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leftChars="200" w:firstLine="0" w:firstLineChars="0"/>
        <w:jc w:val="center"/>
        <w:rPr>
          <w:rFonts w:hint="default" w:ascii="Times New Roman" w:hAnsi="Times New Roman" w:cs="Times New Roman"/>
          <w:b/>
          <w:sz w:val="52"/>
          <w:szCs w:val="52"/>
        </w:rPr>
      </w:pPr>
    </w:p>
    <w:p>
      <w:pPr>
        <w:ind w:firstLine="0" w:firstLineChars="0"/>
        <w:jc w:val="center"/>
        <w:rPr>
          <w:rFonts w:hint="default" w:ascii="Times New Roman" w:hAnsi="Times New Roman" w:cs="Times New Roman"/>
          <w:b/>
          <w:sz w:val="52"/>
          <w:szCs w:val="52"/>
        </w:rPr>
      </w:pPr>
    </w:p>
    <w:p>
      <w:pPr>
        <w:ind w:firstLine="0" w:firstLineChars="0"/>
        <w:jc w:val="center"/>
        <w:rPr>
          <w:rFonts w:hint="default" w:ascii="Times New Roman" w:hAnsi="Times New Roman" w:cs="Times New Roman"/>
          <w:b/>
          <w:sz w:val="52"/>
          <w:szCs w:val="52"/>
        </w:rPr>
      </w:pPr>
      <w:r>
        <w:rPr>
          <w:rFonts w:hint="default" w:ascii="Times New Roman" w:hAnsi="Times New Roman" w:cs="Times New Roman"/>
          <w:b/>
          <w:sz w:val="52"/>
          <w:szCs w:val="52"/>
        </w:rPr>
        <w:t>建设项目竣工环境保护</w:t>
      </w:r>
    </w:p>
    <w:p>
      <w:pPr>
        <w:ind w:firstLine="0" w:firstLineChars="0"/>
        <w:jc w:val="center"/>
        <w:rPr>
          <w:rFonts w:hint="default" w:ascii="Times New Roman" w:hAnsi="Times New Roman" w:cs="Times New Roman"/>
          <w:b/>
          <w:sz w:val="52"/>
          <w:szCs w:val="52"/>
        </w:rPr>
      </w:pPr>
      <w:r>
        <w:rPr>
          <w:rFonts w:hint="default" w:ascii="Times New Roman" w:hAnsi="Times New Roman" w:cs="Times New Roman"/>
          <w:b/>
          <w:sz w:val="52"/>
          <w:szCs w:val="52"/>
        </w:rPr>
        <w:t>验收报告</w:t>
      </w:r>
    </w:p>
    <w:p>
      <w:pPr>
        <w:tabs>
          <w:tab w:val="left" w:pos="900"/>
        </w:tabs>
        <w:ind w:left="0" w:leftChars="0" w:firstLine="0" w:firstLineChars="0"/>
        <w:jc w:val="center"/>
        <w:rPr>
          <w:rFonts w:hint="default" w:ascii="Times New Roman" w:hAnsi="Times New Roman" w:cs="Times New Roman"/>
          <w:sz w:val="32"/>
          <w:szCs w:val="32"/>
        </w:rPr>
      </w:pPr>
    </w:p>
    <w:p>
      <w:pPr>
        <w:tabs>
          <w:tab w:val="left" w:pos="900"/>
        </w:tabs>
        <w:ind w:left="0" w:leftChars="0" w:firstLine="0" w:firstLineChars="0"/>
        <w:jc w:val="center"/>
        <w:rPr>
          <w:rFonts w:hint="default" w:ascii="Times New Roman" w:hAnsi="Times New Roman" w:cs="Times New Roman"/>
          <w:sz w:val="32"/>
          <w:szCs w:val="32"/>
        </w:rPr>
      </w:pPr>
    </w:p>
    <w:p>
      <w:pPr>
        <w:tabs>
          <w:tab w:val="left" w:pos="900"/>
        </w:tabs>
        <w:ind w:left="0" w:leftChars="0" w:firstLine="0" w:firstLineChars="0"/>
        <w:jc w:val="center"/>
        <w:rPr>
          <w:rFonts w:hint="default" w:ascii="Times New Roman" w:hAnsi="Times New Roman" w:cs="Times New Roman"/>
          <w:sz w:val="32"/>
          <w:szCs w:val="32"/>
        </w:rPr>
      </w:pPr>
    </w:p>
    <w:p>
      <w:pPr>
        <w:tabs>
          <w:tab w:val="left" w:pos="900"/>
        </w:tabs>
        <w:ind w:left="0" w:leftChars="0" w:firstLine="0" w:firstLineChars="0"/>
        <w:jc w:val="center"/>
        <w:rPr>
          <w:rFonts w:hint="default" w:ascii="Times New Roman" w:hAnsi="Times New Roman" w:cs="Times New Roman"/>
          <w:sz w:val="32"/>
          <w:szCs w:val="32"/>
        </w:rPr>
      </w:pPr>
    </w:p>
    <w:p>
      <w:pPr>
        <w:tabs>
          <w:tab w:val="left" w:pos="900"/>
        </w:tabs>
        <w:ind w:left="0" w:leftChars="0" w:firstLine="0" w:firstLineChars="0"/>
        <w:jc w:val="center"/>
        <w:rPr>
          <w:rFonts w:hint="default" w:ascii="Times New Roman" w:hAnsi="Times New Roman" w:cs="Times New Roman"/>
          <w:sz w:val="32"/>
          <w:szCs w:val="32"/>
        </w:rPr>
      </w:pPr>
    </w:p>
    <w:p>
      <w:pPr>
        <w:tabs>
          <w:tab w:val="left" w:pos="900"/>
        </w:tabs>
        <w:ind w:left="0" w:leftChars="0" w:firstLine="0" w:firstLineChars="0"/>
        <w:jc w:val="center"/>
        <w:rPr>
          <w:rFonts w:hint="default" w:ascii="Times New Roman" w:hAnsi="Times New Roman" w:cs="Times New Roman"/>
          <w:sz w:val="32"/>
          <w:szCs w:val="32"/>
        </w:rPr>
      </w:pPr>
    </w:p>
    <w:p>
      <w:pPr>
        <w:tabs>
          <w:tab w:val="left" w:pos="900"/>
        </w:tabs>
        <w:ind w:left="0" w:leftChars="0" w:firstLine="0" w:firstLineChars="0"/>
        <w:jc w:val="center"/>
        <w:rPr>
          <w:rFonts w:hint="default" w:ascii="Times New Roman" w:hAnsi="Times New Roman" w:cs="Times New Roman"/>
          <w:sz w:val="32"/>
          <w:szCs w:val="32"/>
        </w:rPr>
      </w:pPr>
    </w:p>
    <w:p>
      <w:pPr>
        <w:tabs>
          <w:tab w:val="left" w:pos="900"/>
        </w:tabs>
        <w:ind w:left="0" w:leftChars="0" w:firstLine="0" w:firstLineChars="0"/>
        <w:jc w:val="center"/>
        <w:rPr>
          <w:rFonts w:hint="default" w:ascii="Times New Roman" w:hAnsi="Times New Roman" w:cs="Times New Roman"/>
          <w:sz w:val="32"/>
          <w:szCs w:val="32"/>
        </w:rPr>
      </w:pPr>
    </w:p>
    <w:p>
      <w:pPr>
        <w:tabs>
          <w:tab w:val="left" w:pos="900"/>
        </w:tabs>
        <w:ind w:left="0" w:leftChars="0" w:firstLine="0" w:firstLineChars="0"/>
        <w:jc w:val="center"/>
        <w:rPr>
          <w:rFonts w:hint="default" w:ascii="Times New Roman" w:hAnsi="Times New Roman" w:cs="Times New Roman"/>
          <w:sz w:val="32"/>
          <w:szCs w:val="32"/>
        </w:rPr>
      </w:pPr>
    </w:p>
    <w:p>
      <w:pPr>
        <w:tabs>
          <w:tab w:val="left" w:pos="900"/>
        </w:tabs>
        <w:ind w:left="0" w:leftChars="0" w:firstLine="0" w:firstLineChars="0"/>
        <w:jc w:val="center"/>
        <w:rPr>
          <w:rFonts w:hint="default" w:ascii="Times New Roman" w:hAnsi="Times New Roman" w:cs="Times New Roman"/>
          <w:sz w:val="32"/>
          <w:szCs w:val="32"/>
        </w:rPr>
      </w:pPr>
    </w:p>
    <w:p>
      <w:pPr>
        <w:tabs>
          <w:tab w:val="left" w:pos="900"/>
        </w:tabs>
        <w:ind w:left="0" w:leftChars="0" w:firstLine="0" w:firstLineChars="0"/>
        <w:jc w:val="center"/>
        <w:rPr>
          <w:rFonts w:hint="default" w:ascii="Times New Roman" w:hAnsi="Times New Roman" w:eastAsia="宋体" w:cs="Times New Roman"/>
          <w:sz w:val="32"/>
          <w:szCs w:val="32"/>
          <w:lang w:eastAsia="zh-CN"/>
        </w:rPr>
      </w:pPr>
    </w:p>
    <w:p>
      <w:pPr>
        <w:tabs>
          <w:tab w:val="left" w:pos="900"/>
        </w:tabs>
        <w:ind w:left="0" w:leftChars="0" w:firstLine="0" w:firstLineChars="0"/>
        <w:jc w:val="center"/>
        <w:rPr>
          <w:rFonts w:hint="default" w:ascii="Times New Roman" w:hAnsi="Times New Roman" w:eastAsia="宋体" w:cs="Times New Roman"/>
          <w:sz w:val="32"/>
          <w:szCs w:val="32"/>
          <w:lang w:eastAsia="zh-CN"/>
        </w:rPr>
      </w:pPr>
    </w:p>
    <w:p>
      <w:pPr>
        <w:tabs>
          <w:tab w:val="left" w:pos="900"/>
        </w:tabs>
        <w:jc w:val="center"/>
        <w:rPr>
          <w:rFonts w:hint="default" w:ascii="Times New Roman" w:hAnsi="Times New Roman" w:cs="Times New Roman"/>
          <w:sz w:val="32"/>
          <w:szCs w:val="32"/>
          <w:u w:val="single"/>
          <w:lang w:val="en-US" w:eastAsia="zh-CN"/>
        </w:rPr>
      </w:pPr>
      <w:r>
        <w:rPr>
          <w:rFonts w:hint="default" w:ascii="Times New Roman" w:hAnsi="Times New Roman" w:cs="Times New Roman"/>
          <w:sz w:val="32"/>
          <w:szCs w:val="32"/>
        </w:rPr>
        <w:t>项目名称：</w:t>
      </w:r>
      <w:r>
        <w:rPr>
          <w:rFonts w:hint="eastAsia" w:ascii="Times New Roman" w:hAnsi="Times New Roman" w:cs="Times New Roman"/>
          <w:sz w:val="32"/>
          <w:szCs w:val="32"/>
          <w:u w:val="single"/>
          <w:lang w:eastAsia="zh-CN"/>
        </w:rPr>
        <w:t>年产6000吨液态羊奶、羊奶饮料加工项目</w:t>
      </w:r>
    </w:p>
    <w:p>
      <w:pPr>
        <w:tabs>
          <w:tab w:val="left" w:pos="900"/>
        </w:tabs>
        <w:ind w:firstLine="1280" w:firstLineChars="400"/>
        <w:jc w:val="both"/>
        <w:rPr>
          <w:rFonts w:hint="default" w:ascii="Times New Roman" w:hAnsi="Times New Roman" w:eastAsia="宋体" w:cs="Times New Roman"/>
          <w:sz w:val="32"/>
          <w:szCs w:val="32"/>
          <w:u w:val="single"/>
          <w:lang w:val="en-US" w:eastAsia="zh-CN"/>
        </w:rPr>
      </w:pPr>
      <w:r>
        <w:rPr>
          <w:rFonts w:hint="eastAsia" w:ascii="Times New Roman" w:hAnsi="Times New Roman" w:cs="Times New Roman"/>
          <w:sz w:val="32"/>
          <w:szCs w:val="32"/>
          <w:u w:val="none"/>
          <w:lang w:eastAsia="zh-CN"/>
        </w:rPr>
        <w:t>建设单位：</w:t>
      </w:r>
      <w:r>
        <w:rPr>
          <w:rFonts w:hint="eastAsia" w:ascii="Times New Roman" w:hAnsi="Times New Roman" w:cs="Times New Roman"/>
          <w:sz w:val="32"/>
          <w:szCs w:val="32"/>
          <w:u w:val="single"/>
          <w:lang w:val="en-US" w:eastAsia="zh-CN"/>
        </w:rPr>
        <w:t xml:space="preserve">         </w:t>
      </w:r>
      <w:r>
        <w:rPr>
          <w:rFonts w:hint="eastAsia" w:ascii="Times New Roman" w:hAnsi="Times New Roman" w:cs="Times New Roman"/>
          <w:sz w:val="32"/>
          <w:szCs w:val="32"/>
          <w:u w:val="single"/>
          <w:lang w:eastAsia="zh-CN"/>
        </w:rPr>
        <w:t>山东力羊乳业有限公司</w:t>
      </w:r>
      <w:r>
        <w:rPr>
          <w:rFonts w:hint="eastAsia" w:ascii="Times New Roman" w:hAnsi="Times New Roman" w:cs="Times New Roman"/>
          <w:sz w:val="32"/>
          <w:szCs w:val="32"/>
          <w:u w:val="single"/>
          <w:lang w:val="en-US" w:eastAsia="zh-CN"/>
        </w:rPr>
        <w:t xml:space="preserve">        </w:t>
      </w:r>
    </w:p>
    <w:p>
      <w:pPr>
        <w:ind w:firstLine="0" w:firstLineChars="0"/>
        <w:jc w:val="center"/>
        <w:rPr>
          <w:rFonts w:hint="default" w:ascii="Times New Roman" w:hAnsi="Times New Roman" w:cs="Times New Roman"/>
          <w:sz w:val="30"/>
          <w:szCs w:val="30"/>
        </w:rPr>
      </w:pPr>
    </w:p>
    <w:p>
      <w:pPr>
        <w:ind w:firstLine="0" w:firstLineChars="0"/>
        <w:jc w:val="center"/>
        <w:rPr>
          <w:rFonts w:hint="default" w:ascii="Times New Roman" w:hAnsi="Times New Roman" w:cs="Times New Roman"/>
          <w:sz w:val="30"/>
          <w:szCs w:val="30"/>
        </w:rPr>
      </w:pPr>
    </w:p>
    <w:p>
      <w:pPr>
        <w:ind w:firstLine="0" w:firstLineChars="0"/>
        <w:jc w:val="center"/>
        <w:rPr>
          <w:rFonts w:hint="default" w:ascii="Times New Roman" w:hAnsi="Times New Roman" w:eastAsia="宋体" w:cs="Times New Roman"/>
          <w:sz w:val="30"/>
          <w:szCs w:val="30"/>
          <w:lang w:eastAsia="zh-CN"/>
        </w:rPr>
      </w:pPr>
    </w:p>
    <w:p>
      <w:pPr>
        <w:ind w:firstLine="0" w:firstLineChars="0"/>
        <w:jc w:val="center"/>
        <w:rPr>
          <w:rFonts w:hint="default" w:ascii="Times New Roman" w:hAnsi="Times New Roman" w:cs="Times New Roman"/>
          <w:sz w:val="30"/>
          <w:szCs w:val="30"/>
        </w:rPr>
        <w:sectPr>
          <w:headerReference r:id="rId7" w:type="first"/>
          <w:footerReference r:id="rId10" w:type="first"/>
          <w:headerReference r:id="rId5" w:type="default"/>
          <w:footerReference r:id="rId8" w:type="default"/>
          <w:headerReference r:id="rId6" w:type="even"/>
          <w:footerReference r:id="rId9" w:type="even"/>
          <w:pgSz w:w="11907" w:h="16840"/>
          <w:pgMar w:top="1304" w:right="1304" w:bottom="1304" w:left="1304" w:header="964" w:footer="907" w:gutter="0"/>
          <w:pgBorders w:display="notFirstPage">
            <w:top w:val="none" w:sz="0" w:space="0"/>
            <w:left w:val="none" w:sz="0" w:space="0"/>
            <w:bottom w:val="none" w:sz="0" w:space="0"/>
            <w:right w:val="none" w:sz="0" w:space="0"/>
          </w:pgBorders>
          <w:pgNumType w:fmt="upperRoman" w:start="1"/>
          <w:cols w:space="720" w:num="1"/>
          <w:titlePg/>
          <w:docGrid w:linePitch="326" w:charSpace="0"/>
        </w:sectPr>
      </w:pPr>
      <w:r>
        <w:rPr>
          <w:rFonts w:hint="default" w:ascii="Times New Roman" w:hAnsi="Times New Roman" w:cs="Times New Roman"/>
          <w:sz w:val="30"/>
          <w:szCs w:val="30"/>
        </w:rPr>
        <w:t>二〇二</w:t>
      </w:r>
      <w:r>
        <w:rPr>
          <w:rFonts w:hint="eastAsia" w:ascii="Times New Roman" w:hAnsi="Times New Roman" w:cs="Times New Roman"/>
          <w:sz w:val="30"/>
          <w:szCs w:val="30"/>
          <w:lang w:val="en-US" w:eastAsia="zh-CN"/>
        </w:rPr>
        <w:t>四</w:t>
      </w:r>
      <w:r>
        <w:rPr>
          <w:rFonts w:hint="default" w:ascii="Times New Roman" w:hAnsi="Times New Roman" w:cs="Times New Roman"/>
          <w:sz w:val="30"/>
          <w:szCs w:val="30"/>
        </w:rPr>
        <w:t>年</w:t>
      </w:r>
      <w:r>
        <w:rPr>
          <w:rFonts w:hint="eastAsia" w:ascii="Times New Roman" w:hAnsi="Times New Roman" w:cs="Times New Roman"/>
          <w:sz w:val="30"/>
          <w:szCs w:val="30"/>
          <w:lang w:val="en-US" w:eastAsia="zh-CN"/>
        </w:rPr>
        <w:t>九</w:t>
      </w:r>
      <w:r>
        <w:rPr>
          <w:rFonts w:hint="default" w:ascii="Times New Roman" w:hAnsi="Times New Roman" w:cs="Times New Roman"/>
          <w:sz w:val="30"/>
          <w:szCs w:val="30"/>
        </w:rPr>
        <w:t>月</w:t>
      </w:r>
    </w:p>
    <w:p>
      <w:pPr>
        <w:ind w:left="0" w:leftChars="0" w:firstLine="0" w:firstLineChars="0"/>
        <w:rPr>
          <w:rFonts w:hint="default" w:ascii="Times New Roman" w:hAnsi="Times New Roman" w:eastAsia="宋体" w:cs="Times New Roman"/>
          <w:sz w:val="28"/>
          <w:lang w:eastAsia="zh-CN"/>
        </w:rPr>
      </w:pPr>
      <w:r>
        <w:rPr>
          <w:rFonts w:hint="default" w:ascii="Times New Roman" w:hAnsi="Times New Roman" w:cs="Times New Roman"/>
          <w:sz w:val="28"/>
        </w:rPr>
        <w:t>项目名称：</w:t>
      </w:r>
      <w:r>
        <w:rPr>
          <w:rFonts w:hint="eastAsia" w:ascii="Times New Roman" w:hAnsi="Times New Roman" w:cs="Times New Roman"/>
          <w:sz w:val="28"/>
          <w:lang w:eastAsia="zh-CN"/>
        </w:rPr>
        <w:t>年产6000吨液态羊奶、羊奶饮料加工项目</w:t>
      </w:r>
    </w:p>
    <w:p>
      <w:pPr>
        <w:spacing w:after="200" w:line="220" w:lineRule="atLeast"/>
        <w:ind w:firstLine="0" w:firstLineChars="0"/>
        <w:rPr>
          <w:rFonts w:hint="default" w:ascii="Times New Roman" w:hAnsi="Times New Roman" w:eastAsia="宋体" w:cs="Times New Roman"/>
          <w:sz w:val="28"/>
          <w:lang w:eastAsia="zh-CN"/>
        </w:rPr>
      </w:pPr>
      <w:r>
        <w:rPr>
          <w:rFonts w:hint="default" w:ascii="Times New Roman" w:hAnsi="Times New Roman" w:cs="Times New Roman"/>
          <w:sz w:val="28"/>
        </w:rPr>
        <w:t>建设单位：</w:t>
      </w:r>
      <w:r>
        <w:rPr>
          <w:rFonts w:hint="eastAsia" w:ascii="Times New Roman" w:hAnsi="Times New Roman" w:cs="Times New Roman"/>
          <w:sz w:val="28"/>
          <w:lang w:eastAsia="zh-CN"/>
        </w:rPr>
        <w:t>山东力羊乳业有限公司</w:t>
      </w:r>
    </w:p>
    <w:p>
      <w:pPr>
        <w:spacing w:after="200" w:line="220" w:lineRule="atLeast"/>
        <w:ind w:firstLine="0" w:firstLineChars="0"/>
        <w:rPr>
          <w:rFonts w:hint="default" w:ascii="Times New Roman" w:hAnsi="Times New Roman" w:eastAsia="宋体" w:cs="Times New Roman"/>
          <w:sz w:val="28"/>
          <w:lang w:val="en-US" w:eastAsia="zh-CN"/>
        </w:rPr>
      </w:pPr>
      <w:r>
        <w:rPr>
          <w:rFonts w:hint="default" w:ascii="Times New Roman" w:hAnsi="Times New Roman" w:cs="Times New Roman"/>
          <w:sz w:val="28"/>
        </w:rPr>
        <w:t>法    人：</w:t>
      </w:r>
      <w:r>
        <w:rPr>
          <w:rFonts w:hint="eastAsia" w:ascii="Times New Roman" w:hAnsi="Times New Roman" w:cs="Times New Roman"/>
          <w:sz w:val="28"/>
          <w:lang w:val="en-US" w:eastAsia="zh-CN"/>
        </w:rPr>
        <w:t>刘胜荣</w:t>
      </w:r>
    </w:p>
    <w:p>
      <w:pPr>
        <w:spacing w:after="200" w:line="220" w:lineRule="atLeast"/>
        <w:ind w:firstLine="0" w:firstLineChars="0"/>
        <w:rPr>
          <w:rFonts w:hint="eastAsia" w:ascii="Times New Roman" w:hAnsi="Times New Roman" w:eastAsia="宋体" w:cs="Times New Roman"/>
          <w:sz w:val="28"/>
          <w:lang w:eastAsia="zh-CN"/>
        </w:rPr>
      </w:pPr>
      <w:r>
        <w:rPr>
          <w:rFonts w:hint="default" w:ascii="Times New Roman" w:hAnsi="Times New Roman" w:cs="Times New Roman"/>
          <w:sz w:val="28"/>
        </w:rPr>
        <w:t>项目负责人：</w:t>
      </w:r>
      <w:r>
        <w:rPr>
          <w:rFonts w:hint="default" w:ascii="Times New Roman" w:hAnsi="Times New Roman" w:cs="Times New Roman"/>
          <w:sz w:val="28"/>
          <w:lang w:val="en-US" w:eastAsia="zh-CN"/>
        </w:rPr>
        <w:t>张峰</w:t>
      </w:r>
    </w:p>
    <w:p>
      <w:pPr>
        <w:spacing w:after="200" w:line="220" w:lineRule="atLeast"/>
        <w:ind w:firstLine="0" w:firstLineChars="0"/>
        <w:rPr>
          <w:rFonts w:hint="default" w:ascii="Times New Roman" w:hAnsi="Times New Roman" w:eastAsia="宋体" w:cs="Times New Roman"/>
          <w:sz w:val="28"/>
          <w:lang w:eastAsia="zh-CN"/>
        </w:rPr>
      </w:pPr>
      <w:r>
        <w:rPr>
          <w:rFonts w:hint="default" w:ascii="Times New Roman" w:hAnsi="Times New Roman" w:cs="Times New Roman"/>
          <w:sz w:val="28"/>
          <w:lang w:eastAsia="zh-CN"/>
        </w:rPr>
        <w:t>检</w:t>
      </w:r>
      <w:r>
        <w:rPr>
          <w:rFonts w:hint="default" w:ascii="Times New Roman" w:hAnsi="Times New Roman" w:cs="Times New Roman"/>
          <w:sz w:val="28"/>
        </w:rPr>
        <w:t>测单位：</w:t>
      </w:r>
      <w:r>
        <w:rPr>
          <w:rFonts w:hint="default" w:ascii="Times New Roman" w:hAnsi="Times New Roman" w:cs="Times New Roman"/>
          <w:sz w:val="28"/>
          <w:lang w:eastAsia="zh-CN"/>
        </w:rPr>
        <w:t>山东汇运环境科技有限公司</w:t>
      </w:r>
    </w:p>
    <w:p>
      <w:pPr>
        <w:ind w:firstLine="0" w:firstLineChars="0"/>
        <w:rPr>
          <w:rFonts w:hint="default" w:ascii="Times New Roman" w:hAnsi="Times New Roman" w:eastAsia="黑体" w:cs="Times New Roman"/>
          <w:snapToGrid w:val="0"/>
          <w:lang w:eastAsia="zh-CN"/>
        </w:rPr>
      </w:pPr>
      <w:r>
        <w:rPr>
          <w:rFonts w:hint="default" w:ascii="Times New Roman" w:hAnsi="Times New Roman" w:cs="Times New Roman"/>
          <w:sz w:val="28"/>
        </w:rPr>
        <w:t>地    址：</w:t>
      </w:r>
      <w:r>
        <w:rPr>
          <w:rFonts w:hint="eastAsia" w:ascii="Times New Roman" w:hAnsi="Times New Roman" w:cs="Times New Roman"/>
          <w:sz w:val="28"/>
          <w:lang w:val="en-US" w:eastAsia="zh-CN"/>
        </w:rPr>
        <w:t>山东省临沂市沂水县许家湖镇冯家官庄村东420米路南（沂水县经开区腾飞创业园二期）</w:t>
      </w:r>
    </w:p>
    <w:p>
      <w:pPr>
        <w:ind w:firstLine="0" w:firstLineChars="0"/>
        <w:rPr>
          <w:rFonts w:hint="default" w:ascii="Times New Roman" w:hAnsi="Times New Roman" w:eastAsia="黑体" w:cs="Times New Roman"/>
          <w:snapToGrid w:val="0"/>
          <w:lang w:eastAsia="zh-CN"/>
        </w:rPr>
      </w:pPr>
    </w:p>
    <w:p>
      <w:pPr>
        <w:ind w:firstLine="0" w:firstLineChars="0"/>
        <w:rPr>
          <w:rFonts w:hint="default" w:ascii="Times New Roman" w:hAnsi="Times New Roman" w:eastAsia="黑体" w:cs="Times New Roman"/>
          <w:snapToGrid w:val="0"/>
          <w:lang w:eastAsia="zh-CN"/>
        </w:rPr>
      </w:pPr>
    </w:p>
    <w:p>
      <w:pPr>
        <w:bidi w:val="0"/>
        <w:rPr>
          <w:rFonts w:hint="default"/>
          <w:lang w:eastAsia="zh-CN"/>
        </w:rPr>
      </w:pPr>
    </w:p>
    <w:p>
      <w:pPr>
        <w:ind w:firstLine="0" w:firstLineChars="0"/>
        <w:rPr>
          <w:rFonts w:hint="default" w:ascii="Times New Roman" w:hAnsi="Times New Roman" w:eastAsia="黑体" w:cs="Times New Roman"/>
          <w:snapToGrid w:val="0"/>
          <w:lang w:eastAsia="zh-CN"/>
        </w:rPr>
      </w:pPr>
    </w:p>
    <w:p>
      <w:pPr>
        <w:ind w:firstLine="0" w:firstLineChars="0"/>
        <w:rPr>
          <w:rFonts w:hint="default" w:ascii="Times New Roman" w:hAnsi="Times New Roman" w:eastAsia="黑体" w:cs="Times New Roman"/>
          <w:snapToGrid w:val="0"/>
          <w:lang w:eastAsia="zh-CN"/>
        </w:rPr>
      </w:pPr>
    </w:p>
    <w:p>
      <w:pPr>
        <w:ind w:firstLine="0" w:firstLineChars="0"/>
        <w:rPr>
          <w:rFonts w:hint="default" w:ascii="Times New Roman" w:hAnsi="Times New Roman" w:eastAsia="黑体" w:cs="Times New Roman"/>
          <w:snapToGrid w:val="0"/>
          <w:lang w:eastAsia="zh-CN"/>
        </w:rPr>
      </w:pPr>
    </w:p>
    <w:p>
      <w:pPr>
        <w:ind w:firstLine="0" w:firstLineChars="0"/>
        <w:rPr>
          <w:rFonts w:hint="default" w:ascii="Times New Roman" w:hAnsi="Times New Roman" w:eastAsia="黑体" w:cs="Times New Roman"/>
          <w:snapToGrid w:val="0"/>
          <w:lang w:eastAsia="zh-CN"/>
        </w:rPr>
      </w:pPr>
    </w:p>
    <w:p>
      <w:pPr>
        <w:ind w:firstLine="0" w:firstLineChars="0"/>
        <w:rPr>
          <w:rFonts w:hint="default" w:ascii="Times New Roman" w:hAnsi="Times New Roman" w:eastAsia="黑体" w:cs="Times New Roman"/>
          <w:snapToGrid w:val="0"/>
          <w:lang w:eastAsia="zh-CN"/>
        </w:rPr>
      </w:pPr>
    </w:p>
    <w:p>
      <w:pPr>
        <w:bidi w:val="0"/>
        <w:ind w:left="0" w:leftChars="0" w:firstLine="0" w:firstLineChars="0"/>
        <w:rPr>
          <w:rFonts w:hint="default"/>
          <w:lang w:eastAsia="zh-CN"/>
        </w:rPr>
      </w:pPr>
    </w:p>
    <w:p>
      <w:pPr>
        <w:ind w:firstLine="0" w:firstLineChars="0"/>
        <w:rPr>
          <w:rFonts w:hint="default" w:ascii="Times New Roman" w:hAnsi="Times New Roman" w:eastAsia="黑体" w:cs="Times New Roman"/>
          <w:snapToGrid w:val="0"/>
          <w:lang w:eastAsia="zh-CN"/>
        </w:rPr>
      </w:pPr>
    </w:p>
    <w:p>
      <w:pPr>
        <w:ind w:firstLine="0" w:firstLineChars="0"/>
        <w:rPr>
          <w:rFonts w:hint="default" w:ascii="Times New Roman" w:hAnsi="Times New Roman" w:eastAsia="黑体" w:cs="Times New Roman"/>
          <w:snapToGrid w:val="0"/>
          <w:lang w:eastAsia="zh-CN"/>
        </w:rPr>
      </w:pPr>
    </w:p>
    <w:p>
      <w:pPr>
        <w:ind w:firstLine="0" w:firstLineChars="0"/>
        <w:rPr>
          <w:rFonts w:hint="default" w:ascii="Times New Roman" w:hAnsi="Times New Roman" w:eastAsia="黑体" w:cs="Times New Roman"/>
          <w:snapToGrid w:val="0"/>
          <w:lang w:eastAsia="zh-CN"/>
        </w:rPr>
      </w:pPr>
    </w:p>
    <w:p>
      <w:pPr>
        <w:ind w:firstLine="0" w:firstLineChars="0"/>
        <w:rPr>
          <w:rFonts w:hint="default" w:ascii="Times New Roman" w:hAnsi="Times New Roman" w:eastAsia="黑体" w:cs="Times New Roman"/>
          <w:snapToGrid w:val="0"/>
          <w:lang w:eastAsia="zh-CN"/>
        </w:rPr>
      </w:pPr>
    </w:p>
    <w:p>
      <w:pPr>
        <w:ind w:firstLine="0" w:firstLineChars="0"/>
        <w:rPr>
          <w:rFonts w:hint="default" w:ascii="Times New Roman" w:hAnsi="Times New Roman" w:eastAsia="黑体" w:cs="Times New Roman"/>
          <w:snapToGrid w:val="0"/>
          <w:lang w:eastAsia="zh-CN"/>
        </w:rPr>
      </w:pPr>
    </w:p>
    <w:p>
      <w:pPr>
        <w:ind w:firstLine="0" w:firstLineChars="0"/>
        <w:rPr>
          <w:rFonts w:hint="default" w:ascii="Times New Roman" w:hAnsi="Times New Roman" w:eastAsia="黑体" w:cs="Times New Roman"/>
          <w:snapToGrid w:val="0"/>
          <w:lang w:eastAsia="zh-CN"/>
        </w:rPr>
      </w:pPr>
    </w:p>
    <w:p>
      <w:pPr>
        <w:ind w:firstLine="0" w:firstLineChars="0"/>
        <w:rPr>
          <w:rFonts w:hint="default" w:ascii="Times New Roman" w:hAnsi="Times New Roman" w:eastAsia="黑体" w:cs="Times New Roman"/>
          <w:snapToGrid w:val="0"/>
          <w:lang w:eastAsia="zh-CN"/>
        </w:rPr>
      </w:pPr>
    </w:p>
    <w:p>
      <w:pPr>
        <w:ind w:firstLine="0" w:firstLineChars="0"/>
        <w:rPr>
          <w:rFonts w:hint="default" w:ascii="Times New Roman" w:hAnsi="Times New Roman" w:eastAsia="黑体" w:cs="Times New Roman"/>
          <w:snapToGrid w:val="0"/>
          <w:lang w:eastAsia="zh-CN"/>
        </w:rPr>
      </w:pPr>
    </w:p>
    <w:p>
      <w:pPr>
        <w:ind w:firstLine="0" w:firstLineChars="0"/>
        <w:rPr>
          <w:rFonts w:hint="default" w:ascii="Times New Roman" w:hAnsi="Times New Roman" w:eastAsia="黑体" w:cs="Times New Roman"/>
          <w:snapToGrid w:val="0"/>
          <w:lang w:eastAsia="zh-CN"/>
        </w:rPr>
      </w:pPr>
    </w:p>
    <w:p>
      <w:pPr>
        <w:ind w:firstLine="0" w:firstLineChars="0"/>
        <w:rPr>
          <w:rFonts w:hint="default" w:ascii="Times New Roman" w:hAnsi="Times New Roman" w:eastAsia="黑体" w:cs="Times New Roman"/>
          <w:snapToGrid w:val="0"/>
          <w:lang w:eastAsia="zh-CN"/>
        </w:rPr>
      </w:pPr>
      <w:r>
        <w:rPr>
          <w:rFonts w:hint="eastAsia" w:ascii="Times New Roman" w:hAnsi="Times New Roman" w:eastAsia="黑体" w:cs="Times New Roman"/>
          <w:snapToGrid w:val="0"/>
          <w:lang w:eastAsia="zh-CN"/>
        </w:rPr>
        <w:t>山东力羊乳业有限公司</w:t>
      </w:r>
    </w:p>
    <w:p>
      <w:pPr>
        <w:ind w:firstLine="0" w:firstLineChars="0"/>
        <w:rPr>
          <w:rFonts w:hint="eastAsia" w:ascii="Times New Roman" w:hAnsi="Times New Roman" w:eastAsia="黑体" w:cs="Times New Roman"/>
          <w:snapToGrid w:val="0"/>
          <w:lang w:eastAsia="zh-CN"/>
        </w:rPr>
      </w:pPr>
      <w:r>
        <w:rPr>
          <w:rFonts w:hint="default" w:ascii="Times New Roman" w:hAnsi="Times New Roman" w:eastAsia="黑体" w:cs="Times New Roman"/>
          <w:snapToGrid w:val="0"/>
        </w:rPr>
        <w:t>地    址：</w:t>
      </w:r>
      <w:r>
        <w:rPr>
          <w:rFonts w:hint="eastAsia" w:ascii="Times New Roman" w:hAnsi="Times New Roman" w:eastAsia="黑体" w:cs="Times New Roman"/>
          <w:snapToGrid w:val="0"/>
          <w:lang w:eastAsia="zh-CN"/>
        </w:rPr>
        <w:t>山东省临沂市沂水县许家湖镇冯家官庄村东420米路南（沂水县经开区腾飞创业园二期）</w:t>
      </w:r>
    </w:p>
    <w:p>
      <w:pPr>
        <w:ind w:firstLine="0" w:firstLineChars="0"/>
        <w:rPr>
          <w:rFonts w:hint="default" w:ascii="Times New Roman" w:hAnsi="Times New Roman" w:eastAsia="黑体" w:cs="Times New Roman"/>
          <w:snapToGrid w:val="0"/>
        </w:rPr>
      </w:pPr>
      <w:r>
        <w:rPr>
          <w:rFonts w:hint="default" w:ascii="Times New Roman" w:hAnsi="Times New Roman" w:eastAsia="黑体" w:cs="Times New Roman"/>
          <w:snapToGrid w:val="0"/>
        </w:rPr>
        <w:t>邮政编码：276300</w:t>
      </w:r>
    </w:p>
    <w:p>
      <w:pPr>
        <w:ind w:firstLine="0" w:firstLineChars="0"/>
        <w:rPr>
          <w:rFonts w:hint="default" w:ascii="Times New Roman" w:hAnsi="Times New Roman" w:cs="Times New Roman"/>
          <w:color w:val="auto"/>
          <w:lang w:val="en-US" w:eastAsia="zh-CN"/>
        </w:rPr>
      </w:pPr>
      <w:r>
        <w:rPr>
          <w:rFonts w:hint="default" w:ascii="Times New Roman" w:hAnsi="Times New Roman" w:eastAsia="黑体" w:cs="Times New Roman"/>
          <w:snapToGrid w:val="0"/>
        </w:rPr>
        <w:t>电    话：</w:t>
      </w:r>
      <w:bookmarkStart w:id="0" w:name="_Toc8349"/>
      <w:bookmarkStart w:id="1" w:name="_Toc22715"/>
      <w:r>
        <w:rPr>
          <w:rFonts w:hint="eastAsia" w:ascii="Times New Roman" w:hAnsi="Times New Roman" w:eastAsia="黑体" w:cs="Times New Roman"/>
          <w:snapToGrid w:val="0"/>
          <w:lang w:val="en-US" w:eastAsia="zh-CN"/>
        </w:rPr>
        <w:t xml:space="preserve">18669691299 </w:t>
      </w:r>
    </w:p>
    <w:p>
      <w:pPr>
        <w:spacing w:before="360" w:beforeLines="150" w:after="240" w:afterLines="100"/>
        <w:ind w:firstLine="0" w:firstLineChars="0"/>
        <w:jc w:val="center"/>
        <w:rPr>
          <w:rFonts w:hint="default" w:ascii="Times New Roman" w:hAnsi="Times New Roman" w:cs="Times New Roman"/>
          <w:b/>
          <w:bCs/>
          <w:sz w:val="30"/>
          <w:szCs w:val="30"/>
        </w:rPr>
      </w:pPr>
      <w:r>
        <w:rPr>
          <w:rFonts w:hint="default" w:ascii="Times New Roman" w:hAnsi="Times New Roman" w:cs="Times New Roman"/>
          <w:b/>
          <w:bCs/>
          <w:sz w:val="30"/>
          <w:szCs w:val="30"/>
        </w:rPr>
        <w:t>前言</w:t>
      </w:r>
    </w:p>
    <w:p>
      <w:pPr>
        <w:spacing w:line="480" w:lineRule="auto"/>
        <w:ind w:left="0" w:leftChars="0" w:firstLine="480" w:firstLineChars="200"/>
        <w:rPr>
          <w:rFonts w:hint="default" w:ascii="Times New Roman" w:hAnsi="Times New Roman" w:cs="Times New Roman"/>
          <w:color w:val="auto"/>
          <w:lang w:val="en-US" w:eastAsia="zh-CN"/>
        </w:rPr>
      </w:pPr>
      <w:r>
        <w:rPr>
          <w:rFonts w:hint="eastAsia" w:ascii="Times New Roman" w:hAnsi="Times New Roman" w:cs="Times New Roman"/>
          <w:color w:val="auto"/>
          <w:lang w:val="en-US" w:eastAsia="zh-CN"/>
        </w:rPr>
        <w:t>山东力羊乳业有限公司年产6000吨液态羊奶、羊奶饮料加工项目</w:t>
      </w:r>
      <w:r>
        <w:rPr>
          <w:rFonts w:hint="default" w:ascii="Times New Roman" w:hAnsi="Times New Roman" w:cs="Times New Roman"/>
          <w:color w:val="auto"/>
          <w:lang w:val="en-US" w:eastAsia="zh-CN"/>
        </w:rPr>
        <w:t>属于</w:t>
      </w:r>
      <w:r>
        <w:rPr>
          <w:rFonts w:hint="eastAsia" w:ascii="Times New Roman" w:hAnsi="Times New Roman" w:cs="Times New Roman"/>
          <w:color w:val="auto"/>
          <w:lang w:val="en-US" w:eastAsia="zh-CN"/>
        </w:rPr>
        <w:t>新建</w:t>
      </w:r>
      <w:r>
        <w:rPr>
          <w:rFonts w:hint="default" w:ascii="Times New Roman" w:hAnsi="Times New Roman" w:cs="Times New Roman"/>
          <w:color w:val="auto"/>
          <w:lang w:val="en-US" w:eastAsia="zh-CN"/>
        </w:rPr>
        <w:t>项目，项目</w:t>
      </w:r>
      <w:r>
        <w:rPr>
          <w:rFonts w:hint="eastAsia" w:ascii="Times New Roman" w:hAnsi="Times New Roman" w:cs="Times New Roman"/>
          <w:color w:val="auto"/>
          <w:lang w:val="en-US" w:eastAsia="zh-CN"/>
        </w:rPr>
        <w:t>厂址</w:t>
      </w:r>
      <w:r>
        <w:rPr>
          <w:rFonts w:hint="default" w:ascii="Times New Roman" w:hAnsi="Times New Roman" w:cs="Times New Roman"/>
          <w:color w:val="auto"/>
          <w:lang w:val="en-US" w:eastAsia="zh-CN"/>
        </w:rPr>
        <w:t>位于</w:t>
      </w:r>
      <w:r>
        <w:rPr>
          <w:rFonts w:hint="eastAsia" w:ascii="Times New Roman" w:hAnsi="Times New Roman" w:cs="Times New Roman"/>
          <w:color w:val="auto"/>
          <w:lang w:val="en-US" w:eastAsia="zh-CN"/>
        </w:rPr>
        <w:t>山东省临沂市沂水县许家湖镇冯家官庄村东420米路南（沂水县经开区腾飞创业园二期），项目占地面积为1500</w:t>
      </w:r>
      <w:r>
        <w:rPr>
          <w:rFonts w:hint="default" w:ascii="Times New Roman" w:hAnsi="Times New Roman" w:cs="Times New Roman"/>
          <w:color w:val="auto"/>
          <w:lang w:val="en-US" w:eastAsia="zh-CN"/>
        </w:rPr>
        <w:t>m</w:t>
      </w:r>
      <w:r>
        <w:rPr>
          <w:rFonts w:hint="default" w:ascii="Times New Roman" w:hAnsi="Times New Roman" w:cs="Times New Roman"/>
          <w:color w:val="auto"/>
          <w:vertAlign w:val="superscript"/>
          <w:lang w:val="en-US" w:eastAsia="zh-CN"/>
        </w:rPr>
        <w:t>2</w:t>
      </w:r>
      <w:r>
        <w:rPr>
          <w:rFonts w:hint="eastAsia" w:ascii="Times New Roman" w:hAnsi="Times New Roman" w:cs="Times New Roman"/>
          <w:color w:val="auto"/>
          <w:lang w:val="en-US" w:eastAsia="zh-CN"/>
        </w:rPr>
        <w:t>。</w:t>
      </w:r>
      <w:r>
        <w:rPr>
          <w:rFonts w:hint="default" w:ascii="Times New Roman" w:hAnsi="Times New Roman" w:cs="Times New Roman"/>
          <w:color w:val="auto"/>
          <w:lang w:val="en-US" w:eastAsia="zh-CN"/>
        </w:rPr>
        <w:t>项目总投资</w:t>
      </w:r>
      <w:r>
        <w:rPr>
          <w:rFonts w:hint="eastAsia" w:ascii="Times New Roman" w:hAnsi="Times New Roman" w:cs="Times New Roman"/>
          <w:color w:val="auto"/>
          <w:lang w:val="en-US" w:eastAsia="zh-CN"/>
        </w:rPr>
        <w:t>4200万元</w:t>
      </w:r>
      <w:r>
        <w:rPr>
          <w:rFonts w:hint="default" w:ascii="Times New Roman" w:hAnsi="Times New Roman" w:cs="Times New Roman"/>
          <w:color w:val="auto"/>
          <w:lang w:val="en-US" w:eastAsia="zh-CN"/>
        </w:rPr>
        <w:t>，</w:t>
      </w:r>
      <w:r>
        <w:rPr>
          <w:rFonts w:hint="eastAsia" w:ascii="Times New Roman" w:hAnsi="Times New Roman" w:cs="Times New Roman"/>
          <w:color w:val="auto"/>
          <w:lang w:val="en-US" w:eastAsia="zh-CN"/>
        </w:rPr>
        <w:t>其中环保投资30万元。项目租赁沂水德汇行针织服装有限公司5号楼（共4F）1-3楼进行生产及办公，建设内容主要为液态羊奶、羊奶饮料的生产设施、辅助设施和公用工程等。</w:t>
      </w:r>
      <w:r>
        <w:rPr>
          <w:rFonts w:hint="default" w:ascii="Times New Roman" w:hAnsi="Times New Roman" w:cs="Times New Roman"/>
          <w:color w:val="auto"/>
          <w:lang w:val="en-US" w:eastAsia="zh-CN"/>
        </w:rPr>
        <w:t>项目</w:t>
      </w:r>
      <w:r>
        <w:rPr>
          <w:rFonts w:hint="eastAsia" w:ascii="Times New Roman" w:hAnsi="Times New Roman" w:cs="Times New Roman"/>
          <w:color w:val="auto"/>
          <w:lang w:val="en-US" w:eastAsia="zh-CN"/>
        </w:rPr>
        <w:t>职工</w:t>
      </w:r>
      <w:r>
        <w:rPr>
          <w:rFonts w:hint="default" w:ascii="Times New Roman" w:hAnsi="Times New Roman" w:cs="Times New Roman"/>
          <w:color w:val="auto"/>
          <w:lang w:val="en-US" w:eastAsia="zh-CN"/>
        </w:rPr>
        <w:t>定员</w:t>
      </w:r>
      <w:r>
        <w:rPr>
          <w:rFonts w:hint="eastAsia" w:ascii="Times New Roman" w:hAnsi="Times New Roman" w:cs="Times New Roman"/>
          <w:color w:val="auto"/>
          <w:lang w:val="en-US" w:eastAsia="zh-CN"/>
        </w:rPr>
        <w:t>20</w:t>
      </w:r>
      <w:r>
        <w:rPr>
          <w:rFonts w:hint="default" w:ascii="Times New Roman" w:hAnsi="Times New Roman" w:cs="Times New Roman"/>
          <w:color w:val="auto"/>
          <w:lang w:val="en-US" w:eastAsia="zh-CN"/>
        </w:rPr>
        <w:t>人，</w:t>
      </w:r>
      <w:r>
        <w:rPr>
          <w:rFonts w:hint="eastAsia" w:ascii="Times New Roman" w:hAnsi="Times New Roman" w:cs="Times New Roman"/>
          <w:color w:val="auto"/>
          <w:lang w:val="en-US" w:eastAsia="zh-CN"/>
        </w:rPr>
        <w:t>全</w:t>
      </w:r>
      <w:r>
        <w:rPr>
          <w:rFonts w:hint="default" w:ascii="Times New Roman" w:hAnsi="Times New Roman" w:cs="Times New Roman"/>
          <w:color w:val="auto"/>
          <w:lang w:val="en-US" w:eastAsia="zh-CN"/>
        </w:rPr>
        <w:t>年</w:t>
      </w:r>
      <w:r>
        <w:rPr>
          <w:rFonts w:hint="eastAsia" w:ascii="Times New Roman" w:hAnsi="Times New Roman" w:cs="Times New Roman"/>
          <w:color w:val="auto"/>
          <w:lang w:val="en-US" w:eastAsia="zh-CN"/>
        </w:rPr>
        <w:t>生产时间为300d，3000</w:t>
      </w:r>
      <w:r>
        <w:rPr>
          <w:rFonts w:hint="default" w:ascii="Times New Roman" w:hAnsi="Times New Roman" w:cs="Times New Roman"/>
          <w:color w:val="auto"/>
          <w:lang w:val="en-US" w:eastAsia="zh-CN"/>
        </w:rPr>
        <w:t>小时。</w:t>
      </w:r>
    </w:p>
    <w:p>
      <w:pPr>
        <w:spacing w:line="480" w:lineRule="auto"/>
        <w:ind w:firstLine="480"/>
        <w:rPr>
          <w:rFonts w:hint="default" w:ascii="Times New Roman" w:hAnsi="Times New Roman" w:cs="Times New Roman"/>
          <w:color w:val="auto"/>
        </w:rPr>
      </w:pPr>
      <w:r>
        <w:rPr>
          <w:rFonts w:hint="default" w:ascii="Times New Roman" w:hAnsi="Times New Roman" w:cs="Times New Roman"/>
          <w:color w:val="auto"/>
        </w:rPr>
        <w:t>根据《中华人民共和国环境影响评价法》中有关规定</w:t>
      </w:r>
      <w:r>
        <w:rPr>
          <w:rFonts w:hint="default" w:ascii="Times New Roman" w:hAnsi="Times New Roman" w:cs="Times New Roman"/>
          <w:color w:val="auto"/>
          <w:lang w:eastAsia="zh-CN"/>
        </w:rPr>
        <w:t>，</w:t>
      </w:r>
      <w:r>
        <w:rPr>
          <w:rFonts w:hint="eastAsia" w:ascii="Times New Roman" w:hAnsi="Times New Roman" w:cs="Times New Roman"/>
          <w:color w:val="auto"/>
          <w:lang w:val="en-US" w:eastAsia="zh-CN"/>
        </w:rPr>
        <w:t>2023年8月</w:t>
      </w:r>
      <w:r>
        <w:rPr>
          <w:rFonts w:hint="default" w:ascii="Times New Roman" w:hAnsi="Times New Roman" w:cs="Times New Roman"/>
          <w:color w:val="auto"/>
          <w:lang w:eastAsia="zh-CN"/>
        </w:rPr>
        <w:t>，</w:t>
      </w:r>
      <w:r>
        <w:rPr>
          <w:rFonts w:hint="eastAsia" w:ascii="Times New Roman" w:hAnsi="Times New Roman" w:cs="Times New Roman"/>
          <w:color w:val="auto"/>
          <w:lang w:eastAsia="zh-CN"/>
        </w:rPr>
        <w:t>临沂市环境保护科学研究所有限公司</w:t>
      </w:r>
      <w:r>
        <w:rPr>
          <w:rFonts w:hint="default" w:ascii="Times New Roman" w:hAnsi="Times New Roman" w:cs="Times New Roman"/>
          <w:color w:val="auto"/>
        </w:rPr>
        <w:t>受企业委托编制完成了《</w:t>
      </w:r>
      <w:r>
        <w:rPr>
          <w:rFonts w:hint="eastAsia" w:ascii="Times New Roman" w:hAnsi="Times New Roman" w:cs="Times New Roman"/>
          <w:color w:val="auto"/>
          <w:lang w:eastAsia="zh-CN"/>
        </w:rPr>
        <w:t>山东力羊乳业有限公司年产6000吨液态羊奶、羊奶饮料加工项目</w:t>
      </w:r>
      <w:r>
        <w:rPr>
          <w:rFonts w:hint="default" w:ascii="Times New Roman" w:hAnsi="Times New Roman" w:cs="Times New Roman"/>
          <w:color w:val="auto"/>
          <w:lang w:eastAsia="zh-CN"/>
        </w:rPr>
        <w:t>环境影响报告</w:t>
      </w:r>
      <w:r>
        <w:rPr>
          <w:rFonts w:hint="eastAsia" w:ascii="Times New Roman" w:hAnsi="Times New Roman" w:cs="Times New Roman"/>
          <w:color w:val="auto"/>
          <w:lang w:eastAsia="zh-CN"/>
        </w:rPr>
        <w:t>表</w:t>
      </w:r>
      <w:r>
        <w:rPr>
          <w:rFonts w:hint="default" w:ascii="Times New Roman" w:hAnsi="Times New Roman" w:cs="Times New Roman"/>
          <w:color w:val="auto"/>
        </w:rPr>
        <w:t>》；</w:t>
      </w:r>
      <w:r>
        <w:rPr>
          <w:rFonts w:hint="eastAsia" w:ascii="Times New Roman" w:hAnsi="Times New Roman" w:cs="Times New Roman"/>
          <w:color w:val="auto"/>
          <w:lang w:eastAsia="zh-CN"/>
        </w:rPr>
        <w:t>2023年9月5日</w:t>
      </w:r>
      <w:r>
        <w:rPr>
          <w:rFonts w:hint="default" w:ascii="Times New Roman" w:hAnsi="Times New Roman" w:cs="Times New Roman"/>
          <w:color w:val="auto"/>
        </w:rPr>
        <w:t>，</w:t>
      </w:r>
      <w:r>
        <w:rPr>
          <w:rFonts w:hint="eastAsia" w:ascii="Times New Roman" w:hAnsi="Times New Roman" w:cs="Times New Roman"/>
          <w:color w:val="auto"/>
          <w:lang w:eastAsia="zh-CN"/>
        </w:rPr>
        <w:t>山东沂水经济开发区管理委员会</w:t>
      </w:r>
      <w:r>
        <w:rPr>
          <w:rFonts w:hint="default" w:ascii="Times New Roman" w:hAnsi="Times New Roman" w:cs="Times New Roman"/>
          <w:color w:val="auto"/>
        </w:rPr>
        <w:t>以</w:t>
      </w:r>
      <w:r>
        <w:rPr>
          <w:rFonts w:hint="eastAsia" w:ascii="Times New Roman" w:hAnsi="Times New Roman" w:cs="Times New Roman"/>
          <w:color w:val="auto"/>
          <w:lang w:eastAsia="zh-CN"/>
        </w:rPr>
        <w:t>沂经管审批发﹝2023﹞57号</w:t>
      </w:r>
      <w:r>
        <w:rPr>
          <w:rFonts w:hint="default" w:ascii="Times New Roman" w:hAnsi="Times New Roman" w:cs="Times New Roman"/>
          <w:color w:val="auto"/>
        </w:rPr>
        <w:t>文《关于</w:t>
      </w:r>
      <w:r>
        <w:rPr>
          <w:rFonts w:hint="eastAsia" w:ascii="Times New Roman" w:hAnsi="Times New Roman" w:cs="Times New Roman"/>
          <w:color w:val="auto"/>
          <w:lang w:eastAsia="zh-CN"/>
        </w:rPr>
        <w:t>山东力羊乳业有限公司年产6000吨液态羊奶、羊奶饮料加工项目</w:t>
      </w:r>
      <w:r>
        <w:rPr>
          <w:rFonts w:hint="default" w:ascii="Times New Roman" w:hAnsi="Times New Roman" w:cs="Times New Roman"/>
          <w:color w:val="auto"/>
          <w:lang w:eastAsia="zh-CN"/>
        </w:rPr>
        <w:t>环境影响报告</w:t>
      </w:r>
      <w:r>
        <w:rPr>
          <w:rFonts w:hint="eastAsia" w:ascii="Times New Roman" w:hAnsi="Times New Roman" w:cs="Times New Roman"/>
          <w:color w:val="auto"/>
          <w:lang w:eastAsia="zh-CN"/>
        </w:rPr>
        <w:t>表</w:t>
      </w:r>
      <w:r>
        <w:rPr>
          <w:rFonts w:hint="default" w:ascii="Times New Roman" w:hAnsi="Times New Roman" w:cs="Times New Roman"/>
          <w:color w:val="auto"/>
        </w:rPr>
        <w:t>的批复》对该项目</w:t>
      </w:r>
      <w:r>
        <w:rPr>
          <w:rFonts w:hint="default" w:ascii="Times New Roman" w:hAnsi="Times New Roman" w:cs="Times New Roman"/>
          <w:color w:val="auto"/>
          <w:lang w:eastAsia="zh-CN"/>
        </w:rPr>
        <w:t>环境影响报告</w:t>
      </w:r>
      <w:r>
        <w:rPr>
          <w:rFonts w:hint="eastAsia" w:ascii="Times New Roman" w:hAnsi="Times New Roman" w:cs="Times New Roman"/>
          <w:color w:val="auto"/>
          <w:lang w:eastAsia="zh-CN"/>
        </w:rPr>
        <w:t>表</w:t>
      </w:r>
      <w:r>
        <w:rPr>
          <w:rFonts w:hint="default" w:ascii="Times New Roman" w:hAnsi="Times New Roman" w:cs="Times New Roman"/>
          <w:color w:val="auto"/>
        </w:rPr>
        <w:t>进行了批复，批复中要求该项目按规定程序进行竣工环境保护验收。</w:t>
      </w:r>
    </w:p>
    <w:p>
      <w:pPr>
        <w:keepNext w:val="0"/>
        <w:keepLines w:val="0"/>
        <w:pageBreakBefore w:val="0"/>
        <w:widowControl/>
        <w:kinsoku/>
        <w:wordWrap/>
        <w:overflowPunct/>
        <w:topLinePunct w:val="0"/>
        <w:autoSpaceDE/>
        <w:autoSpaceDN/>
        <w:bidi w:val="0"/>
        <w:adjustRightInd w:val="0"/>
        <w:snapToGrid w:val="0"/>
        <w:spacing w:line="480" w:lineRule="auto"/>
        <w:ind w:firstLine="480"/>
        <w:textAlignment w:val="auto"/>
        <w:rPr>
          <w:rFonts w:hint="default" w:ascii="Times New Roman" w:hAnsi="Times New Roman" w:cs="Times New Roman"/>
          <w:color w:val="auto"/>
        </w:rPr>
      </w:pPr>
      <w:r>
        <w:rPr>
          <w:rFonts w:hint="default" w:ascii="Times New Roman" w:hAnsi="Times New Roman" w:cs="Times New Roman"/>
          <w:color w:val="auto"/>
          <w:lang w:eastAsia="zh-CN"/>
        </w:rPr>
        <w:t>项目</w:t>
      </w:r>
      <w:r>
        <w:rPr>
          <w:rFonts w:hint="default" w:ascii="Times New Roman" w:hAnsi="Times New Roman" w:cs="Times New Roman"/>
          <w:color w:val="auto"/>
        </w:rPr>
        <w:t>经生产运行调试后，主体工程生产装置正常生产，配套环保设施运行稳定，达到环保验收相关要求。根据《中华人民共和国环境保护法》、《建设项目环境保护管理条例》及《关于发布&lt;建设项目竣工环境保护验收暂行办法&gt;的公告》</w:t>
      </w:r>
      <w:r>
        <w:rPr>
          <w:rFonts w:hint="default" w:ascii="Times New Roman" w:hAnsi="Times New Roman" w:cs="Times New Roman"/>
          <w:color w:val="auto"/>
          <w:kern w:val="44"/>
          <w:szCs w:val="24"/>
        </w:rPr>
        <w:t>（国环规环评[2017]4号）</w:t>
      </w:r>
      <w:r>
        <w:rPr>
          <w:rFonts w:hint="default" w:ascii="Times New Roman" w:hAnsi="Times New Roman" w:cs="Times New Roman"/>
          <w:color w:val="auto"/>
        </w:rPr>
        <w:t>，按照环境保护设施与主体工程同时设计、同时施工、同时投入使用“三同时”制度要求，</w:t>
      </w:r>
      <w:r>
        <w:rPr>
          <w:rFonts w:hint="eastAsia" w:ascii="Times New Roman" w:hAnsi="Times New Roman" w:cs="Times New Roman"/>
          <w:color w:val="auto"/>
          <w:lang w:eastAsia="zh-CN"/>
        </w:rPr>
        <w:t>山东力羊乳业有限公司</w:t>
      </w:r>
      <w:r>
        <w:rPr>
          <w:rFonts w:hint="default" w:ascii="Times New Roman" w:hAnsi="Times New Roman" w:cs="Times New Roman"/>
          <w:color w:val="auto"/>
        </w:rPr>
        <w:t>对</w:t>
      </w:r>
      <w:r>
        <w:rPr>
          <w:rFonts w:hint="eastAsia" w:ascii="Times New Roman" w:hAnsi="Times New Roman" w:cs="Times New Roman"/>
          <w:color w:val="auto"/>
          <w:lang w:eastAsia="zh-CN"/>
        </w:rPr>
        <w:t>年产6000吨液态羊奶、羊奶饮料加工项目</w:t>
      </w:r>
      <w:r>
        <w:rPr>
          <w:rFonts w:hint="default" w:ascii="Times New Roman" w:hAnsi="Times New Roman" w:cs="Times New Roman"/>
          <w:color w:val="auto"/>
        </w:rPr>
        <w:t>进行自行环境保护设施竣工验收工作，验收范围为</w:t>
      </w:r>
      <w:r>
        <w:rPr>
          <w:rFonts w:hint="eastAsia" w:ascii="Times New Roman" w:hAnsi="Times New Roman" w:cs="Times New Roman"/>
          <w:color w:val="auto"/>
          <w:lang w:eastAsia="zh-CN"/>
        </w:rPr>
        <w:t>山东力羊乳业有限公司年产6000吨液态羊奶、羊奶饮料加工项目</w:t>
      </w:r>
      <w:r>
        <w:rPr>
          <w:rFonts w:hint="default" w:ascii="Times New Roman" w:hAnsi="Times New Roman" w:cs="Times New Roman"/>
          <w:color w:val="auto"/>
        </w:rPr>
        <w:t>及其配套的公用、环保工程等。</w:t>
      </w:r>
      <w:r>
        <w:rPr>
          <w:rFonts w:hint="default" w:ascii="Times New Roman" w:hAnsi="Times New Roman" w:cs="Times New Roman"/>
          <w:snapToGrid w:val="0"/>
          <w:color w:val="auto"/>
          <w:lang w:eastAsia="zh-CN"/>
        </w:rPr>
        <w:t>山东汇运环境科技有限公司</w:t>
      </w:r>
      <w:r>
        <w:rPr>
          <w:rFonts w:hint="default" w:ascii="Times New Roman" w:hAnsi="Times New Roman" w:cs="Times New Roman"/>
          <w:snapToGrid w:val="0"/>
          <w:color w:val="auto"/>
        </w:rPr>
        <w:t>接受委托</w:t>
      </w:r>
      <w:r>
        <w:rPr>
          <w:rFonts w:hint="default" w:ascii="Times New Roman" w:hAnsi="Times New Roman" w:cs="Times New Roman"/>
          <w:color w:val="auto"/>
          <w:spacing w:val="4"/>
        </w:rPr>
        <w:t>承担了本项目的验收</w:t>
      </w:r>
      <w:r>
        <w:rPr>
          <w:rFonts w:hint="default" w:ascii="Times New Roman" w:hAnsi="Times New Roman" w:cs="Times New Roman"/>
          <w:color w:val="auto"/>
          <w:spacing w:val="4"/>
          <w:lang w:eastAsia="zh-CN"/>
        </w:rPr>
        <w:t>检测</w:t>
      </w:r>
      <w:r>
        <w:rPr>
          <w:rFonts w:hint="default" w:ascii="Times New Roman" w:hAnsi="Times New Roman" w:cs="Times New Roman"/>
          <w:color w:val="auto"/>
        </w:rPr>
        <w:t>工作，</w:t>
      </w:r>
      <w:r>
        <w:rPr>
          <w:rFonts w:hint="default" w:ascii="Times New Roman" w:hAnsi="Times New Roman" w:eastAsia="宋体" w:cs="Times New Roman"/>
          <w:color w:val="auto"/>
          <w:lang w:val="en-US" w:eastAsia="zh-CN"/>
        </w:rPr>
        <w:t>相关</w:t>
      </w:r>
      <w:r>
        <w:rPr>
          <w:rFonts w:hint="default" w:ascii="Times New Roman" w:hAnsi="Times New Roman" w:cs="Times New Roman"/>
          <w:color w:val="auto"/>
          <w:spacing w:val="4"/>
        </w:rPr>
        <w:t>技术人员核查了项目有关文件及技术资料，检查了相应污染物治理及排放环保措施的落实情况，</w:t>
      </w:r>
      <w:r>
        <w:rPr>
          <w:rFonts w:hint="default" w:ascii="Times New Roman" w:hAnsi="Times New Roman" w:cs="Times New Roman"/>
          <w:color w:val="auto"/>
          <w:lang w:eastAsia="zh-CN"/>
        </w:rPr>
        <w:t>对本项目废气、噪声等于</w:t>
      </w:r>
      <w:r>
        <w:rPr>
          <w:rFonts w:hint="eastAsia" w:ascii="Times New Roman" w:hAnsi="Times New Roman" w:cs="Times New Roman"/>
          <w:color w:val="auto"/>
          <w:lang w:eastAsia="zh-CN"/>
        </w:rPr>
        <w:t>2024年9月5日至2024年9月7日</w:t>
      </w:r>
      <w:r>
        <w:rPr>
          <w:rFonts w:hint="default" w:ascii="Times New Roman" w:hAnsi="Times New Roman" w:cs="Times New Roman"/>
          <w:color w:val="auto"/>
          <w:lang w:eastAsia="zh-CN"/>
        </w:rPr>
        <w:t>进行了现场检测，并出具了《</w:t>
      </w:r>
      <w:r>
        <w:rPr>
          <w:rFonts w:hint="eastAsia" w:ascii="Times New Roman" w:hAnsi="Times New Roman" w:cs="Times New Roman"/>
          <w:color w:val="auto"/>
          <w:lang w:eastAsia="zh-CN"/>
        </w:rPr>
        <w:t>山东力羊乳业有限公司</w:t>
      </w:r>
      <w:r>
        <w:rPr>
          <w:rFonts w:hint="default" w:ascii="Times New Roman" w:hAnsi="Times New Roman" w:cs="Times New Roman"/>
          <w:color w:val="auto"/>
          <w:lang w:eastAsia="zh-CN"/>
        </w:rPr>
        <w:t>检测报告》</w:t>
      </w:r>
      <w:r>
        <w:rPr>
          <w:rFonts w:hint="default" w:ascii="Times New Roman" w:hAnsi="Times New Roman" w:cs="Times New Roman"/>
          <w:color w:val="auto"/>
        </w:rPr>
        <w:t>；</w:t>
      </w:r>
      <w:r>
        <w:rPr>
          <w:rFonts w:hint="eastAsia" w:ascii="Times New Roman" w:hAnsi="Times New Roman" w:cs="Times New Roman"/>
          <w:color w:val="auto"/>
          <w:lang w:eastAsia="zh-CN"/>
        </w:rPr>
        <w:t>山东力羊乳业有限公司</w:t>
      </w:r>
      <w:r>
        <w:rPr>
          <w:rFonts w:hint="default" w:ascii="Times New Roman" w:hAnsi="Times New Roman" w:cs="Times New Roman"/>
          <w:color w:val="auto"/>
        </w:rPr>
        <w:t>根据检测结果和现场检查情况进行整理和总结在此基础上编制了本验收报告。</w:t>
      </w:r>
    </w:p>
    <w:p>
      <w:pPr>
        <w:keepNext w:val="0"/>
        <w:keepLines w:val="0"/>
        <w:pageBreakBefore w:val="0"/>
        <w:widowControl/>
        <w:kinsoku/>
        <w:wordWrap/>
        <w:overflowPunct/>
        <w:topLinePunct w:val="0"/>
        <w:autoSpaceDE/>
        <w:autoSpaceDN/>
        <w:bidi w:val="0"/>
        <w:adjustRightInd w:val="0"/>
        <w:snapToGrid w:val="0"/>
        <w:spacing w:beforeLines="0" w:afterLines="0" w:line="480" w:lineRule="auto"/>
        <w:ind w:left="0" w:leftChars="0" w:firstLine="480" w:firstLineChars="200"/>
        <w:jc w:val="left"/>
        <w:textAlignment w:val="auto"/>
        <w:rPr>
          <w:rFonts w:hint="default" w:ascii="Times New Roman" w:hAnsi="Times New Roman" w:cs="Times New Roman"/>
          <w:snapToGrid w:val="0"/>
          <w:color w:val="auto"/>
        </w:rPr>
      </w:pPr>
      <w:r>
        <w:rPr>
          <w:rFonts w:hint="default" w:ascii="Times New Roman" w:hAnsi="Times New Roman" w:cs="Times New Roman"/>
          <w:color w:val="auto"/>
        </w:rPr>
        <w:t>本次竣工环境保护验收工作分为启动、现场检查、编制监测方案、实施监测和核查、编制监测报告五个阶段，具体工作程序见图1-1。</w:t>
      </w:r>
    </w:p>
    <w:p>
      <w:pPr>
        <w:spacing w:line="480" w:lineRule="auto"/>
        <w:ind w:left="0" w:leftChars="0" w:firstLine="0" w:firstLineChars="0"/>
        <w:jc w:val="center"/>
        <w:rPr>
          <w:rFonts w:hint="default" w:ascii="Times New Roman" w:hAnsi="Times New Roman" w:cs="Times New Roman"/>
          <w:snapToGrid w:val="0"/>
          <w:color w:val="auto"/>
        </w:rPr>
      </w:pPr>
      <w:r>
        <w:rPr>
          <w:rFonts w:hint="default" w:ascii="Times New Roman" w:hAnsi="Times New Roman" w:cs="Times New Roman"/>
        </w:rPr>
        <w:drawing>
          <wp:inline distT="0" distB="0" distL="114300" distR="114300">
            <wp:extent cx="5649595" cy="4886960"/>
            <wp:effectExtent l="0" t="0" r="8255" b="889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27"/>
                    <a:stretch>
                      <a:fillRect/>
                    </a:stretch>
                  </pic:blipFill>
                  <pic:spPr>
                    <a:xfrm>
                      <a:off x="0" y="0"/>
                      <a:ext cx="5649595" cy="4886960"/>
                    </a:xfrm>
                    <a:prstGeom prst="rect">
                      <a:avLst/>
                    </a:prstGeom>
                    <a:noFill/>
                    <a:ln>
                      <a:noFill/>
                    </a:ln>
                  </pic:spPr>
                </pic:pic>
              </a:graphicData>
            </a:graphic>
          </wp:inline>
        </w:drawing>
      </w:r>
    </w:p>
    <w:p>
      <w:pPr>
        <w:spacing w:line="480" w:lineRule="auto"/>
        <w:ind w:firstLine="480"/>
        <w:rPr>
          <w:rFonts w:hint="default" w:ascii="Times New Roman" w:hAnsi="Times New Roman" w:cs="Times New Roman"/>
          <w:snapToGrid w:val="0"/>
          <w:color w:val="auto"/>
        </w:rPr>
      </w:pPr>
      <w:r>
        <w:rPr>
          <w:rFonts w:hint="default" w:ascii="Times New Roman" w:hAnsi="Times New Roman" w:cs="Times New Roman"/>
          <w:snapToGrid w:val="0"/>
          <w:color w:val="auto"/>
        </w:rPr>
        <w:t>在项目竣工环境保护验收报告编制和修改过程中，得到了临沂市生态环境局</w:t>
      </w:r>
      <w:r>
        <w:rPr>
          <w:rFonts w:hint="default" w:ascii="Times New Roman" w:hAnsi="Times New Roman" w:cs="Times New Roman"/>
          <w:snapToGrid w:val="0"/>
          <w:color w:val="auto"/>
          <w:lang w:eastAsia="zh-CN"/>
        </w:rPr>
        <w:t>沂南县分局</w:t>
      </w:r>
      <w:r>
        <w:rPr>
          <w:rFonts w:hint="default" w:ascii="Times New Roman" w:hAnsi="Times New Roman" w:cs="Times New Roman"/>
          <w:snapToGrid w:val="0"/>
          <w:color w:val="auto"/>
        </w:rPr>
        <w:t>、</w:t>
      </w:r>
      <w:r>
        <w:rPr>
          <w:rFonts w:hint="default" w:ascii="Times New Roman" w:hAnsi="Times New Roman" w:cs="Times New Roman"/>
          <w:color w:val="auto"/>
          <w:lang w:eastAsia="zh-CN"/>
        </w:rPr>
        <w:t>山东汇运环境科技有限公司</w:t>
      </w:r>
      <w:r>
        <w:rPr>
          <w:rFonts w:hint="default" w:ascii="Times New Roman" w:hAnsi="Times New Roman" w:cs="Times New Roman"/>
          <w:snapToGrid w:val="0"/>
          <w:color w:val="auto"/>
        </w:rPr>
        <w:t>、</w:t>
      </w:r>
      <w:r>
        <w:rPr>
          <w:rFonts w:hint="eastAsia" w:ascii="Times New Roman" w:hAnsi="Times New Roman" w:cs="Times New Roman"/>
          <w:snapToGrid w:val="0"/>
          <w:color w:val="auto"/>
          <w:lang w:eastAsia="zh-CN"/>
        </w:rPr>
        <w:t>临沂市环境保护科学研究所有限公司</w:t>
      </w:r>
      <w:r>
        <w:rPr>
          <w:rFonts w:hint="default" w:ascii="Times New Roman" w:hAnsi="Times New Roman" w:cs="Times New Roman"/>
          <w:snapToGrid w:val="0"/>
          <w:color w:val="auto"/>
        </w:rPr>
        <w:t>等部门的热情指导和大力支持，在此一并表示衷心的感谢！由于时间仓促，水平有限，敬请专家领导批评指正。</w:t>
      </w:r>
    </w:p>
    <w:p>
      <w:pPr>
        <w:pStyle w:val="2"/>
        <w:ind w:firstLine="536"/>
        <w:rPr>
          <w:rFonts w:hint="default" w:ascii="Times New Roman" w:hAnsi="Times New Roman" w:cs="Times New Roman"/>
          <w:color w:val="auto"/>
        </w:rPr>
      </w:pPr>
    </w:p>
    <w:p>
      <w:pPr>
        <w:pStyle w:val="2"/>
        <w:spacing w:line="480" w:lineRule="auto"/>
        <w:ind w:firstLine="456"/>
        <w:jc w:val="right"/>
        <w:rPr>
          <w:rFonts w:hint="default" w:ascii="Times New Roman" w:hAnsi="Times New Roman" w:eastAsia="宋体" w:cs="Times New Roman"/>
          <w:color w:val="auto"/>
          <w:sz w:val="24"/>
          <w:szCs w:val="24"/>
          <w:lang w:eastAsia="zh-CN"/>
        </w:rPr>
      </w:pPr>
      <w:r>
        <w:rPr>
          <w:rFonts w:hint="eastAsia" w:ascii="Times New Roman" w:hAnsi="Times New Roman" w:cs="Times New Roman"/>
          <w:color w:val="auto"/>
          <w:sz w:val="24"/>
          <w:szCs w:val="24"/>
          <w:lang w:eastAsia="zh-CN"/>
        </w:rPr>
        <w:t>山东力羊乳业有限公司</w:t>
      </w:r>
    </w:p>
    <w:p>
      <w:pPr>
        <w:keepNext w:val="0"/>
        <w:keepLines w:val="0"/>
        <w:pageBreakBefore w:val="0"/>
        <w:widowControl/>
        <w:kinsoku/>
        <w:wordWrap/>
        <w:overflowPunct/>
        <w:topLinePunct w:val="0"/>
        <w:autoSpaceDE/>
        <w:autoSpaceDN/>
        <w:bidi w:val="0"/>
        <w:adjustRightInd w:val="0"/>
        <w:snapToGrid w:val="0"/>
        <w:spacing w:after="240" w:afterLines="100" w:line="480" w:lineRule="auto"/>
        <w:ind w:right="482" w:firstLine="7440" w:firstLineChars="3100"/>
        <w:textAlignment w:val="auto"/>
        <w:rPr>
          <w:rFonts w:hint="default" w:ascii="Times New Roman" w:hAnsi="Times New Roman" w:cs="Times New Roman"/>
          <w:b/>
          <w:bCs/>
          <w:sz w:val="30"/>
          <w:szCs w:val="30"/>
        </w:rPr>
      </w:pPr>
      <w:r>
        <w:rPr>
          <w:rFonts w:hint="default" w:ascii="Times New Roman" w:hAnsi="Times New Roman" w:cs="Times New Roman"/>
          <w:color w:val="auto"/>
          <w:szCs w:val="24"/>
          <w:lang w:eastAsia="zh-CN"/>
        </w:rPr>
        <w:t>202</w:t>
      </w:r>
      <w:r>
        <w:rPr>
          <w:rFonts w:hint="eastAsia" w:ascii="Times New Roman" w:hAnsi="Times New Roman" w:cs="Times New Roman"/>
          <w:color w:val="auto"/>
          <w:szCs w:val="24"/>
          <w:lang w:val="en-US" w:eastAsia="zh-CN"/>
        </w:rPr>
        <w:t>4</w:t>
      </w:r>
      <w:r>
        <w:rPr>
          <w:rFonts w:hint="default" w:ascii="Times New Roman" w:hAnsi="Times New Roman" w:cs="Times New Roman"/>
          <w:color w:val="auto"/>
          <w:szCs w:val="24"/>
          <w:lang w:eastAsia="zh-CN"/>
        </w:rPr>
        <w:t>年</w:t>
      </w:r>
      <w:r>
        <w:rPr>
          <w:rFonts w:hint="eastAsia" w:ascii="Times New Roman" w:hAnsi="Times New Roman" w:cs="Times New Roman"/>
          <w:color w:val="auto"/>
          <w:szCs w:val="24"/>
          <w:lang w:val="en-US" w:eastAsia="zh-CN"/>
        </w:rPr>
        <w:t>9</w:t>
      </w:r>
      <w:r>
        <w:rPr>
          <w:rFonts w:hint="default" w:ascii="Times New Roman" w:hAnsi="Times New Roman" w:cs="Times New Roman"/>
          <w:color w:val="auto"/>
          <w:szCs w:val="24"/>
          <w:lang w:eastAsia="zh-CN"/>
        </w:rPr>
        <w:t>月</w:t>
      </w:r>
      <w:r>
        <w:rPr>
          <w:rFonts w:hint="default" w:ascii="Times New Roman" w:hAnsi="Times New Roman" w:cs="Times New Roman"/>
          <w:color w:val="FF0000"/>
          <w:szCs w:val="24"/>
        </w:rPr>
        <w:t xml:space="preserve"> </w:t>
      </w:r>
      <w:r>
        <w:rPr>
          <w:rFonts w:hint="default" w:ascii="Times New Roman" w:hAnsi="Times New Roman" w:cs="Times New Roman"/>
          <w:color w:val="FF0000"/>
        </w:rPr>
        <w:t xml:space="preserve">  </w:t>
      </w:r>
    </w:p>
    <w:bookmarkEnd w:id="0"/>
    <w:bookmarkEnd w:id="1"/>
    <w:p>
      <w:pPr>
        <w:jc w:val="center"/>
        <w:rPr>
          <w:rFonts w:hint="default" w:ascii="Times New Roman" w:hAnsi="Times New Roman" w:cs="Times New Roman"/>
          <w:b/>
          <w:color w:val="0000FF"/>
          <w:sz w:val="32"/>
          <w:szCs w:val="32"/>
        </w:rPr>
      </w:pPr>
      <w:r>
        <w:rPr>
          <w:rFonts w:hint="default" w:ascii="Times New Roman" w:hAnsi="Times New Roman" w:cs="Times New Roman"/>
          <w:b/>
          <w:color w:val="auto"/>
          <w:sz w:val="32"/>
          <w:szCs w:val="32"/>
        </w:rPr>
        <w:t>目  录</w:t>
      </w:r>
    </w:p>
    <w:p>
      <w:pPr>
        <w:pStyle w:val="21"/>
        <w:tabs>
          <w:tab w:val="right" w:leader="dot" w:pos="9299"/>
        </w:tabs>
      </w:pPr>
      <w:r>
        <w:rPr>
          <w:rFonts w:hint="default" w:ascii="Times New Roman" w:hAnsi="Times New Roman" w:cs="Times New Roman"/>
          <w:color w:val="0000FF"/>
        </w:rPr>
        <w:fldChar w:fldCharType="begin"/>
      </w:r>
      <w:r>
        <w:rPr>
          <w:rFonts w:hint="default" w:ascii="Times New Roman" w:hAnsi="Times New Roman" w:cs="Times New Roman"/>
          <w:color w:val="0000FF"/>
        </w:rPr>
        <w:instrText xml:space="preserve"> TOC \o "1-2" \h \z \u </w:instrText>
      </w:r>
      <w:r>
        <w:rPr>
          <w:rFonts w:hint="default" w:ascii="Times New Roman" w:hAnsi="Times New Roman" w:cs="Times New Roman"/>
          <w:color w:val="0000FF"/>
        </w:rPr>
        <w:fldChar w:fldCharType="separate"/>
      </w:r>
      <w:r>
        <w:rPr>
          <w:rFonts w:hint="default" w:ascii="Times New Roman" w:hAnsi="Times New Roman" w:cs="Times New Roman"/>
          <w:color w:val="0000FF"/>
        </w:rPr>
        <w:fldChar w:fldCharType="begin"/>
      </w:r>
      <w:r>
        <w:rPr>
          <w:rFonts w:hint="default" w:ascii="Times New Roman" w:hAnsi="Times New Roman" w:cs="Times New Roman"/>
        </w:rPr>
        <w:instrText xml:space="preserve"> HYPERLINK \l _Toc8817 </w:instrText>
      </w:r>
      <w:r>
        <w:rPr>
          <w:rFonts w:hint="default" w:ascii="Times New Roman" w:hAnsi="Times New Roman" w:cs="Times New Roman"/>
        </w:rPr>
        <w:fldChar w:fldCharType="separate"/>
      </w:r>
      <w:r>
        <w:rPr>
          <w:rFonts w:hint="default" w:ascii="Times New Roman" w:hAnsi="Times New Roman" w:cs="Times New Roman"/>
          <w:szCs w:val="32"/>
        </w:rPr>
        <w:t>第一部分 验收监测报告</w:t>
      </w:r>
      <w:r>
        <w:tab/>
      </w:r>
      <w:r>
        <w:fldChar w:fldCharType="begin"/>
      </w:r>
      <w:r>
        <w:instrText xml:space="preserve"> PAGEREF _Toc8817 \h </w:instrText>
      </w:r>
      <w:r>
        <w:fldChar w:fldCharType="separate"/>
      </w:r>
      <w:r>
        <w:t>1</w:t>
      </w:r>
      <w:r>
        <w:fldChar w:fldCharType="end"/>
      </w:r>
      <w:r>
        <w:rPr>
          <w:rFonts w:hint="default" w:ascii="Times New Roman" w:hAnsi="Times New Roman" w:cs="Times New Roman"/>
          <w:color w:val="0000FF"/>
        </w:rPr>
        <w:fldChar w:fldCharType="end"/>
      </w:r>
    </w:p>
    <w:p>
      <w:pPr>
        <w:pStyle w:val="21"/>
        <w:tabs>
          <w:tab w:val="right" w:leader="dot" w:pos="9299"/>
        </w:tabs>
      </w:pPr>
      <w:r>
        <w:rPr>
          <w:rFonts w:hint="default" w:ascii="Times New Roman" w:hAnsi="Times New Roman" w:cs="Times New Roman"/>
          <w:color w:val="0000FF"/>
        </w:rPr>
        <w:fldChar w:fldCharType="begin"/>
      </w:r>
      <w:r>
        <w:rPr>
          <w:rFonts w:hint="default" w:ascii="Times New Roman" w:hAnsi="Times New Roman" w:cs="Times New Roman"/>
        </w:rPr>
        <w:instrText xml:space="preserve"> HYPERLINK \l _Toc7590 </w:instrText>
      </w:r>
      <w:r>
        <w:rPr>
          <w:rFonts w:hint="default" w:ascii="Times New Roman" w:hAnsi="Times New Roman" w:cs="Times New Roman"/>
        </w:rPr>
        <w:fldChar w:fldCharType="separate"/>
      </w:r>
      <w:r>
        <w:rPr>
          <w:rFonts w:hint="eastAsia"/>
          <w:lang w:val="en-US" w:eastAsia="zh-CN"/>
        </w:rPr>
        <w:t>1、</w:t>
      </w:r>
      <w:r>
        <w:rPr>
          <w:rFonts w:hint="default"/>
        </w:rPr>
        <w:t>验收项目概况</w:t>
      </w:r>
      <w:r>
        <w:tab/>
      </w:r>
      <w:r>
        <w:fldChar w:fldCharType="begin"/>
      </w:r>
      <w:r>
        <w:instrText xml:space="preserve"> PAGEREF _Toc7590 \h </w:instrText>
      </w:r>
      <w:r>
        <w:fldChar w:fldCharType="separate"/>
      </w:r>
      <w:r>
        <w:t>2</w:t>
      </w:r>
      <w:r>
        <w:fldChar w:fldCharType="end"/>
      </w:r>
      <w:r>
        <w:rPr>
          <w:rFonts w:hint="default" w:ascii="Times New Roman" w:hAnsi="Times New Roman" w:cs="Times New Roman"/>
          <w:color w:val="0000FF"/>
        </w:rPr>
        <w:fldChar w:fldCharType="end"/>
      </w:r>
    </w:p>
    <w:p>
      <w:pPr>
        <w:pStyle w:val="21"/>
        <w:tabs>
          <w:tab w:val="right" w:leader="dot" w:pos="9299"/>
        </w:tabs>
      </w:pPr>
      <w:r>
        <w:rPr>
          <w:rFonts w:hint="default" w:ascii="Times New Roman" w:hAnsi="Times New Roman" w:cs="Times New Roman"/>
          <w:color w:val="0000FF"/>
        </w:rPr>
        <w:fldChar w:fldCharType="begin"/>
      </w:r>
      <w:r>
        <w:rPr>
          <w:rFonts w:hint="default" w:ascii="Times New Roman" w:hAnsi="Times New Roman" w:cs="Times New Roman"/>
        </w:rPr>
        <w:instrText xml:space="preserve"> HYPERLINK \l _Toc3164 </w:instrText>
      </w:r>
      <w:r>
        <w:rPr>
          <w:rFonts w:hint="default" w:ascii="Times New Roman" w:hAnsi="Times New Roman" w:cs="Times New Roman"/>
        </w:rPr>
        <w:fldChar w:fldCharType="separate"/>
      </w:r>
      <w:r>
        <w:rPr>
          <w:rFonts w:hint="eastAsia"/>
          <w:lang w:val="en-US" w:eastAsia="zh-CN"/>
        </w:rPr>
        <w:t>2、</w:t>
      </w:r>
      <w:r>
        <w:rPr>
          <w:rFonts w:hint="default"/>
        </w:rPr>
        <w:t>验收依据</w:t>
      </w:r>
      <w:r>
        <w:tab/>
      </w:r>
      <w:r>
        <w:fldChar w:fldCharType="begin"/>
      </w:r>
      <w:r>
        <w:instrText xml:space="preserve"> PAGEREF _Toc3164 \h </w:instrText>
      </w:r>
      <w:r>
        <w:fldChar w:fldCharType="separate"/>
      </w:r>
      <w:r>
        <w:t>3</w:t>
      </w:r>
      <w:r>
        <w:fldChar w:fldCharType="end"/>
      </w:r>
      <w:r>
        <w:rPr>
          <w:rFonts w:hint="default" w:ascii="Times New Roman" w:hAnsi="Times New Roman" w:cs="Times New Roman"/>
          <w:color w:val="0000FF"/>
        </w:rPr>
        <w:fldChar w:fldCharType="end"/>
      </w:r>
    </w:p>
    <w:p>
      <w:pPr>
        <w:pStyle w:val="22"/>
        <w:tabs>
          <w:tab w:val="right" w:leader="dot" w:pos="9299"/>
        </w:tabs>
      </w:pPr>
      <w:r>
        <w:rPr>
          <w:rFonts w:hint="default" w:ascii="Times New Roman" w:hAnsi="Times New Roman" w:cs="Times New Roman"/>
          <w:color w:val="0000FF"/>
        </w:rPr>
        <w:fldChar w:fldCharType="begin"/>
      </w:r>
      <w:r>
        <w:rPr>
          <w:rFonts w:hint="default" w:ascii="Times New Roman" w:hAnsi="Times New Roman" w:cs="Times New Roman"/>
        </w:rPr>
        <w:instrText xml:space="preserve"> HYPERLINK \l _Toc29862 </w:instrText>
      </w:r>
      <w:r>
        <w:rPr>
          <w:rFonts w:hint="default" w:ascii="Times New Roman" w:hAnsi="Times New Roman" w:cs="Times New Roman"/>
        </w:rPr>
        <w:fldChar w:fldCharType="separate"/>
      </w:r>
      <w:r>
        <w:rPr>
          <w:rFonts w:hint="eastAsia" w:ascii="Times New Roman" w:hAnsi="Times New Roman" w:cs="Times New Roman"/>
          <w:szCs w:val="30"/>
          <w:lang w:val="en-US" w:eastAsia="zh-CN"/>
        </w:rPr>
        <w:t>2.1</w:t>
      </w:r>
      <w:r>
        <w:rPr>
          <w:rFonts w:hint="default" w:ascii="Times New Roman" w:hAnsi="Times New Roman" w:cs="Times New Roman"/>
          <w:szCs w:val="30"/>
        </w:rPr>
        <w:t>建设项目环境保护相关法律、法规、规章和规范</w:t>
      </w:r>
      <w:r>
        <w:tab/>
      </w:r>
      <w:r>
        <w:fldChar w:fldCharType="begin"/>
      </w:r>
      <w:r>
        <w:instrText xml:space="preserve"> PAGEREF _Toc29862 \h </w:instrText>
      </w:r>
      <w:r>
        <w:fldChar w:fldCharType="separate"/>
      </w:r>
      <w:r>
        <w:t>3</w:t>
      </w:r>
      <w:r>
        <w:fldChar w:fldCharType="end"/>
      </w:r>
      <w:r>
        <w:rPr>
          <w:rFonts w:hint="default" w:ascii="Times New Roman" w:hAnsi="Times New Roman" w:cs="Times New Roman"/>
          <w:color w:val="0000FF"/>
        </w:rPr>
        <w:fldChar w:fldCharType="end"/>
      </w:r>
    </w:p>
    <w:p>
      <w:pPr>
        <w:pStyle w:val="22"/>
        <w:tabs>
          <w:tab w:val="right" w:leader="dot" w:pos="9299"/>
        </w:tabs>
      </w:pPr>
      <w:r>
        <w:rPr>
          <w:rFonts w:hint="default" w:ascii="Times New Roman" w:hAnsi="Times New Roman" w:cs="Times New Roman"/>
          <w:color w:val="0000FF"/>
        </w:rPr>
        <w:fldChar w:fldCharType="begin"/>
      </w:r>
      <w:r>
        <w:rPr>
          <w:rFonts w:hint="default" w:ascii="Times New Roman" w:hAnsi="Times New Roman" w:cs="Times New Roman"/>
        </w:rPr>
        <w:instrText xml:space="preserve"> HYPERLINK \l _Toc24115 </w:instrText>
      </w:r>
      <w:r>
        <w:rPr>
          <w:rFonts w:hint="default" w:ascii="Times New Roman" w:hAnsi="Times New Roman" w:cs="Times New Roman"/>
        </w:rPr>
        <w:fldChar w:fldCharType="separate"/>
      </w:r>
      <w:r>
        <w:rPr>
          <w:rFonts w:hint="eastAsia" w:ascii="Times New Roman" w:hAnsi="Times New Roman" w:cs="Times New Roman"/>
          <w:lang w:val="en-US" w:eastAsia="zh-CN"/>
        </w:rPr>
        <w:t>2.2</w:t>
      </w:r>
      <w:r>
        <w:rPr>
          <w:rFonts w:hint="default" w:ascii="Times New Roman" w:hAnsi="Times New Roman" w:cs="Times New Roman"/>
        </w:rPr>
        <w:t>技术规范</w:t>
      </w:r>
      <w:r>
        <w:tab/>
      </w:r>
      <w:r>
        <w:fldChar w:fldCharType="begin"/>
      </w:r>
      <w:r>
        <w:instrText xml:space="preserve"> PAGEREF _Toc24115 \h </w:instrText>
      </w:r>
      <w:r>
        <w:fldChar w:fldCharType="separate"/>
      </w:r>
      <w:r>
        <w:t>3</w:t>
      </w:r>
      <w:r>
        <w:fldChar w:fldCharType="end"/>
      </w:r>
      <w:r>
        <w:rPr>
          <w:rFonts w:hint="default" w:ascii="Times New Roman" w:hAnsi="Times New Roman" w:cs="Times New Roman"/>
          <w:color w:val="0000FF"/>
        </w:rPr>
        <w:fldChar w:fldCharType="end"/>
      </w:r>
    </w:p>
    <w:p>
      <w:pPr>
        <w:pStyle w:val="22"/>
        <w:tabs>
          <w:tab w:val="right" w:leader="dot" w:pos="9299"/>
        </w:tabs>
      </w:pPr>
      <w:r>
        <w:rPr>
          <w:rFonts w:hint="default" w:ascii="Times New Roman" w:hAnsi="Times New Roman" w:cs="Times New Roman"/>
          <w:color w:val="0000FF"/>
        </w:rPr>
        <w:fldChar w:fldCharType="begin"/>
      </w:r>
      <w:r>
        <w:rPr>
          <w:rFonts w:hint="default" w:ascii="Times New Roman" w:hAnsi="Times New Roman" w:cs="Times New Roman"/>
        </w:rPr>
        <w:instrText xml:space="preserve"> HYPERLINK \l _Toc15163 </w:instrText>
      </w:r>
      <w:r>
        <w:rPr>
          <w:rFonts w:hint="default" w:ascii="Times New Roman" w:hAnsi="Times New Roman" w:cs="Times New Roman"/>
        </w:rPr>
        <w:fldChar w:fldCharType="separate"/>
      </w:r>
      <w:r>
        <w:rPr>
          <w:rFonts w:hint="eastAsia" w:ascii="Times New Roman" w:hAnsi="Times New Roman" w:cs="Times New Roman"/>
          <w:szCs w:val="30"/>
          <w:lang w:val="en-US" w:eastAsia="zh-CN"/>
        </w:rPr>
        <w:t>2.3</w:t>
      </w:r>
      <w:r>
        <w:rPr>
          <w:rFonts w:hint="default" w:ascii="Times New Roman" w:hAnsi="Times New Roman" w:cs="Times New Roman"/>
          <w:szCs w:val="30"/>
        </w:rPr>
        <w:t>建设项目</w:t>
      </w:r>
      <w:r>
        <w:rPr>
          <w:rFonts w:hint="default" w:ascii="Times New Roman" w:hAnsi="Times New Roman" w:cs="Times New Roman"/>
          <w:szCs w:val="30"/>
          <w:lang w:eastAsia="zh-CN"/>
        </w:rPr>
        <w:t>环境影响报告</w:t>
      </w:r>
      <w:r>
        <w:rPr>
          <w:rFonts w:hint="eastAsia" w:cs="Times New Roman"/>
          <w:szCs w:val="30"/>
          <w:lang w:eastAsia="zh-CN"/>
        </w:rPr>
        <w:t>表</w:t>
      </w:r>
      <w:r>
        <w:rPr>
          <w:rFonts w:hint="default" w:ascii="Times New Roman" w:hAnsi="Times New Roman" w:cs="Times New Roman"/>
          <w:szCs w:val="30"/>
        </w:rPr>
        <w:t>及审批部门审批决定</w:t>
      </w:r>
      <w:r>
        <w:tab/>
      </w:r>
      <w:r>
        <w:fldChar w:fldCharType="begin"/>
      </w:r>
      <w:r>
        <w:instrText xml:space="preserve"> PAGEREF _Toc15163 \h </w:instrText>
      </w:r>
      <w:r>
        <w:fldChar w:fldCharType="separate"/>
      </w:r>
      <w:r>
        <w:t>4</w:t>
      </w:r>
      <w:r>
        <w:fldChar w:fldCharType="end"/>
      </w:r>
      <w:r>
        <w:rPr>
          <w:rFonts w:hint="default" w:ascii="Times New Roman" w:hAnsi="Times New Roman" w:cs="Times New Roman"/>
          <w:color w:val="0000FF"/>
        </w:rPr>
        <w:fldChar w:fldCharType="end"/>
      </w:r>
    </w:p>
    <w:p>
      <w:pPr>
        <w:pStyle w:val="21"/>
        <w:tabs>
          <w:tab w:val="right" w:leader="dot" w:pos="9299"/>
        </w:tabs>
      </w:pPr>
      <w:r>
        <w:rPr>
          <w:rFonts w:hint="default" w:ascii="Times New Roman" w:hAnsi="Times New Roman" w:cs="Times New Roman"/>
          <w:color w:val="0000FF"/>
        </w:rPr>
        <w:fldChar w:fldCharType="begin"/>
      </w:r>
      <w:r>
        <w:rPr>
          <w:rFonts w:hint="default" w:ascii="Times New Roman" w:hAnsi="Times New Roman" w:cs="Times New Roman"/>
        </w:rPr>
        <w:instrText xml:space="preserve"> HYPERLINK \l _Toc5195 </w:instrText>
      </w:r>
      <w:r>
        <w:rPr>
          <w:rFonts w:hint="default" w:ascii="Times New Roman" w:hAnsi="Times New Roman" w:cs="Times New Roman"/>
        </w:rPr>
        <w:fldChar w:fldCharType="separate"/>
      </w:r>
      <w:r>
        <w:rPr>
          <w:rFonts w:hint="default"/>
        </w:rPr>
        <w:t>3工程建设情况</w:t>
      </w:r>
      <w:r>
        <w:tab/>
      </w:r>
      <w:r>
        <w:fldChar w:fldCharType="begin"/>
      </w:r>
      <w:r>
        <w:instrText xml:space="preserve"> PAGEREF _Toc5195 \h </w:instrText>
      </w:r>
      <w:r>
        <w:fldChar w:fldCharType="separate"/>
      </w:r>
      <w:r>
        <w:t>5</w:t>
      </w:r>
      <w:r>
        <w:fldChar w:fldCharType="end"/>
      </w:r>
      <w:r>
        <w:rPr>
          <w:rFonts w:hint="default" w:ascii="Times New Roman" w:hAnsi="Times New Roman" w:cs="Times New Roman"/>
          <w:color w:val="0000FF"/>
        </w:rPr>
        <w:fldChar w:fldCharType="end"/>
      </w:r>
    </w:p>
    <w:p>
      <w:pPr>
        <w:pStyle w:val="22"/>
        <w:tabs>
          <w:tab w:val="right" w:leader="dot" w:pos="9299"/>
        </w:tabs>
      </w:pPr>
      <w:r>
        <w:rPr>
          <w:rFonts w:hint="default" w:ascii="Times New Roman" w:hAnsi="Times New Roman" w:cs="Times New Roman"/>
          <w:color w:val="0000FF"/>
        </w:rPr>
        <w:fldChar w:fldCharType="begin"/>
      </w:r>
      <w:r>
        <w:rPr>
          <w:rFonts w:hint="default" w:ascii="Times New Roman" w:hAnsi="Times New Roman" w:cs="Times New Roman"/>
        </w:rPr>
        <w:instrText xml:space="preserve"> HYPERLINK \l _Toc16661 </w:instrText>
      </w:r>
      <w:r>
        <w:rPr>
          <w:rFonts w:hint="default" w:ascii="Times New Roman" w:hAnsi="Times New Roman" w:cs="Times New Roman"/>
        </w:rPr>
        <w:fldChar w:fldCharType="separate"/>
      </w:r>
      <w:r>
        <w:rPr>
          <w:rFonts w:hint="default" w:ascii="Times New Roman" w:hAnsi="Times New Roman" w:cs="Times New Roman"/>
        </w:rPr>
        <w:t>3.1地理位置及平面布置</w:t>
      </w:r>
      <w:r>
        <w:tab/>
      </w:r>
      <w:r>
        <w:fldChar w:fldCharType="begin"/>
      </w:r>
      <w:r>
        <w:instrText xml:space="preserve"> PAGEREF _Toc16661 \h </w:instrText>
      </w:r>
      <w:r>
        <w:fldChar w:fldCharType="separate"/>
      </w:r>
      <w:r>
        <w:t>5</w:t>
      </w:r>
      <w:r>
        <w:fldChar w:fldCharType="end"/>
      </w:r>
      <w:r>
        <w:rPr>
          <w:rFonts w:hint="default" w:ascii="Times New Roman" w:hAnsi="Times New Roman" w:cs="Times New Roman"/>
          <w:color w:val="0000FF"/>
        </w:rPr>
        <w:fldChar w:fldCharType="end"/>
      </w:r>
    </w:p>
    <w:p>
      <w:pPr>
        <w:pStyle w:val="22"/>
        <w:tabs>
          <w:tab w:val="right" w:leader="dot" w:pos="9299"/>
        </w:tabs>
      </w:pPr>
      <w:r>
        <w:rPr>
          <w:rFonts w:hint="default" w:ascii="Times New Roman" w:hAnsi="Times New Roman" w:cs="Times New Roman"/>
          <w:color w:val="0000FF"/>
        </w:rPr>
        <w:fldChar w:fldCharType="begin"/>
      </w:r>
      <w:r>
        <w:rPr>
          <w:rFonts w:hint="default" w:ascii="Times New Roman" w:hAnsi="Times New Roman" w:cs="Times New Roman"/>
        </w:rPr>
        <w:instrText xml:space="preserve"> HYPERLINK \l _Toc14713 </w:instrText>
      </w:r>
      <w:r>
        <w:rPr>
          <w:rFonts w:hint="default" w:ascii="Times New Roman" w:hAnsi="Times New Roman" w:cs="Times New Roman"/>
        </w:rPr>
        <w:fldChar w:fldCharType="separate"/>
      </w:r>
      <w:r>
        <w:rPr>
          <w:rFonts w:hint="default" w:ascii="Times New Roman" w:hAnsi="Times New Roman" w:cs="Times New Roman"/>
        </w:rPr>
        <w:t>3.2建设内容</w:t>
      </w:r>
      <w:r>
        <w:tab/>
      </w:r>
      <w:r>
        <w:fldChar w:fldCharType="begin"/>
      </w:r>
      <w:r>
        <w:instrText xml:space="preserve"> PAGEREF _Toc14713 \h </w:instrText>
      </w:r>
      <w:r>
        <w:fldChar w:fldCharType="separate"/>
      </w:r>
      <w:r>
        <w:t>6</w:t>
      </w:r>
      <w:r>
        <w:fldChar w:fldCharType="end"/>
      </w:r>
      <w:r>
        <w:rPr>
          <w:rFonts w:hint="default" w:ascii="Times New Roman" w:hAnsi="Times New Roman" w:cs="Times New Roman"/>
          <w:color w:val="0000FF"/>
        </w:rPr>
        <w:fldChar w:fldCharType="end"/>
      </w:r>
    </w:p>
    <w:p>
      <w:pPr>
        <w:pStyle w:val="22"/>
        <w:tabs>
          <w:tab w:val="right" w:leader="dot" w:pos="9299"/>
        </w:tabs>
      </w:pPr>
      <w:r>
        <w:rPr>
          <w:rFonts w:hint="default" w:ascii="Times New Roman" w:hAnsi="Times New Roman" w:cs="Times New Roman"/>
          <w:color w:val="0000FF"/>
        </w:rPr>
        <w:fldChar w:fldCharType="begin"/>
      </w:r>
      <w:r>
        <w:rPr>
          <w:rFonts w:hint="default" w:ascii="Times New Roman" w:hAnsi="Times New Roman" w:cs="Times New Roman"/>
        </w:rPr>
        <w:instrText xml:space="preserve"> HYPERLINK \l _Toc8181 </w:instrText>
      </w:r>
      <w:r>
        <w:rPr>
          <w:rFonts w:hint="default" w:ascii="Times New Roman" w:hAnsi="Times New Roman" w:cs="Times New Roman"/>
        </w:rPr>
        <w:fldChar w:fldCharType="separate"/>
      </w:r>
      <w:r>
        <w:rPr>
          <w:rFonts w:hint="default" w:ascii="Times New Roman" w:hAnsi="Times New Roman" w:cs="Times New Roman"/>
        </w:rPr>
        <w:t>3.3主要原辅材料及燃料</w:t>
      </w:r>
      <w:r>
        <w:tab/>
      </w:r>
      <w:r>
        <w:fldChar w:fldCharType="begin"/>
      </w:r>
      <w:r>
        <w:instrText xml:space="preserve"> PAGEREF _Toc8181 \h </w:instrText>
      </w:r>
      <w:r>
        <w:fldChar w:fldCharType="separate"/>
      </w:r>
      <w:r>
        <w:t>8</w:t>
      </w:r>
      <w:r>
        <w:fldChar w:fldCharType="end"/>
      </w:r>
      <w:r>
        <w:rPr>
          <w:rFonts w:hint="default" w:ascii="Times New Roman" w:hAnsi="Times New Roman" w:cs="Times New Roman"/>
          <w:color w:val="0000FF"/>
        </w:rPr>
        <w:fldChar w:fldCharType="end"/>
      </w:r>
    </w:p>
    <w:p>
      <w:pPr>
        <w:pStyle w:val="22"/>
        <w:tabs>
          <w:tab w:val="right" w:leader="dot" w:pos="9299"/>
        </w:tabs>
      </w:pPr>
      <w:r>
        <w:rPr>
          <w:rFonts w:hint="default" w:ascii="Times New Roman" w:hAnsi="Times New Roman" w:cs="Times New Roman"/>
          <w:color w:val="0000FF"/>
        </w:rPr>
        <w:fldChar w:fldCharType="begin"/>
      </w:r>
      <w:r>
        <w:rPr>
          <w:rFonts w:hint="default" w:ascii="Times New Roman" w:hAnsi="Times New Roman" w:cs="Times New Roman"/>
        </w:rPr>
        <w:instrText xml:space="preserve"> HYPERLINK \l _Toc22965 </w:instrText>
      </w:r>
      <w:r>
        <w:rPr>
          <w:rFonts w:hint="default" w:ascii="Times New Roman" w:hAnsi="Times New Roman" w:cs="Times New Roman"/>
        </w:rPr>
        <w:fldChar w:fldCharType="separate"/>
      </w:r>
      <w:r>
        <w:rPr>
          <w:rFonts w:hint="eastAsia" w:ascii="Times New Roman" w:hAnsi="Times New Roman" w:eastAsia="宋体" w:cs="Times New Roman"/>
          <w:lang w:val="en-US" w:eastAsia="zh-CN"/>
        </w:rPr>
        <w:t>3.4</w:t>
      </w:r>
      <w:r>
        <w:rPr>
          <w:rFonts w:hint="default" w:ascii="Times New Roman" w:hAnsi="Times New Roman" w:eastAsia="宋体" w:cs="Times New Roman"/>
          <w:lang w:eastAsia="zh-CN"/>
        </w:rPr>
        <w:t>公用工程</w:t>
      </w:r>
      <w:r>
        <w:tab/>
      </w:r>
      <w:r>
        <w:fldChar w:fldCharType="begin"/>
      </w:r>
      <w:r>
        <w:instrText xml:space="preserve"> PAGEREF _Toc22965 \h </w:instrText>
      </w:r>
      <w:r>
        <w:fldChar w:fldCharType="separate"/>
      </w:r>
      <w:r>
        <w:t>8</w:t>
      </w:r>
      <w:r>
        <w:fldChar w:fldCharType="end"/>
      </w:r>
      <w:r>
        <w:rPr>
          <w:rFonts w:hint="default" w:ascii="Times New Roman" w:hAnsi="Times New Roman" w:cs="Times New Roman"/>
          <w:color w:val="0000FF"/>
        </w:rPr>
        <w:fldChar w:fldCharType="end"/>
      </w:r>
    </w:p>
    <w:p>
      <w:pPr>
        <w:pStyle w:val="22"/>
        <w:tabs>
          <w:tab w:val="right" w:leader="dot" w:pos="9299"/>
        </w:tabs>
      </w:pPr>
      <w:r>
        <w:rPr>
          <w:rFonts w:hint="default" w:ascii="Times New Roman" w:hAnsi="Times New Roman" w:cs="Times New Roman"/>
          <w:color w:val="0000FF"/>
        </w:rPr>
        <w:fldChar w:fldCharType="begin"/>
      </w:r>
      <w:r>
        <w:rPr>
          <w:rFonts w:hint="default" w:ascii="Times New Roman" w:hAnsi="Times New Roman" w:cs="Times New Roman"/>
        </w:rPr>
        <w:instrText xml:space="preserve"> HYPERLINK \l _Toc4170 </w:instrText>
      </w:r>
      <w:r>
        <w:rPr>
          <w:rFonts w:hint="default" w:ascii="Times New Roman" w:hAnsi="Times New Roman" w:cs="Times New Roman"/>
        </w:rPr>
        <w:fldChar w:fldCharType="separate"/>
      </w:r>
      <w:r>
        <w:rPr>
          <w:rFonts w:hint="default" w:ascii="Times New Roman" w:hAnsi="Times New Roman" w:cs="Times New Roman"/>
        </w:rPr>
        <w:t>3.5生产工艺</w:t>
      </w:r>
      <w:r>
        <w:tab/>
      </w:r>
      <w:r>
        <w:fldChar w:fldCharType="begin"/>
      </w:r>
      <w:r>
        <w:instrText xml:space="preserve"> PAGEREF _Toc4170 \h </w:instrText>
      </w:r>
      <w:r>
        <w:fldChar w:fldCharType="separate"/>
      </w:r>
      <w:r>
        <w:t>9</w:t>
      </w:r>
      <w:r>
        <w:fldChar w:fldCharType="end"/>
      </w:r>
      <w:r>
        <w:rPr>
          <w:rFonts w:hint="default" w:ascii="Times New Roman" w:hAnsi="Times New Roman" w:cs="Times New Roman"/>
          <w:color w:val="0000FF"/>
        </w:rPr>
        <w:fldChar w:fldCharType="end"/>
      </w:r>
    </w:p>
    <w:p>
      <w:pPr>
        <w:pStyle w:val="22"/>
        <w:tabs>
          <w:tab w:val="right" w:leader="dot" w:pos="9299"/>
        </w:tabs>
      </w:pPr>
      <w:r>
        <w:rPr>
          <w:rFonts w:hint="default" w:ascii="Times New Roman" w:hAnsi="Times New Roman" w:cs="Times New Roman"/>
          <w:color w:val="0000FF"/>
        </w:rPr>
        <w:fldChar w:fldCharType="begin"/>
      </w:r>
      <w:r>
        <w:rPr>
          <w:rFonts w:hint="default" w:ascii="Times New Roman" w:hAnsi="Times New Roman" w:cs="Times New Roman"/>
        </w:rPr>
        <w:instrText xml:space="preserve"> HYPERLINK \l _Toc32449 </w:instrText>
      </w:r>
      <w:r>
        <w:rPr>
          <w:rFonts w:hint="default" w:ascii="Times New Roman" w:hAnsi="Times New Roman" w:cs="Times New Roman"/>
        </w:rPr>
        <w:fldChar w:fldCharType="separate"/>
      </w:r>
      <w:r>
        <w:rPr>
          <w:rFonts w:hint="default" w:ascii="Times New Roman" w:hAnsi="Times New Roman" w:cs="Times New Roman"/>
        </w:rPr>
        <w:t>3.6项目变动情况</w:t>
      </w:r>
      <w:r>
        <w:tab/>
      </w:r>
      <w:r>
        <w:fldChar w:fldCharType="begin"/>
      </w:r>
      <w:r>
        <w:instrText xml:space="preserve"> PAGEREF _Toc32449 \h </w:instrText>
      </w:r>
      <w:r>
        <w:fldChar w:fldCharType="separate"/>
      </w:r>
      <w:r>
        <w:t>11</w:t>
      </w:r>
      <w:r>
        <w:fldChar w:fldCharType="end"/>
      </w:r>
      <w:r>
        <w:rPr>
          <w:rFonts w:hint="default" w:ascii="Times New Roman" w:hAnsi="Times New Roman" w:cs="Times New Roman"/>
          <w:color w:val="0000FF"/>
        </w:rPr>
        <w:fldChar w:fldCharType="end"/>
      </w:r>
    </w:p>
    <w:p>
      <w:pPr>
        <w:pStyle w:val="22"/>
        <w:tabs>
          <w:tab w:val="right" w:leader="dot" w:pos="9299"/>
        </w:tabs>
      </w:pPr>
      <w:r>
        <w:rPr>
          <w:rFonts w:hint="default" w:ascii="Times New Roman" w:hAnsi="Times New Roman" w:cs="Times New Roman"/>
          <w:color w:val="0000FF"/>
        </w:rPr>
        <w:fldChar w:fldCharType="begin"/>
      </w:r>
      <w:r>
        <w:rPr>
          <w:rFonts w:hint="default" w:ascii="Times New Roman" w:hAnsi="Times New Roman" w:cs="Times New Roman"/>
        </w:rPr>
        <w:instrText xml:space="preserve"> HYPERLINK \l _Toc941 </w:instrText>
      </w:r>
      <w:r>
        <w:rPr>
          <w:rFonts w:hint="default" w:ascii="Times New Roman" w:hAnsi="Times New Roman" w:cs="Times New Roman"/>
        </w:rPr>
        <w:fldChar w:fldCharType="separate"/>
      </w:r>
      <w:r>
        <w:rPr>
          <w:rFonts w:hint="default" w:ascii="Times New Roman" w:hAnsi="Times New Roman" w:cs="Times New Roman"/>
          <w:lang w:val="en-US" w:eastAsia="zh-CN"/>
        </w:rPr>
        <w:t>3.7 不符合验收情形</w:t>
      </w:r>
      <w:r>
        <w:tab/>
      </w:r>
      <w:r>
        <w:fldChar w:fldCharType="begin"/>
      </w:r>
      <w:r>
        <w:instrText xml:space="preserve"> PAGEREF _Toc941 \h </w:instrText>
      </w:r>
      <w:r>
        <w:fldChar w:fldCharType="separate"/>
      </w:r>
      <w:r>
        <w:t>13</w:t>
      </w:r>
      <w:r>
        <w:fldChar w:fldCharType="end"/>
      </w:r>
      <w:r>
        <w:rPr>
          <w:rFonts w:hint="default" w:ascii="Times New Roman" w:hAnsi="Times New Roman" w:cs="Times New Roman"/>
          <w:color w:val="0000FF"/>
        </w:rPr>
        <w:fldChar w:fldCharType="end"/>
      </w:r>
    </w:p>
    <w:p>
      <w:pPr>
        <w:pStyle w:val="21"/>
        <w:tabs>
          <w:tab w:val="right" w:leader="dot" w:pos="9299"/>
        </w:tabs>
      </w:pPr>
      <w:r>
        <w:rPr>
          <w:rFonts w:hint="default" w:ascii="Times New Roman" w:hAnsi="Times New Roman" w:cs="Times New Roman"/>
          <w:color w:val="0000FF"/>
        </w:rPr>
        <w:fldChar w:fldCharType="begin"/>
      </w:r>
      <w:r>
        <w:rPr>
          <w:rFonts w:hint="default" w:ascii="Times New Roman" w:hAnsi="Times New Roman" w:cs="Times New Roman"/>
        </w:rPr>
        <w:instrText xml:space="preserve"> HYPERLINK \l _Toc12069 </w:instrText>
      </w:r>
      <w:r>
        <w:rPr>
          <w:rFonts w:hint="default" w:ascii="Times New Roman" w:hAnsi="Times New Roman" w:cs="Times New Roman"/>
        </w:rPr>
        <w:fldChar w:fldCharType="separate"/>
      </w:r>
      <w:r>
        <w:rPr>
          <w:rFonts w:hint="default" w:ascii="Times New Roman" w:hAnsi="Times New Roman" w:cs="Times New Roman"/>
        </w:rPr>
        <w:t>4环境保护设施</w:t>
      </w:r>
      <w:r>
        <w:tab/>
      </w:r>
      <w:r>
        <w:fldChar w:fldCharType="begin"/>
      </w:r>
      <w:r>
        <w:instrText xml:space="preserve"> PAGEREF _Toc12069 \h </w:instrText>
      </w:r>
      <w:r>
        <w:fldChar w:fldCharType="separate"/>
      </w:r>
      <w:r>
        <w:t>14</w:t>
      </w:r>
      <w:r>
        <w:fldChar w:fldCharType="end"/>
      </w:r>
      <w:r>
        <w:rPr>
          <w:rFonts w:hint="default" w:ascii="Times New Roman" w:hAnsi="Times New Roman" w:cs="Times New Roman"/>
          <w:color w:val="0000FF"/>
        </w:rPr>
        <w:fldChar w:fldCharType="end"/>
      </w:r>
    </w:p>
    <w:p>
      <w:pPr>
        <w:pStyle w:val="22"/>
        <w:tabs>
          <w:tab w:val="right" w:leader="dot" w:pos="9299"/>
        </w:tabs>
      </w:pPr>
      <w:r>
        <w:rPr>
          <w:rFonts w:hint="default" w:ascii="Times New Roman" w:hAnsi="Times New Roman" w:cs="Times New Roman"/>
          <w:color w:val="0000FF"/>
        </w:rPr>
        <w:fldChar w:fldCharType="begin"/>
      </w:r>
      <w:r>
        <w:rPr>
          <w:rFonts w:hint="default" w:ascii="Times New Roman" w:hAnsi="Times New Roman" w:cs="Times New Roman"/>
        </w:rPr>
        <w:instrText xml:space="preserve"> HYPERLINK \l _Toc15479 </w:instrText>
      </w:r>
      <w:r>
        <w:rPr>
          <w:rFonts w:hint="default" w:ascii="Times New Roman" w:hAnsi="Times New Roman" w:cs="Times New Roman"/>
        </w:rPr>
        <w:fldChar w:fldCharType="separate"/>
      </w:r>
      <w:r>
        <w:rPr>
          <w:rFonts w:hint="default" w:ascii="Times New Roman" w:hAnsi="Times New Roman" w:cs="Times New Roman"/>
        </w:rPr>
        <w:t>4.1污染物治理/处置设施</w:t>
      </w:r>
      <w:r>
        <w:tab/>
      </w:r>
      <w:r>
        <w:fldChar w:fldCharType="begin"/>
      </w:r>
      <w:r>
        <w:instrText xml:space="preserve"> PAGEREF _Toc15479 \h </w:instrText>
      </w:r>
      <w:r>
        <w:fldChar w:fldCharType="separate"/>
      </w:r>
      <w:r>
        <w:t>14</w:t>
      </w:r>
      <w:r>
        <w:fldChar w:fldCharType="end"/>
      </w:r>
      <w:r>
        <w:rPr>
          <w:rFonts w:hint="default" w:ascii="Times New Roman" w:hAnsi="Times New Roman" w:cs="Times New Roman"/>
          <w:color w:val="0000FF"/>
        </w:rPr>
        <w:fldChar w:fldCharType="end"/>
      </w:r>
    </w:p>
    <w:p>
      <w:pPr>
        <w:pStyle w:val="22"/>
        <w:tabs>
          <w:tab w:val="right" w:leader="dot" w:pos="9299"/>
        </w:tabs>
      </w:pPr>
      <w:r>
        <w:rPr>
          <w:rFonts w:hint="default" w:ascii="Times New Roman" w:hAnsi="Times New Roman" w:cs="Times New Roman"/>
          <w:color w:val="0000FF"/>
        </w:rPr>
        <w:fldChar w:fldCharType="begin"/>
      </w:r>
      <w:r>
        <w:rPr>
          <w:rFonts w:hint="default" w:ascii="Times New Roman" w:hAnsi="Times New Roman" w:cs="Times New Roman"/>
        </w:rPr>
        <w:instrText xml:space="preserve"> HYPERLINK \l _Toc27141 </w:instrText>
      </w:r>
      <w:r>
        <w:rPr>
          <w:rFonts w:hint="default" w:ascii="Times New Roman" w:hAnsi="Times New Roman" w:cs="Times New Roman"/>
        </w:rPr>
        <w:fldChar w:fldCharType="separate"/>
      </w:r>
      <w:r>
        <w:rPr>
          <w:rFonts w:hint="default" w:ascii="Times New Roman" w:hAnsi="Times New Roman" w:cs="Times New Roman"/>
        </w:rPr>
        <w:t>4.2其他环保设施</w:t>
      </w:r>
      <w:r>
        <w:tab/>
      </w:r>
      <w:r>
        <w:fldChar w:fldCharType="begin"/>
      </w:r>
      <w:r>
        <w:instrText xml:space="preserve"> PAGEREF _Toc27141 \h </w:instrText>
      </w:r>
      <w:r>
        <w:fldChar w:fldCharType="separate"/>
      </w:r>
      <w:r>
        <w:t>18</w:t>
      </w:r>
      <w:r>
        <w:fldChar w:fldCharType="end"/>
      </w:r>
      <w:r>
        <w:rPr>
          <w:rFonts w:hint="default" w:ascii="Times New Roman" w:hAnsi="Times New Roman" w:cs="Times New Roman"/>
          <w:color w:val="0000FF"/>
        </w:rPr>
        <w:fldChar w:fldCharType="end"/>
      </w:r>
    </w:p>
    <w:p>
      <w:pPr>
        <w:pStyle w:val="22"/>
        <w:tabs>
          <w:tab w:val="right" w:leader="dot" w:pos="9299"/>
        </w:tabs>
      </w:pPr>
      <w:r>
        <w:rPr>
          <w:rFonts w:hint="default" w:ascii="Times New Roman" w:hAnsi="Times New Roman" w:cs="Times New Roman"/>
          <w:color w:val="0000FF"/>
        </w:rPr>
        <w:fldChar w:fldCharType="begin"/>
      </w:r>
      <w:r>
        <w:rPr>
          <w:rFonts w:hint="default" w:ascii="Times New Roman" w:hAnsi="Times New Roman" w:cs="Times New Roman"/>
        </w:rPr>
        <w:instrText xml:space="preserve"> HYPERLINK \l _Toc4798 </w:instrText>
      </w:r>
      <w:r>
        <w:rPr>
          <w:rFonts w:hint="default" w:ascii="Times New Roman" w:hAnsi="Times New Roman" w:cs="Times New Roman"/>
        </w:rPr>
        <w:fldChar w:fldCharType="separate"/>
      </w:r>
      <w:r>
        <w:rPr>
          <w:rFonts w:hint="default" w:ascii="Times New Roman" w:hAnsi="Times New Roman" w:cs="Times New Roman"/>
        </w:rPr>
        <w:t>4.3环保设施投资及“三同时”落实情况</w:t>
      </w:r>
      <w:r>
        <w:tab/>
      </w:r>
      <w:r>
        <w:fldChar w:fldCharType="begin"/>
      </w:r>
      <w:r>
        <w:instrText xml:space="preserve"> PAGEREF _Toc4798 \h </w:instrText>
      </w:r>
      <w:r>
        <w:fldChar w:fldCharType="separate"/>
      </w:r>
      <w:r>
        <w:t>19</w:t>
      </w:r>
      <w:r>
        <w:fldChar w:fldCharType="end"/>
      </w:r>
      <w:r>
        <w:rPr>
          <w:rFonts w:hint="default" w:ascii="Times New Roman" w:hAnsi="Times New Roman" w:cs="Times New Roman"/>
          <w:color w:val="0000FF"/>
        </w:rPr>
        <w:fldChar w:fldCharType="end"/>
      </w:r>
    </w:p>
    <w:p>
      <w:pPr>
        <w:pStyle w:val="21"/>
        <w:tabs>
          <w:tab w:val="right" w:leader="dot" w:pos="9299"/>
        </w:tabs>
      </w:pPr>
      <w:r>
        <w:rPr>
          <w:rFonts w:hint="default" w:ascii="Times New Roman" w:hAnsi="Times New Roman" w:cs="Times New Roman"/>
          <w:color w:val="0000FF"/>
        </w:rPr>
        <w:fldChar w:fldCharType="begin"/>
      </w:r>
      <w:r>
        <w:rPr>
          <w:rFonts w:hint="default" w:ascii="Times New Roman" w:hAnsi="Times New Roman" w:cs="Times New Roman"/>
        </w:rPr>
        <w:instrText xml:space="preserve"> HYPERLINK \l _Toc15279 </w:instrText>
      </w:r>
      <w:r>
        <w:rPr>
          <w:rFonts w:hint="default" w:ascii="Times New Roman" w:hAnsi="Times New Roman" w:cs="Times New Roman"/>
        </w:rPr>
        <w:fldChar w:fldCharType="separate"/>
      </w:r>
      <w:r>
        <w:rPr>
          <w:rFonts w:hint="default" w:ascii="Times New Roman" w:hAnsi="Times New Roman" w:cs="Times New Roman"/>
          <w:lang w:val="en-US" w:eastAsia="zh-CN"/>
        </w:rPr>
        <w:t>5</w:t>
      </w:r>
      <w:r>
        <w:rPr>
          <w:rFonts w:hint="default" w:ascii="Times New Roman" w:hAnsi="Times New Roman" w:cs="Times New Roman"/>
        </w:rPr>
        <w:t>建设项目环评报告表的主要结论与建议及审批部门审批决定</w:t>
      </w:r>
      <w:r>
        <w:tab/>
      </w:r>
      <w:r>
        <w:fldChar w:fldCharType="begin"/>
      </w:r>
      <w:r>
        <w:instrText xml:space="preserve"> PAGEREF _Toc15279 \h </w:instrText>
      </w:r>
      <w:r>
        <w:fldChar w:fldCharType="separate"/>
      </w:r>
      <w:r>
        <w:t>21</w:t>
      </w:r>
      <w:r>
        <w:fldChar w:fldCharType="end"/>
      </w:r>
      <w:r>
        <w:rPr>
          <w:rFonts w:hint="default" w:ascii="Times New Roman" w:hAnsi="Times New Roman" w:cs="Times New Roman"/>
          <w:color w:val="0000FF"/>
        </w:rPr>
        <w:fldChar w:fldCharType="end"/>
      </w:r>
    </w:p>
    <w:p>
      <w:pPr>
        <w:pStyle w:val="22"/>
        <w:tabs>
          <w:tab w:val="right" w:leader="dot" w:pos="9299"/>
        </w:tabs>
      </w:pPr>
      <w:r>
        <w:rPr>
          <w:rFonts w:hint="default" w:ascii="Times New Roman" w:hAnsi="Times New Roman" w:cs="Times New Roman"/>
          <w:color w:val="0000FF"/>
        </w:rPr>
        <w:fldChar w:fldCharType="begin"/>
      </w:r>
      <w:r>
        <w:rPr>
          <w:rFonts w:hint="default" w:ascii="Times New Roman" w:hAnsi="Times New Roman" w:cs="Times New Roman"/>
        </w:rPr>
        <w:instrText xml:space="preserve"> HYPERLINK \l _Toc24708 </w:instrText>
      </w:r>
      <w:r>
        <w:rPr>
          <w:rFonts w:hint="default" w:ascii="Times New Roman" w:hAnsi="Times New Roman" w:cs="Times New Roman"/>
        </w:rPr>
        <w:fldChar w:fldCharType="separate"/>
      </w:r>
      <w:r>
        <w:rPr>
          <w:rFonts w:hint="default" w:ascii="Times New Roman" w:hAnsi="Times New Roman" w:cs="Times New Roman"/>
        </w:rPr>
        <w:t>5.1建设项目环评报告表的主要结论与建议</w:t>
      </w:r>
      <w:r>
        <w:tab/>
      </w:r>
      <w:r>
        <w:fldChar w:fldCharType="begin"/>
      </w:r>
      <w:r>
        <w:instrText xml:space="preserve"> PAGEREF _Toc24708 \h </w:instrText>
      </w:r>
      <w:r>
        <w:fldChar w:fldCharType="separate"/>
      </w:r>
      <w:r>
        <w:t>21</w:t>
      </w:r>
      <w:r>
        <w:fldChar w:fldCharType="end"/>
      </w:r>
      <w:r>
        <w:rPr>
          <w:rFonts w:hint="default" w:ascii="Times New Roman" w:hAnsi="Times New Roman" w:cs="Times New Roman"/>
          <w:color w:val="0000FF"/>
        </w:rPr>
        <w:fldChar w:fldCharType="end"/>
      </w:r>
    </w:p>
    <w:p>
      <w:pPr>
        <w:pStyle w:val="22"/>
        <w:tabs>
          <w:tab w:val="right" w:leader="dot" w:pos="9299"/>
        </w:tabs>
      </w:pPr>
      <w:r>
        <w:rPr>
          <w:rFonts w:hint="default" w:ascii="Times New Roman" w:hAnsi="Times New Roman" w:cs="Times New Roman"/>
          <w:color w:val="0000FF"/>
        </w:rPr>
        <w:fldChar w:fldCharType="begin"/>
      </w:r>
      <w:r>
        <w:rPr>
          <w:rFonts w:hint="default" w:ascii="Times New Roman" w:hAnsi="Times New Roman" w:cs="Times New Roman"/>
        </w:rPr>
        <w:instrText xml:space="preserve"> HYPERLINK \l _Toc5294 </w:instrText>
      </w:r>
      <w:r>
        <w:rPr>
          <w:rFonts w:hint="default" w:ascii="Times New Roman" w:hAnsi="Times New Roman" w:cs="Times New Roman"/>
        </w:rPr>
        <w:fldChar w:fldCharType="separate"/>
      </w:r>
      <w:r>
        <w:rPr>
          <w:rFonts w:hint="default" w:ascii="Times New Roman" w:hAnsi="Times New Roman" w:cs="Times New Roman"/>
        </w:rPr>
        <w:t>5.2审批部门审批决定</w:t>
      </w:r>
      <w:r>
        <w:tab/>
      </w:r>
      <w:r>
        <w:fldChar w:fldCharType="begin"/>
      </w:r>
      <w:r>
        <w:instrText xml:space="preserve"> PAGEREF _Toc5294 \h </w:instrText>
      </w:r>
      <w:r>
        <w:fldChar w:fldCharType="separate"/>
      </w:r>
      <w:r>
        <w:t>21</w:t>
      </w:r>
      <w:r>
        <w:fldChar w:fldCharType="end"/>
      </w:r>
      <w:r>
        <w:rPr>
          <w:rFonts w:hint="default" w:ascii="Times New Roman" w:hAnsi="Times New Roman" w:cs="Times New Roman"/>
          <w:color w:val="0000FF"/>
        </w:rPr>
        <w:fldChar w:fldCharType="end"/>
      </w:r>
    </w:p>
    <w:p>
      <w:pPr>
        <w:pStyle w:val="22"/>
        <w:tabs>
          <w:tab w:val="right" w:leader="dot" w:pos="9299"/>
        </w:tabs>
      </w:pPr>
      <w:r>
        <w:rPr>
          <w:rFonts w:hint="default" w:ascii="Times New Roman" w:hAnsi="Times New Roman" w:cs="Times New Roman"/>
          <w:color w:val="0000FF"/>
        </w:rPr>
        <w:fldChar w:fldCharType="begin"/>
      </w:r>
      <w:r>
        <w:rPr>
          <w:rFonts w:hint="default" w:ascii="Times New Roman" w:hAnsi="Times New Roman" w:cs="Times New Roman"/>
        </w:rPr>
        <w:instrText xml:space="preserve"> HYPERLINK \l _Toc13028 </w:instrText>
      </w:r>
      <w:r>
        <w:rPr>
          <w:rFonts w:hint="default" w:ascii="Times New Roman" w:hAnsi="Times New Roman" w:cs="Times New Roman"/>
        </w:rPr>
        <w:fldChar w:fldCharType="separate"/>
      </w:r>
      <w:r>
        <w:rPr>
          <w:rFonts w:hint="default" w:ascii="Times New Roman" w:hAnsi="Times New Roman" w:cs="Times New Roman"/>
        </w:rPr>
        <w:t>5.3环评批复落实情况</w:t>
      </w:r>
      <w:r>
        <w:tab/>
      </w:r>
      <w:r>
        <w:fldChar w:fldCharType="begin"/>
      </w:r>
      <w:r>
        <w:instrText xml:space="preserve"> PAGEREF _Toc13028 \h </w:instrText>
      </w:r>
      <w:r>
        <w:fldChar w:fldCharType="separate"/>
      </w:r>
      <w:r>
        <w:t>21</w:t>
      </w:r>
      <w:r>
        <w:fldChar w:fldCharType="end"/>
      </w:r>
      <w:r>
        <w:rPr>
          <w:rFonts w:hint="default" w:ascii="Times New Roman" w:hAnsi="Times New Roman" w:cs="Times New Roman"/>
          <w:color w:val="0000FF"/>
        </w:rPr>
        <w:fldChar w:fldCharType="end"/>
      </w:r>
    </w:p>
    <w:p>
      <w:pPr>
        <w:pStyle w:val="21"/>
        <w:tabs>
          <w:tab w:val="right" w:leader="dot" w:pos="9299"/>
        </w:tabs>
      </w:pPr>
      <w:r>
        <w:rPr>
          <w:rFonts w:hint="default" w:ascii="Times New Roman" w:hAnsi="Times New Roman" w:cs="Times New Roman"/>
          <w:color w:val="0000FF"/>
        </w:rPr>
        <w:fldChar w:fldCharType="begin"/>
      </w:r>
      <w:r>
        <w:rPr>
          <w:rFonts w:hint="default" w:ascii="Times New Roman" w:hAnsi="Times New Roman" w:cs="Times New Roman"/>
        </w:rPr>
        <w:instrText xml:space="preserve"> HYPERLINK \l _Toc22856 </w:instrText>
      </w:r>
      <w:r>
        <w:rPr>
          <w:rFonts w:hint="default" w:ascii="Times New Roman" w:hAnsi="Times New Roman" w:cs="Times New Roman"/>
        </w:rPr>
        <w:fldChar w:fldCharType="separate"/>
      </w:r>
      <w:r>
        <w:rPr>
          <w:rFonts w:hint="default" w:ascii="Times New Roman" w:hAnsi="Times New Roman" w:cs="Times New Roman"/>
          <w:lang w:val="en-US" w:eastAsia="zh-CN"/>
        </w:rPr>
        <w:t>6验收执行标准</w:t>
      </w:r>
      <w:r>
        <w:tab/>
      </w:r>
      <w:r>
        <w:fldChar w:fldCharType="begin"/>
      </w:r>
      <w:r>
        <w:instrText xml:space="preserve"> PAGEREF _Toc22856 \h </w:instrText>
      </w:r>
      <w:r>
        <w:fldChar w:fldCharType="separate"/>
      </w:r>
      <w:r>
        <w:t>25</w:t>
      </w:r>
      <w:r>
        <w:fldChar w:fldCharType="end"/>
      </w:r>
      <w:r>
        <w:rPr>
          <w:rFonts w:hint="default" w:ascii="Times New Roman" w:hAnsi="Times New Roman" w:cs="Times New Roman"/>
          <w:color w:val="0000FF"/>
        </w:rPr>
        <w:fldChar w:fldCharType="end"/>
      </w:r>
    </w:p>
    <w:p>
      <w:pPr>
        <w:pStyle w:val="22"/>
        <w:tabs>
          <w:tab w:val="right" w:leader="dot" w:pos="9299"/>
        </w:tabs>
      </w:pPr>
      <w:r>
        <w:rPr>
          <w:rFonts w:hint="default" w:ascii="Times New Roman" w:hAnsi="Times New Roman" w:cs="Times New Roman"/>
          <w:color w:val="0000FF"/>
        </w:rPr>
        <w:fldChar w:fldCharType="begin"/>
      </w:r>
      <w:r>
        <w:rPr>
          <w:rFonts w:hint="default" w:ascii="Times New Roman" w:hAnsi="Times New Roman" w:cs="Times New Roman"/>
        </w:rPr>
        <w:instrText xml:space="preserve"> HYPERLINK \l _Toc8919 </w:instrText>
      </w:r>
      <w:r>
        <w:rPr>
          <w:rFonts w:hint="default" w:ascii="Times New Roman" w:hAnsi="Times New Roman" w:cs="Times New Roman"/>
        </w:rPr>
        <w:fldChar w:fldCharType="separate"/>
      </w:r>
      <w:r>
        <w:rPr>
          <w:rFonts w:hint="default" w:ascii="Times New Roman" w:hAnsi="Times New Roman" w:cs="Times New Roman"/>
        </w:rPr>
        <w:t>6.1废水执行标准</w:t>
      </w:r>
      <w:r>
        <w:tab/>
      </w:r>
      <w:r>
        <w:fldChar w:fldCharType="begin"/>
      </w:r>
      <w:r>
        <w:instrText xml:space="preserve"> PAGEREF _Toc8919 \h </w:instrText>
      </w:r>
      <w:r>
        <w:fldChar w:fldCharType="separate"/>
      </w:r>
      <w:r>
        <w:t>25</w:t>
      </w:r>
      <w:r>
        <w:fldChar w:fldCharType="end"/>
      </w:r>
      <w:r>
        <w:rPr>
          <w:rFonts w:hint="default" w:ascii="Times New Roman" w:hAnsi="Times New Roman" w:cs="Times New Roman"/>
          <w:color w:val="0000FF"/>
        </w:rPr>
        <w:fldChar w:fldCharType="end"/>
      </w:r>
    </w:p>
    <w:p>
      <w:pPr>
        <w:pStyle w:val="22"/>
        <w:tabs>
          <w:tab w:val="right" w:leader="dot" w:pos="9299"/>
        </w:tabs>
      </w:pPr>
      <w:r>
        <w:rPr>
          <w:rFonts w:hint="default" w:ascii="Times New Roman" w:hAnsi="Times New Roman" w:cs="Times New Roman"/>
          <w:color w:val="0000FF"/>
        </w:rPr>
        <w:fldChar w:fldCharType="begin"/>
      </w:r>
      <w:r>
        <w:rPr>
          <w:rFonts w:hint="default" w:ascii="Times New Roman" w:hAnsi="Times New Roman" w:cs="Times New Roman"/>
        </w:rPr>
        <w:instrText xml:space="preserve"> HYPERLINK \l _Toc16450 </w:instrText>
      </w:r>
      <w:r>
        <w:rPr>
          <w:rFonts w:hint="default" w:ascii="Times New Roman" w:hAnsi="Times New Roman" w:cs="Times New Roman"/>
        </w:rPr>
        <w:fldChar w:fldCharType="separate"/>
      </w:r>
      <w:r>
        <w:rPr>
          <w:rFonts w:hint="default" w:ascii="Times New Roman" w:hAnsi="Times New Roman" w:cs="Times New Roman"/>
        </w:rPr>
        <w:t>6.2废气执行标准</w:t>
      </w:r>
      <w:r>
        <w:tab/>
      </w:r>
      <w:r>
        <w:fldChar w:fldCharType="begin"/>
      </w:r>
      <w:r>
        <w:instrText xml:space="preserve"> PAGEREF _Toc16450 \h </w:instrText>
      </w:r>
      <w:r>
        <w:fldChar w:fldCharType="separate"/>
      </w:r>
      <w:r>
        <w:t>25</w:t>
      </w:r>
      <w:r>
        <w:fldChar w:fldCharType="end"/>
      </w:r>
      <w:r>
        <w:rPr>
          <w:rFonts w:hint="default" w:ascii="Times New Roman" w:hAnsi="Times New Roman" w:cs="Times New Roman"/>
          <w:color w:val="0000FF"/>
        </w:rPr>
        <w:fldChar w:fldCharType="end"/>
      </w:r>
    </w:p>
    <w:p>
      <w:pPr>
        <w:pStyle w:val="22"/>
        <w:tabs>
          <w:tab w:val="right" w:leader="dot" w:pos="9299"/>
        </w:tabs>
      </w:pPr>
      <w:r>
        <w:rPr>
          <w:rFonts w:hint="default" w:ascii="Times New Roman" w:hAnsi="Times New Roman" w:cs="Times New Roman"/>
          <w:color w:val="0000FF"/>
        </w:rPr>
        <w:fldChar w:fldCharType="begin"/>
      </w:r>
      <w:r>
        <w:rPr>
          <w:rFonts w:hint="default" w:ascii="Times New Roman" w:hAnsi="Times New Roman" w:cs="Times New Roman"/>
        </w:rPr>
        <w:instrText xml:space="preserve"> HYPERLINK \l _Toc19627 </w:instrText>
      </w:r>
      <w:r>
        <w:rPr>
          <w:rFonts w:hint="default" w:ascii="Times New Roman" w:hAnsi="Times New Roman" w:cs="Times New Roman"/>
        </w:rPr>
        <w:fldChar w:fldCharType="separate"/>
      </w:r>
      <w:r>
        <w:rPr>
          <w:rFonts w:hint="default" w:ascii="Times New Roman" w:hAnsi="Times New Roman" w:cs="Times New Roman"/>
        </w:rPr>
        <w:t>6.3噪声执行标准</w:t>
      </w:r>
      <w:r>
        <w:tab/>
      </w:r>
      <w:r>
        <w:fldChar w:fldCharType="begin"/>
      </w:r>
      <w:r>
        <w:instrText xml:space="preserve"> PAGEREF _Toc19627 \h </w:instrText>
      </w:r>
      <w:r>
        <w:fldChar w:fldCharType="separate"/>
      </w:r>
      <w:r>
        <w:t>25</w:t>
      </w:r>
      <w:r>
        <w:fldChar w:fldCharType="end"/>
      </w:r>
      <w:r>
        <w:rPr>
          <w:rFonts w:hint="default" w:ascii="Times New Roman" w:hAnsi="Times New Roman" w:cs="Times New Roman"/>
          <w:color w:val="0000FF"/>
        </w:rPr>
        <w:fldChar w:fldCharType="end"/>
      </w:r>
    </w:p>
    <w:p>
      <w:pPr>
        <w:pStyle w:val="22"/>
        <w:tabs>
          <w:tab w:val="right" w:leader="dot" w:pos="9299"/>
        </w:tabs>
      </w:pPr>
      <w:r>
        <w:rPr>
          <w:rFonts w:hint="default" w:ascii="Times New Roman" w:hAnsi="Times New Roman" w:cs="Times New Roman"/>
          <w:color w:val="0000FF"/>
        </w:rPr>
        <w:fldChar w:fldCharType="begin"/>
      </w:r>
      <w:r>
        <w:rPr>
          <w:rFonts w:hint="default" w:ascii="Times New Roman" w:hAnsi="Times New Roman" w:cs="Times New Roman"/>
        </w:rPr>
        <w:instrText xml:space="preserve"> HYPERLINK \l _Toc16550 </w:instrText>
      </w:r>
      <w:r>
        <w:rPr>
          <w:rFonts w:hint="default" w:ascii="Times New Roman" w:hAnsi="Times New Roman" w:cs="Times New Roman"/>
        </w:rPr>
        <w:fldChar w:fldCharType="separate"/>
      </w:r>
      <w:r>
        <w:rPr>
          <w:rFonts w:hint="default" w:ascii="Times New Roman" w:hAnsi="Times New Roman" w:cs="Times New Roman"/>
        </w:rPr>
        <w:t>6.4固体废物执行标准</w:t>
      </w:r>
      <w:r>
        <w:tab/>
      </w:r>
      <w:r>
        <w:fldChar w:fldCharType="begin"/>
      </w:r>
      <w:r>
        <w:instrText xml:space="preserve"> PAGEREF _Toc16550 \h </w:instrText>
      </w:r>
      <w:r>
        <w:fldChar w:fldCharType="separate"/>
      </w:r>
      <w:r>
        <w:t>25</w:t>
      </w:r>
      <w:r>
        <w:fldChar w:fldCharType="end"/>
      </w:r>
      <w:r>
        <w:rPr>
          <w:rFonts w:hint="default" w:ascii="Times New Roman" w:hAnsi="Times New Roman" w:cs="Times New Roman"/>
          <w:color w:val="0000FF"/>
        </w:rPr>
        <w:fldChar w:fldCharType="end"/>
      </w:r>
    </w:p>
    <w:p>
      <w:pPr>
        <w:pStyle w:val="21"/>
        <w:tabs>
          <w:tab w:val="right" w:leader="dot" w:pos="9299"/>
        </w:tabs>
      </w:pPr>
      <w:r>
        <w:rPr>
          <w:rFonts w:hint="default" w:ascii="Times New Roman" w:hAnsi="Times New Roman" w:cs="Times New Roman"/>
          <w:color w:val="0000FF"/>
        </w:rPr>
        <w:fldChar w:fldCharType="begin"/>
      </w:r>
      <w:r>
        <w:rPr>
          <w:rFonts w:hint="default" w:ascii="Times New Roman" w:hAnsi="Times New Roman" w:cs="Times New Roman"/>
        </w:rPr>
        <w:instrText xml:space="preserve"> HYPERLINK \l _Toc895 </w:instrText>
      </w:r>
      <w:r>
        <w:rPr>
          <w:rFonts w:hint="default" w:ascii="Times New Roman" w:hAnsi="Times New Roman" w:cs="Times New Roman"/>
        </w:rPr>
        <w:fldChar w:fldCharType="separate"/>
      </w:r>
      <w:r>
        <w:rPr>
          <w:rFonts w:hint="default" w:ascii="Times New Roman" w:hAnsi="Times New Roman" w:cs="Times New Roman"/>
        </w:rPr>
        <w:t>7 验收监测内容</w:t>
      </w:r>
      <w:r>
        <w:tab/>
      </w:r>
      <w:r>
        <w:fldChar w:fldCharType="begin"/>
      </w:r>
      <w:r>
        <w:instrText xml:space="preserve"> PAGEREF _Toc895 \h </w:instrText>
      </w:r>
      <w:r>
        <w:fldChar w:fldCharType="separate"/>
      </w:r>
      <w:r>
        <w:t>26</w:t>
      </w:r>
      <w:r>
        <w:fldChar w:fldCharType="end"/>
      </w:r>
      <w:r>
        <w:rPr>
          <w:rFonts w:hint="default" w:ascii="Times New Roman" w:hAnsi="Times New Roman" w:cs="Times New Roman"/>
          <w:color w:val="0000FF"/>
        </w:rPr>
        <w:fldChar w:fldCharType="end"/>
      </w:r>
    </w:p>
    <w:p>
      <w:pPr>
        <w:pStyle w:val="22"/>
        <w:tabs>
          <w:tab w:val="right" w:leader="dot" w:pos="9299"/>
        </w:tabs>
      </w:pPr>
      <w:r>
        <w:rPr>
          <w:rFonts w:hint="default" w:ascii="Times New Roman" w:hAnsi="Times New Roman" w:cs="Times New Roman"/>
          <w:color w:val="0000FF"/>
        </w:rPr>
        <w:fldChar w:fldCharType="begin"/>
      </w:r>
      <w:r>
        <w:rPr>
          <w:rFonts w:hint="default" w:ascii="Times New Roman" w:hAnsi="Times New Roman" w:cs="Times New Roman"/>
        </w:rPr>
        <w:instrText xml:space="preserve"> HYPERLINK \l _Toc24394 </w:instrText>
      </w:r>
      <w:r>
        <w:rPr>
          <w:rFonts w:hint="default" w:ascii="Times New Roman" w:hAnsi="Times New Roman" w:cs="Times New Roman"/>
        </w:rPr>
        <w:fldChar w:fldCharType="separate"/>
      </w:r>
      <w:r>
        <w:rPr>
          <w:rFonts w:hint="default" w:ascii="Times New Roman" w:hAnsi="Times New Roman" w:cs="Times New Roman"/>
        </w:rPr>
        <w:t>7.1环境保护设施调试效果</w:t>
      </w:r>
      <w:r>
        <w:tab/>
      </w:r>
      <w:r>
        <w:fldChar w:fldCharType="begin"/>
      </w:r>
      <w:r>
        <w:instrText xml:space="preserve"> PAGEREF _Toc24394 \h </w:instrText>
      </w:r>
      <w:r>
        <w:fldChar w:fldCharType="separate"/>
      </w:r>
      <w:r>
        <w:t>26</w:t>
      </w:r>
      <w:r>
        <w:fldChar w:fldCharType="end"/>
      </w:r>
      <w:r>
        <w:rPr>
          <w:rFonts w:hint="default" w:ascii="Times New Roman" w:hAnsi="Times New Roman" w:cs="Times New Roman"/>
          <w:color w:val="0000FF"/>
        </w:rPr>
        <w:fldChar w:fldCharType="end"/>
      </w:r>
    </w:p>
    <w:p>
      <w:pPr>
        <w:pStyle w:val="21"/>
        <w:tabs>
          <w:tab w:val="right" w:leader="dot" w:pos="9299"/>
        </w:tabs>
      </w:pPr>
      <w:r>
        <w:rPr>
          <w:rFonts w:hint="default" w:ascii="Times New Roman" w:hAnsi="Times New Roman" w:cs="Times New Roman"/>
          <w:color w:val="0000FF"/>
        </w:rPr>
        <w:fldChar w:fldCharType="begin"/>
      </w:r>
      <w:r>
        <w:rPr>
          <w:rFonts w:hint="default" w:ascii="Times New Roman" w:hAnsi="Times New Roman" w:cs="Times New Roman"/>
        </w:rPr>
        <w:instrText xml:space="preserve"> HYPERLINK \l _Toc7381 </w:instrText>
      </w:r>
      <w:r>
        <w:rPr>
          <w:rFonts w:hint="default" w:ascii="Times New Roman" w:hAnsi="Times New Roman" w:cs="Times New Roman"/>
        </w:rPr>
        <w:fldChar w:fldCharType="separate"/>
      </w:r>
      <w:r>
        <w:rPr>
          <w:rFonts w:hint="default" w:ascii="Times New Roman" w:hAnsi="Times New Roman" w:cs="Times New Roman"/>
        </w:rPr>
        <w:t>8质量保证及质量控制</w:t>
      </w:r>
      <w:r>
        <w:tab/>
      </w:r>
      <w:r>
        <w:fldChar w:fldCharType="begin"/>
      </w:r>
      <w:r>
        <w:instrText xml:space="preserve"> PAGEREF _Toc7381 \h </w:instrText>
      </w:r>
      <w:r>
        <w:fldChar w:fldCharType="separate"/>
      </w:r>
      <w:r>
        <w:t>29</w:t>
      </w:r>
      <w:r>
        <w:fldChar w:fldCharType="end"/>
      </w:r>
      <w:r>
        <w:rPr>
          <w:rFonts w:hint="default" w:ascii="Times New Roman" w:hAnsi="Times New Roman" w:cs="Times New Roman"/>
          <w:color w:val="0000FF"/>
        </w:rPr>
        <w:fldChar w:fldCharType="end"/>
      </w:r>
    </w:p>
    <w:p>
      <w:pPr>
        <w:pStyle w:val="22"/>
        <w:tabs>
          <w:tab w:val="right" w:leader="dot" w:pos="9299"/>
        </w:tabs>
      </w:pPr>
      <w:r>
        <w:rPr>
          <w:rFonts w:hint="default" w:ascii="Times New Roman" w:hAnsi="Times New Roman" w:cs="Times New Roman"/>
          <w:color w:val="0000FF"/>
        </w:rPr>
        <w:fldChar w:fldCharType="begin"/>
      </w:r>
      <w:r>
        <w:rPr>
          <w:rFonts w:hint="default" w:ascii="Times New Roman" w:hAnsi="Times New Roman" w:cs="Times New Roman"/>
        </w:rPr>
        <w:instrText xml:space="preserve"> HYPERLINK \l _Toc30624 </w:instrText>
      </w:r>
      <w:r>
        <w:rPr>
          <w:rFonts w:hint="default" w:ascii="Times New Roman" w:hAnsi="Times New Roman" w:cs="Times New Roman"/>
        </w:rPr>
        <w:fldChar w:fldCharType="separate"/>
      </w:r>
      <w:r>
        <w:rPr>
          <w:rFonts w:hint="default" w:ascii="Times New Roman" w:hAnsi="Times New Roman" w:cs="Times New Roman"/>
        </w:rPr>
        <w:t>8.1</w:t>
      </w:r>
      <w:r>
        <w:rPr>
          <w:rFonts w:hint="default" w:ascii="Times New Roman" w:hAnsi="Times New Roman" w:cs="Times New Roman"/>
          <w:lang w:eastAsia="zh-CN"/>
        </w:rPr>
        <w:t>检测分析方法</w:t>
      </w:r>
      <w:r>
        <w:tab/>
      </w:r>
      <w:r>
        <w:fldChar w:fldCharType="begin"/>
      </w:r>
      <w:r>
        <w:instrText xml:space="preserve"> PAGEREF _Toc30624 \h </w:instrText>
      </w:r>
      <w:r>
        <w:fldChar w:fldCharType="separate"/>
      </w:r>
      <w:r>
        <w:t>29</w:t>
      </w:r>
      <w:r>
        <w:fldChar w:fldCharType="end"/>
      </w:r>
      <w:r>
        <w:rPr>
          <w:rFonts w:hint="default" w:ascii="Times New Roman" w:hAnsi="Times New Roman" w:cs="Times New Roman"/>
          <w:color w:val="0000FF"/>
        </w:rPr>
        <w:fldChar w:fldCharType="end"/>
      </w:r>
    </w:p>
    <w:p>
      <w:pPr>
        <w:pStyle w:val="22"/>
        <w:tabs>
          <w:tab w:val="right" w:leader="dot" w:pos="9299"/>
        </w:tabs>
      </w:pPr>
      <w:r>
        <w:rPr>
          <w:rFonts w:hint="default" w:ascii="Times New Roman" w:hAnsi="Times New Roman" w:cs="Times New Roman"/>
          <w:color w:val="0000FF"/>
        </w:rPr>
        <w:fldChar w:fldCharType="begin"/>
      </w:r>
      <w:r>
        <w:rPr>
          <w:rFonts w:hint="default" w:ascii="Times New Roman" w:hAnsi="Times New Roman" w:cs="Times New Roman"/>
        </w:rPr>
        <w:instrText xml:space="preserve"> HYPERLINK \l _Toc23146 </w:instrText>
      </w:r>
      <w:r>
        <w:rPr>
          <w:rFonts w:hint="default" w:ascii="Times New Roman" w:hAnsi="Times New Roman" w:cs="Times New Roman"/>
        </w:rPr>
        <w:fldChar w:fldCharType="separate"/>
      </w:r>
      <w:r>
        <w:rPr>
          <w:rFonts w:hint="default"/>
        </w:rPr>
        <w:t>8.2</w:t>
      </w:r>
      <w:r>
        <w:rPr>
          <w:rFonts w:hint="default"/>
          <w:lang w:eastAsia="zh-CN"/>
        </w:rPr>
        <w:t>检测仪器</w:t>
      </w:r>
      <w:r>
        <w:tab/>
      </w:r>
      <w:r>
        <w:fldChar w:fldCharType="begin"/>
      </w:r>
      <w:r>
        <w:instrText xml:space="preserve"> PAGEREF _Toc23146 \h </w:instrText>
      </w:r>
      <w:r>
        <w:fldChar w:fldCharType="separate"/>
      </w:r>
      <w:r>
        <w:t>29</w:t>
      </w:r>
      <w:r>
        <w:fldChar w:fldCharType="end"/>
      </w:r>
      <w:r>
        <w:rPr>
          <w:rFonts w:hint="default" w:ascii="Times New Roman" w:hAnsi="Times New Roman" w:cs="Times New Roman"/>
          <w:color w:val="0000FF"/>
        </w:rPr>
        <w:fldChar w:fldCharType="end"/>
      </w:r>
    </w:p>
    <w:p>
      <w:pPr>
        <w:pStyle w:val="22"/>
        <w:tabs>
          <w:tab w:val="right" w:leader="dot" w:pos="9299"/>
        </w:tabs>
      </w:pPr>
      <w:r>
        <w:rPr>
          <w:rFonts w:hint="default" w:ascii="Times New Roman" w:hAnsi="Times New Roman" w:cs="Times New Roman"/>
          <w:color w:val="0000FF"/>
        </w:rPr>
        <w:fldChar w:fldCharType="begin"/>
      </w:r>
      <w:r>
        <w:rPr>
          <w:rFonts w:hint="default" w:ascii="Times New Roman" w:hAnsi="Times New Roman" w:cs="Times New Roman"/>
        </w:rPr>
        <w:instrText xml:space="preserve"> HYPERLINK \l _Toc4156 </w:instrText>
      </w:r>
      <w:r>
        <w:rPr>
          <w:rFonts w:hint="default" w:ascii="Times New Roman" w:hAnsi="Times New Roman" w:cs="Times New Roman"/>
        </w:rPr>
        <w:fldChar w:fldCharType="separate"/>
      </w:r>
      <w:r>
        <w:rPr>
          <w:rFonts w:hint="default" w:ascii="Times New Roman" w:hAnsi="Times New Roman" w:cs="Times New Roman"/>
        </w:rPr>
        <w:t>8.3人员资质</w:t>
      </w:r>
      <w:r>
        <w:tab/>
      </w:r>
      <w:r>
        <w:fldChar w:fldCharType="begin"/>
      </w:r>
      <w:r>
        <w:instrText xml:space="preserve"> PAGEREF _Toc4156 \h </w:instrText>
      </w:r>
      <w:r>
        <w:fldChar w:fldCharType="separate"/>
      </w:r>
      <w:r>
        <w:t>30</w:t>
      </w:r>
      <w:r>
        <w:fldChar w:fldCharType="end"/>
      </w:r>
      <w:r>
        <w:rPr>
          <w:rFonts w:hint="default" w:ascii="Times New Roman" w:hAnsi="Times New Roman" w:cs="Times New Roman"/>
          <w:color w:val="0000FF"/>
        </w:rPr>
        <w:fldChar w:fldCharType="end"/>
      </w:r>
    </w:p>
    <w:p>
      <w:pPr>
        <w:pStyle w:val="22"/>
        <w:tabs>
          <w:tab w:val="right" w:leader="dot" w:pos="9299"/>
        </w:tabs>
      </w:pPr>
      <w:r>
        <w:rPr>
          <w:rFonts w:hint="default" w:ascii="Times New Roman" w:hAnsi="Times New Roman" w:cs="Times New Roman"/>
          <w:color w:val="0000FF"/>
        </w:rPr>
        <w:fldChar w:fldCharType="begin"/>
      </w:r>
      <w:r>
        <w:rPr>
          <w:rFonts w:hint="default" w:ascii="Times New Roman" w:hAnsi="Times New Roman" w:cs="Times New Roman"/>
        </w:rPr>
        <w:instrText xml:space="preserve"> HYPERLINK \l _Toc27938 </w:instrText>
      </w:r>
      <w:r>
        <w:rPr>
          <w:rFonts w:hint="default" w:ascii="Times New Roman" w:hAnsi="Times New Roman" w:cs="Times New Roman"/>
        </w:rPr>
        <w:fldChar w:fldCharType="separate"/>
      </w:r>
      <w:r>
        <w:rPr>
          <w:rFonts w:hint="default" w:ascii="Times New Roman" w:hAnsi="Times New Roman" w:cs="Times New Roman"/>
        </w:rPr>
        <w:t>8.4监测分析过程中的质量保证和质量控制</w:t>
      </w:r>
      <w:r>
        <w:tab/>
      </w:r>
      <w:r>
        <w:fldChar w:fldCharType="begin"/>
      </w:r>
      <w:r>
        <w:instrText xml:space="preserve"> PAGEREF _Toc27938 \h </w:instrText>
      </w:r>
      <w:r>
        <w:fldChar w:fldCharType="separate"/>
      </w:r>
      <w:r>
        <w:t>30</w:t>
      </w:r>
      <w:r>
        <w:fldChar w:fldCharType="end"/>
      </w:r>
      <w:r>
        <w:rPr>
          <w:rFonts w:hint="default" w:ascii="Times New Roman" w:hAnsi="Times New Roman" w:cs="Times New Roman"/>
          <w:color w:val="0000FF"/>
        </w:rPr>
        <w:fldChar w:fldCharType="end"/>
      </w:r>
    </w:p>
    <w:p>
      <w:pPr>
        <w:pStyle w:val="21"/>
        <w:tabs>
          <w:tab w:val="right" w:leader="dot" w:pos="9299"/>
        </w:tabs>
      </w:pPr>
      <w:r>
        <w:rPr>
          <w:rFonts w:hint="default" w:ascii="Times New Roman" w:hAnsi="Times New Roman" w:cs="Times New Roman"/>
          <w:color w:val="0000FF"/>
        </w:rPr>
        <w:fldChar w:fldCharType="begin"/>
      </w:r>
      <w:r>
        <w:rPr>
          <w:rFonts w:hint="default" w:ascii="Times New Roman" w:hAnsi="Times New Roman" w:cs="Times New Roman"/>
        </w:rPr>
        <w:instrText xml:space="preserve"> HYPERLINK \l _Toc20622 </w:instrText>
      </w:r>
      <w:r>
        <w:rPr>
          <w:rFonts w:hint="default" w:ascii="Times New Roman" w:hAnsi="Times New Roman" w:cs="Times New Roman"/>
        </w:rPr>
        <w:fldChar w:fldCharType="separate"/>
      </w:r>
      <w:r>
        <w:rPr>
          <w:rFonts w:hint="default" w:ascii="Times New Roman" w:hAnsi="Times New Roman" w:cs="Times New Roman"/>
        </w:rPr>
        <w:t>9验收监测结果</w:t>
      </w:r>
      <w:r>
        <w:tab/>
      </w:r>
      <w:r>
        <w:fldChar w:fldCharType="begin"/>
      </w:r>
      <w:r>
        <w:instrText xml:space="preserve"> PAGEREF _Toc20622 \h </w:instrText>
      </w:r>
      <w:r>
        <w:fldChar w:fldCharType="separate"/>
      </w:r>
      <w:r>
        <w:t>31</w:t>
      </w:r>
      <w:r>
        <w:fldChar w:fldCharType="end"/>
      </w:r>
      <w:r>
        <w:rPr>
          <w:rFonts w:hint="default" w:ascii="Times New Roman" w:hAnsi="Times New Roman" w:cs="Times New Roman"/>
          <w:color w:val="0000FF"/>
        </w:rPr>
        <w:fldChar w:fldCharType="end"/>
      </w:r>
    </w:p>
    <w:p>
      <w:pPr>
        <w:pStyle w:val="22"/>
        <w:tabs>
          <w:tab w:val="right" w:leader="dot" w:pos="9299"/>
        </w:tabs>
      </w:pPr>
      <w:r>
        <w:rPr>
          <w:rFonts w:hint="default" w:ascii="Times New Roman" w:hAnsi="Times New Roman" w:cs="Times New Roman"/>
          <w:color w:val="0000FF"/>
        </w:rPr>
        <w:fldChar w:fldCharType="begin"/>
      </w:r>
      <w:r>
        <w:rPr>
          <w:rFonts w:hint="default" w:ascii="Times New Roman" w:hAnsi="Times New Roman" w:cs="Times New Roman"/>
        </w:rPr>
        <w:instrText xml:space="preserve"> HYPERLINK \l _Toc6242 </w:instrText>
      </w:r>
      <w:r>
        <w:rPr>
          <w:rFonts w:hint="default" w:ascii="Times New Roman" w:hAnsi="Times New Roman" w:cs="Times New Roman"/>
        </w:rPr>
        <w:fldChar w:fldCharType="separate"/>
      </w:r>
      <w:r>
        <w:rPr>
          <w:rFonts w:hint="default" w:ascii="Times New Roman" w:hAnsi="Times New Roman" w:cs="Times New Roman"/>
        </w:rPr>
        <w:t>9.1生产工况</w:t>
      </w:r>
      <w:r>
        <w:tab/>
      </w:r>
      <w:r>
        <w:fldChar w:fldCharType="begin"/>
      </w:r>
      <w:r>
        <w:instrText xml:space="preserve"> PAGEREF _Toc6242 \h </w:instrText>
      </w:r>
      <w:r>
        <w:fldChar w:fldCharType="separate"/>
      </w:r>
      <w:r>
        <w:t>31</w:t>
      </w:r>
      <w:r>
        <w:fldChar w:fldCharType="end"/>
      </w:r>
      <w:r>
        <w:rPr>
          <w:rFonts w:hint="default" w:ascii="Times New Roman" w:hAnsi="Times New Roman" w:cs="Times New Roman"/>
          <w:color w:val="0000FF"/>
        </w:rPr>
        <w:fldChar w:fldCharType="end"/>
      </w:r>
    </w:p>
    <w:p>
      <w:pPr>
        <w:pStyle w:val="22"/>
        <w:tabs>
          <w:tab w:val="right" w:leader="dot" w:pos="9299"/>
        </w:tabs>
      </w:pPr>
      <w:r>
        <w:rPr>
          <w:rFonts w:hint="default" w:ascii="Times New Roman" w:hAnsi="Times New Roman" w:cs="Times New Roman"/>
          <w:color w:val="0000FF"/>
        </w:rPr>
        <w:fldChar w:fldCharType="begin"/>
      </w:r>
      <w:r>
        <w:rPr>
          <w:rFonts w:hint="default" w:ascii="Times New Roman" w:hAnsi="Times New Roman" w:cs="Times New Roman"/>
        </w:rPr>
        <w:instrText xml:space="preserve"> HYPERLINK \l _Toc2382 </w:instrText>
      </w:r>
      <w:r>
        <w:rPr>
          <w:rFonts w:hint="default" w:ascii="Times New Roman" w:hAnsi="Times New Roman" w:cs="Times New Roman"/>
        </w:rPr>
        <w:fldChar w:fldCharType="separate"/>
      </w:r>
      <w:r>
        <w:rPr>
          <w:rFonts w:hint="default" w:ascii="Times New Roman" w:hAnsi="Times New Roman" w:cs="Times New Roman"/>
        </w:rPr>
        <w:t>9.2环境保护设施调试效果</w:t>
      </w:r>
      <w:r>
        <w:tab/>
      </w:r>
      <w:r>
        <w:fldChar w:fldCharType="begin"/>
      </w:r>
      <w:r>
        <w:instrText xml:space="preserve"> PAGEREF _Toc2382 \h </w:instrText>
      </w:r>
      <w:r>
        <w:fldChar w:fldCharType="separate"/>
      </w:r>
      <w:r>
        <w:t>31</w:t>
      </w:r>
      <w:r>
        <w:fldChar w:fldCharType="end"/>
      </w:r>
      <w:r>
        <w:rPr>
          <w:rFonts w:hint="default" w:ascii="Times New Roman" w:hAnsi="Times New Roman" w:cs="Times New Roman"/>
          <w:color w:val="0000FF"/>
        </w:rPr>
        <w:fldChar w:fldCharType="end"/>
      </w:r>
    </w:p>
    <w:p>
      <w:pPr>
        <w:pStyle w:val="21"/>
        <w:tabs>
          <w:tab w:val="right" w:leader="dot" w:pos="9299"/>
        </w:tabs>
      </w:pPr>
      <w:r>
        <w:rPr>
          <w:rFonts w:hint="default" w:ascii="Times New Roman" w:hAnsi="Times New Roman" w:cs="Times New Roman"/>
          <w:color w:val="0000FF"/>
        </w:rPr>
        <w:fldChar w:fldCharType="begin"/>
      </w:r>
      <w:r>
        <w:rPr>
          <w:rFonts w:hint="default" w:ascii="Times New Roman" w:hAnsi="Times New Roman" w:cs="Times New Roman"/>
        </w:rPr>
        <w:instrText xml:space="preserve"> HYPERLINK \l _Toc3440 </w:instrText>
      </w:r>
      <w:r>
        <w:rPr>
          <w:rFonts w:hint="default" w:ascii="Times New Roman" w:hAnsi="Times New Roman" w:cs="Times New Roman"/>
        </w:rPr>
        <w:fldChar w:fldCharType="separate"/>
      </w:r>
      <w:r>
        <w:rPr>
          <w:rFonts w:hint="default" w:ascii="Times New Roman" w:hAnsi="Times New Roman" w:cs="Times New Roman"/>
          <w:lang w:val="en-US" w:eastAsia="zh-CN"/>
        </w:rPr>
        <w:t>10 环境管理检查</w:t>
      </w:r>
      <w:r>
        <w:tab/>
      </w:r>
      <w:r>
        <w:fldChar w:fldCharType="begin"/>
      </w:r>
      <w:r>
        <w:instrText xml:space="preserve"> PAGEREF _Toc3440 \h </w:instrText>
      </w:r>
      <w:r>
        <w:fldChar w:fldCharType="separate"/>
      </w:r>
      <w:r>
        <w:t>36</w:t>
      </w:r>
      <w:r>
        <w:fldChar w:fldCharType="end"/>
      </w:r>
      <w:r>
        <w:rPr>
          <w:rFonts w:hint="default" w:ascii="Times New Roman" w:hAnsi="Times New Roman" w:cs="Times New Roman"/>
          <w:color w:val="0000FF"/>
        </w:rPr>
        <w:fldChar w:fldCharType="end"/>
      </w:r>
    </w:p>
    <w:p>
      <w:pPr>
        <w:pStyle w:val="22"/>
        <w:tabs>
          <w:tab w:val="right" w:leader="dot" w:pos="9299"/>
        </w:tabs>
      </w:pPr>
      <w:r>
        <w:rPr>
          <w:rFonts w:hint="default" w:ascii="Times New Roman" w:hAnsi="Times New Roman" w:cs="Times New Roman"/>
          <w:color w:val="0000FF"/>
        </w:rPr>
        <w:fldChar w:fldCharType="begin"/>
      </w:r>
      <w:r>
        <w:rPr>
          <w:rFonts w:hint="default" w:ascii="Times New Roman" w:hAnsi="Times New Roman" w:cs="Times New Roman"/>
        </w:rPr>
        <w:instrText xml:space="preserve"> HYPERLINK \l _Toc20535 </w:instrText>
      </w:r>
      <w:r>
        <w:rPr>
          <w:rFonts w:hint="default" w:ascii="Times New Roman" w:hAnsi="Times New Roman" w:cs="Times New Roman"/>
        </w:rPr>
        <w:fldChar w:fldCharType="separate"/>
      </w:r>
      <w:r>
        <w:rPr>
          <w:rFonts w:hint="default" w:ascii="Times New Roman" w:hAnsi="Times New Roman" w:cs="Times New Roman"/>
        </w:rPr>
        <w:t>10.1 环保管理机构</w:t>
      </w:r>
      <w:r>
        <w:tab/>
      </w:r>
      <w:r>
        <w:fldChar w:fldCharType="begin"/>
      </w:r>
      <w:r>
        <w:instrText xml:space="preserve"> PAGEREF _Toc20535 \h </w:instrText>
      </w:r>
      <w:r>
        <w:fldChar w:fldCharType="separate"/>
      </w:r>
      <w:r>
        <w:t>36</w:t>
      </w:r>
      <w:r>
        <w:fldChar w:fldCharType="end"/>
      </w:r>
      <w:r>
        <w:rPr>
          <w:rFonts w:hint="default" w:ascii="Times New Roman" w:hAnsi="Times New Roman" w:cs="Times New Roman"/>
          <w:color w:val="0000FF"/>
        </w:rPr>
        <w:fldChar w:fldCharType="end"/>
      </w:r>
    </w:p>
    <w:p>
      <w:pPr>
        <w:pStyle w:val="22"/>
        <w:tabs>
          <w:tab w:val="right" w:leader="dot" w:pos="9299"/>
        </w:tabs>
      </w:pPr>
      <w:r>
        <w:rPr>
          <w:rFonts w:hint="default" w:ascii="Times New Roman" w:hAnsi="Times New Roman" w:cs="Times New Roman"/>
          <w:color w:val="0000FF"/>
        </w:rPr>
        <w:fldChar w:fldCharType="begin"/>
      </w:r>
      <w:r>
        <w:rPr>
          <w:rFonts w:hint="default" w:ascii="Times New Roman" w:hAnsi="Times New Roman" w:cs="Times New Roman"/>
        </w:rPr>
        <w:instrText xml:space="preserve"> HYPERLINK \l _Toc18334 </w:instrText>
      </w:r>
      <w:r>
        <w:rPr>
          <w:rFonts w:hint="default" w:ascii="Times New Roman" w:hAnsi="Times New Roman" w:cs="Times New Roman"/>
        </w:rPr>
        <w:fldChar w:fldCharType="separate"/>
      </w:r>
      <w:r>
        <w:rPr>
          <w:rFonts w:hint="default" w:ascii="Times New Roman" w:hAnsi="Times New Roman" w:cs="Times New Roman"/>
          <w:snapToGrid w:val="0"/>
        </w:rPr>
        <w:t>10.2 施工期环境管理</w:t>
      </w:r>
      <w:r>
        <w:tab/>
      </w:r>
      <w:r>
        <w:fldChar w:fldCharType="begin"/>
      </w:r>
      <w:r>
        <w:instrText xml:space="preserve"> PAGEREF _Toc18334 \h </w:instrText>
      </w:r>
      <w:r>
        <w:fldChar w:fldCharType="separate"/>
      </w:r>
      <w:r>
        <w:t>36</w:t>
      </w:r>
      <w:r>
        <w:fldChar w:fldCharType="end"/>
      </w:r>
      <w:r>
        <w:rPr>
          <w:rFonts w:hint="default" w:ascii="Times New Roman" w:hAnsi="Times New Roman" w:cs="Times New Roman"/>
          <w:color w:val="0000FF"/>
        </w:rPr>
        <w:fldChar w:fldCharType="end"/>
      </w:r>
    </w:p>
    <w:p>
      <w:pPr>
        <w:pStyle w:val="22"/>
        <w:tabs>
          <w:tab w:val="right" w:leader="dot" w:pos="9299"/>
        </w:tabs>
      </w:pPr>
      <w:r>
        <w:rPr>
          <w:rFonts w:hint="default" w:ascii="Times New Roman" w:hAnsi="Times New Roman" w:cs="Times New Roman"/>
          <w:color w:val="0000FF"/>
        </w:rPr>
        <w:fldChar w:fldCharType="begin"/>
      </w:r>
      <w:r>
        <w:rPr>
          <w:rFonts w:hint="default" w:ascii="Times New Roman" w:hAnsi="Times New Roman" w:cs="Times New Roman"/>
        </w:rPr>
        <w:instrText xml:space="preserve"> HYPERLINK \l _Toc16678 </w:instrText>
      </w:r>
      <w:r>
        <w:rPr>
          <w:rFonts w:hint="default" w:ascii="Times New Roman" w:hAnsi="Times New Roman" w:cs="Times New Roman"/>
        </w:rPr>
        <w:fldChar w:fldCharType="separate"/>
      </w:r>
      <w:r>
        <w:rPr>
          <w:rFonts w:hint="default" w:ascii="Times New Roman" w:hAnsi="Times New Roman" w:cs="Times New Roman"/>
        </w:rPr>
        <w:t>10.3 运行期环境管理</w:t>
      </w:r>
      <w:r>
        <w:tab/>
      </w:r>
      <w:r>
        <w:fldChar w:fldCharType="begin"/>
      </w:r>
      <w:r>
        <w:instrText xml:space="preserve"> PAGEREF _Toc16678 \h </w:instrText>
      </w:r>
      <w:r>
        <w:fldChar w:fldCharType="separate"/>
      </w:r>
      <w:r>
        <w:t>36</w:t>
      </w:r>
      <w:r>
        <w:fldChar w:fldCharType="end"/>
      </w:r>
      <w:r>
        <w:rPr>
          <w:rFonts w:hint="default" w:ascii="Times New Roman" w:hAnsi="Times New Roman" w:cs="Times New Roman"/>
          <w:color w:val="0000FF"/>
        </w:rPr>
        <w:fldChar w:fldCharType="end"/>
      </w:r>
    </w:p>
    <w:p>
      <w:pPr>
        <w:pStyle w:val="22"/>
        <w:tabs>
          <w:tab w:val="right" w:leader="dot" w:pos="9299"/>
        </w:tabs>
      </w:pPr>
      <w:r>
        <w:rPr>
          <w:rFonts w:hint="default" w:ascii="Times New Roman" w:hAnsi="Times New Roman" w:cs="Times New Roman"/>
          <w:color w:val="0000FF"/>
        </w:rPr>
        <w:fldChar w:fldCharType="begin"/>
      </w:r>
      <w:r>
        <w:rPr>
          <w:rFonts w:hint="default" w:ascii="Times New Roman" w:hAnsi="Times New Roman" w:cs="Times New Roman"/>
        </w:rPr>
        <w:instrText xml:space="preserve"> HYPERLINK \l _Toc6275 </w:instrText>
      </w:r>
      <w:r>
        <w:rPr>
          <w:rFonts w:hint="default" w:ascii="Times New Roman" w:hAnsi="Times New Roman" w:cs="Times New Roman"/>
        </w:rPr>
        <w:fldChar w:fldCharType="separate"/>
      </w:r>
      <w:r>
        <w:rPr>
          <w:rFonts w:hint="default" w:ascii="Times New Roman" w:hAnsi="Times New Roman" w:cs="Times New Roman"/>
        </w:rPr>
        <w:t>10.4 社会环境影响情况调查</w:t>
      </w:r>
      <w:r>
        <w:tab/>
      </w:r>
      <w:r>
        <w:fldChar w:fldCharType="begin"/>
      </w:r>
      <w:r>
        <w:instrText xml:space="preserve"> PAGEREF _Toc6275 \h </w:instrText>
      </w:r>
      <w:r>
        <w:fldChar w:fldCharType="separate"/>
      </w:r>
      <w:r>
        <w:t>36</w:t>
      </w:r>
      <w:r>
        <w:fldChar w:fldCharType="end"/>
      </w:r>
      <w:r>
        <w:rPr>
          <w:rFonts w:hint="default" w:ascii="Times New Roman" w:hAnsi="Times New Roman" w:cs="Times New Roman"/>
          <w:color w:val="0000FF"/>
        </w:rPr>
        <w:fldChar w:fldCharType="end"/>
      </w:r>
    </w:p>
    <w:p>
      <w:pPr>
        <w:pStyle w:val="22"/>
        <w:tabs>
          <w:tab w:val="right" w:leader="dot" w:pos="9299"/>
        </w:tabs>
      </w:pPr>
      <w:r>
        <w:rPr>
          <w:rFonts w:hint="default" w:ascii="Times New Roman" w:hAnsi="Times New Roman" w:cs="Times New Roman"/>
          <w:color w:val="0000FF"/>
        </w:rPr>
        <w:fldChar w:fldCharType="begin"/>
      </w:r>
      <w:r>
        <w:rPr>
          <w:rFonts w:hint="default" w:ascii="Times New Roman" w:hAnsi="Times New Roman" w:cs="Times New Roman"/>
        </w:rPr>
        <w:instrText xml:space="preserve"> HYPERLINK \l _Toc23811 </w:instrText>
      </w:r>
      <w:r>
        <w:rPr>
          <w:rFonts w:hint="default" w:ascii="Times New Roman" w:hAnsi="Times New Roman" w:cs="Times New Roman"/>
        </w:rPr>
        <w:fldChar w:fldCharType="separate"/>
      </w:r>
      <w:r>
        <w:rPr>
          <w:rFonts w:hint="default" w:ascii="Times New Roman" w:hAnsi="Times New Roman" w:cs="Times New Roman"/>
        </w:rPr>
        <w:t>10.5 环境管理情况分析</w:t>
      </w:r>
      <w:r>
        <w:tab/>
      </w:r>
      <w:r>
        <w:fldChar w:fldCharType="begin"/>
      </w:r>
      <w:r>
        <w:instrText xml:space="preserve"> PAGEREF _Toc23811 \h </w:instrText>
      </w:r>
      <w:r>
        <w:fldChar w:fldCharType="separate"/>
      </w:r>
      <w:r>
        <w:t>36</w:t>
      </w:r>
      <w:r>
        <w:fldChar w:fldCharType="end"/>
      </w:r>
      <w:r>
        <w:rPr>
          <w:rFonts w:hint="default" w:ascii="Times New Roman" w:hAnsi="Times New Roman" w:cs="Times New Roman"/>
          <w:color w:val="0000FF"/>
        </w:rPr>
        <w:fldChar w:fldCharType="end"/>
      </w:r>
    </w:p>
    <w:p>
      <w:pPr>
        <w:pStyle w:val="21"/>
        <w:tabs>
          <w:tab w:val="right" w:leader="dot" w:pos="9299"/>
        </w:tabs>
      </w:pPr>
      <w:r>
        <w:rPr>
          <w:rFonts w:hint="default" w:ascii="Times New Roman" w:hAnsi="Times New Roman" w:cs="Times New Roman"/>
          <w:color w:val="0000FF"/>
        </w:rPr>
        <w:fldChar w:fldCharType="begin"/>
      </w:r>
      <w:r>
        <w:rPr>
          <w:rFonts w:hint="default" w:ascii="Times New Roman" w:hAnsi="Times New Roman" w:cs="Times New Roman"/>
        </w:rPr>
        <w:instrText xml:space="preserve"> HYPERLINK \l _Toc12644 </w:instrText>
      </w:r>
      <w:r>
        <w:rPr>
          <w:rFonts w:hint="default" w:ascii="Times New Roman" w:hAnsi="Times New Roman" w:cs="Times New Roman"/>
        </w:rPr>
        <w:fldChar w:fldCharType="separate"/>
      </w:r>
      <w:r>
        <w:rPr>
          <w:rFonts w:hint="default" w:ascii="Times New Roman" w:hAnsi="Times New Roman" w:cs="Times New Roman"/>
        </w:rPr>
        <w:t>11 验收监测结论</w:t>
      </w:r>
      <w:r>
        <w:tab/>
      </w:r>
      <w:r>
        <w:fldChar w:fldCharType="begin"/>
      </w:r>
      <w:r>
        <w:instrText xml:space="preserve"> PAGEREF _Toc12644 \h </w:instrText>
      </w:r>
      <w:r>
        <w:fldChar w:fldCharType="separate"/>
      </w:r>
      <w:r>
        <w:t>37</w:t>
      </w:r>
      <w:r>
        <w:fldChar w:fldCharType="end"/>
      </w:r>
      <w:r>
        <w:rPr>
          <w:rFonts w:hint="default" w:ascii="Times New Roman" w:hAnsi="Times New Roman" w:cs="Times New Roman"/>
          <w:color w:val="0000FF"/>
        </w:rPr>
        <w:fldChar w:fldCharType="end"/>
      </w:r>
    </w:p>
    <w:p>
      <w:pPr>
        <w:pStyle w:val="21"/>
        <w:tabs>
          <w:tab w:val="right" w:leader="dot" w:pos="9299"/>
        </w:tabs>
      </w:pPr>
      <w:r>
        <w:rPr>
          <w:rFonts w:hint="default" w:ascii="Times New Roman" w:hAnsi="Times New Roman" w:cs="Times New Roman"/>
          <w:color w:val="0000FF"/>
        </w:rPr>
        <w:fldChar w:fldCharType="begin"/>
      </w:r>
      <w:r>
        <w:rPr>
          <w:rFonts w:hint="default" w:ascii="Times New Roman" w:hAnsi="Times New Roman" w:cs="Times New Roman"/>
        </w:rPr>
        <w:instrText xml:space="preserve"> HYPERLINK \l _Toc11026 </w:instrText>
      </w:r>
      <w:r>
        <w:rPr>
          <w:rFonts w:hint="default" w:ascii="Times New Roman" w:hAnsi="Times New Roman" w:cs="Times New Roman"/>
        </w:rPr>
        <w:fldChar w:fldCharType="separate"/>
      </w:r>
      <w:r>
        <w:rPr>
          <w:rFonts w:hint="default" w:ascii="Times New Roman" w:hAnsi="Times New Roman" w:cs="Times New Roman"/>
          <w:lang w:val="en-US" w:eastAsia="zh-CN"/>
        </w:rPr>
        <w:t>1</w:t>
      </w:r>
      <w:r>
        <w:rPr>
          <w:rFonts w:hint="default" w:ascii="Times New Roman" w:hAnsi="Times New Roman" w:cs="Times New Roman"/>
        </w:rPr>
        <w:t>2建设项目环境保护“三同时”竣工验收登记表</w:t>
      </w:r>
      <w:r>
        <w:tab/>
      </w:r>
      <w:r>
        <w:fldChar w:fldCharType="begin"/>
      </w:r>
      <w:r>
        <w:instrText xml:space="preserve"> PAGEREF _Toc11026 \h </w:instrText>
      </w:r>
      <w:r>
        <w:fldChar w:fldCharType="separate"/>
      </w:r>
      <w:r>
        <w:t>40</w:t>
      </w:r>
      <w:r>
        <w:fldChar w:fldCharType="end"/>
      </w:r>
      <w:r>
        <w:rPr>
          <w:rFonts w:hint="default" w:ascii="Times New Roman" w:hAnsi="Times New Roman" w:cs="Times New Roman"/>
          <w:color w:val="0000FF"/>
        </w:rPr>
        <w:fldChar w:fldCharType="end"/>
      </w:r>
    </w:p>
    <w:p>
      <w:pPr>
        <w:pStyle w:val="21"/>
        <w:tabs>
          <w:tab w:val="right" w:leader="dot" w:pos="9299"/>
        </w:tabs>
      </w:pPr>
      <w:r>
        <w:rPr>
          <w:rFonts w:hint="default" w:ascii="Times New Roman" w:hAnsi="Times New Roman" w:cs="Times New Roman"/>
          <w:color w:val="0000FF"/>
        </w:rPr>
        <w:fldChar w:fldCharType="begin"/>
      </w:r>
      <w:r>
        <w:rPr>
          <w:rFonts w:hint="default" w:ascii="Times New Roman" w:hAnsi="Times New Roman" w:cs="Times New Roman"/>
        </w:rPr>
        <w:instrText xml:space="preserve"> HYPERLINK \l _Toc15794 </w:instrText>
      </w:r>
      <w:r>
        <w:rPr>
          <w:rFonts w:hint="default" w:ascii="Times New Roman" w:hAnsi="Times New Roman" w:cs="Times New Roman"/>
        </w:rPr>
        <w:fldChar w:fldCharType="separate"/>
      </w:r>
      <w:r>
        <w:rPr>
          <w:rFonts w:hint="default" w:ascii="Times New Roman" w:hAnsi="Times New Roman" w:cs="Times New Roman"/>
          <w:lang w:val="en-US" w:eastAsia="zh-CN"/>
        </w:rPr>
        <w:t>附件1  项目地理位置图</w:t>
      </w:r>
      <w:r>
        <w:tab/>
      </w:r>
      <w:r>
        <w:fldChar w:fldCharType="begin"/>
      </w:r>
      <w:r>
        <w:instrText xml:space="preserve"> PAGEREF _Toc15794 \h </w:instrText>
      </w:r>
      <w:r>
        <w:fldChar w:fldCharType="separate"/>
      </w:r>
      <w:r>
        <w:t>41</w:t>
      </w:r>
      <w:r>
        <w:fldChar w:fldCharType="end"/>
      </w:r>
      <w:r>
        <w:rPr>
          <w:rFonts w:hint="default" w:ascii="Times New Roman" w:hAnsi="Times New Roman" w:cs="Times New Roman"/>
          <w:color w:val="0000FF"/>
        </w:rPr>
        <w:fldChar w:fldCharType="end"/>
      </w:r>
    </w:p>
    <w:p>
      <w:pPr>
        <w:pStyle w:val="21"/>
        <w:tabs>
          <w:tab w:val="right" w:leader="dot" w:pos="9299"/>
        </w:tabs>
      </w:pPr>
      <w:r>
        <w:rPr>
          <w:rFonts w:hint="default" w:ascii="Times New Roman" w:hAnsi="Times New Roman" w:cs="Times New Roman"/>
          <w:color w:val="0000FF"/>
        </w:rPr>
        <w:fldChar w:fldCharType="begin"/>
      </w:r>
      <w:r>
        <w:rPr>
          <w:rFonts w:hint="default" w:ascii="Times New Roman" w:hAnsi="Times New Roman" w:cs="Times New Roman"/>
        </w:rPr>
        <w:instrText xml:space="preserve"> HYPERLINK \l _Toc31366 </w:instrText>
      </w:r>
      <w:r>
        <w:rPr>
          <w:rFonts w:hint="default" w:ascii="Times New Roman" w:hAnsi="Times New Roman" w:cs="Times New Roman"/>
        </w:rPr>
        <w:fldChar w:fldCharType="separate"/>
      </w:r>
      <w:r>
        <w:rPr>
          <w:rFonts w:hint="default" w:ascii="Times New Roman" w:hAnsi="Times New Roman" w:cs="Times New Roman"/>
          <w:lang w:val="en-US" w:eastAsia="zh-CN"/>
        </w:rPr>
        <w:t>附件2 项目平面布置图</w:t>
      </w:r>
      <w:r>
        <w:tab/>
      </w:r>
      <w:r>
        <w:fldChar w:fldCharType="begin"/>
      </w:r>
      <w:r>
        <w:instrText xml:space="preserve"> PAGEREF _Toc31366 \h </w:instrText>
      </w:r>
      <w:r>
        <w:fldChar w:fldCharType="separate"/>
      </w:r>
      <w:r>
        <w:t>42</w:t>
      </w:r>
      <w:r>
        <w:fldChar w:fldCharType="end"/>
      </w:r>
      <w:r>
        <w:rPr>
          <w:rFonts w:hint="default" w:ascii="Times New Roman" w:hAnsi="Times New Roman" w:cs="Times New Roman"/>
          <w:color w:val="0000FF"/>
        </w:rPr>
        <w:fldChar w:fldCharType="end"/>
      </w:r>
    </w:p>
    <w:p>
      <w:pPr>
        <w:pStyle w:val="21"/>
        <w:tabs>
          <w:tab w:val="right" w:leader="dot" w:pos="9299"/>
        </w:tabs>
      </w:pPr>
      <w:r>
        <w:rPr>
          <w:rFonts w:hint="default" w:ascii="Times New Roman" w:hAnsi="Times New Roman" w:cs="Times New Roman"/>
          <w:color w:val="0000FF"/>
        </w:rPr>
        <w:fldChar w:fldCharType="begin"/>
      </w:r>
      <w:r>
        <w:rPr>
          <w:rFonts w:hint="default" w:ascii="Times New Roman" w:hAnsi="Times New Roman" w:cs="Times New Roman"/>
        </w:rPr>
        <w:instrText xml:space="preserve"> HYPERLINK \l _Toc19166 </w:instrText>
      </w:r>
      <w:r>
        <w:rPr>
          <w:rFonts w:hint="default" w:ascii="Times New Roman" w:hAnsi="Times New Roman" w:cs="Times New Roman"/>
        </w:rPr>
        <w:fldChar w:fldCharType="separate"/>
      </w:r>
      <w:r>
        <w:rPr>
          <w:rFonts w:hint="default" w:ascii="Times New Roman" w:hAnsi="Times New Roman" w:cs="Times New Roman"/>
          <w:lang w:val="en-US" w:eastAsia="zh-CN"/>
        </w:rPr>
        <w:t>附件3 周围敏感目标图</w:t>
      </w:r>
      <w:r>
        <w:tab/>
      </w:r>
      <w:r>
        <w:fldChar w:fldCharType="begin"/>
      </w:r>
      <w:r>
        <w:instrText xml:space="preserve"> PAGEREF _Toc19166 \h </w:instrText>
      </w:r>
      <w:r>
        <w:fldChar w:fldCharType="separate"/>
      </w:r>
      <w:r>
        <w:t>47</w:t>
      </w:r>
      <w:r>
        <w:fldChar w:fldCharType="end"/>
      </w:r>
      <w:r>
        <w:rPr>
          <w:rFonts w:hint="default" w:ascii="Times New Roman" w:hAnsi="Times New Roman" w:cs="Times New Roman"/>
          <w:color w:val="0000FF"/>
        </w:rPr>
        <w:fldChar w:fldCharType="end"/>
      </w:r>
    </w:p>
    <w:p>
      <w:pPr>
        <w:pStyle w:val="21"/>
        <w:tabs>
          <w:tab w:val="right" w:leader="dot" w:pos="9299"/>
        </w:tabs>
      </w:pPr>
      <w:r>
        <w:rPr>
          <w:rFonts w:hint="default" w:ascii="Times New Roman" w:hAnsi="Times New Roman" w:cs="Times New Roman"/>
          <w:color w:val="0000FF"/>
        </w:rPr>
        <w:fldChar w:fldCharType="begin"/>
      </w:r>
      <w:r>
        <w:rPr>
          <w:rFonts w:hint="default" w:ascii="Times New Roman" w:hAnsi="Times New Roman" w:cs="Times New Roman"/>
        </w:rPr>
        <w:instrText xml:space="preserve"> HYPERLINK \l _Toc18882 </w:instrText>
      </w:r>
      <w:r>
        <w:rPr>
          <w:rFonts w:hint="default" w:ascii="Times New Roman" w:hAnsi="Times New Roman" w:cs="Times New Roman"/>
        </w:rPr>
        <w:fldChar w:fldCharType="separate"/>
      </w:r>
      <w:r>
        <w:rPr>
          <w:rFonts w:hint="default" w:ascii="Times New Roman" w:hAnsi="Times New Roman" w:cs="Times New Roman"/>
          <w:lang w:val="en-US" w:eastAsia="zh-CN"/>
        </w:rPr>
        <w:t>附件4</w:t>
      </w:r>
      <w:r>
        <w:rPr>
          <w:rFonts w:hint="eastAsia" w:cs="Times New Roman"/>
          <w:lang w:val="en-US" w:eastAsia="zh-CN"/>
        </w:rPr>
        <w:t>厂区租赁协议</w:t>
      </w:r>
      <w:r>
        <w:tab/>
      </w:r>
      <w:r>
        <w:fldChar w:fldCharType="begin"/>
      </w:r>
      <w:r>
        <w:instrText xml:space="preserve"> PAGEREF _Toc18882 \h </w:instrText>
      </w:r>
      <w:r>
        <w:fldChar w:fldCharType="separate"/>
      </w:r>
      <w:r>
        <w:t>48</w:t>
      </w:r>
      <w:r>
        <w:fldChar w:fldCharType="end"/>
      </w:r>
      <w:r>
        <w:rPr>
          <w:rFonts w:hint="default" w:ascii="Times New Roman" w:hAnsi="Times New Roman" w:cs="Times New Roman"/>
          <w:color w:val="0000FF"/>
        </w:rPr>
        <w:fldChar w:fldCharType="end"/>
      </w:r>
    </w:p>
    <w:p>
      <w:pPr>
        <w:pStyle w:val="21"/>
        <w:tabs>
          <w:tab w:val="right" w:leader="dot" w:pos="9299"/>
        </w:tabs>
      </w:pPr>
      <w:r>
        <w:rPr>
          <w:rFonts w:hint="default" w:ascii="Times New Roman" w:hAnsi="Times New Roman" w:cs="Times New Roman"/>
          <w:color w:val="0000FF"/>
        </w:rPr>
        <w:fldChar w:fldCharType="begin"/>
      </w:r>
      <w:r>
        <w:rPr>
          <w:rFonts w:hint="default" w:ascii="Times New Roman" w:hAnsi="Times New Roman" w:cs="Times New Roman"/>
        </w:rPr>
        <w:instrText xml:space="preserve"> HYPERLINK \l _Toc13727 </w:instrText>
      </w:r>
      <w:r>
        <w:rPr>
          <w:rFonts w:hint="default" w:ascii="Times New Roman" w:hAnsi="Times New Roman" w:cs="Times New Roman"/>
        </w:rPr>
        <w:fldChar w:fldCharType="separate"/>
      </w:r>
      <w:r>
        <w:rPr>
          <w:rFonts w:hint="default" w:ascii="Times New Roman" w:hAnsi="Times New Roman" w:cs="Times New Roman"/>
          <w:lang w:eastAsia="zh-CN"/>
        </w:rPr>
        <w:t>附件</w:t>
      </w:r>
      <w:r>
        <w:rPr>
          <w:rFonts w:hint="default" w:ascii="Times New Roman" w:hAnsi="Times New Roman" w:cs="Times New Roman"/>
          <w:lang w:val="en-US" w:eastAsia="zh-CN"/>
        </w:rPr>
        <w:t>5</w:t>
      </w:r>
      <w:r>
        <w:rPr>
          <w:rFonts w:hint="default" w:ascii="Times New Roman" w:hAnsi="Times New Roman" w:cs="Times New Roman"/>
        </w:rPr>
        <w:t xml:space="preserve"> 建设项目环评报告表的主要结论与建议</w:t>
      </w:r>
      <w:r>
        <w:rPr>
          <w:rFonts w:hint="default" w:ascii="Times New Roman" w:hAnsi="Times New Roman" w:cs="Times New Roman"/>
          <w:lang w:val="en-US" w:eastAsia="zh-CN"/>
        </w:rPr>
        <w:t xml:space="preserve"> </w:t>
      </w:r>
      <w:r>
        <w:tab/>
      </w:r>
      <w:r>
        <w:fldChar w:fldCharType="begin"/>
      </w:r>
      <w:r>
        <w:instrText xml:space="preserve"> PAGEREF _Toc13727 \h </w:instrText>
      </w:r>
      <w:r>
        <w:fldChar w:fldCharType="separate"/>
      </w:r>
      <w:r>
        <w:t>57</w:t>
      </w:r>
      <w:r>
        <w:fldChar w:fldCharType="end"/>
      </w:r>
      <w:r>
        <w:rPr>
          <w:rFonts w:hint="default" w:ascii="Times New Roman" w:hAnsi="Times New Roman" w:cs="Times New Roman"/>
          <w:color w:val="0000FF"/>
        </w:rPr>
        <w:fldChar w:fldCharType="end"/>
      </w:r>
    </w:p>
    <w:p>
      <w:pPr>
        <w:pStyle w:val="21"/>
        <w:tabs>
          <w:tab w:val="right" w:leader="dot" w:pos="9299"/>
        </w:tabs>
      </w:pPr>
      <w:r>
        <w:rPr>
          <w:rFonts w:hint="default" w:ascii="Times New Roman" w:hAnsi="Times New Roman" w:cs="Times New Roman"/>
          <w:color w:val="0000FF"/>
        </w:rPr>
        <w:fldChar w:fldCharType="begin"/>
      </w:r>
      <w:r>
        <w:rPr>
          <w:rFonts w:hint="default" w:ascii="Times New Roman" w:hAnsi="Times New Roman" w:cs="Times New Roman"/>
        </w:rPr>
        <w:instrText xml:space="preserve"> HYPERLINK \l _Toc9032 </w:instrText>
      </w:r>
      <w:r>
        <w:rPr>
          <w:rFonts w:hint="default" w:ascii="Times New Roman" w:hAnsi="Times New Roman" w:cs="Times New Roman"/>
        </w:rPr>
        <w:fldChar w:fldCharType="separate"/>
      </w:r>
      <w:r>
        <w:rPr>
          <w:rFonts w:hint="default" w:ascii="Times New Roman" w:hAnsi="Times New Roman" w:cs="Times New Roman"/>
        </w:rPr>
        <w:t>附件</w:t>
      </w:r>
      <w:r>
        <w:rPr>
          <w:rFonts w:hint="default" w:ascii="Times New Roman" w:hAnsi="Times New Roman" w:cs="Times New Roman"/>
          <w:lang w:val="en-US" w:eastAsia="zh-CN"/>
        </w:rPr>
        <w:t>6</w:t>
      </w:r>
      <w:r>
        <w:rPr>
          <w:rFonts w:hint="default" w:ascii="Times New Roman" w:hAnsi="Times New Roman" w:cs="Times New Roman"/>
        </w:rPr>
        <w:t xml:space="preserve">  环评批复</w:t>
      </w:r>
      <w:r>
        <w:tab/>
      </w:r>
      <w:r>
        <w:fldChar w:fldCharType="begin"/>
      </w:r>
      <w:r>
        <w:instrText xml:space="preserve"> PAGEREF _Toc9032 \h </w:instrText>
      </w:r>
      <w:r>
        <w:fldChar w:fldCharType="separate"/>
      </w:r>
      <w:r>
        <w:t>58</w:t>
      </w:r>
      <w:r>
        <w:fldChar w:fldCharType="end"/>
      </w:r>
      <w:r>
        <w:rPr>
          <w:rFonts w:hint="default" w:ascii="Times New Roman" w:hAnsi="Times New Roman" w:cs="Times New Roman"/>
          <w:color w:val="0000FF"/>
        </w:rPr>
        <w:fldChar w:fldCharType="end"/>
      </w:r>
    </w:p>
    <w:p>
      <w:pPr>
        <w:pStyle w:val="21"/>
        <w:tabs>
          <w:tab w:val="right" w:leader="dot" w:pos="9299"/>
        </w:tabs>
      </w:pPr>
      <w:r>
        <w:rPr>
          <w:rFonts w:hint="default" w:ascii="Times New Roman" w:hAnsi="Times New Roman" w:cs="Times New Roman"/>
          <w:color w:val="0000FF"/>
        </w:rPr>
        <w:fldChar w:fldCharType="begin"/>
      </w:r>
      <w:r>
        <w:rPr>
          <w:rFonts w:hint="default" w:ascii="Times New Roman" w:hAnsi="Times New Roman" w:cs="Times New Roman"/>
        </w:rPr>
        <w:instrText xml:space="preserve"> HYPERLINK \l _Toc14388 </w:instrText>
      </w:r>
      <w:r>
        <w:rPr>
          <w:rFonts w:hint="default" w:ascii="Times New Roman" w:hAnsi="Times New Roman" w:cs="Times New Roman"/>
        </w:rPr>
        <w:fldChar w:fldCharType="separate"/>
      </w:r>
      <w:r>
        <w:rPr>
          <w:rFonts w:hint="default" w:ascii="Times New Roman" w:hAnsi="Times New Roman" w:cs="Times New Roman"/>
        </w:rPr>
        <w:t>附件</w:t>
      </w:r>
      <w:r>
        <w:rPr>
          <w:rFonts w:hint="default" w:ascii="Times New Roman" w:hAnsi="Times New Roman" w:cs="Times New Roman"/>
          <w:lang w:val="en-US" w:eastAsia="zh-CN"/>
        </w:rPr>
        <w:t>7</w:t>
      </w:r>
      <w:r>
        <w:rPr>
          <w:rFonts w:hint="default" w:ascii="Times New Roman" w:hAnsi="Times New Roman" w:cs="Times New Roman"/>
        </w:rPr>
        <w:t xml:space="preserve"> </w:t>
      </w:r>
      <w:r>
        <w:rPr>
          <w:rFonts w:hint="default" w:ascii="Times New Roman" w:hAnsi="Times New Roman" w:cs="Times New Roman"/>
          <w:lang w:val="en-US" w:eastAsia="zh-CN"/>
        </w:rPr>
        <w:t xml:space="preserve"> </w:t>
      </w:r>
      <w:r>
        <w:rPr>
          <w:rFonts w:hint="default" w:ascii="Times New Roman" w:hAnsi="Times New Roman" w:cs="Times New Roman"/>
        </w:rPr>
        <w:t>检测报告</w:t>
      </w:r>
      <w:r>
        <w:tab/>
      </w:r>
      <w:r>
        <w:fldChar w:fldCharType="begin"/>
      </w:r>
      <w:r>
        <w:instrText xml:space="preserve"> PAGEREF _Toc14388 \h </w:instrText>
      </w:r>
      <w:r>
        <w:fldChar w:fldCharType="separate"/>
      </w:r>
      <w:r>
        <w:t>62</w:t>
      </w:r>
      <w:r>
        <w:fldChar w:fldCharType="end"/>
      </w:r>
      <w:r>
        <w:rPr>
          <w:rFonts w:hint="default" w:ascii="Times New Roman" w:hAnsi="Times New Roman" w:cs="Times New Roman"/>
          <w:color w:val="0000FF"/>
        </w:rPr>
        <w:fldChar w:fldCharType="end"/>
      </w:r>
    </w:p>
    <w:p>
      <w:pPr>
        <w:pStyle w:val="21"/>
        <w:tabs>
          <w:tab w:val="right" w:leader="dot" w:pos="9299"/>
        </w:tabs>
      </w:pPr>
      <w:r>
        <w:rPr>
          <w:rFonts w:hint="default" w:ascii="Times New Roman" w:hAnsi="Times New Roman" w:cs="Times New Roman"/>
          <w:color w:val="0000FF"/>
        </w:rPr>
        <w:fldChar w:fldCharType="begin"/>
      </w:r>
      <w:r>
        <w:rPr>
          <w:rFonts w:hint="default" w:ascii="Times New Roman" w:hAnsi="Times New Roman" w:cs="Times New Roman"/>
        </w:rPr>
        <w:instrText xml:space="preserve"> HYPERLINK \l _Toc11013 </w:instrText>
      </w:r>
      <w:r>
        <w:rPr>
          <w:rFonts w:hint="default" w:ascii="Times New Roman" w:hAnsi="Times New Roman" w:cs="Times New Roman"/>
        </w:rPr>
        <w:fldChar w:fldCharType="separate"/>
      </w:r>
      <w:r>
        <w:rPr>
          <w:rFonts w:hint="default" w:ascii="Times New Roman" w:hAnsi="Times New Roman" w:cs="Times New Roman"/>
        </w:rPr>
        <w:t>附件</w:t>
      </w:r>
      <w:r>
        <w:rPr>
          <w:rFonts w:hint="eastAsia" w:ascii="Times New Roman" w:hAnsi="Times New Roman" w:cs="Times New Roman"/>
          <w:lang w:val="en-US" w:eastAsia="zh-CN"/>
        </w:rPr>
        <w:t>8</w:t>
      </w:r>
      <w:r>
        <w:rPr>
          <w:rFonts w:hint="default" w:ascii="Times New Roman" w:hAnsi="Times New Roman" w:cs="Times New Roman"/>
          <w:lang w:val="en-US" w:eastAsia="zh-CN"/>
        </w:rPr>
        <w:t xml:space="preserve"> </w:t>
      </w:r>
      <w:r>
        <w:rPr>
          <w:rFonts w:hint="default" w:ascii="Times New Roman" w:hAnsi="Times New Roman" w:cs="Times New Roman"/>
          <w:bCs w:val="0"/>
          <w:spacing w:val="-6"/>
          <w:szCs w:val="22"/>
        </w:rPr>
        <w:t>生产工况证明</w:t>
      </w:r>
      <w:r>
        <w:tab/>
      </w:r>
      <w:r>
        <w:fldChar w:fldCharType="begin"/>
      </w:r>
      <w:r>
        <w:instrText xml:space="preserve"> PAGEREF _Toc11013 \h </w:instrText>
      </w:r>
      <w:r>
        <w:fldChar w:fldCharType="separate"/>
      </w:r>
      <w:r>
        <w:t>75</w:t>
      </w:r>
      <w:r>
        <w:fldChar w:fldCharType="end"/>
      </w:r>
      <w:r>
        <w:rPr>
          <w:rFonts w:hint="default" w:ascii="Times New Roman" w:hAnsi="Times New Roman" w:cs="Times New Roman"/>
          <w:color w:val="0000FF"/>
        </w:rPr>
        <w:fldChar w:fldCharType="end"/>
      </w:r>
    </w:p>
    <w:p>
      <w:pPr>
        <w:pStyle w:val="21"/>
        <w:tabs>
          <w:tab w:val="right" w:leader="dot" w:pos="9299"/>
        </w:tabs>
      </w:pPr>
      <w:r>
        <w:rPr>
          <w:rFonts w:hint="default" w:ascii="Times New Roman" w:hAnsi="Times New Roman" w:cs="Times New Roman"/>
          <w:color w:val="0000FF"/>
        </w:rPr>
        <w:fldChar w:fldCharType="begin"/>
      </w:r>
      <w:r>
        <w:rPr>
          <w:rFonts w:hint="default" w:ascii="Times New Roman" w:hAnsi="Times New Roman" w:cs="Times New Roman"/>
        </w:rPr>
        <w:instrText xml:space="preserve"> HYPERLINK \l _Toc15617 </w:instrText>
      </w:r>
      <w:r>
        <w:rPr>
          <w:rFonts w:hint="default" w:ascii="Times New Roman" w:hAnsi="Times New Roman" w:cs="Times New Roman"/>
        </w:rPr>
        <w:fldChar w:fldCharType="separate"/>
      </w:r>
      <w:r>
        <w:rPr>
          <w:rFonts w:hint="default" w:ascii="Times New Roman" w:hAnsi="Times New Roman" w:cs="Times New Roman"/>
          <w:bCs w:val="0"/>
          <w:spacing w:val="-6"/>
          <w:szCs w:val="22"/>
        </w:rPr>
        <w:t>附件</w:t>
      </w:r>
      <w:r>
        <w:rPr>
          <w:rFonts w:hint="eastAsia" w:ascii="Times New Roman" w:hAnsi="Times New Roman" w:cs="Times New Roman"/>
          <w:bCs w:val="0"/>
          <w:spacing w:val="-6"/>
          <w:szCs w:val="22"/>
          <w:lang w:val="en-US" w:eastAsia="zh-CN"/>
        </w:rPr>
        <w:t>9</w:t>
      </w:r>
      <w:r>
        <w:rPr>
          <w:rFonts w:hint="default" w:ascii="Times New Roman" w:hAnsi="Times New Roman" w:cs="Times New Roman"/>
          <w:bCs w:val="0"/>
          <w:spacing w:val="-6"/>
          <w:szCs w:val="22"/>
        </w:rPr>
        <w:t>环保设施运行台账</w:t>
      </w:r>
      <w:r>
        <w:tab/>
      </w:r>
      <w:r>
        <w:fldChar w:fldCharType="begin"/>
      </w:r>
      <w:r>
        <w:instrText xml:space="preserve"> PAGEREF _Toc15617 \h </w:instrText>
      </w:r>
      <w:r>
        <w:fldChar w:fldCharType="separate"/>
      </w:r>
      <w:r>
        <w:t>77</w:t>
      </w:r>
      <w:r>
        <w:fldChar w:fldCharType="end"/>
      </w:r>
      <w:r>
        <w:rPr>
          <w:rFonts w:hint="default" w:ascii="Times New Roman" w:hAnsi="Times New Roman" w:cs="Times New Roman"/>
          <w:color w:val="0000FF"/>
        </w:rPr>
        <w:fldChar w:fldCharType="end"/>
      </w:r>
    </w:p>
    <w:p>
      <w:pPr>
        <w:pStyle w:val="21"/>
        <w:tabs>
          <w:tab w:val="right" w:leader="dot" w:pos="9299"/>
        </w:tabs>
      </w:pPr>
      <w:r>
        <w:rPr>
          <w:rFonts w:hint="default" w:ascii="Times New Roman" w:hAnsi="Times New Roman" w:cs="Times New Roman"/>
          <w:color w:val="0000FF"/>
        </w:rPr>
        <w:fldChar w:fldCharType="begin"/>
      </w:r>
      <w:r>
        <w:rPr>
          <w:rFonts w:hint="default" w:ascii="Times New Roman" w:hAnsi="Times New Roman" w:cs="Times New Roman"/>
        </w:rPr>
        <w:instrText xml:space="preserve"> HYPERLINK \l _Toc2612 </w:instrText>
      </w:r>
      <w:r>
        <w:rPr>
          <w:rFonts w:hint="default" w:ascii="Times New Roman" w:hAnsi="Times New Roman" w:cs="Times New Roman"/>
        </w:rPr>
        <w:fldChar w:fldCharType="separate"/>
      </w:r>
      <w:r>
        <w:rPr>
          <w:rFonts w:hint="default" w:ascii="Times New Roman" w:hAnsi="Times New Roman" w:cs="Times New Roman"/>
          <w:kern w:val="0"/>
          <w:szCs w:val="44"/>
        </w:rPr>
        <w:t>第二部分  验收意见</w:t>
      </w:r>
      <w:r>
        <w:tab/>
      </w:r>
      <w:r>
        <w:fldChar w:fldCharType="begin"/>
      </w:r>
      <w:r>
        <w:instrText xml:space="preserve"> PAGEREF _Toc2612 \h </w:instrText>
      </w:r>
      <w:r>
        <w:fldChar w:fldCharType="separate"/>
      </w:r>
      <w:r>
        <w:t>78</w:t>
      </w:r>
      <w:r>
        <w:fldChar w:fldCharType="end"/>
      </w:r>
      <w:r>
        <w:rPr>
          <w:rFonts w:hint="default" w:ascii="Times New Roman" w:hAnsi="Times New Roman" w:cs="Times New Roman"/>
          <w:color w:val="0000FF"/>
        </w:rPr>
        <w:fldChar w:fldCharType="end"/>
      </w:r>
    </w:p>
    <w:p>
      <w:pPr>
        <w:pStyle w:val="21"/>
        <w:tabs>
          <w:tab w:val="right" w:leader="dot" w:pos="9299"/>
        </w:tabs>
      </w:pPr>
      <w:r>
        <w:rPr>
          <w:rFonts w:hint="default" w:ascii="Times New Roman" w:hAnsi="Times New Roman" w:cs="Times New Roman"/>
          <w:color w:val="0000FF"/>
        </w:rPr>
        <w:fldChar w:fldCharType="begin"/>
      </w:r>
      <w:r>
        <w:rPr>
          <w:rFonts w:hint="default" w:ascii="Times New Roman" w:hAnsi="Times New Roman" w:cs="Times New Roman"/>
        </w:rPr>
        <w:instrText xml:space="preserve"> HYPERLINK \l _Toc4568 </w:instrText>
      </w:r>
      <w:r>
        <w:rPr>
          <w:rFonts w:hint="default" w:ascii="Times New Roman" w:hAnsi="Times New Roman" w:cs="Times New Roman"/>
        </w:rPr>
        <w:fldChar w:fldCharType="separate"/>
      </w:r>
      <w:r>
        <w:rPr>
          <w:rFonts w:hint="eastAsia" w:cs="Times New Roman"/>
          <w:kern w:val="0"/>
          <w:szCs w:val="24"/>
          <w:lang w:val="en-US" w:eastAsia="zh-CN" w:bidi="ar-SA"/>
        </w:rPr>
        <w:t>六、</w:t>
      </w:r>
      <w:r>
        <w:rPr>
          <w:rFonts w:hint="eastAsia" w:ascii="Times New Roman" w:hAnsi="Times New Roman" w:eastAsia="宋体" w:cs="Times New Roman"/>
          <w:kern w:val="0"/>
          <w:szCs w:val="24"/>
          <w:lang w:val="en-US" w:eastAsia="zh-CN" w:bidi="ar-SA"/>
        </w:rPr>
        <w:t>验收结论</w:t>
      </w:r>
      <w:r>
        <w:tab/>
      </w:r>
      <w:r>
        <w:fldChar w:fldCharType="begin"/>
      </w:r>
      <w:r>
        <w:instrText xml:space="preserve"> PAGEREF _Toc4568 \h </w:instrText>
      </w:r>
      <w:r>
        <w:fldChar w:fldCharType="separate"/>
      </w:r>
      <w:r>
        <w:t>84</w:t>
      </w:r>
      <w:r>
        <w:fldChar w:fldCharType="end"/>
      </w:r>
      <w:r>
        <w:rPr>
          <w:rFonts w:hint="default" w:ascii="Times New Roman" w:hAnsi="Times New Roman" w:cs="Times New Roman"/>
          <w:color w:val="0000FF"/>
        </w:rPr>
        <w:fldChar w:fldCharType="end"/>
      </w:r>
    </w:p>
    <w:p>
      <w:pPr>
        <w:pStyle w:val="21"/>
        <w:tabs>
          <w:tab w:val="right" w:leader="dot" w:pos="9299"/>
        </w:tabs>
      </w:pPr>
      <w:r>
        <w:rPr>
          <w:rFonts w:hint="default" w:ascii="Times New Roman" w:hAnsi="Times New Roman" w:cs="Times New Roman"/>
          <w:color w:val="0000FF"/>
        </w:rPr>
        <w:fldChar w:fldCharType="begin"/>
      </w:r>
      <w:r>
        <w:rPr>
          <w:rFonts w:hint="default" w:ascii="Times New Roman" w:hAnsi="Times New Roman" w:cs="Times New Roman"/>
        </w:rPr>
        <w:instrText xml:space="preserve"> HYPERLINK \l _Toc805 </w:instrText>
      </w:r>
      <w:r>
        <w:rPr>
          <w:rFonts w:hint="default" w:ascii="Times New Roman" w:hAnsi="Times New Roman" w:cs="Times New Roman"/>
        </w:rPr>
        <w:fldChar w:fldCharType="separate"/>
      </w:r>
      <w:r>
        <w:rPr>
          <w:rFonts w:hint="default" w:ascii="Times New Roman" w:hAnsi="Times New Roman" w:cs="Times New Roman"/>
          <w:kern w:val="0"/>
          <w:szCs w:val="44"/>
        </w:rPr>
        <w:t>第三部分  其他需要说明的事项</w:t>
      </w:r>
      <w:r>
        <w:tab/>
      </w:r>
      <w:r>
        <w:fldChar w:fldCharType="begin"/>
      </w:r>
      <w:r>
        <w:instrText xml:space="preserve"> PAGEREF _Toc805 \h </w:instrText>
      </w:r>
      <w:r>
        <w:fldChar w:fldCharType="separate"/>
      </w:r>
      <w:r>
        <w:t>85</w:t>
      </w:r>
      <w:r>
        <w:fldChar w:fldCharType="end"/>
      </w:r>
      <w:r>
        <w:rPr>
          <w:rFonts w:hint="default" w:ascii="Times New Roman" w:hAnsi="Times New Roman" w:cs="Times New Roman"/>
          <w:color w:val="0000FF"/>
        </w:rPr>
        <w:fldChar w:fldCharType="end"/>
      </w:r>
    </w:p>
    <w:p>
      <w:pPr>
        <w:pStyle w:val="41"/>
        <w:rPr>
          <w:rStyle w:val="39"/>
          <w:rFonts w:hint="default" w:ascii="Times New Roman" w:hAnsi="Times New Roman" w:cs="Times New Roman"/>
          <w:sz w:val="44"/>
          <w:szCs w:val="32"/>
        </w:rPr>
        <w:sectPr>
          <w:headerReference r:id="rId12" w:type="first"/>
          <w:footerReference r:id="rId14" w:type="first"/>
          <w:headerReference r:id="rId11" w:type="default"/>
          <w:footerReference r:id="rId13" w:type="default"/>
          <w:pgSz w:w="11907" w:h="16840"/>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start="1"/>
          <w:cols w:space="720" w:num="1"/>
          <w:titlePg/>
          <w:docGrid w:linePitch="326" w:charSpace="0"/>
        </w:sectPr>
      </w:pPr>
      <w:r>
        <w:rPr>
          <w:rFonts w:hint="default" w:ascii="Times New Roman" w:hAnsi="Times New Roman" w:cs="Times New Roman"/>
          <w:color w:val="0000FF"/>
        </w:rPr>
        <w:fldChar w:fldCharType="end"/>
      </w:r>
    </w:p>
    <w:p>
      <w:pPr>
        <w:pStyle w:val="6"/>
        <w:numPr>
          <w:ilvl w:val="4"/>
          <w:numId w:val="0"/>
        </w:numPr>
        <w:bidi w:val="0"/>
        <w:ind w:leftChars="0"/>
        <w:rPr>
          <w:rFonts w:hint="default"/>
        </w:rPr>
      </w:pPr>
    </w:p>
    <w:p>
      <w:pPr>
        <w:spacing w:before="360" w:beforeLines="150" w:after="240" w:afterLines="100"/>
        <w:ind w:firstLine="0" w:firstLineChars="0"/>
        <w:jc w:val="center"/>
        <w:rPr>
          <w:rStyle w:val="39"/>
          <w:rFonts w:hint="default" w:ascii="Times New Roman" w:hAnsi="Times New Roman" w:cs="Times New Roman"/>
          <w:sz w:val="44"/>
          <w:szCs w:val="32"/>
        </w:rPr>
      </w:pPr>
    </w:p>
    <w:p>
      <w:pPr>
        <w:spacing w:before="360" w:beforeLines="150" w:after="240" w:afterLines="100"/>
        <w:ind w:firstLine="0" w:firstLineChars="0"/>
        <w:jc w:val="center"/>
        <w:rPr>
          <w:rStyle w:val="39"/>
          <w:rFonts w:hint="default" w:ascii="Times New Roman" w:hAnsi="Times New Roman" w:cs="Times New Roman"/>
          <w:sz w:val="44"/>
          <w:szCs w:val="32"/>
        </w:rPr>
      </w:pPr>
    </w:p>
    <w:p>
      <w:pPr>
        <w:spacing w:before="360" w:beforeLines="150" w:after="240" w:afterLines="100"/>
        <w:ind w:firstLine="0" w:firstLineChars="0"/>
        <w:jc w:val="center"/>
        <w:rPr>
          <w:rStyle w:val="39"/>
          <w:rFonts w:hint="default" w:ascii="Times New Roman" w:hAnsi="Times New Roman" w:cs="Times New Roman"/>
          <w:sz w:val="44"/>
          <w:szCs w:val="32"/>
        </w:rPr>
      </w:pPr>
    </w:p>
    <w:p>
      <w:pPr>
        <w:spacing w:before="360" w:beforeLines="150" w:after="240" w:afterLines="100"/>
        <w:ind w:firstLine="0" w:firstLineChars="0"/>
        <w:jc w:val="center"/>
        <w:rPr>
          <w:rStyle w:val="39"/>
          <w:rFonts w:hint="default" w:ascii="Times New Roman" w:hAnsi="Times New Roman" w:cs="Times New Roman"/>
          <w:sz w:val="44"/>
          <w:szCs w:val="32"/>
        </w:rPr>
      </w:pPr>
    </w:p>
    <w:p>
      <w:pPr>
        <w:spacing w:before="360" w:beforeLines="150" w:after="240" w:afterLines="100"/>
        <w:ind w:firstLine="0" w:firstLineChars="0"/>
        <w:jc w:val="center"/>
        <w:rPr>
          <w:rFonts w:hint="default" w:ascii="Times New Roman" w:hAnsi="Times New Roman" w:cs="Times New Roman"/>
          <w:b/>
          <w:bCs/>
          <w:sz w:val="44"/>
          <w:szCs w:val="44"/>
        </w:rPr>
      </w:pPr>
      <w:bookmarkStart w:id="2" w:name="_Toc8817"/>
      <w:r>
        <w:rPr>
          <w:rStyle w:val="39"/>
          <w:rFonts w:hint="default" w:ascii="Times New Roman" w:hAnsi="Times New Roman" w:cs="Times New Roman"/>
          <w:sz w:val="44"/>
          <w:szCs w:val="32"/>
        </w:rPr>
        <w:t>第一部分 验收监测报告</w:t>
      </w:r>
      <w:bookmarkEnd w:id="2"/>
    </w:p>
    <w:p>
      <w:pPr>
        <w:pStyle w:val="2"/>
        <w:ind w:firstLine="0" w:firstLineChars="0"/>
        <w:jc w:val="center"/>
        <w:rPr>
          <w:rFonts w:hint="default" w:ascii="Times New Roman" w:hAnsi="Times New Roman" w:cs="Times New Roman"/>
          <w:color w:val="0000FF"/>
        </w:rPr>
        <w:sectPr>
          <w:footerReference r:id="rId16" w:type="first"/>
          <w:footerReference r:id="rId15" w:type="default"/>
          <w:pgSz w:w="11907" w:h="16840"/>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start="1"/>
          <w:cols w:space="720" w:num="1"/>
          <w:titlePg/>
          <w:docGrid w:linePitch="326" w:charSpace="0"/>
        </w:sectPr>
      </w:pPr>
    </w:p>
    <w:p>
      <w:pPr>
        <w:pStyle w:val="6"/>
        <w:numPr>
          <w:ilvl w:val="4"/>
          <w:numId w:val="0"/>
        </w:numPr>
        <w:bidi w:val="0"/>
        <w:ind w:leftChars="0"/>
        <w:rPr>
          <w:rFonts w:hint="default"/>
        </w:rPr>
      </w:pPr>
      <w:bookmarkStart w:id="3" w:name="_Toc7590"/>
      <w:bookmarkStart w:id="4" w:name="_Toc495331012"/>
      <w:r>
        <w:rPr>
          <w:rFonts w:hint="eastAsia"/>
          <w:lang w:val="en-US" w:eastAsia="zh-CN"/>
        </w:rPr>
        <w:t>1、</w:t>
      </w:r>
      <w:r>
        <w:rPr>
          <w:rFonts w:hint="default"/>
        </w:rPr>
        <w:t>验收项目概况</w:t>
      </w:r>
      <w:bookmarkEnd w:id="3"/>
    </w:p>
    <w:p>
      <w:pPr>
        <w:numPr>
          <w:ilvl w:val="0"/>
          <w:numId w:val="0"/>
        </w:numPr>
        <w:ind w:leftChars="0" w:firstLine="480" w:firstLineChars="200"/>
        <w:rPr>
          <w:rFonts w:hint="default" w:ascii="Times New Roman" w:hAnsi="Times New Roman" w:cs="Times New Roman"/>
        </w:rPr>
      </w:pPr>
      <w:bookmarkStart w:id="5" w:name="_Toc28710"/>
      <w:bookmarkStart w:id="6" w:name="_Toc8467"/>
      <w:bookmarkStart w:id="7" w:name="_Toc26661"/>
      <w:bookmarkStart w:id="8" w:name="_Toc32135"/>
      <w:bookmarkStart w:id="9" w:name="_Toc22452"/>
      <w:bookmarkStart w:id="10" w:name="_Toc25561"/>
      <w:bookmarkStart w:id="11" w:name="_Toc9789"/>
      <w:bookmarkStart w:id="12" w:name="_Toc19657"/>
      <w:bookmarkStart w:id="13" w:name="_Toc12267"/>
      <w:bookmarkStart w:id="14" w:name="_Toc19461"/>
      <w:bookmarkStart w:id="15" w:name="_Toc18071"/>
      <w:bookmarkStart w:id="16" w:name="_Toc10899"/>
      <w:bookmarkStart w:id="17" w:name="_Toc27543"/>
      <w:bookmarkStart w:id="18" w:name="_Toc1264"/>
      <w:bookmarkStart w:id="19" w:name="_Toc8745"/>
      <w:bookmarkStart w:id="20" w:name="_Toc16749"/>
      <w:bookmarkStart w:id="21" w:name="_Toc19083"/>
      <w:r>
        <w:rPr>
          <w:rFonts w:hint="default" w:ascii="Times New Roman" w:hAnsi="Times New Roman" w:cs="Times New Roman"/>
        </w:rPr>
        <w:t>本次验收的内容为</w:t>
      </w:r>
      <w:r>
        <w:rPr>
          <w:rFonts w:hint="eastAsia" w:ascii="Times New Roman" w:hAnsi="Times New Roman" w:cs="Times New Roman"/>
          <w:lang w:eastAsia="zh-CN"/>
        </w:rPr>
        <w:t>山东力羊乳业有限公司年产6000吨液态羊奶、羊奶饮料加工项目</w:t>
      </w:r>
      <w:r>
        <w:rPr>
          <w:rFonts w:hint="default" w:ascii="Times New Roman" w:hAnsi="Times New Roman" w:cs="Times New Roman"/>
        </w:rPr>
        <w:t>。具体验收情况见表1-1。</w:t>
      </w:r>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p>
    <w:p>
      <w:pPr>
        <w:tabs>
          <w:tab w:val="left" w:pos="3027"/>
        </w:tabs>
        <w:ind w:firstLine="422"/>
        <w:jc w:val="center"/>
        <w:rPr>
          <w:rFonts w:hint="default" w:ascii="Times New Roman" w:hAnsi="Times New Roman" w:cs="Times New Roman"/>
          <w:b/>
          <w:color w:val="000000"/>
          <w:sz w:val="21"/>
          <w:szCs w:val="21"/>
        </w:rPr>
      </w:pPr>
      <w:r>
        <w:rPr>
          <w:rFonts w:hint="default" w:ascii="Times New Roman" w:hAnsi="Times New Roman" w:cs="Times New Roman"/>
          <w:b/>
          <w:color w:val="000000"/>
          <w:sz w:val="21"/>
          <w:szCs w:val="21"/>
        </w:rPr>
        <w:t>表1-1 项目概况</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53"/>
        <w:gridCol w:w="2331"/>
        <w:gridCol w:w="1553"/>
        <w:gridCol w:w="1814"/>
        <w:gridCol w:w="921"/>
        <w:gridCol w:w="9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exact"/>
          <w:jc w:val="center"/>
        </w:trPr>
        <w:tc>
          <w:tcPr>
            <w:tcW w:w="1753" w:type="dxa"/>
            <w:noWrap/>
            <w:vAlign w:val="center"/>
          </w:tcPr>
          <w:p>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建设项目名称</w:t>
            </w:r>
          </w:p>
        </w:tc>
        <w:tc>
          <w:tcPr>
            <w:tcW w:w="7545" w:type="dxa"/>
            <w:gridSpan w:val="5"/>
            <w:noWrap/>
            <w:vAlign w:val="center"/>
          </w:tcPr>
          <w:p>
            <w:pPr>
              <w:spacing w:line="240" w:lineRule="auto"/>
              <w:ind w:firstLine="0" w:firstLineChars="0"/>
              <w:jc w:val="center"/>
              <w:rPr>
                <w:rFonts w:hint="default" w:ascii="Times New Roman" w:hAnsi="Times New Roman" w:eastAsia="宋体" w:cs="Times New Roman"/>
                <w:color w:val="000000"/>
                <w:sz w:val="21"/>
                <w:szCs w:val="21"/>
                <w:lang w:eastAsia="zh-CN"/>
              </w:rPr>
            </w:pPr>
            <w:r>
              <w:rPr>
                <w:rFonts w:hint="eastAsia" w:ascii="Times New Roman" w:hAnsi="Times New Roman" w:cs="Times New Roman"/>
                <w:color w:val="000000"/>
                <w:sz w:val="21"/>
                <w:szCs w:val="21"/>
                <w:lang w:eastAsia="zh-CN"/>
              </w:rPr>
              <w:t>山东力羊乳业有限公司年产6000吨液态羊奶、羊奶饮料加工项目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exact"/>
          <w:jc w:val="center"/>
        </w:trPr>
        <w:tc>
          <w:tcPr>
            <w:tcW w:w="1753" w:type="dxa"/>
            <w:noWrap/>
            <w:vAlign w:val="center"/>
          </w:tcPr>
          <w:p>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建设单位名称</w:t>
            </w:r>
          </w:p>
        </w:tc>
        <w:tc>
          <w:tcPr>
            <w:tcW w:w="7545" w:type="dxa"/>
            <w:gridSpan w:val="5"/>
            <w:noWrap/>
            <w:vAlign w:val="center"/>
          </w:tcPr>
          <w:p>
            <w:pPr>
              <w:spacing w:line="240" w:lineRule="auto"/>
              <w:ind w:firstLine="0" w:firstLineChars="0"/>
              <w:jc w:val="center"/>
              <w:rPr>
                <w:rFonts w:hint="default" w:ascii="Times New Roman" w:hAnsi="Times New Roman" w:eastAsia="宋体" w:cs="Times New Roman"/>
                <w:sz w:val="21"/>
                <w:szCs w:val="21"/>
                <w:lang w:eastAsia="zh-CN"/>
              </w:rPr>
            </w:pPr>
            <w:r>
              <w:rPr>
                <w:rFonts w:hint="eastAsia" w:ascii="Times New Roman" w:hAnsi="Times New Roman" w:cs="Times New Roman"/>
                <w:bCs/>
                <w:sz w:val="21"/>
                <w:szCs w:val="21"/>
                <w:lang w:eastAsia="zh-CN"/>
              </w:rPr>
              <w:t>山东力羊乳业有限公司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exact"/>
          <w:jc w:val="center"/>
        </w:trPr>
        <w:tc>
          <w:tcPr>
            <w:tcW w:w="1753" w:type="dxa"/>
            <w:noWrap/>
            <w:vAlign w:val="center"/>
          </w:tcPr>
          <w:p>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建设项目性质</w:t>
            </w:r>
          </w:p>
        </w:tc>
        <w:tc>
          <w:tcPr>
            <w:tcW w:w="7545" w:type="dxa"/>
            <w:gridSpan w:val="5"/>
            <w:noWrap/>
            <w:vAlign w:val="center"/>
          </w:tcPr>
          <w:p>
            <w:pPr>
              <w:spacing w:line="240" w:lineRule="auto"/>
              <w:ind w:firstLine="0" w:firstLineChars="0"/>
              <w:jc w:val="center"/>
              <w:rPr>
                <w:rFonts w:hint="default" w:ascii="Times New Roman" w:hAnsi="Times New Roman" w:cs="Times New Roman"/>
                <w:color w:val="000000"/>
                <w:sz w:val="21"/>
                <w:szCs w:val="21"/>
              </w:rPr>
            </w:pPr>
            <w:r>
              <w:rPr>
                <w:rFonts w:hint="default" w:ascii="Times New Roman" w:hAnsi="Times New Roman" w:cs="Times New Roman"/>
                <w:color w:val="000000"/>
                <w:sz w:val="21"/>
                <w:szCs w:val="21"/>
              </w:rPr>
              <w:t xml:space="preserve">新建√      </w:t>
            </w:r>
            <w:r>
              <w:rPr>
                <w:rFonts w:hint="default" w:ascii="Times New Roman" w:hAnsi="Times New Roman" w:cs="Times New Roman"/>
                <w:color w:val="000000"/>
                <w:sz w:val="21"/>
                <w:szCs w:val="21"/>
                <w:lang w:val="en-US" w:eastAsia="zh-CN"/>
              </w:rPr>
              <w:t xml:space="preserve"> </w:t>
            </w:r>
            <w:r>
              <w:rPr>
                <w:rFonts w:hint="default" w:ascii="Times New Roman" w:hAnsi="Times New Roman" w:cs="Times New Roman"/>
                <w:color w:val="000000"/>
                <w:sz w:val="21"/>
                <w:szCs w:val="21"/>
              </w:rPr>
              <w:t xml:space="preserve"> </w:t>
            </w:r>
            <w:r>
              <w:rPr>
                <w:rFonts w:hint="eastAsia" w:ascii="Times New Roman" w:hAnsi="Times New Roman" w:cs="Times New Roman"/>
                <w:color w:val="000000"/>
                <w:sz w:val="21"/>
                <w:szCs w:val="21"/>
                <w:lang w:eastAsia="zh-CN"/>
              </w:rPr>
              <w:t>新建</w:t>
            </w:r>
            <w:r>
              <w:rPr>
                <w:rFonts w:hint="default" w:ascii="Times New Roman" w:hAnsi="Times New Roman" w:cs="Times New Roman"/>
                <w:color w:val="000000"/>
                <w:sz w:val="21"/>
                <w:szCs w:val="21"/>
              </w:rPr>
              <w:t xml:space="preserve">   技改        迁建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exact"/>
          <w:jc w:val="center"/>
        </w:trPr>
        <w:tc>
          <w:tcPr>
            <w:tcW w:w="1753" w:type="dxa"/>
            <w:noWrap/>
            <w:vAlign w:val="center"/>
          </w:tcPr>
          <w:p>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投资总概算</w:t>
            </w:r>
          </w:p>
        </w:tc>
        <w:tc>
          <w:tcPr>
            <w:tcW w:w="2331" w:type="dxa"/>
            <w:noWrap/>
            <w:vAlign w:val="center"/>
          </w:tcPr>
          <w:p>
            <w:pPr>
              <w:spacing w:line="240" w:lineRule="auto"/>
              <w:ind w:firstLine="0" w:firstLineChars="0"/>
              <w:jc w:val="center"/>
              <w:rPr>
                <w:rFonts w:hint="default" w:ascii="Times New Roman" w:hAnsi="Times New Roman" w:eastAsia="宋体" w:cs="Times New Roman"/>
                <w:sz w:val="21"/>
                <w:szCs w:val="21"/>
                <w:lang w:eastAsia="zh-CN"/>
              </w:rPr>
            </w:pPr>
            <w:r>
              <w:rPr>
                <w:rFonts w:hint="eastAsia" w:ascii="Times New Roman" w:hAnsi="Times New Roman" w:cs="Times New Roman"/>
                <w:sz w:val="21"/>
                <w:szCs w:val="21"/>
                <w:lang w:val="en-US" w:eastAsia="zh-CN"/>
              </w:rPr>
              <w:t>4200万元</w:t>
            </w:r>
          </w:p>
        </w:tc>
        <w:tc>
          <w:tcPr>
            <w:tcW w:w="1553" w:type="dxa"/>
            <w:noWrap/>
            <w:vAlign w:val="center"/>
          </w:tcPr>
          <w:p>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环保投资概算</w:t>
            </w:r>
          </w:p>
        </w:tc>
        <w:tc>
          <w:tcPr>
            <w:tcW w:w="1814" w:type="dxa"/>
            <w:noWrap/>
            <w:vAlign w:val="center"/>
          </w:tcPr>
          <w:p>
            <w:pPr>
              <w:spacing w:line="240" w:lineRule="auto"/>
              <w:ind w:firstLine="0" w:firstLineChars="0"/>
              <w:jc w:val="center"/>
              <w:rPr>
                <w:rFonts w:hint="default" w:ascii="Times New Roman" w:hAnsi="Times New Roman" w:eastAsia="宋体" w:cs="Times New Roman"/>
                <w:color w:val="000000"/>
                <w:sz w:val="21"/>
                <w:szCs w:val="21"/>
                <w:lang w:eastAsia="zh-CN"/>
              </w:rPr>
            </w:pPr>
            <w:r>
              <w:rPr>
                <w:rFonts w:hint="eastAsia" w:ascii="Times New Roman" w:hAnsi="Times New Roman" w:cs="Times New Roman"/>
                <w:sz w:val="21"/>
                <w:szCs w:val="21"/>
                <w:lang w:val="en-US" w:eastAsia="zh-CN"/>
              </w:rPr>
              <w:t>30万元</w:t>
            </w:r>
          </w:p>
        </w:tc>
        <w:tc>
          <w:tcPr>
            <w:tcW w:w="921" w:type="dxa"/>
            <w:noWrap/>
            <w:vAlign w:val="center"/>
          </w:tcPr>
          <w:p>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比例</w:t>
            </w:r>
          </w:p>
        </w:tc>
        <w:tc>
          <w:tcPr>
            <w:tcW w:w="926" w:type="dxa"/>
            <w:noWrap/>
            <w:vAlign w:val="center"/>
          </w:tcPr>
          <w:p>
            <w:pPr>
              <w:spacing w:line="240" w:lineRule="auto"/>
              <w:ind w:firstLine="0" w:firstLineChars="0"/>
              <w:jc w:val="center"/>
              <w:rPr>
                <w:rFonts w:hint="default" w:ascii="Times New Roman" w:hAnsi="Times New Roman" w:eastAsia="宋体" w:cs="Times New Roman"/>
                <w:color w:val="000000"/>
                <w:sz w:val="21"/>
                <w:szCs w:val="21"/>
                <w:lang w:eastAsia="zh-CN"/>
              </w:rPr>
            </w:pPr>
            <w:r>
              <w:rPr>
                <w:rFonts w:hint="eastAsia" w:ascii="Times New Roman" w:hAnsi="Times New Roman" w:cs="Times New Roman"/>
                <w:color w:val="000000"/>
                <w:sz w:val="21"/>
                <w:szCs w:val="21"/>
                <w:lang w:val="en-US" w:eastAsia="zh-CN"/>
              </w:rPr>
              <w:t>0.714</w:t>
            </w:r>
            <w:r>
              <w:rPr>
                <w:rFonts w:hint="default" w:ascii="Times New Roman" w:hAnsi="Times New Roman" w:cs="Times New Roman"/>
                <w:color w:val="00000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exact"/>
          <w:jc w:val="center"/>
        </w:trPr>
        <w:tc>
          <w:tcPr>
            <w:tcW w:w="1753" w:type="dxa"/>
            <w:noWrap/>
            <w:vAlign w:val="center"/>
          </w:tcPr>
          <w:p>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实际总投资</w:t>
            </w:r>
          </w:p>
        </w:tc>
        <w:tc>
          <w:tcPr>
            <w:tcW w:w="2331" w:type="dxa"/>
            <w:noWrap/>
            <w:vAlign w:val="center"/>
          </w:tcPr>
          <w:p>
            <w:pPr>
              <w:spacing w:line="240" w:lineRule="auto"/>
              <w:ind w:firstLine="0" w:firstLineChars="0"/>
              <w:jc w:val="center"/>
              <w:rPr>
                <w:rFonts w:hint="default" w:ascii="Times New Roman" w:hAnsi="Times New Roman" w:eastAsia="宋体" w:cs="Times New Roman"/>
                <w:sz w:val="21"/>
                <w:szCs w:val="21"/>
                <w:lang w:eastAsia="zh-CN"/>
              </w:rPr>
            </w:pPr>
            <w:r>
              <w:rPr>
                <w:rFonts w:hint="eastAsia" w:ascii="Times New Roman" w:hAnsi="Times New Roman" w:cs="Times New Roman"/>
                <w:sz w:val="21"/>
                <w:szCs w:val="21"/>
                <w:lang w:val="en-US" w:eastAsia="zh-CN"/>
              </w:rPr>
              <w:t>4200万元</w:t>
            </w:r>
          </w:p>
        </w:tc>
        <w:tc>
          <w:tcPr>
            <w:tcW w:w="1553" w:type="dxa"/>
            <w:noWrap/>
            <w:vAlign w:val="center"/>
          </w:tcPr>
          <w:p>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环保投资</w:t>
            </w:r>
          </w:p>
        </w:tc>
        <w:tc>
          <w:tcPr>
            <w:tcW w:w="1814" w:type="dxa"/>
            <w:noWrap/>
            <w:vAlign w:val="center"/>
          </w:tcPr>
          <w:p>
            <w:pPr>
              <w:spacing w:line="240" w:lineRule="auto"/>
              <w:ind w:firstLine="0" w:firstLineChars="0"/>
              <w:jc w:val="center"/>
              <w:rPr>
                <w:rFonts w:hint="default" w:ascii="Times New Roman" w:hAnsi="Times New Roman" w:eastAsia="宋体" w:cs="Times New Roman"/>
                <w:sz w:val="21"/>
                <w:szCs w:val="21"/>
                <w:lang w:eastAsia="zh-CN"/>
              </w:rPr>
            </w:pPr>
            <w:r>
              <w:rPr>
                <w:rFonts w:hint="eastAsia" w:ascii="Times New Roman" w:hAnsi="Times New Roman" w:cs="Times New Roman"/>
                <w:sz w:val="21"/>
                <w:szCs w:val="21"/>
                <w:lang w:val="en-US" w:eastAsia="zh-CN"/>
              </w:rPr>
              <w:t>30万元</w:t>
            </w:r>
          </w:p>
        </w:tc>
        <w:tc>
          <w:tcPr>
            <w:tcW w:w="921" w:type="dxa"/>
            <w:noWrap/>
            <w:vAlign w:val="center"/>
          </w:tcPr>
          <w:p>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比例</w:t>
            </w:r>
          </w:p>
        </w:tc>
        <w:tc>
          <w:tcPr>
            <w:tcW w:w="926" w:type="dxa"/>
            <w:noWrap/>
            <w:vAlign w:val="center"/>
          </w:tcPr>
          <w:p>
            <w:pPr>
              <w:spacing w:line="240" w:lineRule="auto"/>
              <w:ind w:firstLine="0" w:firstLineChars="0"/>
              <w:jc w:val="center"/>
              <w:rPr>
                <w:rFonts w:hint="default" w:ascii="Times New Roman" w:hAnsi="Times New Roman" w:eastAsia="宋体" w:cs="Times New Roman"/>
                <w:sz w:val="21"/>
                <w:szCs w:val="21"/>
                <w:lang w:eastAsia="zh-CN"/>
              </w:rPr>
            </w:pPr>
            <w:r>
              <w:rPr>
                <w:rFonts w:hint="eastAsia" w:ascii="Times New Roman" w:hAnsi="Times New Roman" w:cs="Times New Roman"/>
                <w:sz w:val="21"/>
                <w:szCs w:val="21"/>
                <w:lang w:val="en-US" w:eastAsia="zh-CN"/>
              </w:rPr>
              <w:t>0.714</w:t>
            </w:r>
            <w:r>
              <w:rPr>
                <w:rFonts w:hint="default" w:ascii="Times New Roman" w:hAnsi="Times New Roman" w:cs="Times New Roman"/>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jc w:val="center"/>
        </w:trPr>
        <w:tc>
          <w:tcPr>
            <w:tcW w:w="1753" w:type="dxa"/>
            <w:noWrap/>
            <w:vAlign w:val="center"/>
          </w:tcPr>
          <w:p>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环评编制时间</w:t>
            </w:r>
          </w:p>
        </w:tc>
        <w:tc>
          <w:tcPr>
            <w:tcW w:w="2331" w:type="dxa"/>
            <w:noWrap/>
            <w:vAlign w:val="center"/>
          </w:tcPr>
          <w:p>
            <w:pPr>
              <w:spacing w:line="240" w:lineRule="auto"/>
              <w:ind w:firstLine="0" w:firstLineChars="0"/>
              <w:jc w:val="center"/>
              <w:rPr>
                <w:rFonts w:hint="default" w:ascii="Times New Roman" w:hAnsi="Times New Roman" w:eastAsia="宋体" w:cs="Times New Roman"/>
                <w:color w:val="auto"/>
                <w:sz w:val="21"/>
                <w:szCs w:val="21"/>
                <w:lang w:eastAsia="zh-CN"/>
              </w:rPr>
            </w:pPr>
            <w:r>
              <w:rPr>
                <w:rFonts w:hint="eastAsia" w:ascii="Times New Roman" w:hAnsi="Times New Roman" w:cs="Times New Roman"/>
                <w:color w:val="auto"/>
                <w:sz w:val="21"/>
                <w:szCs w:val="21"/>
                <w:lang w:eastAsia="zh-CN"/>
              </w:rPr>
              <w:t>2023年8月</w:t>
            </w:r>
          </w:p>
        </w:tc>
        <w:tc>
          <w:tcPr>
            <w:tcW w:w="1553" w:type="dxa"/>
            <w:noWrap/>
            <w:vAlign w:val="center"/>
          </w:tcPr>
          <w:p>
            <w:pPr>
              <w:spacing w:line="240" w:lineRule="auto"/>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开工日期</w:t>
            </w:r>
          </w:p>
        </w:tc>
        <w:tc>
          <w:tcPr>
            <w:tcW w:w="3661" w:type="dxa"/>
            <w:gridSpan w:val="3"/>
            <w:noWrap/>
            <w:vAlign w:val="center"/>
          </w:tcPr>
          <w:p>
            <w:pPr>
              <w:spacing w:line="240" w:lineRule="auto"/>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2</w:t>
            </w:r>
            <w:r>
              <w:rPr>
                <w:rFonts w:hint="eastAsia" w:ascii="Times New Roman" w:hAnsi="Times New Roman" w:cs="Times New Roman"/>
                <w:color w:val="auto"/>
                <w:sz w:val="21"/>
                <w:szCs w:val="21"/>
                <w:lang w:val="en-US" w:eastAsia="zh-CN"/>
              </w:rPr>
              <w:t>024</w:t>
            </w:r>
            <w:r>
              <w:rPr>
                <w:rFonts w:hint="default" w:ascii="Times New Roman" w:hAnsi="Times New Roman" w:cs="Times New Roman"/>
                <w:color w:val="auto"/>
                <w:sz w:val="21"/>
                <w:szCs w:val="21"/>
              </w:rPr>
              <w:t>年</w:t>
            </w:r>
            <w:r>
              <w:rPr>
                <w:rFonts w:hint="eastAsia" w:ascii="Times New Roman" w:hAnsi="Times New Roman" w:cs="Times New Roman"/>
                <w:color w:val="auto"/>
                <w:sz w:val="21"/>
                <w:szCs w:val="21"/>
                <w:lang w:val="en-US" w:eastAsia="zh-CN"/>
              </w:rPr>
              <w:t>8</w:t>
            </w:r>
            <w:r>
              <w:rPr>
                <w:rFonts w:hint="default" w:ascii="Times New Roman" w:hAnsi="Times New Roman" w:cs="Times New Roman"/>
                <w:color w:val="auto"/>
                <w:sz w:val="21"/>
                <w:szCs w:val="21"/>
              </w:rPr>
              <w:t>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753" w:type="dxa"/>
            <w:noWrap/>
            <w:vAlign w:val="center"/>
          </w:tcPr>
          <w:p>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投入试生产时间</w:t>
            </w:r>
          </w:p>
        </w:tc>
        <w:tc>
          <w:tcPr>
            <w:tcW w:w="2331" w:type="dxa"/>
            <w:noWrap/>
            <w:vAlign w:val="center"/>
          </w:tcPr>
          <w:p>
            <w:pPr>
              <w:spacing w:line="240" w:lineRule="auto"/>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202</w:t>
            </w:r>
            <w:r>
              <w:rPr>
                <w:rFonts w:hint="eastAsia" w:ascii="Times New Roman" w:hAnsi="Times New Roman" w:cs="Times New Roman"/>
                <w:color w:val="auto"/>
                <w:sz w:val="21"/>
                <w:szCs w:val="21"/>
                <w:lang w:val="en-US" w:eastAsia="zh-CN"/>
              </w:rPr>
              <w:t>4</w:t>
            </w:r>
            <w:r>
              <w:rPr>
                <w:rFonts w:hint="default" w:ascii="Times New Roman" w:hAnsi="Times New Roman" w:cs="Times New Roman"/>
                <w:color w:val="auto"/>
                <w:sz w:val="21"/>
                <w:szCs w:val="21"/>
              </w:rPr>
              <w:t>年</w:t>
            </w:r>
            <w:r>
              <w:rPr>
                <w:rFonts w:hint="eastAsia" w:ascii="Times New Roman" w:hAnsi="Times New Roman" w:cs="Times New Roman"/>
                <w:color w:val="auto"/>
                <w:sz w:val="21"/>
                <w:szCs w:val="21"/>
                <w:lang w:val="en-US" w:eastAsia="zh-CN"/>
              </w:rPr>
              <w:t>9</w:t>
            </w:r>
            <w:r>
              <w:rPr>
                <w:rFonts w:hint="default" w:ascii="Times New Roman" w:hAnsi="Times New Roman" w:cs="Times New Roman"/>
                <w:color w:val="auto"/>
                <w:sz w:val="21"/>
                <w:szCs w:val="21"/>
              </w:rPr>
              <w:t>月</w:t>
            </w:r>
          </w:p>
        </w:tc>
        <w:tc>
          <w:tcPr>
            <w:tcW w:w="1553" w:type="dxa"/>
            <w:noWrap/>
            <w:vAlign w:val="center"/>
          </w:tcPr>
          <w:p>
            <w:pPr>
              <w:spacing w:line="240" w:lineRule="auto"/>
              <w:ind w:firstLine="0" w:firstLineChars="0"/>
              <w:jc w:val="center"/>
              <w:rPr>
                <w:rFonts w:hint="default" w:ascii="Times New Roman" w:hAnsi="Times New Roman" w:cs="Times New Roman"/>
                <w:color w:val="000000"/>
                <w:sz w:val="21"/>
                <w:szCs w:val="21"/>
                <w:lang w:eastAsia="zh-CN"/>
              </w:rPr>
            </w:pPr>
            <w:r>
              <w:rPr>
                <w:rFonts w:hint="default" w:ascii="Times New Roman" w:hAnsi="Times New Roman" w:cs="Times New Roman"/>
                <w:color w:val="000000"/>
                <w:sz w:val="21"/>
                <w:szCs w:val="21"/>
                <w:lang w:eastAsia="zh-CN"/>
              </w:rPr>
              <w:t>现场监测时间</w:t>
            </w:r>
          </w:p>
        </w:tc>
        <w:tc>
          <w:tcPr>
            <w:tcW w:w="3661" w:type="dxa"/>
            <w:gridSpan w:val="3"/>
            <w:noWrap/>
            <w:vAlign w:val="center"/>
          </w:tcPr>
          <w:p>
            <w:pPr>
              <w:spacing w:line="240" w:lineRule="auto"/>
              <w:ind w:firstLine="0" w:firstLineChars="0"/>
              <w:jc w:val="center"/>
              <w:rPr>
                <w:rFonts w:hint="default" w:ascii="Times New Roman" w:hAnsi="Times New Roman" w:cs="Times New Roman"/>
                <w:color w:val="000000"/>
                <w:sz w:val="21"/>
                <w:szCs w:val="21"/>
                <w:lang w:val="en-US" w:eastAsia="zh-CN"/>
              </w:rPr>
            </w:pPr>
            <w:r>
              <w:rPr>
                <w:rFonts w:hint="default" w:ascii="Times New Roman" w:hAnsi="Times New Roman" w:cs="Times New Roman"/>
                <w:color w:val="000000"/>
                <w:sz w:val="21"/>
                <w:szCs w:val="21"/>
                <w:lang w:val="en-US" w:eastAsia="zh-CN"/>
              </w:rPr>
              <w:t>2024-09-05至2024-09-07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exact"/>
          <w:jc w:val="center"/>
        </w:trPr>
        <w:tc>
          <w:tcPr>
            <w:tcW w:w="1753" w:type="dxa"/>
            <w:noWrap/>
            <w:vAlign w:val="center"/>
          </w:tcPr>
          <w:p>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环评报告表</w:t>
            </w:r>
          </w:p>
          <w:p>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审批部门</w:t>
            </w:r>
          </w:p>
        </w:tc>
        <w:tc>
          <w:tcPr>
            <w:tcW w:w="2331" w:type="dxa"/>
            <w:noWrap/>
            <w:vAlign w:val="center"/>
          </w:tcPr>
          <w:p>
            <w:pPr>
              <w:spacing w:line="240" w:lineRule="auto"/>
              <w:ind w:firstLine="0" w:firstLineChars="0"/>
              <w:jc w:val="center"/>
              <w:rPr>
                <w:rFonts w:hint="default" w:ascii="Times New Roman" w:hAnsi="Times New Roman" w:eastAsia="宋体" w:cs="Times New Roman"/>
                <w:sz w:val="21"/>
                <w:szCs w:val="21"/>
                <w:lang w:eastAsia="zh-CN"/>
              </w:rPr>
            </w:pPr>
            <w:r>
              <w:rPr>
                <w:rFonts w:hint="eastAsia" w:ascii="Times New Roman" w:hAnsi="Times New Roman" w:cs="Times New Roman"/>
                <w:color w:val="auto"/>
                <w:sz w:val="21"/>
                <w:szCs w:val="21"/>
                <w:lang w:eastAsia="zh-CN"/>
              </w:rPr>
              <w:t>山东沂水经济开发区管理委员会</w:t>
            </w:r>
          </w:p>
        </w:tc>
        <w:tc>
          <w:tcPr>
            <w:tcW w:w="1553" w:type="dxa"/>
            <w:noWrap/>
            <w:vAlign w:val="center"/>
          </w:tcPr>
          <w:p>
            <w:pPr>
              <w:spacing w:line="240" w:lineRule="auto"/>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环评报告表</w:t>
            </w:r>
          </w:p>
          <w:p>
            <w:pPr>
              <w:spacing w:line="240" w:lineRule="auto"/>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编制单位</w:t>
            </w:r>
          </w:p>
        </w:tc>
        <w:tc>
          <w:tcPr>
            <w:tcW w:w="3661" w:type="dxa"/>
            <w:gridSpan w:val="3"/>
            <w:noWrap/>
            <w:vAlign w:val="center"/>
          </w:tcPr>
          <w:p>
            <w:pPr>
              <w:spacing w:line="240" w:lineRule="auto"/>
              <w:ind w:firstLine="0" w:firstLineChars="0"/>
              <w:jc w:val="center"/>
              <w:rPr>
                <w:rFonts w:hint="default" w:ascii="Times New Roman" w:hAnsi="Times New Roman" w:eastAsia="宋体" w:cs="Times New Roman"/>
                <w:color w:val="auto"/>
                <w:sz w:val="21"/>
                <w:szCs w:val="21"/>
                <w:lang w:eastAsia="zh-CN"/>
              </w:rPr>
            </w:pPr>
            <w:r>
              <w:rPr>
                <w:rFonts w:hint="eastAsia" w:ascii="Times New Roman" w:hAnsi="Times New Roman" w:cs="Times New Roman"/>
                <w:color w:val="0000FF"/>
                <w:sz w:val="21"/>
                <w:szCs w:val="21"/>
                <w:lang w:eastAsia="zh-CN"/>
              </w:rPr>
              <w:t>临沂市环境保护科学研究所有限公司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exact"/>
          <w:jc w:val="center"/>
        </w:trPr>
        <w:tc>
          <w:tcPr>
            <w:tcW w:w="1753" w:type="dxa"/>
            <w:noWrap/>
            <w:vAlign w:val="center"/>
          </w:tcPr>
          <w:p>
            <w:pPr>
              <w:pStyle w:val="77"/>
              <w:spacing w:beforeLines="0"/>
              <w:rPr>
                <w:rFonts w:hint="default" w:ascii="Times New Roman" w:hAnsi="Times New Roman" w:cs="Times New Roman"/>
                <w:sz w:val="21"/>
                <w:szCs w:val="21"/>
              </w:rPr>
            </w:pPr>
            <w:r>
              <w:rPr>
                <w:rFonts w:hint="default" w:ascii="Times New Roman" w:hAnsi="Times New Roman" w:cs="Times New Roman"/>
                <w:sz w:val="21"/>
                <w:szCs w:val="21"/>
              </w:rPr>
              <w:t>验收工作由来</w:t>
            </w:r>
          </w:p>
        </w:tc>
        <w:tc>
          <w:tcPr>
            <w:tcW w:w="2331" w:type="dxa"/>
            <w:noWrap/>
            <w:vAlign w:val="center"/>
          </w:tcPr>
          <w:p>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项目竣工申请验收</w:t>
            </w:r>
          </w:p>
        </w:tc>
        <w:tc>
          <w:tcPr>
            <w:tcW w:w="1553" w:type="dxa"/>
            <w:noWrap/>
            <w:vAlign w:val="center"/>
          </w:tcPr>
          <w:p>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验收工作的组织与启动时间</w:t>
            </w:r>
          </w:p>
        </w:tc>
        <w:tc>
          <w:tcPr>
            <w:tcW w:w="3661" w:type="dxa"/>
            <w:gridSpan w:val="3"/>
            <w:noWrap/>
            <w:vAlign w:val="center"/>
          </w:tcPr>
          <w:p>
            <w:pPr>
              <w:spacing w:line="240" w:lineRule="auto"/>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202</w:t>
            </w:r>
            <w:r>
              <w:rPr>
                <w:rFonts w:hint="eastAsia" w:ascii="Times New Roman" w:hAnsi="Times New Roman" w:cs="Times New Roman"/>
                <w:color w:val="auto"/>
                <w:sz w:val="21"/>
                <w:szCs w:val="21"/>
                <w:lang w:val="en-US" w:eastAsia="zh-CN"/>
              </w:rPr>
              <w:t>4</w:t>
            </w:r>
            <w:r>
              <w:rPr>
                <w:rFonts w:hint="default" w:ascii="Times New Roman" w:hAnsi="Times New Roman" w:cs="Times New Roman"/>
                <w:color w:val="auto"/>
                <w:sz w:val="21"/>
                <w:szCs w:val="21"/>
              </w:rPr>
              <w:t>年</w:t>
            </w:r>
            <w:r>
              <w:rPr>
                <w:rFonts w:hint="eastAsia" w:ascii="Times New Roman" w:hAnsi="Times New Roman" w:cs="Times New Roman"/>
                <w:color w:val="auto"/>
                <w:sz w:val="21"/>
                <w:szCs w:val="21"/>
                <w:lang w:val="en-US" w:eastAsia="zh-CN"/>
              </w:rPr>
              <w:t>9</w:t>
            </w:r>
            <w:r>
              <w:rPr>
                <w:rFonts w:hint="default" w:ascii="Times New Roman" w:hAnsi="Times New Roman" w:cs="Times New Roman"/>
                <w:color w:val="auto"/>
                <w:sz w:val="21"/>
                <w:szCs w:val="21"/>
              </w:rPr>
              <w:t>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exact"/>
          <w:jc w:val="center"/>
        </w:trPr>
        <w:tc>
          <w:tcPr>
            <w:tcW w:w="1753" w:type="dxa"/>
            <w:noWrap/>
            <w:vAlign w:val="center"/>
          </w:tcPr>
          <w:p>
            <w:pPr>
              <w:pStyle w:val="77"/>
              <w:widowControl w:val="0"/>
              <w:spacing w:beforeLines="0" w:line="240" w:lineRule="auto"/>
              <w:rPr>
                <w:rFonts w:hint="default" w:ascii="Times New Roman" w:hAnsi="Times New Roman" w:cs="Times New Roman"/>
                <w:sz w:val="21"/>
                <w:szCs w:val="21"/>
              </w:rPr>
            </w:pPr>
            <w:r>
              <w:rPr>
                <w:rFonts w:hint="default" w:ascii="Times New Roman" w:hAnsi="Times New Roman" w:cs="Times New Roman"/>
                <w:bCs w:val="0"/>
                <w:kern w:val="0"/>
                <w:sz w:val="21"/>
                <w:szCs w:val="21"/>
              </w:rPr>
              <w:t>项目竣工验收检测单位</w:t>
            </w:r>
          </w:p>
        </w:tc>
        <w:tc>
          <w:tcPr>
            <w:tcW w:w="2331" w:type="dxa"/>
            <w:noWrap/>
            <w:vAlign w:val="center"/>
          </w:tcPr>
          <w:p>
            <w:pPr>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cs="Times New Roman"/>
                <w:sz w:val="21"/>
                <w:szCs w:val="21"/>
                <w:lang w:eastAsia="zh-CN"/>
              </w:rPr>
              <w:t>山东汇运环境科技有限公司</w:t>
            </w:r>
          </w:p>
        </w:tc>
        <w:tc>
          <w:tcPr>
            <w:tcW w:w="1553" w:type="dxa"/>
            <w:noWrap/>
            <w:vAlign w:val="center"/>
          </w:tcPr>
          <w:p>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项目竣工验收报告编制单位</w:t>
            </w:r>
          </w:p>
        </w:tc>
        <w:tc>
          <w:tcPr>
            <w:tcW w:w="3661" w:type="dxa"/>
            <w:gridSpan w:val="3"/>
            <w:noWrap/>
            <w:vAlign w:val="center"/>
          </w:tcPr>
          <w:p>
            <w:pPr>
              <w:spacing w:line="240" w:lineRule="auto"/>
              <w:ind w:firstLine="0" w:firstLineChars="0"/>
              <w:jc w:val="center"/>
              <w:rPr>
                <w:rFonts w:hint="default" w:ascii="Times New Roman" w:hAnsi="Times New Roman" w:eastAsia="宋体" w:cs="Times New Roman"/>
                <w:color w:val="auto"/>
                <w:sz w:val="21"/>
                <w:szCs w:val="21"/>
                <w:lang w:eastAsia="zh-CN"/>
              </w:rPr>
            </w:pPr>
            <w:r>
              <w:rPr>
                <w:rFonts w:hint="eastAsia" w:ascii="Times New Roman" w:hAnsi="Times New Roman" w:cs="Times New Roman"/>
                <w:color w:val="auto"/>
                <w:sz w:val="21"/>
                <w:szCs w:val="21"/>
                <w:lang w:eastAsia="zh-CN"/>
              </w:rPr>
              <w:t>山东力羊乳业有限公司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exact"/>
          <w:jc w:val="center"/>
        </w:trPr>
        <w:tc>
          <w:tcPr>
            <w:tcW w:w="1753" w:type="dxa"/>
            <w:noWrap/>
            <w:vAlign w:val="center"/>
          </w:tcPr>
          <w:p>
            <w:pPr>
              <w:pStyle w:val="77"/>
              <w:spacing w:beforeLines="0" w:line="240" w:lineRule="auto"/>
              <w:rPr>
                <w:rFonts w:hint="default" w:ascii="Times New Roman" w:hAnsi="Times New Roman" w:cs="Times New Roman"/>
                <w:sz w:val="21"/>
                <w:szCs w:val="21"/>
              </w:rPr>
            </w:pPr>
            <w:r>
              <w:rPr>
                <w:rFonts w:hint="default" w:ascii="Times New Roman" w:hAnsi="Times New Roman" w:cs="Times New Roman"/>
                <w:bCs w:val="0"/>
                <w:kern w:val="0"/>
                <w:sz w:val="21"/>
                <w:szCs w:val="21"/>
              </w:rPr>
              <w:t>是否编制了验收监测方案</w:t>
            </w:r>
          </w:p>
        </w:tc>
        <w:tc>
          <w:tcPr>
            <w:tcW w:w="2331" w:type="dxa"/>
            <w:noWrap/>
            <w:vAlign w:val="center"/>
          </w:tcPr>
          <w:p>
            <w:pPr>
              <w:spacing w:line="240" w:lineRule="auto"/>
              <w:ind w:firstLine="0" w:firstLineChars="0"/>
              <w:jc w:val="center"/>
              <w:rPr>
                <w:rFonts w:hint="eastAsia" w:ascii="Times New Roman" w:hAnsi="Times New Roman" w:eastAsia="宋体" w:cs="Times New Roman"/>
                <w:sz w:val="21"/>
                <w:szCs w:val="21"/>
                <w:lang w:eastAsia="zh-CN"/>
              </w:rPr>
            </w:pPr>
            <w:r>
              <w:rPr>
                <w:rFonts w:hint="eastAsia" w:ascii="Times New Roman" w:hAnsi="Times New Roman" w:cs="Times New Roman"/>
                <w:sz w:val="21"/>
                <w:szCs w:val="21"/>
                <w:lang w:eastAsia="zh-CN"/>
              </w:rPr>
              <w:t>否</w:t>
            </w:r>
          </w:p>
        </w:tc>
        <w:tc>
          <w:tcPr>
            <w:tcW w:w="1553" w:type="dxa"/>
            <w:noWrap/>
            <w:vAlign w:val="center"/>
          </w:tcPr>
          <w:p>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方案编制时间</w:t>
            </w:r>
          </w:p>
        </w:tc>
        <w:tc>
          <w:tcPr>
            <w:tcW w:w="3661" w:type="dxa"/>
            <w:gridSpan w:val="3"/>
            <w:noWrap/>
            <w:vAlign w:val="center"/>
          </w:tcPr>
          <w:p>
            <w:pPr>
              <w:spacing w:line="240" w:lineRule="auto"/>
              <w:ind w:firstLine="0" w:firstLineChars="0"/>
              <w:jc w:val="center"/>
              <w:rPr>
                <w:rFonts w:hint="eastAsia" w:ascii="Times New Roman" w:hAnsi="Times New Roman" w:eastAsia="宋体" w:cs="Times New Roman"/>
                <w:color w:val="auto"/>
                <w:sz w:val="21"/>
                <w:szCs w:val="21"/>
                <w:lang w:eastAsia="zh-CN"/>
              </w:rPr>
            </w:pPr>
            <w:r>
              <w:rPr>
                <w:rFonts w:hint="eastAsia" w:ascii="Times New Roman" w:hAnsi="Times New Roman" w:cs="Times New Roman"/>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0" w:hRule="atLeast"/>
          <w:jc w:val="center"/>
        </w:trPr>
        <w:tc>
          <w:tcPr>
            <w:tcW w:w="1753" w:type="dxa"/>
            <w:noWrap/>
            <w:vAlign w:val="center"/>
          </w:tcPr>
          <w:p>
            <w:pPr>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验收内容</w:t>
            </w:r>
          </w:p>
        </w:tc>
        <w:tc>
          <w:tcPr>
            <w:tcW w:w="7545" w:type="dxa"/>
            <w:gridSpan w:val="5"/>
            <w:noWrap/>
            <w:vAlign w:val="center"/>
          </w:tcPr>
          <w:p>
            <w:pPr>
              <w:pStyle w:val="77"/>
              <w:spacing w:beforeLines="0"/>
              <w:jc w:val="left"/>
              <w:rPr>
                <w:rFonts w:hint="default" w:ascii="Times New Roman" w:hAnsi="Times New Roman" w:cs="Times New Roman"/>
                <w:bCs w:val="0"/>
                <w:kern w:val="0"/>
                <w:sz w:val="21"/>
                <w:szCs w:val="21"/>
              </w:rPr>
            </w:pPr>
            <w:r>
              <w:rPr>
                <w:rFonts w:hint="default" w:ascii="Times New Roman" w:hAnsi="Times New Roman" w:cs="Times New Roman"/>
                <w:bCs w:val="0"/>
                <w:kern w:val="0"/>
                <w:sz w:val="21"/>
                <w:szCs w:val="21"/>
              </w:rPr>
              <w:t>核查工程在设计、施工阶段对环评报告、环评批复中所提出的环保措施的落实情况。</w:t>
            </w:r>
          </w:p>
          <w:p>
            <w:pPr>
              <w:pStyle w:val="77"/>
              <w:spacing w:beforeLines="0"/>
              <w:jc w:val="left"/>
              <w:rPr>
                <w:rFonts w:hint="default" w:ascii="Times New Roman" w:hAnsi="Times New Roman" w:cs="Times New Roman"/>
                <w:bCs w:val="0"/>
                <w:kern w:val="0"/>
                <w:sz w:val="21"/>
                <w:szCs w:val="21"/>
              </w:rPr>
            </w:pPr>
            <w:r>
              <w:rPr>
                <w:rFonts w:hint="default" w:ascii="Times New Roman" w:hAnsi="Times New Roman" w:cs="Times New Roman"/>
                <w:bCs w:val="0"/>
                <w:kern w:val="0"/>
                <w:sz w:val="21"/>
                <w:szCs w:val="21"/>
              </w:rPr>
              <w:t>核查工程实际建设内容、实际生产能力、产品内容及原辅助的使用情况。</w:t>
            </w:r>
          </w:p>
          <w:p>
            <w:pPr>
              <w:pStyle w:val="77"/>
              <w:spacing w:beforeLines="0"/>
              <w:jc w:val="left"/>
              <w:rPr>
                <w:rFonts w:hint="default" w:ascii="Times New Roman" w:hAnsi="Times New Roman" w:cs="Times New Roman"/>
                <w:bCs w:val="0"/>
                <w:kern w:val="0"/>
                <w:sz w:val="21"/>
                <w:szCs w:val="21"/>
              </w:rPr>
            </w:pPr>
            <w:r>
              <w:rPr>
                <w:rFonts w:hint="default" w:ascii="Times New Roman" w:hAnsi="Times New Roman" w:cs="Times New Roman"/>
                <w:bCs w:val="0"/>
                <w:kern w:val="0"/>
                <w:sz w:val="21"/>
                <w:szCs w:val="21"/>
              </w:rPr>
              <w:t>核查各类污染物实际产生情况及采取的污染控制措施，分析各项污染控制措施实施的有效性；通过现场检查和实地监测，核查污染物达标排放情况及污染物排放总量的落实情况。</w:t>
            </w:r>
          </w:p>
          <w:p>
            <w:pPr>
              <w:pStyle w:val="77"/>
              <w:spacing w:beforeLines="0"/>
              <w:jc w:val="left"/>
              <w:rPr>
                <w:rFonts w:hint="default" w:ascii="Times New Roman" w:hAnsi="Times New Roman" w:cs="Times New Roman"/>
                <w:bCs w:val="0"/>
                <w:kern w:val="0"/>
                <w:sz w:val="21"/>
                <w:szCs w:val="21"/>
              </w:rPr>
            </w:pPr>
            <w:r>
              <w:rPr>
                <w:rFonts w:hint="default" w:ascii="Times New Roman" w:hAnsi="Times New Roman" w:cs="Times New Roman"/>
                <w:bCs w:val="0"/>
                <w:kern w:val="0"/>
                <w:sz w:val="21"/>
                <w:szCs w:val="21"/>
              </w:rPr>
              <w:t>核查环境风险防范措施和应急预案的制定和执行情况，核查环保管理制定和实施情况，相应的环保机构、人员和监测设备的配备情况。</w:t>
            </w:r>
          </w:p>
          <w:p>
            <w:pPr>
              <w:spacing w:line="240" w:lineRule="auto"/>
              <w:ind w:firstLine="0" w:firstLineChars="0"/>
              <w:rPr>
                <w:rFonts w:hint="default" w:ascii="Times New Roman" w:hAnsi="Times New Roman" w:cs="Times New Roman"/>
                <w:spacing w:val="20"/>
                <w:sz w:val="21"/>
                <w:szCs w:val="21"/>
              </w:rPr>
            </w:pPr>
            <w:r>
              <w:rPr>
                <w:rFonts w:hint="default" w:ascii="Times New Roman" w:hAnsi="Times New Roman" w:cs="Times New Roman"/>
                <w:sz w:val="21"/>
                <w:szCs w:val="21"/>
              </w:rPr>
              <w:t>核查工程周边敏感保护目标分布及受影响情况；核查卫生防护距离内是否有新建环境敏感建筑物。</w:t>
            </w:r>
          </w:p>
        </w:tc>
      </w:tr>
    </w:tbl>
    <w:p>
      <w:pPr>
        <w:bidi w:val="0"/>
        <w:rPr>
          <w:rFonts w:hint="default"/>
        </w:rPr>
      </w:pPr>
    </w:p>
    <w:p>
      <w:pPr>
        <w:rPr>
          <w:rFonts w:hint="default" w:ascii="Times New Roman" w:hAnsi="Times New Roman" w:cs="Times New Roman"/>
          <w:color w:val="000000"/>
        </w:rPr>
      </w:pPr>
    </w:p>
    <w:p>
      <w:pPr>
        <w:bidi w:val="0"/>
        <w:rPr>
          <w:rFonts w:hint="default"/>
        </w:rPr>
        <w:sectPr>
          <w:footerReference r:id="rId17" w:type="default"/>
          <w:pgSz w:w="11907" w:h="16840"/>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720" w:num="1"/>
          <w:docGrid w:linePitch="326" w:charSpace="0"/>
        </w:sectPr>
      </w:pPr>
    </w:p>
    <w:p>
      <w:pPr>
        <w:pStyle w:val="6"/>
        <w:numPr>
          <w:ilvl w:val="4"/>
          <w:numId w:val="0"/>
        </w:numPr>
        <w:bidi w:val="0"/>
        <w:ind w:leftChars="0"/>
        <w:rPr>
          <w:rFonts w:hint="default"/>
        </w:rPr>
      </w:pPr>
      <w:bookmarkStart w:id="22" w:name="_Toc3164"/>
      <w:r>
        <w:rPr>
          <w:rFonts w:hint="eastAsia"/>
          <w:lang w:val="en-US" w:eastAsia="zh-CN"/>
        </w:rPr>
        <w:t>2、</w:t>
      </w:r>
      <w:r>
        <w:rPr>
          <w:rFonts w:hint="default"/>
        </w:rPr>
        <w:t>验收依据</w:t>
      </w:r>
      <w:bookmarkEnd w:id="4"/>
      <w:bookmarkEnd w:id="22"/>
    </w:p>
    <w:p>
      <w:pPr>
        <w:pStyle w:val="7"/>
        <w:numPr>
          <w:ilvl w:val="5"/>
          <w:numId w:val="0"/>
        </w:numPr>
        <w:spacing w:before="0" w:beforeAutospacing="0" w:after="0" w:afterAutospacing="0"/>
        <w:ind w:leftChars="0"/>
        <w:rPr>
          <w:rFonts w:hint="default" w:ascii="Times New Roman" w:hAnsi="Times New Roman" w:cs="Times New Roman"/>
        </w:rPr>
      </w:pPr>
      <w:bookmarkStart w:id="23" w:name="_Toc499059448"/>
      <w:bookmarkStart w:id="24" w:name="_Toc499060185"/>
      <w:bookmarkStart w:id="25" w:name="_Toc508617500"/>
      <w:bookmarkStart w:id="26" w:name="_Toc29862"/>
      <w:bookmarkStart w:id="27" w:name="_Toc495331013"/>
      <w:r>
        <w:rPr>
          <w:rFonts w:hint="eastAsia" w:ascii="Times New Roman" w:hAnsi="Times New Roman" w:cs="Times New Roman"/>
          <w:szCs w:val="30"/>
          <w:lang w:val="en-US" w:eastAsia="zh-CN"/>
        </w:rPr>
        <w:t>2.1</w:t>
      </w:r>
      <w:r>
        <w:rPr>
          <w:rFonts w:hint="default" w:ascii="Times New Roman" w:hAnsi="Times New Roman" w:cs="Times New Roman"/>
          <w:szCs w:val="30"/>
        </w:rPr>
        <w:t>建设项目环境保护相关法律、法规、规章</w:t>
      </w:r>
      <w:bookmarkEnd w:id="23"/>
      <w:bookmarkEnd w:id="24"/>
      <w:r>
        <w:rPr>
          <w:rFonts w:hint="default" w:ascii="Times New Roman" w:hAnsi="Times New Roman" w:cs="Times New Roman"/>
          <w:szCs w:val="30"/>
        </w:rPr>
        <w:t>和规范</w:t>
      </w:r>
      <w:bookmarkEnd w:id="25"/>
      <w:bookmarkEnd w:id="26"/>
    </w:p>
    <w:p>
      <w:pPr>
        <w:ind w:firstLine="480"/>
        <w:rPr>
          <w:rFonts w:hint="eastAsia" w:ascii="Times New Roman" w:hAnsi="Times New Roman" w:eastAsia="宋体" w:cs="Times New Roman"/>
          <w:lang w:eastAsia="zh-CN"/>
        </w:rPr>
      </w:pPr>
      <w:r>
        <w:rPr>
          <w:rFonts w:hint="default" w:ascii="Times New Roman" w:hAnsi="Times New Roman" w:cs="Times New Roman"/>
        </w:rPr>
        <w:t>（1）《建设项目环境保护管理条例》（1998年11月29日中华人民共和国国务院令第253号发布，根据国务院令68</w:t>
      </w:r>
      <w:r>
        <w:rPr>
          <w:rFonts w:hint="eastAsia" w:ascii="Times New Roman" w:hAnsi="Times New Roman" w:cs="Times New Roman"/>
          <w:lang w:eastAsia="zh-CN"/>
        </w:rPr>
        <w:t>195号</w:t>
      </w:r>
      <w:r>
        <w:rPr>
          <w:rFonts w:hint="default" w:ascii="Times New Roman" w:hAnsi="Times New Roman" w:cs="Times New Roman"/>
        </w:rPr>
        <w:t>2017年7月16日《国务院关于修改〈建设项目环境保护管理条例〉的决定》修订）</w:t>
      </w:r>
      <w:r>
        <w:rPr>
          <w:rFonts w:hint="eastAsia" w:ascii="Times New Roman" w:hAnsi="Times New Roman" w:cs="Times New Roman"/>
          <w:lang w:eastAsia="zh-CN"/>
        </w:rPr>
        <w:t>；</w:t>
      </w:r>
    </w:p>
    <w:p>
      <w:pPr>
        <w:ind w:left="0" w:leftChars="0" w:firstLine="480" w:firstLineChars="200"/>
        <w:rPr>
          <w:rFonts w:hint="eastAsia" w:ascii="Times New Roman" w:hAnsi="Times New Roman" w:eastAsia="宋体" w:cs="Times New Roman"/>
          <w:lang w:eastAsia="zh-CN"/>
        </w:rPr>
      </w:pPr>
      <w:r>
        <w:rPr>
          <w:rFonts w:hint="default" w:ascii="Times New Roman" w:hAnsi="Times New Roman" w:cs="Times New Roman"/>
        </w:rPr>
        <w:t>（2）关于进一步做好建设项目环境保护“三同时”及自主验收监督检查工作的通知（生态环境部办公厅，环办执法〔2020〕11 号，2020.5.27）</w:t>
      </w:r>
      <w:r>
        <w:rPr>
          <w:rFonts w:hint="eastAsia" w:ascii="Times New Roman" w:hAnsi="Times New Roman" w:cs="Times New Roman"/>
          <w:lang w:eastAsia="zh-CN"/>
        </w:rPr>
        <w:t>；</w:t>
      </w:r>
    </w:p>
    <w:p>
      <w:pPr>
        <w:ind w:firstLine="480"/>
        <w:rPr>
          <w:rFonts w:hint="eastAsia" w:ascii="Times New Roman" w:hAnsi="Times New Roman" w:eastAsia="宋体" w:cs="Times New Roman"/>
          <w:lang w:eastAsia="zh-CN"/>
        </w:rPr>
      </w:pPr>
      <w:r>
        <w:rPr>
          <w:rFonts w:hint="default" w:ascii="Times New Roman" w:hAnsi="Times New Roman" w:cs="Times New Roman"/>
        </w:rPr>
        <w:t>（3）《排污许可管理条例》（中华人民共和国国务院，第736 号，2021.3.1）</w:t>
      </w:r>
      <w:r>
        <w:rPr>
          <w:rFonts w:hint="eastAsia" w:ascii="Times New Roman" w:hAnsi="Times New Roman" w:cs="Times New Roman"/>
          <w:lang w:eastAsia="zh-CN"/>
        </w:rPr>
        <w:t>；</w:t>
      </w:r>
    </w:p>
    <w:p>
      <w:pPr>
        <w:ind w:firstLine="480"/>
        <w:rPr>
          <w:rFonts w:hint="eastAsia" w:ascii="Times New Roman" w:hAnsi="Times New Roman" w:eastAsia="宋体" w:cs="Times New Roman"/>
          <w:lang w:eastAsia="zh-CN"/>
        </w:rPr>
      </w:pPr>
      <w:r>
        <w:rPr>
          <w:rFonts w:hint="default" w:ascii="Times New Roman" w:hAnsi="Times New Roman" w:cs="Times New Roman"/>
        </w:rPr>
        <w:t>（4）</w:t>
      </w:r>
      <w:r>
        <w:rPr>
          <w:rFonts w:hint="default" w:ascii="Times New Roman" w:hAnsi="Times New Roman" w:cs="Times New Roman"/>
          <w:color w:val="auto"/>
        </w:rPr>
        <w:t>《建设项目竣工环境保护验收暂行办法》（国环规环评[2017]4号</w:t>
      </w:r>
      <w:r>
        <w:rPr>
          <w:rFonts w:hint="default" w:ascii="Times New Roman" w:hAnsi="Times New Roman" w:cs="Times New Roman"/>
        </w:rPr>
        <w:t>）</w:t>
      </w:r>
      <w:r>
        <w:rPr>
          <w:rFonts w:hint="eastAsia" w:ascii="Times New Roman" w:hAnsi="Times New Roman" w:cs="Times New Roman"/>
          <w:lang w:eastAsia="zh-CN"/>
        </w:rPr>
        <w:t>；</w:t>
      </w:r>
    </w:p>
    <w:p>
      <w:pPr>
        <w:ind w:firstLine="480"/>
        <w:rPr>
          <w:rFonts w:hint="eastAsia" w:ascii="Times New Roman" w:hAnsi="Times New Roman" w:eastAsia="宋体" w:cs="Times New Roman"/>
          <w:lang w:eastAsia="zh-CN"/>
        </w:rPr>
      </w:pPr>
      <w:r>
        <w:rPr>
          <w:rFonts w:hint="default" w:ascii="Times New Roman" w:hAnsi="Times New Roman" w:cs="Times New Roman"/>
        </w:rPr>
        <w:t>（5）</w:t>
      </w:r>
      <w:r>
        <w:rPr>
          <w:rFonts w:hint="default" w:ascii="Times New Roman" w:hAnsi="Times New Roman" w:cs="Times New Roman"/>
          <w:szCs w:val="24"/>
          <w:lang w:bidi="ar"/>
        </w:rPr>
        <w:t>《关于印发制浆造纸等十四个行业建设项目重大变动清单的通知》（环办环评函〔2018〕6号）</w:t>
      </w:r>
      <w:r>
        <w:rPr>
          <w:rFonts w:hint="eastAsia" w:ascii="Times New Roman" w:hAnsi="Times New Roman" w:cs="Times New Roman"/>
          <w:szCs w:val="24"/>
          <w:lang w:eastAsia="zh-CN" w:bidi="ar"/>
        </w:rPr>
        <w:t>；</w:t>
      </w:r>
    </w:p>
    <w:p>
      <w:pPr>
        <w:ind w:firstLine="480"/>
        <w:rPr>
          <w:rFonts w:hint="eastAsia" w:ascii="Times New Roman" w:hAnsi="Times New Roman" w:eastAsia="宋体" w:cs="Times New Roman"/>
          <w:szCs w:val="24"/>
          <w:lang w:eastAsia="zh-CN" w:bidi="ar"/>
        </w:rPr>
      </w:pPr>
      <w:r>
        <w:rPr>
          <w:rFonts w:hint="default" w:ascii="Times New Roman" w:hAnsi="Times New Roman" w:cs="Times New Roman"/>
        </w:rPr>
        <w:t>（6）</w:t>
      </w:r>
      <w:r>
        <w:rPr>
          <w:rFonts w:hint="default" w:ascii="Times New Roman" w:hAnsi="Times New Roman" w:cs="Times New Roman"/>
          <w:szCs w:val="24"/>
          <w:lang w:bidi="ar"/>
        </w:rPr>
        <w:t>《关于印发环评管理中部分行业建设项目重大变动清单的通知》（环办〔2015〕5</w:t>
      </w:r>
      <w:r>
        <w:rPr>
          <w:rFonts w:hint="eastAsia" w:ascii="Times New Roman" w:hAnsi="Times New Roman" w:cs="Times New Roman"/>
          <w:szCs w:val="24"/>
          <w:lang w:eastAsia="zh-CN" w:bidi="ar"/>
        </w:rPr>
        <w:t>195号</w:t>
      </w:r>
      <w:r>
        <w:rPr>
          <w:rFonts w:hint="default" w:ascii="Times New Roman" w:hAnsi="Times New Roman" w:cs="Times New Roman"/>
          <w:szCs w:val="24"/>
          <w:lang w:bidi="ar"/>
        </w:rPr>
        <w:t>）</w:t>
      </w:r>
      <w:r>
        <w:rPr>
          <w:rFonts w:hint="eastAsia" w:ascii="Times New Roman" w:hAnsi="Times New Roman" w:cs="Times New Roman"/>
          <w:szCs w:val="24"/>
          <w:lang w:eastAsia="zh-CN" w:bidi="ar"/>
        </w:rPr>
        <w:t>；</w:t>
      </w:r>
    </w:p>
    <w:p>
      <w:pPr>
        <w:ind w:firstLine="480"/>
        <w:rPr>
          <w:rFonts w:hint="default" w:ascii="Times New Roman" w:hAnsi="Times New Roman" w:cs="Times New Roman"/>
          <w:szCs w:val="24"/>
          <w:lang w:bidi="ar"/>
        </w:rPr>
      </w:pPr>
      <w:r>
        <w:rPr>
          <w:rFonts w:hint="default" w:ascii="Times New Roman" w:hAnsi="Times New Roman" w:cs="Times New Roman"/>
          <w:szCs w:val="24"/>
          <w:lang w:eastAsia="zh-CN" w:bidi="ar"/>
        </w:rPr>
        <w:t>（</w:t>
      </w:r>
      <w:r>
        <w:rPr>
          <w:rFonts w:hint="default" w:ascii="Times New Roman" w:hAnsi="Times New Roman" w:cs="Times New Roman"/>
          <w:szCs w:val="24"/>
          <w:lang w:val="en-US" w:eastAsia="zh-CN" w:bidi="ar"/>
        </w:rPr>
        <w:t>7</w:t>
      </w:r>
      <w:r>
        <w:rPr>
          <w:rFonts w:hint="default" w:ascii="Times New Roman" w:hAnsi="Times New Roman" w:cs="Times New Roman"/>
          <w:szCs w:val="24"/>
          <w:lang w:eastAsia="zh-CN" w:bidi="ar"/>
        </w:rPr>
        <w:t>）</w:t>
      </w:r>
      <w:r>
        <w:rPr>
          <w:rFonts w:hint="default" w:ascii="Times New Roman" w:hAnsi="Times New Roman" w:cs="Times New Roman"/>
          <w:color w:val="000000"/>
          <w:lang w:eastAsia="zh-CN"/>
        </w:rPr>
        <w:t>《关于印发污染影响类建设项目重大变动清单（试行）的通知》（环办环评函[2020]688号，2020.12.13）</w:t>
      </w:r>
      <w:r>
        <w:rPr>
          <w:rFonts w:hint="eastAsia" w:ascii="Times New Roman" w:hAnsi="Times New Roman" w:cs="Times New Roman"/>
          <w:color w:val="000000"/>
          <w:lang w:eastAsia="zh-CN"/>
        </w:rPr>
        <w:t>；</w:t>
      </w:r>
    </w:p>
    <w:p>
      <w:pPr>
        <w:ind w:firstLine="480"/>
        <w:rPr>
          <w:rFonts w:hint="default" w:ascii="Times New Roman" w:hAnsi="Times New Roman" w:cs="Times New Roman"/>
          <w:szCs w:val="24"/>
          <w:lang w:val="en-US" w:eastAsia="zh-CN" w:bidi="ar"/>
        </w:rPr>
      </w:pPr>
      <w:r>
        <w:rPr>
          <w:rFonts w:hint="default" w:ascii="Times New Roman" w:hAnsi="Times New Roman" w:cs="Times New Roman"/>
          <w:szCs w:val="24"/>
          <w:lang w:eastAsia="zh-CN" w:bidi="ar"/>
        </w:rPr>
        <w:t>（</w:t>
      </w:r>
      <w:r>
        <w:rPr>
          <w:rFonts w:hint="default" w:ascii="Times New Roman" w:hAnsi="Times New Roman" w:cs="Times New Roman"/>
          <w:szCs w:val="24"/>
          <w:lang w:val="en-US" w:eastAsia="zh-CN" w:bidi="ar"/>
        </w:rPr>
        <w:t>8）《企业环境信息依法披露管理办法》（生态环境部令 第24号，2021.12.11）</w:t>
      </w:r>
      <w:r>
        <w:rPr>
          <w:rFonts w:hint="eastAsia" w:ascii="Times New Roman" w:hAnsi="Times New Roman" w:cs="Times New Roman"/>
          <w:szCs w:val="24"/>
          <w:lang w:val="en-US" w:eastAsia="zh-CN" w:bidi="ar"/>
        </w:rPr>
        <w:t>；</w:t>
      </w:r>
    </w:p>
    <w:p>
      <w:pPr>
        <w:ind w:firstLine="480"/>
        <w:rPr>
          <w:rFonts w:hint="eastAsia" w:ascii="Times New Roman" w:hAnsi="Times New Roman" w:eastAsia="宋体" w:cs="Times New Roman"/>
          <w:sz w:val="24"/>
          <w:szCs w:val="24"/>
          <w:lang w:eastAsia="zh-CN"/>
        </w:rPr>
      </w:pPr>
      <w:r>
        <w:rPr>
          <w:rFonts w:hint="default" w:ascii="Times New Roman" w:hAnsi="Times New Roman" w:cs="Times New Roman"/>
          <w:szCs w:val="24"/>
          <w:lang w:val="en-US" w:eastAsia="zh-CN" w:bidi="ar"/>
        </w:rPr>
        <w:t>（9）</w:t>
      </w:r>
      <w:r>
        <w:rPr>
          <w:rFonts w:hint="default" w:ascii="Times New Roman" w:hAnsi="Times New Roman" w:eastAsia="宋体" w:cs="Times New Roman"/>
          <w:sz w:val="24"/>
          <w:szCs w:val="24"/>
        </w:rPr>
        <w:t>《关于加强环境保护重点工作的意见》（国务院</w:t>
      </w:r>
      <w:r>
        <w:rPr>
          <w:rFonts w:hint="default" w:ascii="Times New Roman" w:hAnsi="Times New Roman" w:eastAsia="TimesNewRomanPSMT" w:cs="Times New Roman"/>
          <w:sz w:val="24"/>
          <w:szCs w:val="24"/>
        </w:rPr>
        <w:t xml:space="preserve">[2011]35 </w:t>
      </w:r>
      <w:r>
        <w:rPr>
          <w:rFonts w:hint="default" w:ascii="Times New Roman" w:hAnsi="Times New Roman" w:eastAsia="宋体" w:cs="Times New Roman"/>
          <w:sz w:val="24"/>
          <w:szCs w:val="24"/>
        </w:rPr>
        <w:t>号，</w:t>
      </w:r>
      <w:r>
        <w:rPr>
          <w:rFonts w:hint="default" w:ascii="Times New Roman" w:hAnsi="Times New Roman" w:eastAsia="TimesNewRomanPSMT" w:cs="Times New Roman"/>
          <w:sz w:val="24"/>
          <w:szCs w:val="24"/>
        </w:rPr>
        <w:t>2011.10.17</w:t>
      </w:r>
      <w:r>
        <w:rPr>
          <w:rFonts w:hint="default" w:ascii="Times New Roman" w:hAnsi="Times New Roman" w:eastAsia="宋体" w:cs="Times New Roman"/>
          <w:sz w:val="24"/>
          <w:szCs w:val="24"/>
        </w:rPr>
        <w:t>）</w:t>
      </w:r>
      <w:r>
        <w:rPr>
          <w:rFonts w:hint="eastAsia" w:ascii="Times New Roman" w:hAnsi="Times New Roman" w:cs="Times New Roman"/>
          <w:sz w:val="24"/>
          <w:szCs w:val="24"/>
          <w:lang w:eastAsia="zh-CN"/>
        </w:rPr>
        <w:t>；</w:t>
      </w:r>
    </w:p>
    <w:p>
      <w:pPr>
        <w:ind w:firstLine="480"/>
        <w:rPr>
          <w:rFonts w:hint="default" w:ascii="Times New Roman" w:hAnsi="Times New Roman" w:eastAsia="TimesNewRomanPSMT" w:cs="Times New Roman"/>
          <w:sz w:val="24"/>
          <w:szCs w:val="24"/>
          <w:lang w:val="en-US" w:eastAsia="zh-CN"/>
        </w:rPr>
      </w:pPr>
      <w:r>
        <w:rPr>
          <w:rFonts w:hint="default" w:ascii="Times New Roman" w:hAnsi="Times New Roman" w:eastAsia="宋体" w:cs="Times New Roman"/>
          <w:sz w:val="24"/>
          <w:szCs w:val="24"/>
          <w:lang w:val="en-US" w:eastAsia="zh-CN"/>
        </w:rPr>
        <w:t>（10）《公共企事业单位信息公开规定制定办法</w:t>
      </w:r>
      <w:r>
        <w:rPr>
          <w:rFonts w:hint="default" w:ascii="Times New Roman" w:hAnsi="Times New Roman" w:eastAsia="TimesNewRomanPSMT" w:cs="Times New Roman"/>
          <w:sz w:val="24"/>
          <w:szCs w:val="24"/>
          <w:lang w:val="en-US" w:eastAsia="zh-CN"/>
        </w:rPr>
        <w:t>》（国办发〔2020〕50号，2020.12.7）</w:t>
      </w:r>
      <w:r>
        <w:rPr>
          <w:rFonts w:hint="eastAsia" w:ascii="Times New Roman" w:hAnsi="Times New Roman" w:eastAsia="TimesNewRomanPSMT" w:cs="Times New Roman"/>
          <w:sz w:val="24"/>
          <w:szCs w:val="24"/>
          <w:lang w:val="en-US" w:eastAsia="zh-CN"/>
        </w:rPr>
        <w:t>。</w:t>
      </w:r>
    </w:p>
    <w:p>
      <w:pPr>
        <w:pStyle w:val="7"/>
        <w:numPr>
          <w:ilvl w:val="5"/>
          <w:numId w:val="0"/>
        </w:numPr>
        <w:spacing w:before="0" w:beforeAutospacing="0" w:after="0" w:afterAutospacing="0"/>
        <w:ind w:leftChars="0"/>
        <w:rPr>
          <w:rFonts w:hint="default" w:ascii="Times New Roman" w:hAnsi="Times New Roman" w:cs="Times New Roman"/>
        </w:rPr>
      </w:pPr>
      <w:bookmarkStart w:id="28" w:name="_Toc1357"/>
      <w:bookmarkStart w:id="29" w:name="_Toc24115"/>
      <w:r>
        <w:rPr>
          <w:rFonts w:hint="eastAsia" w:ascii="Times New Roman" w:hAnsi="Times New Roman" w:cs="Times New Roman"/>
          <w:lang w:val="en-US" w:eastAsia="zh-CN"/>
        </w:rPr>
        <w:t>2.2</w:t>
      </w:r>
      <w:r>
        <w:rPr>
          <w:rFonts w:hint="default" w:ascii="Times New Roman" w:hAnsi="Times New Roman" w:cs="Times New Roman"/>
        </w:rPr>
        <w:t>技术规范</w:t>
      </w:r>
      <w:bookmarkEnd w:id="28"/>
      <w:bookmarkEnd w:id="29"/>
    </w:p>
    <w:p>
      <w:pPr>
        <w:ind w:firstLine="480"/>
        <w:rPr>
          <w:rFonts w:hint="eastAsia" w:ascii="Times New Roman" w:hAnsi="Times New Roman" w:eastAsia="宋体" w:cs="Times New Roman"/>
          <w:color w:val="auto"/>
          <w:lang w:eastAsia="zh-CN"/>
        </w:rPr>
      </w:pPr>
      <w:r>
        <w:rPr>
          <w:rFonts w:hint="default" w:ascii="Times New Roman" w:hAnsi="Times New Roman" w:cs="Times New Roman"/>
          <w:color w:val="auto"/>
        </w:rPr>
        <w:t>（1）《建设项目竣工环境保护验收技术指南 污染影响类》（生态环境部公告 公告2018年第9号）</w:t>
      </w:r>
      <w:r>
        <w:rPr>
          <w:rFonts w:hint="eastAsia" w:ascii="Times New Roman" w:hAnsi="Times New Roman" w:cs="Times New Roman"/>
          <w:color w:val="auto"/>
          <w:lang w:eastAsia="zh-CN"/>
        </w:rPr>
        <w:t>；</w:t>
      </w:r>
    </w:p>
    <w:p>
      <w:pPr>
        <w:ind w:firstLine="480"/>
        <w:rPr>
          <w:rFonts w:hint="eastAsia" w:ascii="Times New Roman" w:hAnsi="Times New Roman" w:eastAsia="宋体" w:cs="Times New Roman"/>
          <w:color w:val="auto"/>
          <w:lang w:eastAsia="zh-CN"/>
        </w:rPr>
      </w:pPr>
      <w:r>
        <w:rPr>
          <w:rFonts w:hint="default" w:ascii="Times New Roman" w:hAnsi="Times New Roman" w:cs="Times New Roman"/>
          <w:color w:val="auto"/>
        </w:rPr>
        <w:t>（2）《关于规范建设单位自主开展建设项目竣工环境保护验收的通知》（环办环评函[2017]1235号）</w:t>
      </w:r>
      <w:r>
        <w:rPr>
          <w:rFonts w:hint="eastAsia" w:ascii="Times New Roman" w:hAnsi="Times New Roman" w:cs="Times New Roman"/>
          <w:color w:val="auto"/>
          <w:lang w:eastAsia="zh-CN"/>
        </w:rPr>
        <w:t>；</w:t>
      </w:r>
    </w:p>
    <w:p>
      <w:pPr>
        <w:ind w:firstLine="480"/>
        <w:rPr>
          <w:rFonts w:hint="eastAsia" w:ascii="Times New Roman" w:hAnsi="Times New Roman" w:eastAsia="宋体" w:cs="Times New Roman"/>
          <w:color w:val="auto"/>
          <w:lang w:eastAsia="zh-CN"/>
        </w:rPr>
      </w:pPr>
      <w:r>
        <w:rPr>
          <w:rFonts w:hint="default" w:ascii="Times New Roman" w:hAnsi="Times New Roman" w:cs="Times New Roman"/>
          <w:color w:val="auto"/>
        </w:rPr>
        <w:t>（3）《关于印发建设项目竣工环境保护验收现场检查及审查要点的通知》（环办 [2015]113号）</w:t>
      </w:r>
      <w:r>
        <w:rPr>
          <w:rFonts w:hint="eastAsia" w:ascii="Times New Roman" w:hAnsi="Times New Roman" w:cs="Times New Roman"/>
          <w:color w:val="auto"/>
          <w:lang w:eastAsia="zh-CN"/>
        </w:rPr>
        <w:t>；</w:t>
      </w:r>
    </w:p>
    <w:p>
      <w:pPr>
        <w:pStyle w:val="83"/>
        <w:widowControl w:val="0"/>
        <w:ind w:firstLine="480"/>
        <w:rPr>
          <w:rFonts w:hint="eastAsia" w:ascii="Times New Roman" w:hAnsi="Times New Roman" w:cs="Times New Roman"/>
          <w:color w:val="auto"/>
          <w:sz w:val="24"/>
          <w:szCs w:val="22"/>
          <w:lang w:val="en-US" w:eastAsia="zh-CN" w:bidi="ar-SA"/>
        </w:rPr>
      </w:pPr>
      <w:r>
        <w:rPr>
          <w:rFonts w:hint="default" w:ascii="Times New Roman" w:hAnsi="Times New Roman" w:eastAsia="宋体" w:cs="Times New Roman"/>
          <w:color w:val="auto"/>
          <w:sz w:val="24"/>
          <w:szCs w:val="22"/>
          <w:lang w:val="en-US" w:eastAsia="zh-CN" w:bidi="ar-SA"/>
        </w:rPr>
        <w:t>（4）</w:t>
      </w:r>
      <w:r>
        <w:rPr>
          <w:rFonts w:hint="eastAsia" w:ascii="Times New Roman" w:hAnsi="Times New Roman" w:cs="Times New Roman"/>
          <w:color w:val="auto"/>
          <w:sz w:val="24"/>
          <w:szCs w:val="22"/>
          <w:lang w:val="en-US" w:eastAsia="zh-CN" w:bidi="ar-SA"/>
        </w:rPr>
        <w:t>《锅炉大气污染物排放标准》（DB 37/2374-2018）表2重点控制区标准要求；</w:t>
      </w:r>
    </w:p>
    <w:p>
      <w:pPr>
        <w:pStyle w:val="83"/>
        <w:widowControl w:val="0"/>
        <w:ind w:firstLine="480"/>
        <w:rPr>
          <w:rFonts w:hint="default" w:ascii="Times New Roman" w:hAnsi="Times New Roman" w:eastAsia="宋体" w:cs="Times New Roman"/>
          <w:color w:val="auto"/>
          <w:sz w:val="24"/>
          <w:szCs w:val="22"/>
          <w:lang w:val="en-US" w:eastAsia="zh-CN" w:bidi="ar-SA"/>
        </w:rPr>
      </w:pPr>
      <w:r>
        <w:rPr>
          <w:rFonts w:hint="default" w:ascii="Times New Roman" w:hAnsi="Times New Roman" w:eastAsia="宋体" w:cs="Times New Roman"/>
          <w:color w:val="auto"/>
          <w:sz w:val="24"/>
          <w:szCs w:val="22"/>
          <w:lang w:val="en-US" w:eastAsia="zh-CN" w:bidi="ar-SA"/>
        </w:rPr>
        <w:t>（</w:t>
      </w:r>
      <w:r>
        <w:rPr>
          <w:rFonts w:hint="default" w:ascii="Times New Roman" w:hAnsi="Times New Roman" w:cs="Times New Roman"/>
          <w:color w:val="auto"/>
          <w:sz w:val="24"/>
          <w:szCs w:val="22"/>
          <w:lang w:val="en-US" w:eastAsia="zh-CN" w:bidi="ar-SA"/>
        </w:rPr>
        <w:t>5</w:t>
      </w:r>
      <w:r>
        <w:rPr>
          <w:rFonts w:hint="default" w:ascii="Times New Roman" w:hAnsi="Times New Roman" w:eastAsia="宋体" w:cs="Times New Roman"/>
          <w:color w:val="auto"/>
          <w:sz w:val="24"/>
          <w:szCs w:val="22"/>
          <w:lang w:val="en-US" w:eastAsia="zh-CN" w:bidi="ar-SA"/>
        </w:rPr>
        <w:t>）《</w:t>
      </w:r>
      <w:r>
        <w:rPr>
          <w:rFonts w:hint="eastAsia" w:ascii="Times New Roman" w:hAnsi="Times New Roman" w:cs="Times New Roman"/>
          <w:color w:val="auto"/>
          <w:sz w:val="24"/>
          <w:szCs w:val="22"/>
          <w:lang w:val="en-US" w:eastAsia="zh-CN" w:bidi="ar-SA"/>
        </w:rPr>
        <w:t>大气污染物综合排放标准</w:t>
      </w:r>
      <w:r>
        <w:rPr>
          <w:rFonts w:hint="default" w:ascii="Times New Roman" w:hAnsi="Times New Roman" w:eastAsia="宋体" w:cs="Times New Roman"/>
          <w:color w:val="auto"/>
          <w:sz w:val="24"/>
          <w:szCs w:val="22"/>
          <w:lang w:val="en-US" w:eastAsia="zh-CN" w:bidi="ar-SA"/>
        </w:rPr>
        <w:t xml:space="preserve">》（GB </w:t>
      </w:r>
      <w:r>
        <w:rPr>
          <w:rFonts w:hint="eastAsia" w:ascii="Times New Roman" w:hAnsi="Times New Roman" w:cs="Times New Roman"/>
          <w:color w:val="auto"/>
          <w:sz w:val="24"/>
          <w:szCs w:val="22"/>
          <w:lang w:val="en-US" w:eastAsia="zh-CN" w:bidi="ar-SA"/>
        </w:rPr>
        <w:t>16297-1996</w:t>
      </w:r>
      <w:r>
        <w:rPr>
          <w:rFonts w:hint="default" w:ascii="Times New Roman" w:hAnsi="Times New Roman" w:eastAsia="宋体" w:cs="Times New Roman"/>
          <w:color w:val="auto"/>
          <w:sz w:val="24"/>
          <w:szCs w:val="22"/>
          <w:lang w:val="en-US" w:eastAsia="zh-CN" w:bidi="ar-SA"/>
        </w:rPr>
        <w:t>）</w:t>
      </w:r>
      <w:r>
        <w:rPr>
          <w:rFonts w:hint="eastAsia" w:ascii="Times New Roman" w:hAnsi="Times New Roman" w:cs="Times New Roman"/>
          <w:color w:val="auto"/>
          <w:sz w:val="24"/>
          <w:szCs w:val="22"/>
          <w:lang w:val="en-US" w:eastAsia="zh-CN" w:bidi="ar-SA"/>
        </w:rPr>
        <w:t>；</w:t>
      </w:r>
    </w:p>
    <w:p>
      <w:pPr>
        <w:pStyle w:val="83"/>
        <w:widowControl w:val="0"/>
        <w:ind w:firstLine="480"/>
        <w:rPr>
          <w:rFonts w:hint="eastAsia" w:ascii="Times New Roman" w:hAnsi="Times New Roman" w:cs="Times New Roman"/>
          <w:color w:val="auto"/>
          <w:sz w:val="24"/>
          <w:szCs w:val="22"/>
          <w:lang w:val="en-US" w:eastAsia="zh-CN" w:bidi="ar-SA"/>
        </w:rPr>
      </w:pPr>
      <w:r>
        <w:rPr>
          <w:rFonts w:hint="default" w:ascii="Times New Roman" w:hAnsi="Times New Roman" w:eastAsia="宋体" w:cs="Times New Roman"/>
          <w:color w:val="auto"/>
          <w:sz w:val="24"/>
          <w:szCs w:val="22"/>
          <w:lang w:val="en-US" w:eastAsia="zh-CN" w:bidi="ar-SA"/>
        </w:rPr>
        <w:t>（</w:t>
      </w:r>
      <w:r>
        <w:rPr>
          <w:rFonts w:hint="default" w:ascii="Times New Roman" w:hAnsi="Times New Roman" w:cs="Times New Roman"/>
          <w:color w:val="auto"/>
          <w:sz w:val="24"/>
          <w:szCs w:val="22"/>
          <w:lang w:val="en-US" w:eastAsia="zh-CN" w:bidi="ar-SA"/>
        </w:rPr>
        <w:t>6</w:t>
      </w:r>
      <w:r>
        <w:rPr>
          <w:rFonts w:hint="default" w:ascii="Times New Roman" w:hAnsi="Times New Roman" w:eastAsia="宋体" w:cs="Times New Roman"/>
          <w:color w:val="auto"/>
          <w:sz w:val="24"/>
          <w:szCs w:val="22"/>
          <w:lang w:val="en-US" w:eastAsia="zh-CN" w:bidi="ar-SA"/>
        </w:rPr>
        <w:t>）《工业企业厂界环境噪声排放标准》（GB 12348-2008）</w:t>
      </w:r>
      <w:r>
        <w:rPr>
          <w:rFonts w:hint="eastAsia" w:ascii="Times New Roman" w:hAnsi="Times New Roman" w:cs="Times New Roman"/>
          <w:color w:val="auto"/>
          <w:sz w:val="24"/>
          <w:szCs w:val="22"/>
          <w:lang w:val="en-US" w:eastAsia="zh-CN" w:bidi="ar-SA"/>
        </w:rPr>
        <w:t>；</w:t>
      </w:r>
    </w:p>
    <w:p>
      <w:pPr>
        <w:pStyle w:val="83"/>
        <w:widowControl w:val="0"/>
        <w:ind w:firstLine="480"/>
        <w:rPr>
          <w:rFonts w:hint="eastAsia" w:ascii="Times New Roman" w:hAnsi="Times New Roman" w:cs="Times New Roman"/>
          <w:color w:val="auto"/>
          <w:sz w:val="24"/>
          <w:szCs w:val="22"/>
          <w:lang w:val="en-US" w:eastAsia="zh-CN" w:bidi="ar-SA"/>
        </w:rPr>
      </w:pPr>
      <w:r>
        <w:rPr>
          <w:rFonts w:hint="eastAsia" w:ascii="Times New Roman" w:hAnsi="Times New Roman" w:cs="Times New Roman"/>
          <w:color w:val="auto"/>
          <w:sz w:val="24"/>
          <w:szCs w:val="22"/>
          <w:lang w:val="en-US" w:eastAsia="zh-CN" w:bidi="ar-SA"/>
        </w:rPr>
        <w:t>（7）《挥发性有机物排放标准 第4部分：印刷业》（DB 37/2801.4-2017）</w:t>
      </w:r>
    </w:p>
    <w:p>
      <w:pPr>
        <w:pStyle w:val="83"/>
        <w:widowControl w:val="0"/>
        <w:ind w:firstLine="480"/>
        <w:rPr>
          <w:rFonts w:hint="default" w:ascii="Times New Roman" w:hAnsi="Times New Roman" w:eastAsia="宋体" w:cs="Times New Roman"/>
          <w:color w:val="auto"/>
          <w:sz w:val="24"/>
          <w:szCs w:val="22"/>
          <w:lang w:val="en-US" w:eastAsia="zh-CN" w:bidi="ar-SA"/>
        </w:rPr>
      </w:pPr>
      <w:r>
        <w:rPr>
          <w:rFonts w:hint="default" w:ascii="Times New Roman" w:hAnsi="Times New Roman" w:eastAsia="宋体" w:cs="Times New Roman"/>
          <w:color w:val="auto"/>
          <w:sz w:val="24"/>
          <w:szCs w:val="22"/>
          <w:lang w:val="en-US" w:eastAsia="zh-CN" w:bidi="ar-SA"/>
        </w:rPr>
        <w:t>（</w:t>
      </w:r>
      <w:r>
        <w:rPr>
          <w:rFonts w:hint="eastAsia" w:ascii="Times New Roman" w:hAnsi="Times New Roman" w:cs="Times New Roman"/>
          <w:color w:val="auto"/>
          <w:sz w:val="24"/>
          <w:szCs w:val="22"/>
          <w:lang w:val="en-US" w:eastAsia="zh-CN" w:bidi="ar-SA"/>
        </w:rPr>
        <w:t>8</w:t>
      </w:r>
      <w:r>
        <w:rPr>
          <w:rFonts w:hint="default" w:ascii="Times New Roman" w:hAnsi="Times New Roman" w:eastAsia="宋体" w:cs="Times New Roman"/>
          <w:color w:val="auto"/>
          <w:sz w:val="24"/>
          <w:szCs w:val="22"/>
          <w:lang w:val="en-US" w:eastAsia="zh-CN" w:bidi="ar-SA"/>
        </w:rPr>
        <w:t>）《一般工业固体废物贮存、处置场污染控制标准》（GB 18599-2020）</w:t>
      </w:r>
      <w:r>
        <w:rPr>
          <w:rFonts w:hint="eastAsia" w:ascii="Times New Roman" w:hAnsi="Times New Roman" w:cs="Times New Roman"/>
          <w:color w:val="auto"/>
          <w:sz w:val="24"/>
          <w:szCs w:val="22"/>
          <w:lang w:val="en-US" w:eastAsia="zh-CN" w:bidi="ar-SA"/>
        </w:rPr>
        <w:t>；</w:t>
      </w:r>
    </w:p>
    <w:p>
      <w:pPr>
        <w:pStyle w:val="83"/>
        <w:widowControl w:val="0"/>
        <w:ind w:firstLine="480"/>
        <w:rPr>
          <w:rFonts w:hint="default" w:ascii="Times New Roman" w:hAnsi="Times New Roman" w:eastAsia="宋体" w:cs="Times New Roman"/>
          <w:color w:val="auto"/>
          <w:sz w:val="24"/>
          <w:szCs w:val="22"/>
          <w:lang w:val="en-US" w:eastAsia="zh-CN" w:bidi="ar-SA"/>
        </w:rPr>
      </w:pPr>
      <w:r>
        <w:rPr>
          <w:rFonts w:hint="default" w:ascii="Times New Roman" w:hAnsi="Times New Roman" w:eastAsia="宋体" w:cs="Times New Roman"/>
          <w:color w:val="auto"/>
          <w:sz w:val="24"/>
          <w:szCs w:val="22"/>
          <w:lang w:val="en-US" w:eastAsia="zh-CN" w:bidi="ar-SA"/>
        </w:rPr>
        <w:t>（</w:t>
      </w:r>
      <w:r>
        <w:rPr>
          <w:rFonts w:hint="eastAsia" w:ascii="Times New Roman" w:hAnsi="Times New Roman" w:cs="Times New Roman"/>
          <w:color w:val="auto"/>
          <w:sz w:val="24"/>
          <w:szCs w:val="22"/>
          <w:lang w:val="en-US" w:eastAsia="zh-CN" w:bidi="ar-SA"/>
        </w:rPr>
        <w:t>9</w:t>
      </w:r>
      <w:r>
        <w:rPr>
          <w:rFonts w:hint="default" w:ascii="Times New Roman" w:hAnsi="Times New Roman" w:eastAsia="宋体" w:cs="Times New Roman"/>
          <w:color w:val="auto"/>
          <w:sz w:val="24"/>
          <w:szCs w:val="22"/>
          <w:lang w:val="en-US" w:eastAsia="zh-CN" w:bidi="ar-SA"/>
        </w:rPr>
        <w:t>）《危险废物贮存污染控制标准》（GB 18597</w:t>
      </w:r>
      <w:r>
        <w:rPr>
          <w:rFonts w:hint="eastAsia" w:ascii="Times New Roman" w:hAnsi="Times New Roman" w:cs="Times New Roman"/>
          <w:color w:val="auto"/>
          <w:sz w:val="24"/>
          <w:szCs w:val="22"/>
          <w:lang w:val="en-US" w:eastAsia="zh-CN" w:bidi="ar-SA"/>
        </w:rPr>
        <w:t>-</w:t>
      </w:r>
      <w:r>
        <w:rPr>
          <w:rFonts w:hint="default" w:ascii="Times New Roman" w:hAnsi="Times New Roman" w:eastAsia="宋体" w:cs="Times New Roman"/>
          <w:color w:val="auto"/>
          <w:sz w:val="24"/>
          <w:szCs w:val="22"/>
          <w:lang w:val="en-US" w:eastAsia="zh-CN" w:bidi="ar-SA"/>
        </w:rPr>
        <w:t>2023）</w:t>
      </w:r>
      <w:r>
        <w:rPr>
          <w:rFonts w:hint="eastAsia" w:ascii="Times New Roman" w:hAnsi="Times New Roman" w:cs="Times New Roman"/>
          <w:color w:val="auto"/>
          <w:sz w:val="24"/>
          <w:szCs w:val="22"/>
          <w:lang w:val="en-US" w:eastAsia="zh-CN" w:bidi="ar-SA"/>
        </w:rPr>
        <w:t>；</w:t>
      </w:r>
    </w:p>
    <w:p>
      <w:pPr>
        <w:pStyle w:val="83"/>
        <w:widowControl w:val="0"/>
        <w:ind w:firstLine="480"/>
        <w:rPr>
          <w:rFonts w:hint="default" w:ascii="Times New Roman" w:hAnsi="Times New Roman" w:cs="Times New Roman"/>
          <w:color w:val="auto"/>
          <w:sz w:val="24"/>
          <w:szCs w:val="22"/>
          <w:lang w:val="en-US" w:eastAsia="zh-CN" w:bidi="ar-SA"/>
        </w:rPr>
      </w:pPr>
      <w:r>
        <w:rPr>
          <w:rFonts w:hint="default" w:ascii="Times New Roman" w:hAnsi="Times New Roman" w:cs="Times New Roman"/>
          <w:color w:val="auto"/>
          <w:sz w:val="24"/>
          <w:szCs w:val="22"/>
          <w:lang w:val="en-US" w:eastAsia="zh-CN" w:bidi="ar-SA"/>
        </w:rPr>
        <w:t>（</w:t>
      </w:r>
      <w:r>
        <w:rPr>
          <w:rFonts w:hint="eastAsia" w:ascii="Times New Roman" w:hAnsi="Times New Roman" w:cs="Times New Roman"/>
          <w:color w:val="auto"/>
          <w:sz w:val="24"/>
          <w:szCs w:val="22"/>
          <w:lang w:val="en-US" w:eastAsia="zh-CN" w:bidi="ar-SA"/>
        </w:rPr>
        <w:t>10</w:t>
      </w:r>
      <w:r>
        <w:rPr>
          <w:rFonts w:hint="default" w:ascii="Times New Roman" w:hAnsi="Times New Roman" w:cs="Times New Roman"/>
          <w:color w:val="auto"/>
          <w:sz w:val="24"/>
          <w:szCs w:val="22"/>
          <w:lang w:val="en-US" w:eastAsia="zh-CN" w:bidi="ar-SA"/>
        </w:rPr>
        <w:t>）《国家危险废物名录（2021 年版）》（生态环境部、国家发展改革委员会、公安部、交通运输部、国家卫生健康委员会，2021.1.1）</w:t>
      </w:r>
      <w:r>
        <w:rPr>
          <w:rFonts w:hint="eastAsia" w:ascii="Times New Roman" w:hAnsi="Times New Roman" w:cs="Times New Roman"/>
          <w:color w:val="auto"/>
          <w:sz w:val="24"/>
          <w:szCs w:val="22"/>
          <w:lang w:val="en-US" w:eastAsia="zh-CN" w:bidi="ar-SA"/>
        </w:rPr>
        <w:t>；</w:t>
      </w:r>
    </w:p>
    <w:p>
      <w:pPr>
        <w:pStyle w:val="83"/>
        <w:widowControl w:val="0"/>
        <w:ind w:firstLine="480"/>
        <w:rPr>
          <w:rFonts w:hint="default" w:ascii="Times New Roman" w:hAnsi="Times New Roman" w:cs="Times New Roman"/>
          <w:color w:val="auto"/>
          <w:sz w:val="24"/>
          <w:szCs w:val="22"/>
          <w:lang w:val="en-US" w:eastAsia="zh-CN" w:bidi="ar-SA"/>
        </w:rPr>
      </w:pPr>
      <w:r>
        <w:rPr>
          <w:rFonts w:hint="default" w:ascii="Times New Roman" w:hAnsi="Times New Roman" w:cs="Times New Roman"/>
          <w:color w:val="auto"/>
          <w:sz w:val="24"/>
          <w:szCs w:val="22"/>
          <w:lang w:val="en-US" w:eastAsia="zh-CN" w:bidi="ar-SA"/>
        </w:rPr>
        <w:t>（</w:t>
      </w:r>
      <w:r>
        <w:rPr>
          <w:rFonts w:hint="eastAsia" w:ascii="Times New Roman" w:hAnsi="Times New Roman" w:cs="Times New Roman"/>
          <w:color w:val="auto"/>
          <w:sz w:val="24"/>
          <w:szCs w:val="22"/>
          <w:lang w:val="en-US" w:eastAsia="zh-CN" w:bidi="ar-SA"/>
        </w:rPr>
        <w:t>11</w:t>
      </w:r>
      <w:r>
        <w:rPr>
          <w:rFonts w:hint="default" w:ascii="Times New Roman" w:hAnsi="Times New Roman" w:cs="Times New Roman"/>
          <w:color w:val="auto"/>
          <w:sz w:val="24"/>
          <w:szCs w:val="22"/>
          <w:lang w:val="en-US" w:eastAsia="zh-CN" w:bidi="ar-SA"/>
        </w:rPr>
        <w:t>）《危险废物转移联单管理办法》（生态环境部</w:t>
      </w:r>
      <w:r>
        <w:rPr>
          <w:rFonts w:hint="eastAsia" w:ascii="Times New Roman" w:hAnsi="Times New Roman" w:cs="Times New Roman"/>
          <w:color w:val="auto"/>
          <w:sz w:val="24"/>
          <w:szCs w:val="22"/>
          <w:lang w:val="en-US" w:eastAsia="zh-CN" w:bidi="ar-SA"/>
        </w:rPr>
        <w:t>、</w:t>
      </w:r>
      <w:r>
        <w:rPr>
          <w:rFonts w:hint="default" w:ascii="Times New Roman" w:hAnsi="Times New Roman" w:cs="Times New Roman"/>
          <w:color w:val="auto"/>
          <w:sz w:val="24"/>
          <w:szCs w:val="22"/>
          <w:lang w:val="en-US" w:eastAsia="zh-CN" w:bidi="ar-SA"/>
        </w:rPr>
        <w:t>公安部、交通运输部</w:t>
      </w:r>
      <w:r>
        <w:rPr>
          <w:rFonts w:hint="eastAsia" w:ascii="Times New Roman" w:hAnsi="Times New Roman" w:cs="Times New Roman"/>
          <w:color w:val="auto"/>
          <w:sz w:val="24"/>
          <w:szCs w:val="22"/>
          <w:lang w:val="en-US" w:eastAsia="zh-CN" w:bidi="ar-SA"/>
        </w:rPr>
        <w:t>，2022</w:t>
      </w:r>
      <w:r>
        <w:rPr>
          <w:rFonts w:hint="default" w:ascii="Times New Roman" w:hAnsi="Times New Roman" w:cs="Times New Roman"/>
          <w:color w:val="auto"/>
          <w:sz w:val="24"/>
          <w:szCs w:val="22"/>
          <w:lang w:val="en-US" w:eastAsia="zh-CN" w:bidi="ar-SA"/>
        </w:rPr>
        <w:t>.</w:t>
      </w:r>
      <w:r>
        <w:rPr>
          <w:rFonts w:hint="eastAsia" w:ascii="Times New Roman" w:hAnsi="Times New Roman" w:cs="Times New Roman"/>
          <w:color w:val="auto"/>
          <w:sz w:val="24"/>
          <w:szCs w:val="22"/>
          <w:lang w:val="en-US" w:eastAsia="zh-CN" w:bidi="ar-SA"/>
        </w:rPr>
        <w:t>1</w:t>
      </w:r>
      <w:r>
        <w:rPr>
          <w:rFonts w:hint="default" w:ascii="Times New Roman" w:hAnsi="Times New Roman" w:cs="Times New Roman"/>
          <w:color w:val="auto"/>
          <w:sz w:val="24"/>
          <w:szCs w:val="22"/>
          <w:lang w:val="en-US" w:eastAsia="zh-CN" w:bidi="ar-SA"/>
        </w:rPr>
        <w:t>.1）</w:t>
      </w:r>
      <w:r>
        <w:rPr>
          <w:rFonts w:hint="eastAsia" w:ascii="Times New Roman" w:hAnsi="Times New Roman" w:cs="Times New Roman"/>
          <w:color w:val="auto"/>
          <w:sz w:val="24"/>
          <w:szCs w:val="22"/>
          <w:lang w:val="en-US" w:eastAsia="zh-CN" w:bidi="ar-SA"/>
        </w:rPr>
        <w:t>。</w:t>
      </w:r>
    </w:p>
    <w:p>
      <w:pPr>
        <w:pStyle w:val="7"/>
        <w:numPr>
          <w:ilvl w:val="5"/>
          <w:numId w:val="0"/>
        </w:numPr>
        <w:spacing w:before="0" w:beforeAutospacing="0" w:after="0" w:afterAutospacing="0"/>
        <w:ind w:leftChars="0"/>
        <w:rPr>
          <w:rFonts w:hint="default" w:ascii="Times New Roman" w:hAnsi="Times New Roman" w:cs="Times New Roman"/>
          <w:color w:val="auto"/>
        </w:rPr>
      </w:pPr>
      <w:bookmarkStart w:id="30" w:name="_Toc499060187"/>
      <w:bookmarkStart w:id="31" w:name="_Toc499059450"/>
      <w:bookmarkStart w:id="32" w:name="_Toc508617502"/>
      <w:bookmarkStart w:id="33" w:name="_Toc15163"/>
      <w:r>
        <w:rPr>
          <w:rFonts w:hint="eastAsia" w:ascii="Times New Roman" w:hAnsi="Times New Roman" w:cs="Times New Roman"/>
          <w:color w:val="auto"/>
          <w:szCs w:val="30"/>
          <w:lang w:val="en-US" w:eastAsia="zh-CN"/>
        </w:rPr>
        <w:t>2.3</w:t>
      </w:r>
      <w:r>
        <w:rPr>
          <w:rFonts w:hint="default" w:ascii="Times New Roman" w:hAnsi="Times New Roman" w:cs="Times New Roman"/>
          <w:color w:val="auto"/>
          <w:szCs w:val="30"/>
        </w:rPr>
        <w:t>建设项目</w:t>
      </w:r>
      <w:r>
        <w:rPr>
          <w:rFonts w:hint="default" w:ascii="Times New Roman" w:hAnsi="Times New Roman" w:cs="Times New Roman"/>
          <w:color w:val="auto"/>
          <w:szCs w:val="30"/>
          <w:lang w:eastAsia="zh-CN"/>
        </w:rPr>
        <w:t>环境影响报告</w:t>
      </w:r>
      <w:r>
        <w:rPr>
          <w:rFonts w:hint="eastAsia" w:cs="Times New Roman"/>
          <w:color w:val="auto"/>
          <w:szCs w:val="30"/>
          <w:lang w:eastAsia="zh-CN"/>
        </w:rPr>
        <w:t>表</w:t>
      </w:r>
      <w:r>
        <w:rPr>
          <w:rFonts w:hint="default" w:ascii="Times New Roman" w:hAnsi="Times New Roman" w:cs="Times New Roman"/>
          <w:color w:val="auto"/>
          <w:szCs w:val="30"/>
        </w:rPr>
        <w:t>及审批部门审批决定</w:t>
      </w:r>
      <w:bookmarkEnd w:id="30"/>
      <w:bookmarkEnd w:id="31"/>
      <w:bookmarkEnd w:id="32"/>
      <w:bookmarkEnd w:id="33"/>
    </w:p>
    <w:bookmarkEnd w:id="27"/>
    <w:p>
      <w:pPr>
        <w:ind w:firstLine="480"/>
        <w:rPr>
          <w:rFonts w:hint="default" w:ascii="Times New Roman" w:hAnsi="Times New Roman" w:cs="Times New Roman"/>
          <w:color w:val="auto"/>
        </w:rPr>
      </w:pPr>
      <w:r>
        <w:rPr>
          <w:rFonts w:hint="default" w:ascii="Times New Roman" w:hAnsi="Times New Roman" w:cs="Times New Roman"/>
          <w:color w:val="auto"/>
        </w:rPr>
        <w:t>（1）《</w:t>
      </w:r>
      <w:r>
        <w:rPr>
          <w:rFonts w:hint="eastAsia" w:ascii="Times New Roman" w:hAnsi="Times New Roman" w:cs="Times New Roman"/>
          <w:color w:val="auto"/>
          <w:lang w:eastAsia="zh-CN"/>
        </w:rPr>
        <w:t>山东力羊乳业有限公司年产6000吨液态羊奶、羊奶饮料加工项目</w:t>
      </w:r>
      <w:r>
        <w:rPr>
          <w:rFonts w:hint="default" w:ascii="Times New Roman" w:hAnsi="Times New Roman" w:cs="Times New Roman"/>
          <w:color w:val="auto"/>
          <w:lang w:eastAsia="zh-CN"/>
        </w:rPr>
        <w:t>环境影响报告</w:t>
      </w:r>
      <w:r>
        <w:rPr>
          <w:rFonts w:hint="eastAsia" w:ascii="Times New Roman" w:hAnsi="Times New Roman" w:cs="Times New Roman"/>
          <w:color w:val="auto"/>
          <w:lang w:eastAsia="zh-CN"/>
        </w:rPr>
        <w:t>表</w:t>
      </w:r>
      <w:r>
        <w:rPr>
          <w:rFonts w:hint="default" w:ascii="Times New Roman" w:hAnsi="Times New Roman" w:cs="Times New Roman"/>
          <w:color w:val="auto"/>
        </w:rPr>
        <w:t>》（</w:t>
      </w:r>
      <w:r>
        <w:rPr>
          <w:rFonts w:hint="eastAsia" w:ascii="Times New Roman" w:hAnsi="Times New Roman" w:cs="Times New Roman"/>
          <w:color w:val="auto"/>
          <w:lang w:eastAsia="zh-CN"/>
        </w:rPr>
        <w:t>临沂市环境保护科学研究所有限公司</w:t>
      </w:r>
      <w:r>
        <w:rPr>
          <w:rFonts w:hint="default" w:ascii="Times New Roman" w:hAnsi="Times New Roman" w:cs="Times New Roman"/>
          <w:color w:val="auto"/>
        </w:rPr>
        <w:t>，</w:t>
      </w:r>
      <w:r>
        <w:rPr>
          <w:rFonts w:hint="eastAsia" w:ascii="Times New Roman" w:hAnsi="Times New Roman" w:cs="Times New Roman"/>
          <w:color w:val="auto"/>
          <w:lang w:eastAsia="zh-CN"/>
        </w:rPr>
        <w:t>2023年9月</w:t>
      </w:r>
      <w:r>
        <w:rPr>
          <w:rFonts w:hint="default" w:ascii="Times New Roman" w:hAnsi="Times New Roman" w:cs="Times New Roman"/>
          <w:color w:val="auto"/>
        </w:rPr>
        <w:t>）；</w:t>
      </w:r>
    </w:p>
    <w:p>
      <w:pPr>
        <w:widowControl w:val="0"/>
        <w:ind w:firstLine="480"/>
        <w:rPr>
          <w:rFonts w:hint="default" w:ascii="Times New Roman" w:hAnsi="Times New Roman" w:cs="Times New Roman"/>
          <w:color w:val="auto"/>
        </w:rPr>
      </w:pPr>
      <w:r>
        <w:rPr>
          <w:rFonts w:hint="default" w:ascii="Times New Roman" w:hAnsi="Times New Roman" w:cs="Times New Roman"/>
          <w:color w:val="auto"/>
        </w:rPr>
        <w:t>（2）《关于</w:t>
      </w:r>
      <w:r>
        <w:rPr>
          <w:rFonts w:hint="eastAsia" w:ascii="Times New Roman" w:hAnsi="Times New Roman" w:cs="Times New Roman"/>
          <w:color w:val="auto"/>
          <w:lang w:eastAsia="zh-CN"/>
        </w:rPr>
        <w:t>山东力羊乳业有限公司年产6000吨液态羊奶、羊奶饮料加工项目</w:t>
      </w:r>
      <w:r>
        <w:rPr>
          <w:rFonts w:hint="default" w:ascii="Times New Roman" w:hAnsi="Times New Roman" w:cs="Times New Roman"/>
          <w:color w:val="auto"/>
          <w:lang w:eastAsia="zh-CN"/>
        </w:rPr>
        <w:t>环境影响报告</w:t>
      </w:r>
      <w:r>
        <w:rPr>
          <w:rFonts w:hint="eastAsia" w:ascii="Times New Roman" w:hAnsi="Times New Roman" w:cs="Times New Roman"/>
          <w:color w:val="auto"/>
          <w:lang w:eastAsia="zh-CN"/>
        </w:rPr>
        <w:t>表</w:t>
      </w:r>
      <w:r>
        <w:rPr>
          <w:rFonts w:hint="default" w:ascii="Times New Roman" w:hAnsi="Times New Roman" w:cs="Times New Roman"/>
          <w:color w:val="auto"/>
          <w:lang w:eastAsia="zh-CN"/>
        </w:rPr>
        <w:t>的批复</w:t>
      </w:r>
      <w:r>
        <w:rPr>
          <w:rFonts w:hint="default" w:ascii="Times New Roman" w:hAnsi="Times New Roman" w:cs="Times New Roman"/>
          <w:color w:val="auto"/>
        </w:rPr>
        <w:t>》（</w:t>
      </w:r>
      <w:r>
        <w:rPr>
          <w:rFonts w:hint="eastAsia" w:ascii="Times New Roman" w:hAnsi="Times New Roman" w:cs="Times New Roman"/>
          <w:color w:val="auto"/>
          <w:lang w:eastAsia="zh-CN"/>
        </w:rPr>
        <w:t>沂行审投资许字﹝2021﹞240号</w:t>
      </w:r>
      <w:r>
        <w:rPr>
          <w:rFonts w:hint="default" w:ascii="Times New Roman" w:hAnsi="Times New Roman" w:cs="Times New Roman"/>
          <w:color w:val="auto"/>
        </w:rPr>
        <w:t>）。</w:t>
      </w:r>
    </w:p>
    <w:p>
      <w:pPr>
        <w:pStyle w:val="83"/>
        <w:widowControl w:val="0"/>
        <w:ind w:firstLine="480"/>
        <w:rPr>
          <w:rFonts w:hint="default" w:ascii="Times New Roman" w:hAnsi="Times New Roman" w:cs="Times New Roman"/>
          <w:sz w:val="24"/>
          <w:szCs w:val="24"/>
        </w:rPr>
        <w:sectPr>
          <w:pgSz w:w="11907" w:h="16840"/>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720" w:num="1"/>
          <w:docGrid w:linePitch="326" w:charSpace="0"/>
        </w:sectPr>
      </w:pPr>
    </w:p>
    <w:p>
      <w:pPr>
        <w:pStyle w:val="6"/>
        <w:numPr>
          <w:ilvl w:val="4"/>
          <w:numId w:val="0"/>
        </w:numPr>
        <w:bidi w:val="0"/>
        <w:ind w:leftChars="0"/>
        <w:rPr>
          <w:rFonts w:hint="default"/>
        </w:rPr>
      </w:pPr>
      <w:bookmarkStart w:id="34" w:name="_Toc495331014"/>
      <w:bookmarkStart w:id="35" w:name="_Toc5195"/>
      <w:bookmarkStart w:id="36" w:name="_Toc495331016"/>
      <w:r>
        <w:rPr>
          <w:rFonts w:hint="default"/>
        </w:rPr>
        <w:t>3工程建设情况</w:t>
      </w:r>
      <w:bookmarkEnd w:id="34"/>
      <w:bookmarkEnd w:id="35"/>
    </w:p>
    <w:p>
      <w:pPr>
        <w:pStyle w:val="7"/>
        <w:numPr>
          <w:ilvl w:val="5"/>
          <w:numId w:val="0"/>
        </w:numPr>
        <w:spacing w:before="0" w:beforeAutospacing="0" w:after="0" w:afterAutospacing="0"/>
        <w:ind w:leftChars="0"/>
        <w:rPr>
          <w:rFonts w:hint="default" w:ascii="Times New Roman" w:hAnsi="Times New Roman" w:cs="Times New Roman"/>
          <w:color w:val="auto"/>
        </w:rPr>
      </w:pPr>
      <w:bookmarkStart w:id="37" w:name="_Toc495331015"/>
      <w:bookmarkStart w:id="38" w:name="_Toc16661"/>
      <w:r>
        <w:rPr>
          <w:rFonts w:hint="default" w:ascii="Times New Roman" w:hAnsi="Times New Roman" w:cs="Times New Roman"/>
          <w:color w:val="auto"/>
        </w:rPr>
        <w:t>3.1地理位置及平面布置</w:t>
      </w:r>
      <w:bookmarkEnd w:id="37"/>
      <w:bookmarkEnd w:id="38"/>
    </w:p>
    <w:p>
      <w:pPr>
        <w:pStyle w:val="8"/>
        <w:spacing w:before="0" w:beforeAutospacing="0" w:after="0" w:afterAutospacing="0"/>
        <w:rPr>
          <w:rFonts w:hint="default" w:ascii="Times New Roman" w:hAnsi="Times New Roman" w:cs="Times New Roman"/>
          <w:color w:val="auto"/>
        </w:rPr>
      </w:pPr>
      <w:r>
        <w:rPr>
          <w:rFonts w:hint="default" w:ascii="Times New Roman" w:hAnsi="Times New Roman" w:cs="Times New Roman"/>
          <w:color w:val="auto"/>
        </w:rPr>
        <w:t>3.1.1地理位置</w:t>
      </w:r>
    </w:p>
    <w:p>
      <w:pPr>
        <w:ind w:firstLine="480"/>
        <w:rPr>
          <w:rFonts w:hint="default" w:ascii="Times New Roman" w:hAnsi="Times New Roman" w:cs="Times New Roman"/>
          <w:color w:val="auto"/>
          <w:kern w:val="48"/>
        </w:rPr>
      </w:pPr>
      <w:r>
        <w:rPr>
          <w:rFonts w:hint="eastAsia" w:ascii="Times New Roman" w:hAnsi="Times New Roman" w:cs="Times New Roman"/>
          <w:color w:val="auto"/>
          <w:lang w:eastAsia="zh-CN"/>
        </w:rPr>
        <w:t>山东力羊乳业有限公司年产6000吨液态羊奶、羊奶饮料加工项目</w:t>
      </w:r>
      <w:r>
        <w:rPr>
          <w:rFonts w:hint="default" w:ascii="Times New Roman" w:hAnsi="Times New Roman" w:cs="Times New Roman"/>
          <w:color w:val="auto"/>
          <w:kern w:val="48"/>
        </w:rPr>
        <w:t>位于</w:t>
      </w:r>
      <w:r>
        <w:rPr>
          <w:rFonts w:hint="eastAsia" w:ascii="Times New Roman" w:hAnsi="Times New Roman" w:cs="Times New Roman"/>
          <w:color w:val="auto"/>
          <w:kern w:val="48"/>
          <w:lang w:eastAsia="zh-CN"/>
        </w:rPr>
        <w:t>山东省临沂市沂水县许家湖镇冯家官庄村东420米路南（沂水县经开区腾飞创业园二期）</w:t>
      </w:r>
      <w:r>
        <w:rPr>
          <w:rFonts w:hint="default" w:ascii="Times New Roman" w:hAnsi="Times New Roman" w:cs="Times New Roman"/>
          <w:color w:val="auto"/>
          <w:kern w:val="48"/>
        </w:rPr>
        <w:t>。</w:t>
      </w:r>
      <w:r>
        <w:rPr>
          <w:rFonts w:hint="default" w:ascii="Times New Roman" w:hAnsi="Times New Roman" w:eastAsia="宋体" w:cs="Times New Roman"/>
          <w:color w:val="auto"/>
          <w:kern w:val="48"/>
          <w:lang w:val="en-US" w:eastAsia="zh-CN"/>
        </w:rPr>
        <w:t>本项目地理位置坐标为</w:t>
      </w:r>
      <w:r>
        <w:rPr>
          <w:rFonts w:hint="eastAsia" w:ascii="Times New Roman" w:hAnsi="Times New Roman" w:cs="Times New Roman"/>
          <w:color w:val="auto"/>
          <w:kern w:val="48"/>
          <w:lang w:val="en-US" w:eastAsia="zh-CN"/>
        </w:rPr>
        <w:t>118°38′50.52″E</w:t>
      </w:r>
      <w:r>
        <w:rPr>
          <w:rFonts w:hint="default" w:ascii="Times New Roman" w:hAnsi="Times New Roman" w:eastAsia="宋体" w:cs="Times New Roman"/>
          <w:color w:val="auto"/>
          <w:kern w:val="48"/>
          <w:lang w:val="en-US" w:eastAsia="zh-CN"/>
        </w:rPr>
        <w:t>；</w:t>
      </w:r>
      <w:r>
        <w:rPr>
          <w:rFonts w:hint="eastAsia" w:ascii="Times New Roman" w:hAnsi="Times New Roman" w:cs="Times New Roman"/>
          <w:color w:val="auto"/>
          <w:kern w:val="48"/>
          <w:lang w:val="en-US" w:eastAsia="zh-CN"/>
        </w:rPr>
        <w:t>35°45′06.34″E</w:t>
      </w:r>
      <w:r>
        <w:rPr>
          <w:rFonts w:hint="default" w:ascii="Times New Roman" w:hAnsi="Times New Roman" w:eastAsia="宋体" w:cs="Times New Roman"/>
          <w:color w:val="auto"/>
          <w:kern w:val="48"/>
          <w:lang w:val="en-US" w:eastAsia="zh-CN"/>
        </w:rPr>
        <w:t>。</w:t>
      </w:r>
      <w:r>
        <w:rPr>
          <w:rFonts w:hint="default" w:ascii="Times New Roman" w:hAnsi="Times New Roman" w:cs="Times New Roman"/>
          <w:color w:val="auto"/>
          <w:kern w:val="48"/>
        </w:rPr>
        <w:t>周边交通便捷，区位条件良好，具有水、电及交通便利等有利条件。</w:t>
      </w:r>
    </w:p>
    <w:p>
      <w:pPr>
        <w:pStyle w:val="8"/>
        <w:spacing w:before="0" w:beforeAutospacing="0" w:after="0" w:afterAutospacing="0"/>
        <w:rPr>
          <w:rFonts w:hint="default" w:ascii="Times New Roman" w:hAnsi="Times New Roman" w:cs="Times New Roman"/>
          <w:color w:val="auto"/>
        </w:rPr>
      </w:pPr>
      <w:r>
        <w:rPr>
          <w:rFonts w:hint="default" w:ascii="Times New Roman" w:hAnsi="Times New Roman" w:cs="Times New Roman"/>
          <w:color w:val="auto"/>
        </w:rPr>
        <w:t>3.1.2厂区平面布置</w:t>
      </w:r>
    </w:p>
    <w:p>
      <w:pPr>
        <w:keepNext w:val="0"/>
        <w:keepLines w:val="0"/>
        <w:widowControl/>
        <w:suppressLineNumbers w:val="0"/>
        <w:jc w:val="left"/>
        <w:rPr>
          <w:rFonts w:hint="eastAsia" w:ascii="Times New Roman" w:hAnsi="Times New Roman" w:cs="Times New Roman"/>
          <w:color w:val="auto"/>
          <w:kern w:val="48"/>
          <w:lang w:val="en-US" w:eastAsia="zh-CN"/>
        </w:rPr>
      </w:pPr>
      <w:r>
        <w:rPr>
          <w:rFonts w:hint="eastAsia" w:ascii="Times New Roman" w:hAnsi="Times New Roman" w:cs="Times New Roman"/>
          <w:color w:val="auto"/>
          <w:kern w:val="48"/>
          <w:lang w:val="en-US" w:eastAsia="zh-CN"/>
        </w:rPr>
        <w:t>项目租赁沂水德汇行针织服装有限公司东南部5号楼一至三层，占地面积约1500m</w:t>
      </w:r>
      <w:r>
        <w:rPr>
          <w:rFonts w:hint="eastAsia" w:ascii="Times New Roman" w:hAnsi="Times New Roman" w:cs="Times New Roman"/>
          <w:color w:val="auto"/>
          <w:kern w:val="48"/>
          <w:vertAlign w:val="superscript"/>
          <w:lang w:val="en-US" w:eastAsia="zh-CN"/>
        </w:rPr>
        <w:t>2</w:t>
      </w:r>
      <w:r>
        <w:rPr>
          <w:rFonts w:hint="eastAsia" w:ascii="Times New Roman" w:hAnsi="Times New Roman" w:cs="Times New Roman"/>
          <w:color w:val="auto"/>
          <w:kern w:val="48"/>
          <w:lang w:val="en-US" w:eastAsia="zh-CN"/>
        </w:rPr>
        <w:t>，项目一楼区域呈长方形，东西长60m，南北宽23m，污水处理站占地面积60m</w:t>
      </w:r>
      <w:r>
        <w:rPr>
          <w:rFonts w:hint="eastAsia" w:ascii="Times New Roman" w:hAnsi="Times New Roman" w:cs="Times New Roman"/>
          <w:color w:val="auto"/>
          <w:kern w:val="48"/>
          <w:vertAlign w:val="superscript"/>
          <w:lang w:val="en-US" w:eastAsia="zh-CN"/>
        </w:rPr>
        <w:t>2</w:t>
      </w:r>
      <w:r>
        <w:rPr>
          <w:rFonts w:hint="eastAsia" w:ascii="Times New Roman" w:hAnsi="Times New Roman" w:cs="Times New Roman"/>
          <w:color w:val="auto"/>
          <w:kern w:val="48"/>
          <w:lang w:val="en-US" w:eastAsia="zh-CN"/>
        </w:rPr>
        <w:t>，锅炉房占地面积60m</w:t>
      </w:r>
      <w:r>
        <w:rPr>
          <w:rFonts w:hint="eastAsia" w:ascii="Times New Roman" w:hAnsi="Times New Roman" w:cs="Times New Roman"/>
          <w:color w:val="auto"/>
          <w:kern w:val="48"/>
          <w:vertAlign w:val="superscript"/>
          <w:lang w:val="en-US" w:eastAsia="zh-CN"/>
        </w:rPr>
        <w:t>2</w:t>
      </w:r>
      <w:r>
        <w:rPr>
          <w:rFonts w:hint="eastAsia" w:ascii="Times New Roman" w:hAnsi="Times New Roman" w:cs="Times New Roman"/>
          <w:color w:val="auto"/>
          <w:kern w:val="48"/>
          <w:lang w:val="en-US" w:eastAsia="zh-CN"/>
        </w:rPr>
        <w:t>，一楼为生产车间，南部自东往西一次设置添加剂暂存间、配料间、CIP间、包装材料杀菌间、包装材料库、预包装间；东部设置收奶间及酸碱液室；中部自动往西依次设置生产区、包装区、装箱区、成品暂存区，北部自东往西依次设置一般固废暂存间、男更、女更及器具消毒间。二楼东部设置原料仓库、中部及西部设置成品仓库、西南部设置危废间。三楼设置检验室、办公室。</w:t>
      </w:r>
    </w:p>
    <w:p>
      <w:pPr>
        <w:keepNext w:val="0"/>
        <w:keepLines w:val="0"/>
        <w:widowControl/>
        <w:suppressLineNumbers w:val="0"/>
        <w:jc w:val="left"/>
        <w:rPr>
          <w:rFonts w:hint="eastAsia" w:ascii="Times New Roman" w:hAnsi="Times New Roman" w:cs="Times New Roman"/>
          <w:color w:val="auto"/>
          <w:kern w:val="48"/>
          <w:lang w:val="en-US" w:eastAsia="zh-CN"/>
        </w:rPr>
      </w:pPr>
      <w:r>
        <w:rPr>
          <w:rFonts w:hint="eastAsia" w:ascii="Times New Roman" w:hAnsi="Times New Roman" w:cs="Times New Roman"/>
          <w:color w:val="auto"/>
          <w:kern w:val="48"/>
          <w:lang w:val="en-US" w:eastAsia="zh-CN"/>
        </w:rPr>
        <w:t>另外，项目货物流、人员流较小，依托租赁沂水德汇行针织服装有限公司厂房北部货物流、人员流混合出入口，可保证产品生产和货料畅通运输。</w:t>
      </w:r>
    </w:p>
    <w:p>
      <w:pPr>
        <w:keepNext w:val="0"/>
        <w:keepLines w:val="0"/>
        <w:widowControl/>
        <w:suppressLineNumbers w:val="0"/>
        <w:jc w:val="left"/>
        <w:rPr>
          <w:rFonts w:hint="eastAsia" w:ascii="Times New Roman" w:hAnsi="Times New Roman" w:cs="Times New Roman"/>
          <w:color w:val="auto"/>
          <w:kern w:val="48"/>
          <w:lang w:val="en-US" w:eastAsia="zh-CN"/>
        </w:rPr>
      </w:pPr>
      <w:r>
        <w:rPr>
          <w:rFonts w:hint="eastAsia" w:ascii="Times New Roman" w:hAnsi="Times New Roman" w:cs="Times New Roman"/>
          <w:color w:val="auto"/>
          <w:kern w:val="48"/>
          <w:lang w:val="en-US" w:eastAsia="zh-CN"/>
        </w:rPr>
        <w:t>项目分区明确，总平面布置较好的满足了工艺流程的顺畅性，体现了物料输送的便捷性，使物料在厂区内的输送简单化，方便了生产;采取有效的治理措施后，生产废气和设备运转噪声对办公生活区的影响均较小。总图布置基本合理。项目平面布置图详见附图2。</w:t>
      </w:r>
    </w:p>
    <w:p>
      <w:pPr>
        <w:pStyle w:val="8"/>
        <w:spacing w:before="0" w:beforeAutospacing="0" w:after="0" w:afterAutospacing="0"/>
        <w:rPr>
          <w:rFonts w:hint="default" w:ascii="Times New Roman" w:hAnsi="Times New Roman" w:cs="Times New Roman"/>
          <w:color w:val="auto"/>
        </w:rPr>
      </w:pPr>
      <w:r>
        <w:rPr>
          <w:rFonts w:hint="default" w:ascii="Times New Roman" w:hAnsi="Times New Roman" w:cs="Times New Roman"/>
          <w:color w:val="auto"/>
        </w:rPr>
        <w:t>3.1.3环境敏感目标</w:t>
      </w:r>
    </w:p>
    <w:p>
      <w:pPr>
        <w:ind w:firstLine="480"/>
        <w:rPr>
          <w:rFonts w:hint="default" w:ascii="Times New Roman" w:hAnsi="Times New Roman" w:cs="Times New Roman"/>
          <w:color w:val="auto"/>
        </w:rPr>
      </w:pPr>
      <w:r>
        <w:rPr>
          <w:rFonts w:hint="default" w:ascii="Times New Roman" w:hAnsi="Times New Roman" w:cs="Times New Roman"/>
          <w:color w:val="auto"/>
          <w:szCs w:val="24"/>
          <w:lang w:eastAsia="zh-CN"/>
        </w:rPr>
        <w:t>根据项目环评及批复，本项目未设置卫生防护距离</w:t>
      </w:r>
      <w:r>
        <w:rPr>
          <w:rFonts w:hint="default" w:ascii="Times New Roman" w:hAnsi="Times New Roman" w:eastAsia="宋体" w:cs="Times New Roman"/>
          <w:color w:val="auto"/>
          <w:szCs w:val="24"/>
          <w:lang w:val="en-US" w:eastAsia="zh-CN"/>
        </w:rPr>
        <w:t>，</w:t>
      </w:r>
      <w:r>
        <w:rPr>
          <w:rFonts w:hint="default" w:ascii="Times New Roman" w:hAnsi="Times New Roman" w:cs="Times New Roman"/>
          <w:color w:val="auto"/>
          <w:szCs w:val="24"/>
        </w:rPr>
        <w:t>项目周围敏感目标情况见表3.1-1。</w:t>
      </w:r>
    </w:p>
    <w:p>
      <w:pPr>
        <w:pStyle w:val="87"/>
        <w:spacing w:beforeLines="0"/>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表3.1-1  周围敏感目标情况一览表</w:t>
      </w:r>
    </w:p>
    <w:tbl>
      <w:tblPr>
        <w:tblStyle w:val="28"/>
        <w:tblW w:w="493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14"/>
        <w:gridCol w:w="2662"/>
        <w:gridCol w:w="2665"/>
        <w:gridCol w:w="25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06" w:type="pct"/>
            <w:tcBorders>
              <w:top w:val="single" w:color="auto" w:sz="4" w:space="0"/>
              <w:left w:val="single" w:color="auto" w:sz="4" w:space="0"/>
              <w:bottom w:val="single" w:color="auto" w:sz="4" w:space="0"/>
              <w:right w:val="single" w:color="auto" w:sz="4" w:space="0"/>
            </w:tcBorders>
            <w:noWrap/>
            <w:vAlign w:val="center"/>
          </w:tcPr>
          <w:p>
            <w:pPr>
              <w:spacing w:line="240" w:lineRule="auto"/>
              <w:ind w:firstLine="0" w:firstLineChars="0"/>
              <w:jc w:val="center"/>
              <w:rPr>
                <w:rFonts w:hint="default" w:ascii="Times New Roman" w:hAnsi="Times New Roman" w:cs="Times New Roman"/>
                <w:b/>
                <w:bCs w:val="0"/>
                <w:color w:val="auto"/>
                <w:sz w:val="21"/>
                <w:szCs w:val="21"/>
              </w:rPr>
            </w:pPr>
            <w:r>
              <w:rPr>
                <w:rFonts w:hint="default" w:ascii="Times New Roman" w:hAnsi="Times New Roman" w:cs="Times New Roman"/>
                <w:b/>
                <w:bCs w:val="0"/>
                <w:color w:val="auto"/>
                <w:sz w:val="21"/>
                <w:szCs w:val="21"/>
              </w:rPr>
              <w:t>序号</w:t>
            </w:r>
          </w:p>
        </w:tc>
        <w:tc>
          <w:tcPr>
            <w:tcW w:w="1417" w:type="pct"/>
            <w:tcBorders>
              <w:top w:val="single" w:color="auto" w:sz="4" w:space="0"/>
              <w:left w:val="single" w:color="auto" w:sz="4" w:space="0"/>
              <w:bottom w:val="single" w:color="auto" w:sz="4" w:space="0"/>
              <w:right w:val="single" w:color="auto" w:sz="4" w:space="0"/>
            </w:tcBorders>
            <w:noWrap/>
            <w:vAlign w:val="center"/>
          </w:tcPr>
          <w:p>
            <w:pPr>
              <w:spacing w:line="240" w:lineRule="auto"/>
              <w:ind w:firstLine="0" w:firstLineChars="0"/>
              <w:jc w:val="center"/>
              <w:rPr>
                <w:rFonts w:hint="default" w:ascii="Times New Roman" w:hAnsi="Times New Roman" w:cs="Times New Roman"/>
                <w:b/>
                <w:bCs w:val="0"/>
                <w:color w:val="auto"/>
                <w:sz w:val="21"/>
                <w:szCs w:val="21"/>
              </w:rPr>
            </w:pPr>
            <w:r>
              <w:rPr>
                <w:rFonts w:hint="default" w:ascii="Times New Roman" w:hAnsi="Times New Roman" w:cs="Times New Roman"/>
                <w:b/>
                <w:bCs w:val="0"/>
                <w:color w:val="auto"/>
                <w:sz w:val="21"/>
                <w:szCs w:val="21"/>
              </w:rPr>
              <w:t>名称</w:t>
            </w:r>
          </w:p>
        </w:tc>
        <w:tc>
          <w:tcPr>
            <w:tcW w:w="1419" w:type="pct"/>
            <w:tcBorders>
              <w:top w:val="single" w:color="auto" w:sz="4" w:space="0"/>
              <w:left w:val="single" w:color="auto" w:sz="4" w:space="0"/>
              <w:bottom w:val="single" w:color="auto" w:sz="4" w:space="0"/>
              <w:right w:val="single" w:color="auto" w:sz="4" w:space="0"/>
            </w:tcBorders>
            <w:noWrap/>
            <w:vAlign w:val="center"/>
          </w:tcPr>
          <w:p>
            <w:pPr>
              <w:spacing w:line="240" w:lineRule="auto"/>
              <w:ind w:firstLine="0" w:firstLineChars="0"/>
              <w:jc w:val="center"/>
              <w:rPr>
                <w:rFonts w:hint="default" w:ascii="Times New Roman" w:hAnsi="Times New Roman" w:cs="Times New Roman"/>
                <w:b/>
                <w:bCs w:val="0"/>
                <w:color w:val="auto"/>
                <w:sz w:val="21"/>
                <w:szCs w:val="21"/>
              </w:rPr>
            </w:pPr>
            <w:r>
              <w:rPr>
                <w:rFonts w:hint="default" w:ascii="Times New Roman" w:hAnsi="Times New Roman" w:cs="Times New Roman"/>
                <w:b/>
                <w:bCs w:val="0"/>
                <w:color w:val="auto"/>
                <w:sz w:val="21"/>
                <w:szCs w:val="21"/>
              </w:rPr>
              <w:t>相对方位</w:t>
            </w:r>
          </w:p>
        </w:tc>
        <w:tc>
          <w:tcPr>
            <w:tcW w:w="1356" w:type="pct"/>
            <w:tcBorders>
              <w:top w:val="single" w:color="auto" w:sz="4" w:space="0"/>
              <w:left w:val="single" w:color="auto" w:sz="4" w:space="0"/>
              <w:bottom w:val="single" w:color="auto" w:sz="4" w:space="0"/>
              <w:right w:val="single" w:color="auto" w:sz="4" w:space="0"/>
            </w:tcBorders>
            <w:noWrap/>
            <w:vAlign w:val="center"/>
          </w:tcPr>
          <w:p>
            <w:pPr>
              <w:spacing w:line="240" w:lineRule="auto"/>
              <w:ind w:firstLine="0" w:firstLineChars="0"/>
              <w:jc w:val="center"/>
              <w:rPr>
                <w:rFonts w:hint="default" w:ascii="Times New Roman" w:hAnsi="Times New Roman" w:cs="Times New Roman"/>
                <w:b/>
                <w:bCs w:val="0"/>
                <w:color w:val="auto"/>
                <w:sz w:val="21"/>
                <w:szCs w:val="21"/>
              </w:rPr>
            </w:pPr>
            <w:r>
              <w:rPr>
                <w:rFonts w:hint="default" w:ascii="Times New Roman" w:hAnsi="Times New Roman" w:cs="Times New Roman"/>
                <w:b/>
                <w:bCs w:val="0"/>
                <w:color w:val="auto"/>
                <w:sz w:val="21"/>
                <w:szCs w:val="21"/>
              </w:rPr>
              <w:t>距离(m)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06"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1</w:t>
            </w:r>
          </w:p>
        </w:tc>
        <w:tc>
          <w:tcPr>
            <w:tcW w:w="1417"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冯家官村</w:t>
            </w:r>
          </w:p>
        </w:tc>
        <w:tc>
          <w:tcPr>
            <w:tcW w:w="1419"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WNW</w:t>
            </w:r>
          </w:p>
        </w:tc>
        <w:tc>
          <w:tcPr>
            <w:tcW w:w="1356"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420</w:t>
            </w:r>
          </w:p>
        </w:tc>
      </w:tr>
    </w:tbl>
    <w:p>
      <w:pPr>
        <w:pStyle w:val="7"/>
        <w:widowControl w:val="0"/>
        <w:numPr>
          <w:ilvl w:val="5"/>
          <w:numId w:val="0"/>
        </w:numPr>
        <w:spacing w:before="240" w:beforeLines="100" w:beforeAutospacing="0" w:after="0" w:afterAutospacing="0"/>
        <w:ind w:leftChars="0"/>
        <w:rPr>
          <w:rFonts w:hint="default" w:ascii="Times New Roman" w:hAnsi="Times New Roman" w:cs="Times New Roman"/>
          <w:color w:val="auto"/>
        </w:rPr>
      </w:pPr>
      <w:bookmarkStart w:id="39" w:name="_Toc14713"/>
      <w:r>
        <w:rPr>
          <w:rFonts w:hint="default" w:ascii="Times New Roman" w:hAnsi="Times New Roman" w:cs="Times New Roman"/>
          <w:color w:val="auto"/>
        </w:rPr>
        <w:t>3.2建设内容</w:t>
      </w:r>
      <w:bookmarkEnd w:id="39"/>
    </w:p>
    <w:p>
      <w:pPr>
        <w:pStyle w:val="8"/>
        <w:widowControl w:val="0"/>
        <w:spacing w:before="0" w:beforeAutospacing="0" w:after="0" w:afterAutospacing="0"/>
        <w:rPr>
          <w:rFonts w:hint="default" w:ascii="Times New Roman" w:hAnsi="Times New Roman" w:cs="Times New Roman"/>
          <w:color w:val="auto"/>
        </w:rPr>
      </w:pPr>
      <w:r>
        <w:rPr>
          <w:rFonts w:hint="default" w:ascii="Times New Roman" w:hAnsi="Times New Roman" w:cs="Times New Roman"/>
          <w:color w:val="auto"/>
        </w:rPr>
        <w:t xml:space="preserve">3.2.1项目工程概况 </w:t>
      </w:r>
    </w:p>
    <w:p>
      <w:pPr>
        <w:keepNext w:val="0"/>
        <w:keepLines w:val="0"/>
        <w:pageBreakBefore w:val="0"/>
        <w:widowControl w:val="0"/>
        <w:numPr>
          <w:ilvl w:val="0"/>
          <w:numId w:val="2"/>
        </w:numPr>
        <w:kinsoku/>
        <w:wordWrap/>
        <w:overflowPunct/>
        <w:topLinePunct w:val="0"/>
        <w:autoSpaceDE/>
        <w:autoSpaceDN/>
        <w:bidi w:val="0"/>
        <w:adjustRightInd w:val="0"/>
        <w:snapToGrid w:val="0"/>
        <w:spacing w:line="360" w:lineRule="auto"/>
        <w:ind w:firstLine="480"/>
        <w:textAlignment w:val="auto"/>
        <w:rPr>
          <w:rFonts w:hint="default" w:ascii="Times New Roman" w:hAnsi="Times New Roman" w:cs="Times New Roman"/>
          <w:color w:val="auto"/>
        </w:rPr>
      </w:pPr>
      <w:r>
        <w:rPr>
          <w:rFonts w:hint="default" w:ascii="Times New Roman" w:hAnsi="Times New Roman" w:cs="Times New Roman"/>
          <w:color w:val="auto"/>
        </w:rPr>
        <w:t>项目建设规模</w:t>
      </w:r>
      <w:r>
        <w:rPr>
          <w:rFonts w:hint="default" w:ascii="Times New Roman" w:hAnsi="Times New Roman" w:eastAsia="宋体" w:cs="Times New Roman"/>
          <w:color w:val="auto"/>
          <w:lang w:val="en-US" w:eastAsia="zh-CN"/>
        </w:rPr>
        <w:t>及</w:t>
      </w:r>
      <w:r>
        <w:rPr>
          <w:rFonts w:hint="default" w:ascii="Times New Roman" w:hAnsi="Times New Roman" w:cs="Times New Roman"/>
          <w:color w:val="auto"/>
        </w:rPr>
        <w:t>产品方案：本项目产品方案见表3.2-1。</w:t>
      </w:r>
    </w:p>
    <w:p>
      <w:pPr>
        <w:pStyle w:val="87"/>
        <w:spacing w:beforeLines="0" w:line="240" w:lineRule="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表3.2-1  项目产品方案一览表</w:t>
      </w:r>
    </w:p>
    <w:tbl>
      <w:tblPr>
        <w:tblStyle w:val="28"/>
        <w:tblW w:w="49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2"/>
        <w:gridCol w:w="1692"/>
        <w:gridCol w:w="2088"/>
        <w:gridCol w:w="1830"/>
        <w:gridCol w:w="1470"/>
        <w:gridCol w:w="13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62" w:type="pct"/>
            <w:noWrap/>
            <w:vAlign w:val="center"/>
          </w:tcPr>
          <w:p>
            <w:pPr>
              <w:spacing w:line="240" w:lineRule="auto"/>
              <w:ind w:firstLine="0" w:firstLineChars="0"/>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序号</w:t>
            </w:r>
          </w:p>
        </w:tc>
        <w:tc>
          <w:tcPr>
            <w:tcW w:w="907" w:type="pct"/>
            <w:noWrap/>
            <w:vAlign w:val="center"/>
          </w:tcPr>
          <w:p>
            <w:pPr>
              <w:spacing w:line="240" w:lineRule="auto"/>
              <w:ind w:firstLine="0" w:firstLineChars="0"/>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产品</w:t>
            </w:r>
          </w:p>
        </w:tc>
        <w:tc>
          <w:tcPr>
            <w:tcW w:w="1119" w:type="pct"/>
            <w:noWrap/>
            <w:vAlign w:val="center"/>
          </w:tcPr>
          <w:p>
            <w:pPr>
              <w:spacing w:line="240" w:lineRule="auto"/>
              <w:ind w:firstLine="0" w:firstLineChars="0"/>
              <w:jc w:val="center"/>
              <w:rPr>
                <w:rFonts w:hint="eastAsia" w:ascii="Times New Roman" w:hAnsi="Times New Roman" w:eastAsia="宋体" w:cs="Times New Roman"/>
                <w:b/>
                <w:bCs/>
                <w:color w:val="auto"/>
                <w:sz w:val="21"/>
                <w:szCs w:val="21"/>
                <w:lang w:val="en-US" w:eastAsia="zh-CN"/>
              </w:rPr>
            </w:pPr>
            <w:r>
              <w:rPr>
                <w:rFonts w:hint="default" w:ascii="Times New Roman" w:hAnsi="Times New Roman" w:cs="Times New Roman"/>
                <w:b/>
                <w:bCs/>
                <w:color w:val="auto"/>
                <w:sz w:val="21"/>
                <w:szCs w:val="21"/>
                <w:lang w:val="en-US" w:eastAsia="zh-CN"/>
              </w:rPr>
              <w:t>环评</w:t>
            </w:r>
            <w:r>
              <w:rPr>
                <w:rFonts w:hint="default" w:ascii="Times New Roman" w:hAnsi="Times New Roman" w:cs="Times New Roman"/>
                <w:b/>
                <w:bCs/>
                <w:color w:val="auto"/>
                <w:sz w:val="21"/>
                <w:szCs w:val="21"/>
              </w:rPr>
              <w:t>产能</w:t>
            </w:r>
          </w:p>
        </w:tc>
        <w:tc>
          <w:tcPr>
            <w:tcW w:w="981" w:type="pct"/>
            <w:noWrap/>
            <w:vAlign w:val="center"/>
          </w:tcPr>
          <w:p>
            <w:pPr>
              <w:spacing w:line="240" w:lineRule="auto"/>
              <w:ind w:firstLine="0" w:firstLineChars="0"/>
              <w:jc w:val="center"/>
              <w:rPr>
                <w:rFonts w:hint="default" w:ascii="Times New Roman" w:hAnsi="Times New Roman" w:eastAsia="宋体" w:cs="Times New Roman"/>
                <w:b/>
                <w:bCs/>
                <w:color w:val="auto"/>
                <w:sz w:val="21"/>
                <w:szCs w:val="21"/>
                <w:lang w:val="en-US" w:eastAsia="zh-CN"/>
              </w:rPr>
            </w:pPr>
            <w:r>
              <w:rPr>
                <w:rFonts w:hint="eastAsia" w:ascii="Times New Roman" w:hAnsi="Times New Roman" w:cs="Times New Roman"/>
                <w:b/>
                <w:bCs/>
                <w:color w:val="auto"/>
                <w:sz w:val="21"/>
                <w:szCs w:val="21"/>
                <w:lang w:eastAsia="zh-CN"/>
              </w:rPr>
              <w:t>实际</w:t>
            </w:r>
            <w:r>
              <w:rPr>
                <w:rFonts w:hint="default" w:ascii="Times New Roman" w:hAnsi="Times New Roman" w:cs="Times New Roman"/>
                <w:b/>
                <w:bCs/>
                <w:color w:val="auto"/>
                <w:sz w:val="21"/>
                <w:szCs w:val="21"/>
                <w:lang w:eastAsia="zh-CN"/>
              </w:rPr>
              <w:t>产能</w:t>
            </w:r>
          </w:p>
        </w:tc>
        <w:tc>
          <w:tcPr>
            <w:tcW w:w="788" w:type="pct"/>
            <w:noWrap/>
            <w:vAlign w:val="center"/>
          </w:tcPr>
          <w:p>
            <w:pPr>
              <w:spacing w:line="240" w:lineRule="auto"/>
              <w:ind w:firstLine="0" w:firstLineChars="0"/>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单位</w:t>
            </w:r>
          </w:p>
        </w:tc>
        <w:tc>
          <w:tcPr>
            <w:tcW w:w="741" w:type="pct"/>
            <w:noWrap/>
            <w:vAlign w:val="center"/>
          </w:tcPr>
          <w:p>
            <w:pPr>
              <w:spacing w:line="240" w:lineRule="auto"/>
              <w:ind w:firstLine="0" w:firstLineChars="0"/>
              <w:jc w:val="center"/>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62" w:type="pct"/>
            <w:noWrap/>
            <w:vAlign w:val="center"/>
          </w:tcPr>
          <w:p>
            <w:pPr>
              <w:pStyle w:val="86"/>
              <w:keepNext w:val="0"/>
              <w:keepLines w:val="0"/>
              <w:pageBreakBefore w:val="0"/>
              <w:widowControl/>
              <w:kinsoku/>
              <w:wordWrap/>
              <w:overflowPunct/>
              <w:topLinePunct w:val="0"/>
              <w:autoSpaceDE/>
              <w:autoSpaceDN/>
              <w:bidi w:val="0"/>
              <w:adjustRightInd w:val="0"/>
              <w:snapToGrid w:val="0"/>
              <w:spacing w:line="240" w:lineRule="auto"/>
              <w:ind w:right="0" w:firstLine="0" w:firstLineChars="0"/>
              <w:jc w:val="center"/>
              <w:textAlignment w:val="auto"/>
              <w:rPr>
                <w:rFonts w:hint="default" w:ascii="Times New Roman" w:hAnsi="Times New Roman" w:eastAsia="宋体" w:cs="Times New Roman"/>
                <w:color w:val="auto"/>
                <w:sz w:val="21"/>
                <w:lang w:val="en-US" w:eastAsia="zh-CN"/>
              </w:rPr>
            </w:pPr>
            <w:r>
              <w:rPr>
                <w:rFonts w:hint="default" w:ascii="Times New Roman" w:hAnsi="Times New Roman" w:cs="Times New Roman"/>
                <w:color w:val="auto"/>
                <w:sz w:val="21"/>
                <w:lang w:val="en-US" w:eastAsia="zh-CN"/>
              </w:rPr>
              <w:t>1</w:t>
            </w:r>
          </w:p>
        </w:tc>
        <w:tc>
          <w:tcPr>
            <w:tcW w:w="907"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液态羊奶</w:t>
            </w:r>
          </w:p>
        </w:tc>
        <w:tc>
          <w:tcPr>
            <w:tcW w:w="3630" w:type="pct"/>
            <w:gridSpan w:val="4"/>
            <w:noWrap/>
            <w:vAlign w:val="center"/>
          </w:tcPr>
          <w:p>
            <w:pPr>
              <w:pStyle w:val="86"/>
              <w:spacing w:before="7" w:line="240" w:lineRule="auto"/>
              <w:ind w:right="235" w:firstLine="0" w:firstLineChars="0"/>
              <w:jc w:val="center"/>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62" w:type="pct"/>
            <w:noWrap/>
            <w:vAlign w:val="center"/>
          </w:tcPr>
          <w:p>
            <w:pPr>
              <w:pStyle w:val="86"/>
              <w:keepNext w:val="0"/>
              <w:keepLines w:val="0"/>
              <w:pageBreakBefore w:val="0"/>
              <w:widowControl/>
              <w:kinsoku/>
              <w:wordWrap/>
              <w:overflowPunct/>
              <w:topLinePunct w:val="0"/>
              <w:autoSpaceDE/>
              <w:autoSpaceDN/>
              <w:bidi w:val="0"/>
              <w:adjustRightInd w:val="0"/>
              <w:snapToGrid w:val="0"/>
              <w:spacing w:line="240" w:lineRule="auto"/>
              <w:ind w:right="0" w:firstLine="0" w:firstLineChars="0"/>
              <w:jc w:val="center"/>
              <w:textAlignment w:val="auto"/>
              <w:rPr>
                <w:rFonts w:hint="default" w:ascii="Times New Roman" w:hAnsi="Times New Roman" w:cs="Times New Roman"/>
                <w:color w:val="auto"/>
                <w:sz w:val="21"/>
                <w:lang w:val="en-US" w:eastAsia="zh-CN"/>
              </w:rPr>
            </w:pPr>
            <w:r>
              <w:rPr>
                <w:rFonts w:hint="eastAsia" w:ascii="Times New Roman" w:hAnsi="Times New Roman" w:cs="Times New Roman"/>
                <w:color w:val="auto"/>
                <w:sz w:val="21"/>
                <w:lang w:val="en-US" w:eastAsia="zh-CN"/>
              </w:rPr>
              <w:t>1.1</w:t>
            </w:r>
          </w:p>
        </w:tc>
        <w:tc>
          <w:tcPr>
            <w:tcW w:w="907"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灭菌羊奶</w:t>
            </w:r>
          </w:p>
        </w:tc>
        <w:tc>
          <w:tcPr>
            <w:tcW w:w="1119"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1500</w:t>
            </w:r>
          </w:p>
        </w:tc>
        <w:tc>
          <w:tcPr>
            <w:tcW w:w="981"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1500</w:t>
            </w:r>
          </w:p>
        </w:tc>
        <w:tc>
          <w:tcPr>
            <w:tcW w:w="788"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t/a</w:t>
            </w:r>
          </w:p>
        </w:tc>
        <w:tc>
          <w:tcPr>
            <w:tcW w:w="741" w:type="pct"/>
            <w:noWrap/>
            <w:vAlign w:val="center"/>
          </w:tcPr>
          <w:p>
            <w:pPr>
              <w:pStyle w:val="86"/>
              <w:keepNext w:val="0"/>
              <w:keepLines w:val="0"/>
              <w:pageBreakBefore w:val="0"/>
              <w:widowControl/>
              <w:kinsoku/>
              <w:wordWrap/>
              <w:overflowPunct/>
              <w:topLinePunct w:val="0"/>
              <w:autoSpaceDE/>
              <w:autoSpaceDN/>
              <w:bidi w:val="0"/>
              <w:adjustRightInd w:val="0"/>
              <w:snapToGrid w:val="0"/>
              <w:spacing w:line="240" w:lineRule="auto"/>
              <w:ind w:right="0" w:firstLine="0" w:firstLineChars="0"/>
              <w:jc w:val="center"/>
              <w:textAlignment w:val="auto"/>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62" w:type="pct"/>
            <w:noWrap/>
            <w:vAlign w:val="center"/>
          </w:tcPr>
          <w:p>
            <w:pPr>
              <w:pStyle w:val="86"/>
              <w:keepNext w:val="0"/>
              <w:keepLines w:val="0"/>
              <w:pageBreakBefore w:val="0"/>
              <w:widowControl/>
              <w:kinsoku/>
              <w:wordWrap/>
              <w:overflowPunct/>
              <w:topLinePunct w:val="0"/>
              <w:autoSpaceDE/>
              <w:autoSpaceDN/>
              <w:bidi w:val="0"/>
              <w:adjustRightInd w:val="0"/>
              <w:snapToGrid w:val="0"/>
              <w:spacing w:line="240" w:lineRule="auto"/>
              <w:ind w:right="0" w:firstLine="0" w:firstLineChars="0"/>
              <w:jc w:val="center"/>
              <w:textAlignment w:val="auto"/>
              <w:rPr>
                <w:rFonts w:hint="default" w:ascii="Times New Roman" w:hAnsi="Times New Roman" w:cs="Times New Roman"/>
                <w:color w:val="auto"/>
                <w:sz w:val="21"/>
                <w:lang w:val="en-US" w:eastAsia="zh-CN"/>
              </w:rPr>
            </w:pPr>
            <w:r>
              <w:rPr>
                <w:rFonts w:hint="eastAsia" w:ascii="Times New Roman" w:hAnsi="Times New Roman" w:cs="Times New Roman"/>
                <w:color w:val="auto"/>
                <w:sz w:val="21"/>
                <w:lang w:val="en-US" w:eastAsia="zh-CN"/>
              </w:rPr>
              <w:t>1.2</w:t>
            </w:r>
          </w:p>
        </w:tc>
        <w:tc>
          <w:tcPr>
            <w:tcW w:w="907"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调制羊奶</w:t>
            </w:r>
          </w:p>
        </w:tc>
        <w:tc>
          <w:tcPr>
            <w:tcW w:w="1119"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1500</w:t>
            </w:r>
          </w:p>
        </w:tc>
        <w:tc>
          <w:tcPr>
            <w:tcW w:w="981"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1500</w:t>
            </w:r>
          </w:p>
        </w:tc>
        <w:tc>
          <w:tcPr>
            <w:tcW w:w="788"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t/a</w:t>
            </w:r>
          </w:p>
        </w:tc>
        <w:tc>
          <w:tcPr>
            <w:tcW w:w="741" w:type="pct"/>
            <w:noWrap/>
            <w:vAlign w:val="center"/>
          </w:tcPr>
          <w:p>
            <w:pPr>
              <w:pStyle w:val="86"/>
              <w:keepNext w:val="0"/>
              <w:keepLines w:val="0"/>
              <w:pageBreakBefore w:val="0"/>
              <w:widowControl/>
              <w:kinsoku/>
              <w:wordWrap/>
              <w:overflowPunct/>
              <w:topLinePunct w:val="0"/>
              <w:autoSpaceDE/>
              <w:autoSpaceDN/>
              <w:bidi w:val="0"/>
              <w:adjustRightInd w:val="0"/>
              <w:snapToGrid w:val="0"/>
              <w:spacing w:line="240" w:lineRule="auto"/>
              <w:ind w:right="0" w:firstLine="0" w:firstLineChars="0"/>
              <w:jc w:val="center"/>
              <w:textAlignment w:val="auto"/>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62" w:type="pct"/>
            <w:noWrap/>
            <w:vAlign w:val="center"/>
          </w:tcPr>
          <w:p>
            <w:pPr>
              <w:pStyle w:val="86"/>
              <w:keepNext w:val="0"/>
              <w:keepLines w:val="0"/>
              <w:pageBreakBefore w:val="0"/>
              <w:widowControl/>
              <w:kinsoku/>
              <w:wordWrap/>
              <w:overflowPunct/>
              <w:topLinePunct w:val="0"/>
              <w:autoSpaceDE/>
              <w:autoSpaceDN/>
              <w:bidi w:val="0"/>
              <w:adjustRightInd w:val="0"/>
              <w:snapToGrid w:val="0"/>
              <w:spacing w:line="240" w:lineRule="auto"/>
              <w:ind w:right="0" w:firstLine="0" w:firstLineChars="0"/>
              <w:jc w:val="center"/>
              <w:textAlignment w:val="auto"/>
              <w:rPr>
                <w:rFonts w:hint="default" w:ascii="Times New Roman" w:hAnsi="Times New Roman" w:cs="Times New Roman"/>
                <w:color w:val="auto"/>
                <w:sz w:val="21"/>
                <w:lang w:val="en-US" w:eastAsia="zh-CN"/>
              </w:rPr>
            </w:pPr>
            <w:r>
              <w:rPr>
                <w:rFonts w:hint="eastAsia" w:ascii="Times New Roman" w:hAnsi="Times New Roman" w:cs="Times New Roman"/>
                <w:color w:val="auto"/>
                <w:sz w:val="21"/>
                <w:lang w:val="en-US" w:eastAsia="zh-CN"/>
              </w:rPr>
              <w:t>1.3</w:t>
            </w:r>
          </w:p>
        </w:tc>
        <w:tc>
          <w:tcPr>
            <w:tcW w:w="907"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巴氏杀菌乳</w:t>
            </w:r>
          </w:p>
        </w:tc>
        <w:tc>
          <w:tcPr>
            <w:tcW w:w="1119"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1500</w:t>
            </w:r>
          </w:p>
        </w:tc>
        <w:tc>
          <w:tcPr>
            <w:tcW w:w="981"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1500</w:t>
            </w:r>
          </w:p>
        </w:tc>
        <w:tc>
          <w:tcPr>
            <w:tcW w:w="788"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t/a</w:t>
            </w:r>
          </w:p>
        </w:tc>
        <w:tc>
          <w:tcPr>
            <w:tcW w:w="741" w:type="pct"/>
            <w:noWrap/>
            <w:vAlign w:val="center"/>
          </w:tcPr>
          <w:p>
            <w:pPr>
              <w:pStyle w:val="86"/>
              <w:keepNext w:val="0"/>
              <w:keepLines w:val="0"/>
              <w:pageBreakBefore w:val="0"/>
              <w:widowControl/>
              <w:kinsoku/>
              <w:wordWrap/>
              <w:overflowPunct/>
              <w:topLinePunct w:val="0"/>
              <w:autoSpaceDE/>
              <w:autoSpaceDN/>
              <w:bidi w:val="0"/>
              <w:adjustRightInd w:val="0"/>
              <w:snapToGrid w:val="0"/>
              <w:spacing w:line="240" w:lineRule="auto"/>
              <w:ind w:right="0" w:firstLine="0" w:firstLineChars="0"/>
              <w:jc w:val="center"/>
              <w:textAlignment w:val="auto"/>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62" w:type="pct"/>
            <w:noWrap/>
            <w:vAlign w:val="center"/>
          </w:tcPr>
          <w:p>
            <w:pPr>
              <w:pStyle w:val="86"/>
              <w:keepNext w:val="0"/>
              <w:keepLines w:val="0"/>
              <w:pageBreakBefore w:val="0"/>
              <w:widowControl/>
              <w:kinsoku/>
              <w:wordWrap/>
              <w:overflowPunct/>
              <w:topLinePunct w:val="0"/>
              <w:autoSpaceDE/>
              <w:autoSpaceDN/>
              <w:bidi w:val="0"/>
              <w:adjustRightInd w:val="0"/>
              <w:snapToGrid w:val="0"/>
              <w:spacing w:line="240" w:lineRule="auto"/>
              <w:ind w:right="0" w:firstLine="0" w:firstLineChars="0"/>
              <w:jc w:val="center"/>
              <w:textAlignment w:val="auto"/>
              <w:rPr>
                <w:rFonts w:hint="default" w:ascii="Times New Roman" w:hAnsi="Times New Roman" w:cs="Times New Roman"/>
                <w:color w:val="auto"/>
                <w:sz w:val="21"/>
                <w:lang w:val="en-US" w:eastAsia="zh-CN"/>
              </w:rPr>
            </w:pPr>
            <w:r>
              <w:rPr>
                <w:rFonts w:hint="eastAsia" w:ascii="Times New Roman" w:hAnsi="Times New Roman" w:cs="Times New Roman"/>
                <w:color w:val="auto"/>
                <w:sz w:val="21"/>
                <w:lang w:val="en-US" w:eastAsia="zh-CN"/>
              </w:rPr>
              <w:t>2</w:t>
            </w:r>
          </w:p>
        </w:tc>
        <w:tc>
          <w:tcPr>
            <w:tcW w:w="907"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羊奶饮料</w:t>
            </w:r>
          </w:p>
        </w:tc>
        <w:tc>
          <w:tcPr>
            <w:tcW w:w="3630" w:type="pct"/>
            <w:gridSpan w:val="4"/>
            <w:noWrap/>
            <w:vAlign w:val="center"/>
          </w:tcPr>
          <w:p>
            <w:pPr>
              <w:pStyle w:val="86"/>
              <w:spacing w:before="7" w:line="240" w:lineRule="auto"/>
              <w:ind w:right="235" w:firstLine="0" w:firstLineChars="0"/>
              <w:jc w:val="center"/>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62" w:type="pct"/>
            <w:noWrap/>
            <w:vAlign w:val="center"/>
          </w:tcPr>
          <w:p>
            <w:pPr>
              <w:pStyle w:val="86"/>
              <w:keepNext w:val="0"/>
              <w:keepLines w:val="0"/>
              <w:pageBreakBefore w:val="0"/>
              <w:widowControl/>
              <w:kinsoku/>
              <w:wordWrap/>
              <w:overflowPunct/>
              <w:topLinePunct w:val="0"/>
              <w:autoSpaceDE/>
              <w:autoSpaceDN/>
              <w:bidi w:val="0"/>
              <w:adjustRightInd w:val="0"/>
              <w:snapToGrid w:val="0"/>
              <w:spacing w:line="240" w:lineRule="auto"/>
              <w:ind w:right="0" w:firstLine="0" w:firstLineChars="0"/>
              <w:jc w:val="center"/>
              <w:textAlignment w:val="auto"/>
              <w:rPr>
                <w:rFonts w:hint="default" w:ascii="Times New Roman" w:hAnsi="Times New Roman" w:cs="Times New Roman"/>
                <w:color w:val="auto"/>
                <w:sz w:val="21"/>
                <w:lang w:val="en-US" w:eastAsia="zh-CN"/>
              </w:rPr>
            </w:pPr>
            <w:r>
              <w:rPr>
                <w:rFonts w:hint="eastAsia" w:ascii="Times New Roman" w:hAnsi="Times New Roman" w:cs="Times New Roman"/>
                <w:color w:val="auto"/>
                <w:sz w:val="21"/>
                <w:lang w:val="en-US" w:eastAsia="zh-CN"/>
              </w:rPr>
              <w:t>2.1</w:t>
            </w:r>
          </w:p>
        </w:tc>
        <w:tc>
          <w:tcPr>
            <w:tcW w:w="907"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羊酸奶</w:t>
            </w:r>
          </w:p>
        </w:tc>
        <w:tc>
          <w:tcPr>
            <w:tcW w:w="1119"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750</w:t>
            </w:r>
          </w:p>
        </w:tc>
        <w:tc>
          <w:tcPr>
            <w:tcW w:w="981"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750</w:t>
            </w:r>
          </w:p>
        </w:tc>
        <w:tc>
          <w:tcPr>
            <w:tcW w:w="788"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t/a</w:t>
            </w:r>
          </w:p>
        </w:tc>
        <w:tc>
          <w:tcPr>
            <w:tcW w:w="741" w:type="pct"/>
            <w:noWrap/>
            <w:vAlign w:val="center"/>
          </w:tcPr>
          <w:p>
            <w:pPr>
              <w:pStyle w:val="86"/>
              <w:keepNext w:val="0"/>
              <w:keepLines w:val="0"/>
              <w:pageBreakBefore w:val="0"/>
              <w:widowControl/>
              <w:kinsoku/>
              <w:wordWrap/>
              <w:overflowPunct/>
              <w:topLinePunct w:val="0"/>
              <w:autoSpaceDE/>
              <w:autoSpaceDN/>
              <w:bidi w:val="0"/>
              <w:adjustRightInd w:val="0"/>
              <w:snapToGrid w:val="0"/>
              <w:spacing w:line="240" w:lineRule="auto"/>
              <w:ind w:right="0" w:firstLine="0" w:firstLineChars="0"/>
              <w:jc w:val="center"/>
              <w:textAlignment w:val="auto"/>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62" w:type="pct"/>
            <w:noWrap/>
            <w:vAlign w:val="center"/>
          </w:tcPr>
          <w:p>
            <w:pPr>
              <w:pStyle w:val="86"/>
              <w:keepNext w:val="0"/>
              <w:keepLines w:val="0"/>
              <w:pageBreakBefore w:val="0"/>
              <w:widowControl/>
              <w:kinsoku/>
              <w:wordWrap/>
              <w:overflowPunct/>
              <w:topLinePunct w:val="0"/>
              <w:autoSpaceDE/>
              <w:autoSpaceDN/>
              <w:bidi w:val="0"/>
              <w:adjustRightInd w:val="0"/>
              <w:snapToGrid w:val="0"/>
              <w:spacing w:line="240" w:lineRule="auto"/>
              <w:ind w:right="0" w:firstLine="0" w:firstLineChars="0"/>
              <w:jc w:val="center"/>
              <w:textAlignment w:val="auto"/>
              <w:rPr>
                <w:rFonts w:hint="default" w:ascii="Times New Roman" w:hAnsi="Times New Roman" w:cs="Times New Roman"/>
                <w:color w:val="auto"/>
                <w:sz w:val="21"/>
                <w:lang w:val="en-US" w:eastAsia="zh-CN"/>
              </w:rPr>
            </w:pPr>
            <w:r>
              <w:rPr>
                <w:rFonts w:hint="eastAsia" w:ascii="Times New Roman" w:hAnsi="Times New Roman" w:cs="Times New Roman"/>
                <w:color w:val="auto"/>
                <w:sz w:val="21"/>
                <w:lang w:val="en-US" w:eastAsia="zh-CN"/>
              </w:rPr>
              <w:t>2.2</w:t>
            </w:r>
          </w:p>
        </w:tc>
        <w:tc>
          <w:tcPr>
            <w:tcW w:w="907"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羊乳饮料</w:t>
            </w:r>
          </w:p>
        </w:tc>
        <w:tc>
          <w:tcPr>
            <w:tcW w:w="1119"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750</w:t>
            </w:r>
          </w:p>
        </w:tc>
        <w:tc>
          <w:tcPr>
            <w:tcW w:w="981"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750</w:t>
            </w:r>
          </w:p>
        </w:tc>
        <w:tc>
          <w:tcPr>
            <w:tcW w:w="788"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t/a</w:t>
            </w:r>
          </w:p>
        </w:tc>
        <w:tc>
          <w:tcPr>
            <w:tcW w:w="741" w:type="pct"/>
            <w:noWrap/>
            <w:vAlign w:val="center"/>
          </w:tcPr>
          <w:p>
            <w:pPr>
              <w:pStyle w:val="86"/>
              <w:keepNext w:val="0"/>
              <w:keepLines w:val="0"/>
              <w:pageBreakBefore w:val="0"/>
              <w:widowControl/>
              <w:kinsoku/>
              <w:wordWrap/>
              <w:overflowPunct/>
              <w:topLinePunct w:val="0"/>
              <w:autoSpaceDE/>
              <w:autoSpaceDN/>
              <w:bidi w:val="0"/>
              <w:adjustRightInd w:val="0"/>
              <w:snapToGrid w:val="0"/>
              <w:spacing w:line="240" w:lineRule="auto"/>
              <w:ind w:right="0" w:firstLine="0" w:firstLineChars="0"/>
              <w:jc w:val="center"/>
              <w:textAlignment w:val="auto"/>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r>
    </w:tbl>
    <w:p>
      <w:pPr>
        <w:spacing w:before="120" w:beforeLines="50"/>
        <w:ind w:firstLine="480"/>
        <w:rPr>
          <w:rFonts w:hint="default" w:ascii="Times New Roman" w:hAnsi="Times New Roman" w:eastAsia="宋体" w:cs="Times New Roman"/>
          <w:color w:val="auto"/>
          <w:lang w:val="en-US" w:eastAsia="zh-CN"/>
        </w:rPr>
      </w:pPr>
      <w:r>
        <w:rPr>
          <w:rFonts w:hint="eastAsia" w:ascii="Times New Roman" w:hAnsi="Times New Roman" w:cs="Times New Roman"/>
          <w:color w:val="auto"/>
          <w:lang w:val="en-US" w:eastAsia="zh-CN"/>
        </w:rPr>
        <w:t>2</w:t>
      </w:r>
      <w:r>
        <w:rPr>
          <w:rFonts w:hint="default" w:ascii="Times New Roman" w:hAnsi="Times New Roman" w:cs="Times New Roman"/>
          <w:color w:val="auto"/>
        </w:rPr>
        <w:t>、</w:t>
      </w:r>
      <w:r>
        <w:rPr>
          <w:rFonts w:hint="eastAsia" w:ascii="Times New Roman" w:hAnsi="Times New Roman" w:cs="Times New Roman"/>
          <w:color w:val="auto"/>
          <w:lang w:eastAsia="zh-CN"/>
        </w:rPr>
        <w:t>项目</w:t>
      </w:r>
      <w:r>
        <w:rPr>
          <w:rFonts w:hint="default" w:ascii="Times New Roman" w:hAnsi="Times New Roman" w:cs="Times New Roman"/>
          <w:color w:val="auto"/>
        </w:rPr>
        <w:t>工程组成：主体工程、</w:t>
      </w:r>
      <w:r>
        <w:rPr>
          <w:rFonts w:hint="default" w:ascii="Times New Roman" w:hAnsi="Times New Roman" w:cs="Times New Roman"/>
          <w:color w:val="auto"/>
          <w:lang w:eastAsia="zh-CN"/>
        </w:rPr>
        <w:t>辅助工程、储运工程、</w:t>
      </w:r>
      <w:r>
        <w:rPr>
          <w:rFonts w:hint="default" w:ascii="Times New Roman" w:hAnsi="Times New Roman" w:cs="Times New Roman"/>
          <w:color w:val="auto"/>
        </w:rPr>
        <w:t>公用工程及环保工程等</w:t>
      </w:r>
      <w:r>
        <w:rPr>
          <w:rFonts w:hint="default" w:ascii="Times New Roman" w:hAnsi="Times New Roman" w:cs="Times New Roman"/>
          <w:color w:val="auto"/>
          <w:szCs w:val="24"/>
        </w:rPr>
        <w:t>。</w:t>
      </w:r>
    </w:p>
    <w:p>
      <w:pPr>
        <w:ind w:firstLine="480"/>
        <w:rPr>
          <w:rFonts w:hint="eastAsia" w:ascii="Times New Roman" w:hAnsi="Times New Roman" w:cs="Times New Roman"/>
          <w:color w:val="auto"/>
          <w:sz w:val="24"/>
          <w:szCs w:val="24"/>
          <w:lang w:eastAsia="zh-CN"/>
        </w:rPr>
      </w:pPr>
      <w:r>
        <w:rPr>
          <w:rFonts w:hint="eastAsia" w:ascii="Times New Roman" w:hAnsi="Times New Roman" w:cs="Times New Roman"/>
          <w:color w:val="auto"/>
          <w:lang w:val="en-US" w:eastAsia="zh-CN"/>
        </w:rPr>
        <w:t>3</w:t>
      </w:r>
      <w:r>
        <w:rPr>
          <w:rFonts w:hint="default" w:ascii="Times New Roman" w:hAnsi="Times New Roman" w:cs="Times New Roman"/>
          <w:color w:val="auto"/>
        </w:rPr>
        <w:t>、项目员工：</w:t>
      </w:r>
      <w:r>
        <w:rPr>
          <w:rFonts w:hint="eastAsia" w:ascii="Times New Roman" w:hAnsi="Times New Roman" w:cs="Times New Roman"/>
          <w:color w:val="auto"/>
          <w:sz w:val="24"/>
          <w:szCs w:val="24"/>
          <w:lang w:eastAsia="zh-CN"/>
        </w:rPr>
        <w:t>劳动</w:t>
      </w:r>
      <w:r>
        <w:rPr>
          <w:rFonts w:hint="default" w:ascii="Times New Roman" w:hAnsi="Times New Roman" w:eastAsia="宋体" w:cs="Times New Roman"/>
          <w:color w:val="auto"/>
          <w:sz w:val="24"/>
          <w:szCs w:val="24"/>
        </w:rPr>
        <w:t>定员</w:t>
      </w:r>
      <w:r>
        <w:rPr>
          <w:rFonts w:hint="eastAsia" w:ascii="Times New Roman" w:hAnsi="Times New Roman" w:cs="Times New Roman"/>
          <w:color w:val="auto"/>
          <w:sz w:val="24"/>
          <w:szCs w:val="24"/>
          <w:lang w:val="en-US" w:eastAsia="zh-CN"/>
        </w:rPr>
        <w:t>20人</w:t>
      </w:r>
      <w:r>
        <w:rPr>
          <w:rFonts w:hint="eastAsia" w:ascii="Times New Roman" w:hAnsi="Times New Roman" w:cs="Times New Roman"/>
          <w:color w:val="auto"/>
          <w:sz w:val="24"/>
          <w:szCs w:val="24"/>
          <w:lang w:eastAsia="zh-CN"/>
        </w:rPr>
        <w:t>。</w:t>
      </w:r>
    </w:p>
    <w:p>
      <w:pPr>
        <w:ind w:firstLine="480"/>
        <w:rPr>
          <w:rFonts w:hint="default" w:ascii="Times New Roman" w:hAnsi="Times New Roman" w:eastAsia="宋体" w:cs="Times New Roman"/>
          <w:color w:val="auto"/>
          <w:lang w:val="en-US" w:eastAsia="zh-CN"/>
        </w:rPr>
      </w:pPr>
      <w:r>
        <w:rPr>
          <w:rFonts w:hint="eastAsia" w:ascii="Times New Roman" w:hAnsi="Times New Roman" w:cs="Times New Roman"/>
          <w:color w:val="auto"/>
          <w:lang w:val="en-US" w:eastAsia="zh-CN"/>
        </w:rPr>
        <w:t>4</w:t>
      </w:r>
      <w:r>
        <w:rPr>
          <w:rFonts w:hint="default" w:ascii="Times New Roman" w:hAnsi="Times New Roman" w:cs="Times New Roman"/>
          <w:color w:val="auto"/>
        </w:rPr>
        <w:t>、年工作天数：</w:t>
      </w:r>
      <w:r>
        <w:rPr>
          <w:rFonts w:hint="default" w:ascii="Times New Roman" w:hAnsi="Times New Roman" w:cs="Times New Roman"/>
          <w:color w:val="auto"/>
          <w:lang w:eastAsia="zh-CN"/>
        </w:rPr>
        <w:t>全年生产时间300</w:t>
      </w:r>
      <w:r>
        <w:rPr>
          <w:rFonts w:hint="default" w:ascii="Times New Roman" w:hAnsi="Times New Roman" w:cs="Times New Roman"/>
          <w:color w:val="auto"/>
          <w:lang w:val="en-US" w:eastAsia="zh-CN"/>
        </w:rPr>
        <w:t>d</w:t>
      </w:r>
      <w:r>
        <w:rPr>
          <w:rFonts w:hint="eastAsia" w:ascii="Times New Roman" w:hAnsi="Times New Roman" w:cs="Times New Roman"/>
          <w:color w:val="auto"/>
          <w:lang w:val="en-US" w:eastAsia="zh-CN"/>
        </w:rPr>
        <w:t>，年工作时间3000h。</w:t>
      </w:r>
    </w:p>
    <w:p>
      <w:pPr>
        <w:pStyle w:val="8"/>
        <w:spacing w:before="0" w:beforeAutospacing="0" w:after="0" w:afterAutospacing="0"/>
        <w:rPr>
          <w:rFonts w:hint="default" w:ascii="Times New Roman" w:hAnsi="Times New Roman" w:cs="Times New Roman"/>
          <w:color w:val="auto"/>
        </w:rPr>
      </w:pPr>
      <w:r>
        <w:rPr>
          <w:rFonts w:hint="default" w:ascii="Times New Roman" w:hAnsi="Times New Roman" w:cs="Times New Roman"/>
          <w:color w:val="auto"/>
        </w:rPr>
        <w:t>3.2.2工程建设内容</w:t>
      </w:r>
    </w:p>
    <w:p>
      <w:pPr>
        <w:pStyle w:val="53"/>
        <w:spacing w:line="360" w:lineRule="auto"/>
        <w:ind w:firstLine="480" w:firstLineChars="200"/>
        <w:jc w:val="left"/>
        <w:rPr>
          <w:rFonts w:hint="default" w:ascii="Times New Roman" w:hAnsi="Times New Roman" w:cs="Times New Roman"/>
          <w:b/>
          <w:bCs/>
          <w:sz w:val="24"/>
          <w:szCs w:val="22"/>
        </w:rPr>
      </w:pPr>
      <w:r>
        <w:rPr>
          <w:rFonts w:hint="default" w:ascii="Times New Roman" w:hAnsi="Times New Roman" w:cs="Times New Roman"/>
          <w:b w:val="0"/>
          <w:sz w:val="24"/>
          <w:szCs w:val="22"/>
          <w:lang w:val="en-US" w:eastAsia="zh-CN"/>
        </w:rPr>
        <w:t>项目主要包括主体工程、辅助工程储运工程、公用工程及环保工程等，环评及批复建设内容与实际建设内容见下表。</w:t>
      </w:r>
    </w:p>
    <w:p>
      <w:pPr>
        <w:pStyle w:val="53"/>
        <w:spacing w:line="360" w:lineRule="auto"/>
        <w:rPr>
          <w:rFonts w:hint="default" w:ascii="Times New Roman" w:hAnsi="Times New Roman" w:cs="Times New Roman"/>
        </w:rPr>
      </w:pPr>
      <w:r>
        <w:rPr>
          <w:rFonts w:hint="default" w:ascii="Times New Roman" w:hAnsi="Times New Roman" w:cs="Times New Roman"/>
        </w:rPr>
        <w:t>表3.2-2  环评及批复建设内容与</w:t>
      </w:r>
      <w:r>
        <w:rPr>
          <w:rFonts w:hint="default" w:ascii="Times New Roman" w:hAnsi="Times New Roman" w:cs="Times New Roman"/>
          <w:lang w:eastAsia="zh-CN"/>
        </w:rPr>
        <w:t>项目</w:t>
      </w:r>
      <w:r>
        <w:rPr>
          <w:rFonts w:hint="default" w:ascii="Times New Roman" w:hAnsi="Times New Roman" w:cs="Times New Roman"/>
        </w:rPr>
        <w:t>实际建设内容一览表</w:t>
      </w:r>
    </w:p>
    <w:tbl>
      <w:tblPr>
        <w:tblStyle w:val="28"/>
        <w:tblW w:w="486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52"/>
        <w:gridCol w:w="5"/>
        <w:gridCol w:w="909"/>
        <w:gridCol w:w="3309"/>
        <w:gridCol w:w="2895"/>
        <w:gridCol w:w="10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365" w:type="pct"/>
            <w:noWrap/>
            <w:vAlign w:val="center"/>
          </w:tcPr>
          <w:p>
            <w:pPr>
              <w:pageBreakBefore w:val="0"/>
              <w:widowControl/>
              <w:kinsoku/>
              <w:wordWrap/>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default" w:ascii="Times New Roman" w:hAnsi="Times New Roman" w:cs="Times New Roman"/>
                <w:b/>
                <w:bCs/>
                <w:color w:val="000000"/>
                <w:sz w:val="21"/>
                <w:szCs w:val="21"/>
              </w:rPr>
            </w:pPr>
            <w:r>
              <w:rPr>
                <w:rFonts w:hint="default" w:ascii="Times New Roman" w:hAnsi="Times New Roman" w:cs="Times New Roman"/>
                <w:b/>
                <w:bCs/>
                <w:color w:val="000000"/>
                <w:sz w:val="21"/>
                <w:szCs w:val="21"/>
              </w:rPr>
              <w:t>类别</w:t>
            </w:r>
          </w:p>
        </w:tc>
        <w:tc>
          <w:tcPr>
            <w:tcW w:w="738" w:type="pct"/>
            <w:gridSpan w:val="3"/>
            <w:noWrap/>
            <w:vAlign w:val="center"/>
          </w:tcPr>
          <w:p>
            <w:pPr>
              <w:pageBreakBefore w:val="0"/>
              <w:widowControl/>
              <w:kinsoku/>
              <w:wordWrap/>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default" w:ascii="Times New Roman" w:hAnsi="Times New Roman" w:cs="Times New Roman"/>
                <w:b/>
                <w:bCs/>
                <w:color w:val="000000"/>
                <w:sz w:val="21"/>
                <w:szCs w:val="21"/>
              </w:rPr>
            </w:pPr>
            <w:r>
              <w:rPr>
                <w:rFonts w:hint="default" w:ascii="Times New Roman" w:hAnsi="Times New Roman" w:cs="Times New Roman"/>
                <w:b/>
                <w:bCs/>
                <w:color w:val="000000"/>
                <w:sz w:val="21"/>
                <w:szCs w:val="21"/>
              </w:rPr>
              <w:t>项目名称</w:t>
            </w:r>
          </w:p>
        </w:tc>
        <w:tc>
          <w:tcPr>
            <w:tcW w:w="1788" w:type="pct"/>
            <w:noWrap/>
            <w:vAlign w:val="center"/>
          </w:tcPr>
          <w:p>
            <w:pPr>
              <w:pageBreakBefore w:val="0"/>
              <w:widowControl/>
              <w:kinsoku/>
              <w:wordWrap/>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default" w:ascii="Times New Roman" w:hAnsi="Times New Roman" w:cs="Times New Roman"/>
                <w:b/>
                <w:bCs/>
                <w:color w:val="000000"/>
                <w:sz w:val="21"/>
                <w:szCs w:val="21"/>
              </w:rPr>
            </w:pPr>
            <w:r>
              <w:rPr>
                <w:rFonts w:hint="default" w:ascii="Times New Roman" w:hAnsi="Times New Roman" w:cs="Times New Roman"/>
                <w:b/>
                <w:bCs/>
                <w:color w:val="000000"/>
                <w:sz w:val="21"/>
                <w:szCs w:val="21"/>
              </w:rPr>
              <w:t>环评建设内容</w:t>
            </w:r>
          </w:p>
        </w:tc>
        <w:tc>
          <w:tcPr>
            <w:tcW w:w="1564" w:type="pct"/>
            <w:noWrap/>
            <w:vAlign w:val="center"/>
          </w:tcPr>
          <w:p>
            <w:pPr>
              <w:pageBreakBefore w:val="0"/>
              <w:widowControl/>
              <w:kinsoku/>
              <w:wordWrap/>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default" w:ascii="Times New Roman" w:hAnsi="Times New Roman" w:cs="Times New Roman"/>
                <w:b/>
                <w:bCs/>
                <w:color w:val="000000"/>
                <w:sz w:val="21"/>
                <w:szCs w:val="21"/>
              </w:rPr>
            </w:pPr>
            <w:r>
              <w:rPr>
                <w:rFonts w:hint="eastAsia" w:ascii="Times New Roman" w:hAnsi="Times New Roman" w:cs="Times New Roman"/>
                <w:b/>
                <w:bCs/>
                <w:color w:val="000000"/>
                <w:sz w:val="21"/>
                <w:szCs w:val="21"/>
                <w:lang w:eastAsia="zh-CN"/>
              </w:rPr>
              <w:t>实际</w:t>
            </w:r>
            <w:r>
              <w:rPr>
                <w:rFonts w:hint="default" w:ascii="Times New Roman" w:hAnsi="Times New Roman" w:cs="Times New Roman"/>
                <w:b/>
                <w:bCs/>
                <w:color w:val="000000"/>
                <w:sz w:val="21"/>
                <w:szCs w:val="21"/>
              </w:rPr>
              <w:t>建设内容</w:t>
            </w:r>
          </w:p>
        </w:tc>
        <w:tc>
          <w:tcPr>
            <w:tcW w:w="543" w:type="pct"/>
            <w:noWrap/>
            <w:vAlign w:val="center"/>
          </w:tcPr>
          <w:p>
            <w:pPr>
              <w:pageBreakBefore w:val="0"/>
              <w:widowControl/>
              <w:kinsoku/>
              <w:wordWrap/>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default" w:ascii="Times New Roman" w:hAnsi="Times New Roman" w:eastAsia="宋体" w:cs="Times New Roman"/>
                <w:b/>
                <w:bCs/>
                <w:color w:val="000000"/>
                <w:sz w:val="21"/>
                <w:szCs w:val="21"/>
                <w:lang w:eastAsia="zh-CN"/>
              </w:rPr>
            </w:pPr>
            <w:r>
              <w:rPr>
                <w:rFonts w:hint="eastAsia" w:ascii="Times New Roman" w:hAnsi="Times New Roman" w:cs="Times New Roman"/>
                <w:b/>
                <w:bCs/>
                <w:color w:val="000000"/>
                <w:sz w:val="21"/>
                <w:szCs w:val="21"/>
                <w:lang w:eastAsia="zh-CN"/>
              </w:rPr>
              <w:t>变更情况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65"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pacing w:val="-2"/>
                <w:sz w:val="21"/>
                <w:szCs w:val="21"/>
                <w:lang w:val="en-US" w:eastAsia="zh-CN"/>
              </w:rPr>
            </w:pPr>
            <w:r>
              <w:rPr>
                <w:rFonts w:hint="default" w:ascii="Times New Roman" w:hAnsi="Times New Roman" w:eastAsia="宋体" w:cs="Times New Roman"/>
                <w:spacing w:val="-2"/>
                <w:sz w:val="21"/>
                <w:szCs w:val="21"/>
              </w:rPr>
              <w:t>主体工程</w:t>
            </w:r>
          </w:p>
        </w:tc>
        <w:tc>
          <w:tcPr>
            <w:tcW w:w="247" w:type="pct"/>
            <w:gridSpan w:val="2"/>
            <w:vMerge w:val="restar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生产车间</w:t>
            </w:r>
          </w:p>
        </w:tc>
        <w:tc>
          <w:tcPr>
            <w:tcW w:w="491"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sz w:val="21"/>
                <w:szCs w:val="24"/>
                <w:lang w:val="en-US" w:eastAsia="zh-CN"/>
              </w:rPr>
            </w:pPr>
            <w:r>
              <w:rPr>
                <w:rFonts w:hint="eastAsia" w:ascii="Times New Roman" w:hAnsi="Times New Roman" w:cs="Times New Roman"/>
                <w:sz w:val="21"/>
                <w:szCs w:val="24"/>
                <w:lang w:val="en-US" w:eastAsia="zh-CN"/>
              </w:rPr>
              <w:t>生产区</w:t>
            </w:r>
          </w:p>
        </w:tc>
        <w:tc>
          <w:tcPr>
            <w:tcW w:w="1788"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项目所在建筑物共4F，高14m，项目仅租赁其1-3楼进行生产及办公。项目租赁各楼层分区设置，其中生产区位于车间1楼中东部，设置暂存罐4台、净乳机1台、制冷罐3台、脱气闪蒸机组1台、巴士杀菌机1台、发酵罐1台、调配罐2台、均质机2台、超高温灭菌剂1台、冷却处理暂存罐4台等，年产6000吨液态羊奶、羊奶饮料。</w:t>
            </w:r>
          </w:p>
        </w:tc>
        <w:tc>
          <w:tcPr>
            <w:tcW w:w="1564"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项目所在建筑物共4F，高14m，项目仅租赁其1-3楼进行生产及办公。项目租赁各楼层分区设置，其中生产区位于车间1楼中东部，设置暂存罐4台、净乳机1台、制冷罐3台、脱气闪蒸机组1台、巴士杀菌机1台、发酵罐1台、调配罐2台、均质机2台、超高温灭菌剂1台、冷却处理暂存罐4台等，年产6000吨液态羊奶、羊奶饮料。</w:t>
            </w:r>
          </w:p>
        </w:tc>
        <w:tc>
          <w:tcPr>
            <w:tcW w:w="543" w:type="pct"/>
            <w:noWrap/>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default" w:ascii="Times New Roman" w:hAnsi="Times New Roman" w:eastAsia="宋体"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无变更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65" w:type="pct"/>
            <w:vMerge w:val="restar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pacing w:val="-2"/>
                <w:sz w:val="21"/>
                <w:szCs w:val="21"/>
                <w:lang w:eastAsia="zh-CN"/>
              </w:rPr>
            </w:pPr>
            <w:r>
              <w:rPr>
                <w:rFonts w:hint="eastAsia" w:ascii="Times New Roman" w:hAnsi="Times New Roman" w:cs="Times New Roman"/>
                <w:spacing w:val="-2"/>
                <w:sz w:val="21"/>
                <w:szCs w:val="21"/>
                <w:lang w:eastAsia="zh-CN"/>
              </w:rPr>
              <w:t>储运工程</w:t>
            </w:r>
          </w:p>
        </w:tc>
        <w:tc>
          <w:tcPr>
            <w:tcW w:w="247" w:type="pct"/>
            <w:gridSpan w:val="2"/>
            <w:vMerge w:val="continue"/>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p>
        </w:tc>
        <w:tc>
          <w:tcPr>
            <w:tcW w:w="491"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原料区</w:t>
            </w:r>
          </w:p>
        </w:tc>
        <w:tc>
          <w:tcPr>
            <w:tcW w:w="1788"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位于生产车间2楼东部，占地面积690m</w:t>
            </w:r>
            <w:r>
              <w:rPr>
                <w:rFonts w:hint="eastAsia" w:ascii="Times New Roman" w:hAnsi="Times New Roman" w:cs="Times New Roman"/>
                <w:color w:val="auto"/>
                <w:sz w:val="21"/>
                <w:szCs w:val="21"/>
                <w:vertAlign w:val="superscript"/>
                <w:lang w:val="en-US" w:eastAsia="zh-CN" w:bidi="ar-SA"/>
              </w:rPr>
              <w:t>2</w:t>
            </w:r>
            <w:r>
              <w:rPr>
                <w:rFonts w:hint="eastAsia" w:ascii="Times New Roman" w:hAnsi="Times New Roman" w:cs="Times New Roman"/>
                <w:color w:val="auto"/>
                <w:sz w:val="21"/>
                <w:szCs w:val="21"/>
                <w:lang w:val="en-US" w:eastAsia="zh-CN" w:bidi="ar-SA"/>
              </w:rPr>
              <w:t>，用于原料暂存。</w:t>
            </w:r>
          </w:p>
        </w:tc>
        <w:tc>
          <w:tcPr>
            <w:tcW w:w="1564"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位于生产车间2楼东部，占地面积690m</w:t>
            </w:r>
            <w:r>
              <w:rPr>
                <w:rFonts w:hint="eastAsia" w:ascii="Times New Roman" w:hAnsi="Times New Roman" w:cs="Times New Roman"/>
                <w:color w:val="auto"/>
                <w:sz w:val="21"/>
                <w:szCs w:val="21"/>
                <w:vertAlign w:val="superscript"/>
                <w:lang w:val="en-US" w:eastAsia="zh-CN" w:bidi="ar-SA"/>
              </w:rPr>
              <w:t>2</w:t>
            </w:r>
            <w:r>
              <w:rPr>
                <w:rFonts w:hint="eastAsia" w:ascii="Times New Roman" w:hAnsi="Times New Roman" w:cs="Times New Roman"/>
                <w:color w:val="auto"/>
                <w:sz w:val="21"/>
                <w:szCs w:val="21"/>
                <w:lang w:val="en-US" w:eastAsia="zh-CN" w:bidi="ar-SA"/>
              </w:rPr>
              <w:t>，用于原料暂存。</w:t>
            </w:r>
          </w:p>
        </w:tc>
        <w:tc>
          <w:tcPr>
            <w:tcW w:w="543" w:type="pct"/>
            <w:noWrap/>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default" w:ascii="Times New Roman" w:hAnsi="Times New Roman" w:eastAsia="宋体"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无变更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65"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pacing w:val="-2"/>
                <w:sz w:val="21"/>
                <w:szCs w:val="21"/>
                <w:lang w:val="en-US" w:eastAsia="zh-CN"/>
              </w:rPr>
            </w:pPr>
          </w:p>
        </w:tc>
        <w:tc>
          <w:tcPr>
            <w:tcW w:w="247" w:type="pct"/>
            <w:gridSpan w:val="2"/>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p>
        </w:tc>
        <w:tc>
          <w:tcPr>
            <w:tcW w:w="49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成品区</w:t>
            </w:r>
          </w:p>
        </w:tc>
        <w:tc>
          <w:tcPr>
            <w:tcW w:w="1788"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位于生产车间2楼西部，占地面积690m</w:t>
            </w:r>
            <w:r>
              <w:rPr>
                <w:rFonts w:hint="eastAsia" w:ascii="Times New Roman" w:hAnsi="Times New Roman" w:cs="Times New Roman"/>
                <w:color w:val="auto"/>
                <w:sz w:val="21"/>
                <w:szCs w:val="21"/>
                <w:vertAlign w:val="superscript"/>
                <w:lang w:val="en-US" w:eastAsia="zh-CN" w:bidi="ar-SA"/>
              </w:rPr>
              <w:t>2</w:t>
            </w:r>
            <w:r>
              <w:rPr>
                <w:rFonts w:hint="eastAsia" w:ascii="Times New Roman" w:hAnsi="Times New Roman" w:cs="Times New Roman"/>
                <w:color w:val="auto"/>
                <w:sz w:val="21"/>
                <w:szCs w:val="21"/>
                <w:lang w:val="en-US" w:eastAsia="zh-CN" w:bidi="ar-SA"/>
              </w:rPr>
              <w:t>，用于产品暂存。</w:t>
            </w:r>
          </w:p>
        </w:tc>
        <w:tc>
          <w:tcPr>
            <w:tcW w:w="156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位于生产车间2楼西部，占地面积690m</w:t>
            </w:r>
            <w:r>
              <w:rPr>
                <w:rFonts w:hint="eastAsia" w:ascii="Times New Roman" w:hAnsi="Times New Roman" w:cs="Times New Roman"/>
                <w:color w:val="auto"/>
                <w:sz w:val="21"/>
                <w:szCs w:val="21"/>
                <w:vertAlign w:val="superscript"/>
                <w:lang w:val="en-US" w:eastAsia="zh-CN" w:bidi="ar-SA"/>
              </w:rPr>
              <w:t>2</w:t>
            </w:r>
            <w:r>
              <w:rPr>
                <w:rFonts w:hint="eastAsia" w:ascii="Times New Roman" w:hAnsi="Times New Roman" w:cs="Times New Roman"/>
                <w:color w:val="auto"/>
                <w:sz w:val="21"/>
                <w:szCs w:val="21"/>
                <w:lang w:val="en-US" w:eastAsia="zh-CN" w:bidi="ar-SA"/>
              </w:rPr>
              <w:t>，用于产品暂存。</w:t>
            </w:r>
          </w:p>
        </w:tc>
        <w:tc>
          <w:tcPr>
            <w:tcW w:w="543" w:type="pct"/>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default" w:ascii="Times New Roman" w:hAnsi="Times New Roman" w:eastAsia="宋体"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无变更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65"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Times New Roman" w:hAnsi="Times New Roman" w:eastAsia="宋体" w:cs="Times New Roman"/>
                <w:spacing w:val="-2"/>
                <w:sz w:val="21"/>
                <w:szCs w:val="21"/>
                <w:lang w:eastAsia="zh-CN"/>
              </w:rPr>
            </w:pPr>
            <w:r>
              <w:rPr>
                <w:rFonts w:hint="eastAsia" w:ascii="Times New Roman" w:hAnsi="Times New Roman" w:cs="Times New Roman"/>
                <w:spacing w:val="-2"/>
                <w:sz w:val="21"/>
                <w:szCs w:val="21"/>
                <w:lang w:eastAsia="zh-CN"/>
              </w:rPr>
              <w:t>辅助工程</w:t>
            </w:r>
          </w:p>
        </w:tc>
        <w:tc>
          <w:tcPr>
            <w:tcW w:w="247" w:type="pct"/>
            <w:gridSpan w:val="2"/>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sz w:val="21"/>
                <w:szCs w:val="21"/>
                <w:lang w:val="en-US" w:eastAsia="zh-CN" w:bidi="ar-SA"/>
              </w:rPr>
            </w:pPr>
          </w:p>
        </w:tc>
        <w:tc>
          <w:tcPr>
            <w:tcW w:w="49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办公区</w:t>
            </w:r>
          </w:p>
        </w:tc>
        <w:tc>
          <w:tcPr>
            <w:tcW w:w="1788"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位于生产车间3</w:t>
            </w:r>
            <w:r>
              <w:rPr>
                <w:rFonts w:hint="eastAsia" w:ascii="Times New Roman" w:hAnsi="Times New Roman" w:cs="Times New Roman"/>
                <w:color w:val="auto"/>
                <w:sz w:val="21"/>
                <w:szCs w:val="21"/>
                <w:lang w:val="en-US" w:eastAsia="zh-CN" w:bidi="ar-SA"/>
              </w:rPr>
              <w:t>楼东部，占地面积690m</w:t>
            </w:r>
            <w:r>
              <w:rPr>
                <w:rFonts w:hint="eastAsia" w:ascii="Times New Roman" w:hAnsi="Times New Roman" w:cs="Times New Roman"/>
                <w:color w:val="auto"/>
                <w:sz w:val="21"/>
                <w:szCs w:val="21"/>
                <w:vertAlign w:val="superscript"/>
                <w:lang w:val="en-US" w:eastAsia="zh-CN" w:bidi="ar-SA"/>
              </w:rPr>
              <w:t>2</w:t>
            </w:r>
            <w:r>
              <w:rPr>
                <w:rFonts w:hint="eastAsia" w:ascii="Times New Roman" w:hAnsi="Times New Roman" w:cs="Times New Roman"/>
                <w:color w:val="auto"/>
                <w:sz w:val="21"/>
                <w:szCs w:val="21"/>
                <w:lang w:val="en-US" w:eastAsia="zh-CN" w:bidi="ar-SA"/>
              </w:rPr>
              <w:t>，用于办公经营管理。</w:t>
            </w:r>
          </w:p>
        </w:tc>
        <w:tc>
          <w:tcPr>
            <w:tcW w:w="156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位于生产车间3</w:t>
            </w:r>
            <w:r>
              <w:rPr>
                <w:rFonts w:hint="eastAsia" w:ascii="Times New Roman" w:hAnsi="Times New Roman" w:cs="Times New Roman"/>
                <w:color w:val="auto"/>
                <w:sz w:val="21"/>
                <w:szCs w:val="21"/>
                <w:lang w:val="en-US" w:eastAsia="zh-CN" w:bidi="ar-SA"/>
              </w:rPr>
              <w:t>楼东部，占地面积690m</w:t>
            </w:r>
            <w:r>
              <w:rPr>
                <w:rFonts w:hint="eastAsia" w:ascii="Times New Roman" w:hAnsi="Times New Roman" w:cs="Times New Roman"/>
                <w:color w:val="auto"/>
                <w:sz w:val="21"/>
                <w:szCs w:val="21"/>
                <w:vertAlign w:val="superscript"/>
                <w:lang w:val="en-US" w:eastAsia="zh-CN" w:bidi="ar-SA"/>
              </w:rPr>
              <w:t>2</w:t>
            </w:r>
            <w:r>
              <w:rPr>
                <w:rFonts w:hint="eastAsia" w:ascii="Times New Roman" w:hAnsi="Times New Roman" w:cs="Times New Roman"/>
                <w:color w:val="auto"/>
                <w:sz w:val="21"/>
                <w:szCs w:val="21"/>
                <w:lang w:val="en-US" w:eastAsia="zh-CN" w:bidi="ar-SA"/>
              </w:rPr>
              <w:t>，用于办公经营管理。</w:t>
            </w:r>
          </w:p>
        </w:tc>
        <w:tc>
          <w:tcPr>
            <w:tcW w:w="543" w:type="pct"/>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Times New Roman" w:hAnsi="Times New Roman" w:eastAsia="宋体"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无变更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65"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pacing w:val="-2"/>
                <w:sz w:val="21"/>
                <w:szCs w:val="21"/>
              </w:rPr>
            </w:pPr>
          </w:p>
        </w:tc>
        <w:tc>
          <w:tcPr>
            <w:tcW w:w="247" w:type="pct"/>
            <w:gridSpan w:val="2"/>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sz w:val="21"/>
                <w:szCs w:val="21"/>
                <w:lang w:val="en-US" w:eastAsia="zh-CN" w:bidi="ar-SA"/>
              </w:rPr>
            </w:pPr>
          </w:p>
        </w:tc>
        <w:tc>
          <w:tcPr>
            <w:tcW w:w="49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检验区</w:t>
            </w:r>
          </w:p>
        </w:tc>
        <w:tc>
          <w:tcPr>
            <w:tcW w:w="1788"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位于生产车间3</w:t>
            </w:r>
            <w:r>
              <w:rPr>
                <w:rFonts w:hint="eastAsia" w:ascii="Times New Roman" w:hAnsi="Times New Roman" w:cs="Times New Roman"/>
                <w:color w:val="auto"/>
                <w:sz w:val="21"/>
                <w:szCs w:val="21"/>
                <w:lang w:val="en-US" w:eastAsia="zh-CN" w:bidi="ar-SA"/>
              </w:rPr>
              <w:t>楼西部，占地面积690m</w:t>
            </w:r>
            <w:r>
              <w:rPr>
                <w:rFonts w:hint="eastAsia" w:ascii="Times New Roman" w:hAnsi="Times New Roman" w:cs="Times New Roman"/>
                <w:color w:val="auto"/>
                <w:sz w:val="21"/>
                <w:szCs w:val="21"/>
                <w:vertAlign w:val="superscript"/>
                <w:lang w:val="en-US" w:eastAsia="zh-CN" w:bidi="ar-SA"/>
              </w:rPr>
              <w:t>2</w:t>
            </w:r>
            <w:r>
              <w:rPr>
                <w:rFonts w:hint="eastAsia" w:ascii="Times New Roman" w:hAnsi="Times New Roman" w:cs="Times New Roman"/>
                <w:color w:val="auto"/>
                <w:sz w:val="21"/>
                <w:szCs w:val="21"/>
                <w:lang w:val="en-US" w:eastAsia="zh-CN" w:bidi="ar-SA"/>
              </w:rPr>
              <w:t>，用于产品检验。</w:t>
            </w:r>
          </w:p>
        </w:tc>
        <w:tc>
          <w:tcPr>
            <w:tcW w:w="156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位于生产车间3</w:t>
            </w:r>
            <w:r>
              <w:rPr>
                <w:rFonts w:hint="eastAsia" w:ascii="Times New Roman" w:hAnsi="Times New Roman" w:cs="Times New Roman"/>
                <w:color w:val="auto"/>
                <w:sz w:val="21"/>
                <w:szCs w:val="21"/>
                <w:lang w:val="en-US" w:eastAsia="zh-CN" w:bidi="ar-SA"/>
              </w:rPr>
              <w:t>楼西部，占地面积690m</w:t>
            </w:r>
            <w:r>
              <w:rPr>
                <w:rFonts w:hint="eastAsia" w:ascii="Times New Roman" w:hAnsi="Times New Roman" w:cs="Times New Roman"/>
                <w:color w:val="auto"/>
                <w:sz w:val="21"/>
                <w:szCs w:val="21"/>
                <w:vertAlign w:val="superscript"/>
                <w:lang w:val="en-US" w:eastAsia="zh-CN" w:bidi="ar-SA"/>
              </w:rPr>
              <w:t>2</w:t>
            </w:r>
            <w:r>
              <w:rPr>
                <w:rFonts w:hint="eastAsia" w:ascii="Times New Roman" w:hAnsi="Times New Roman" w:cs="Times New Roman"/>
                <w:color w:val="auto"/>
                <w:sz w:val="21"/>
                <w:szCs w:val="21"/>
                <w:lang w:val="en-US" w:eastAsia="zh-CN" w:bidi="ar-SA"/>
              </w:rPr>
              <w:t>，用于产品检验。</w:t>
            </w:r>
          </w:p>
        </w:tc>
        <w:tc>
          <w:tcPr>
            <w:tcW w:w="543" w:type="pct"/>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Times New Roman" w:hAnsi="Times New Roman" w:eastAsia="宋体"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无变更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65"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pacing w:val="-2"/>
                <w:sz w:val="21"/>
                <w:szCs w:val="21"/>
              </w:rPr>
            </w:pPr>
          </w:p>
        </w:tc>
        <w:tc>
          <w:tcPr>
            <w:tcW w:w="247" w:type="pct"/>
            <w:gridSpan w:val="2"/>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sz w:val="21"/>
                <w:szCs w:val="21"/>
                <w:lang w:val="en-US" w:eastAsia="zh-CN" w:bidi="ar-SA"/>
              </w:rPr>
            </w:pPr>
          </w:p>
        </w:tc>
        <w:tc>
          <w:tcPr>
            <w:tcW w:w="49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危废库</w:t>
            </w:r>
          </w:p>
        </w:tc>
        <w:tc>
          <w:tcPr>
            <w:tcW w:w="1788"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位于生产车间1</w:t>
            </w:r>
            <w:r>
              <w:rPr>
                <w:rFonts w:hint="eastAsia" w:ascii="Times New Roman" w:hAnsi="Times New Roman" w:cs="Times New Roman"/>
                <w:color w:val="auto"/>
                <w:sz w:val="21"/>
                <w:szCs w:val="21"/>
                <w:lang w:val="en-US" w:eastAsia="zh-CN" w:bidi="ar-SA"/>
              </w:rPr>
              <w:t>楼东北部，占地面积18.2m</w:t>
            </w:r>
            <w:r>
              <w:rPr>
                <w:rFonts w:hint="eastAsia" w:ascii="Times New Roman" w:hAnsi="Times New Roman" w:cs="Times New Roman"/>
                <w:color w:val="auto"/>
                <w:sz w:val="21"/>
                <w:szCs w:val="21"/>
                <w:vertAlign w:val="superscript"/>
                <w:lang w:val="en-US" w:eastAsia="zh-CN" w:bidi="ar-SA"/>
              </w:rPr>
              <w:t>2</w:t>
            </w:r>
            <w:r>
              <w:rPr>
                <w:rFonts w:hint="eastAsia" w:ascii="Times New Roman" w:hAnsi="Times New Roman" w:cs="Times New Roman"/>
                <w:color w:val="auto"/>
                <w:sz w:val="21"/>
                <w:szCs w:val="21"/>
                <w:lang w:val="en-US" w:eastAsia="zh-CN" w:bidi="ar-SA"/>
              </w:rPr>
              <w:t>，用于危废暂存。</w:t>
            </w:r>
          </w:p>
        </w:tc>
        <w:tc>
          <w:tcPr>
            <w:tcW w:w="156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位于生产车间1</w:t>
            </w:r>
            <w:r>
              <w:rPr>
                <w:rFonts w:hint="eastAsia" w:ascii="Times New Roman" w:hAnsi="Times New Roman" w:cs="Times New Roman"/>
                <w:color w:val="auto"/>
                <w:sz w:val="21"/>
                <w:szCs w:val="21"/>
                <w:lang w:val="en-US" w:eastAsia="zh-CN" w:bidi="ar-SA"/>
              </w:rPr>
              <w:t>楼东北部，占地面积18.2m</w:t>
            </w:r>
            <w:r>
              <w:rPr>
                <w:rFonts w:hint="eastAsia" w:ascii="Times New Roman" w:hAnsi="Times New Roman" w:cs="Times New Roman"/>
                <w:color w:val="auto"/>
                <w:sz w:val="21"/>
                <w:szCs w:val="21"/>
                <w:vertAlign w:val="superscript"/>
                <w:lang w:val="en-US" w:eastAsia="zh-CN" w:bidi="ar-SA"/>
              </w:rPr>
              <w:t>2</w:t>
            </w:r>
            <w:r>
              <w:rPr>
                <w:rFonts w:hint="eastAsia" w:ascii="Times New Roman" w:hAnsi="Times New Roman" w:cs="Times New Roman"/>
                <w:color w:val="auto"/>
                <w:sz w:val="21"/>
                <w:szCs w:val="21"/>
                <w:lang w:val="en-US" w:eastAsia="zh-CN" w:bidi="ar-SA"/>
              </w:rPr>
              <w:t>，用于危废暂存。</w:t>
            </w:r>
          </w:p>
        </w:tc>
        <w:tc>
          <w:tcPr>
            <w:tcW w:w="543" w:type="pct"/>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Times New Roman" w:hAnsi="Times New Roman"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无变更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65"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pacing w:val="-2"/>
                <w:sz w:val="21"/>
                <w:szCs w:val="21"/>
              </w:rPr>
            </w:pPr>
          </w:p>
        </w:tc>
        <w:tc>
          <w:tcPr>
            <w:tcW w:w="738" w:type="pct"/>
            <w:gridSpan w:val="3"/>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锅炉房</w:t>
            </w:r>
          </w:p>
        </w:tc>
        <w:tc>
          <w:tcPr>
            <w:tcW w:w="1788"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1座，1F，占地面积60</w:t>
            </w:r>
            <w:r>
              <w:rPr>
                <w:rFonts w:hint="eastAsia" w:ascii="Times New Roman" w:hAnsi="Times New Roman" w:cs="Times New Roman"/>
                <w:color w:val="auto"/>
                <w:sz w:val="21"/>
                <w:szCs w:val="21"/>
                <w:lang w:val="en-US" w:eastAsia="zh-CN" w:bidi="ar-SA"/>
              </w:rPr>
              <w:t>m</w:t>
            </w:r>
            <w:r>
              <w:rPr>
                <w:rFonts w:hint="eastAsia" w:ascii="Times New Roman" w:hAnsi="Times New Roman" w:cs="Times New Roman"/>
                <w:color w:val="auto"/>
                <w:sz w:val="21"/>
                <w:szCs w:val="21"/>
                <w:vertAlign w:val="superscript"/>
                <w:lang w:val="en-US" w:eastAsia="zh-CN" w:bidi="ar-SA"/>
              </w:rPr>
              <w:t>2</w:t>
            </w:r>
            <w:r>
              <w:rPr>
                <w:rFonts w:hint="eastAsia" w:ascii="Times New Roman" w:hAnsi="Times New Roman" w:cs="Times New Roman"/>
                <w:color w:val="auto"/>
                <w:sz w:val="21"/>
                <w:szCs w:val="21"/>
                <w:lang w:val="en-US" w:eastAsia="zh-CN" w:bidi="ar-SA"/>
              </w:rPr>
              <w:t>，内置1台1.5t/h天然气蒸汽锅炉。</w:t>
            </w:r>
          </w:p>
        </w:tc>
        <w:tc>
          <w:tcPr>
            <w:tcW w:w="156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1座，1F，占地面积60</w:t>
            </w:r>
            <w:r>
              <w:rPr>
                <w:rFonts w:hint="eastAsia" w:ascii="Times New Roman" w:hAnsi="Times New Roman" w:cs="Times New Roman"/>
                <w:color w:val="auto"/>
                <w:sz w:val="21"/>
                <w:szCs w:val="21"/>
                <w:lang w:val="en-US" w:eastAsia="zh-CN" w:bidi="ar-SA"/>
              </w:rPr>
              <w:t>m</w:t>
            </w:r>
            <w:r>
              <w:rPr>
                <w:rFonts w:hint="eastAsia" w:ascii="Times New Roman" w:hAnsi="Times New Roman" w:cs="Times New Roman"/>
                <w:color w:val="auto"/>
                <w:sz w:val="21"/>
                <w:szCs w:val="21"/>
                <w:vertAlign w:val="superscript"/>
                <w:lang w:val="en-US" w:eastAsia="zh-CN" w:bidi="ar-SA"/>
              </w:rPr>
              <w:t>2</w:t>
            </w:r>
            <w:r>
              <w:rPr>
                <w:rFonts w:hint="eastAsia" w:ascii="Times New Roman" w:hAnsi="Times New Roman" w:cs="Times New Roman"/>
                <w:color w:val="auto"/>
                <w:sz w:val="21"/>
                <w:szCs w:val="21"/>
                <w:lang w:val="en-US" w:eastAsia="zh-CN" w:bidi="ar-SA"/>
              </w:rPr>
              <w:t>，内置1台1t/h天然气蒸汽锅炉。</w:t>
            </w:r>
          </w:p>
        </w:tc>
        <w:tc>
          <w:tcPr>
            <w:tcW w:w="543" w:type="pct"/>
            <w:vMerge w:val="restart"/>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Times New Roman" w:hAnsi="Times New Roman"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项目设置</w:t>
            </w:r>
            <w:r>
              <w:rPr>
                <w:rFonts w:hint="eastAsia" w:ascii="Times New Roman" w:hAnsi="Times New Roman" w:cs="Times New Roman"/>
                <w:color w:val="auto"/>
                <w:sz w:val="21"/>
                <w:szCs w:val="21"/>
                <w:lang w:val="en-US" w:eastAsia="zh-CN" w:bidi="ar-SA"/>
              </w:rPr>
              <w:t>1t/h天然气蒸汽发生器能够满足生产需要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65"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Times New Roman" w:hAnsi="Times New Roman" w:eastAsia="宋体" w:cs="Times New Roman"/>
                <w:spacing w:val="-2"/>
                <w:sz w:val="21"/>
                <w:szCs w:val="21"/>
                <w:lang w:eastAsia="zh-CN"/>
              </w:rPr>
            </w:pPr>
            <w:r>
              <w:rPr>
                <w:rFonts w:hint="eastAsia" w:ascii="Times New Roman" w:hAnsi="Times New Roman" w:cs="Times New Roman"/>
                <w:spacing w:val="-2"/>
                <w:sz w:val="21"/>
                <w:szCs w:val="21"/>
                <w:lang w:eastAsia="zh-CN"/>
              </w:rPr>
              <w:t>公用工程</w:t>
            </w:r>
          </w:p>
        </w:tc>
        <w:tc>
          <w:tcPr>
            <w:tcW w:w="738" w:type="pct"/>
            <w:gridSpan w:val="3"/>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供热系统</w:t>
            </w:r>
          </w:p>
        </w:tc>
        <w:tc>
          <w:tcPr>
            <w:tcW w:w="1788"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项目闪蒸脱气标准化、高温瞬时灭菌、巴氏低温瞬时灭菌用热由自备1台1.5t/h燃气蒸汽锅炉供给，项目蒸汽锅炉燃天然气，天然气由奥德燃气有限公司供给，年用量38.304万</w:t>
            </w:r>
            <w:r>
              <w:rPr>
                <w:rFonts w:hint="eastAsia" w:ascii="Times New Roman" w:hAnsi="Times New Roman" w:cs="Times New Roman"/>
                <w:color w:val="auto"/>
                <w:sz w:val="21"/>
                <w:szCs w:val="21"/>
                <w:lang w:val="en-US" w:eastAsia="zh-CN" w:bidi="ar-SA"/>
              </w:rPr>
              <w:t>m</w:t>
            </w:r>
            <w:r>
              <w:rPr>
                <w:rFonts w:hint="eastAsia" w:ascii="Times New Roman" w:hAnsi="Times New Roman" w:cs="Times New Roman"/>
                <w:color w:val="auto"/>
                <w:sz w:val="21"/>
                <w:szCs w:val="21"/>
                <w:vertAlign w:val="superscript"/>
                <w:lang w:val="en-US" w:eastAsia="zh-CN" w:bidi="ar-SA"/>
              </w:rPr>
              <w:t>3</w:t>
            </w:r>
            <w:r>
              <w:rPr>
                <w:rFonts w:hint="eastAsia" w:ascii="Times New Roman" w:hAnsi="Times New Roman" w:cs="Times New Roman"/>
                <w:color w:val="auto"/>
                <w:kern w:val="0"/>
                <w:sz w:val="21"/>
                <w:szCs w:val="21"/>
                <w:lang w:val="en-US" w:eastAsia="zh-CN" w:bidi="ar-SA"/>
              </w:rPr>
              <w:t>。</w:t>
            </w:r>
          </w:p>
        </w:tc>
        <w:tc>
          <w:tcPr>
            <w:tcW w:w="156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项目闪蒸脱气标准化、高温瞬时灭菌、巴氏低温瞬时灭菌用热由自备1台1t/h燃气蒸汽发生器供给，项目蒸汽锅炉燃天然气，天然气由奥德燃气有限公司供给，年用量38.304万</w:t>
            </w:r>
            <w:r>
              <w:rPr>
                <w:rFonts w:hint="eastAsia" w:ascii="Times New Roman" w:hAnsi="Times New Roman" w:cs="Times New Roman"/>
                <w:color w:val="auto"/>
                <w:sz w:val="21"/>
                <w:szCs w:val="21"/>
                <w:lang w:val="en-US" w:eastAsia="zh-CN" w:bidi="ar-SA"/>
              </w:rPr>
              <w:t>m</w:t>
            </w:r>
            <w:r>
              <w:rPr>
                <w:rFonts w:hint="eastAsia" w:ascii="Times New Roman" w:hAnsi="Times New Roman" w:cs="Times New Roman"/>
                <w:color w:val="auto"/>
                <w:sz w:val="21"/>
                <w:szCs w:val="21"/>
                <w:vertAlign w:val="superscript"/>
                <w:lang w:val="en-US" w:eastAsia="zh-CN" w:bidi="ar-SA"/>
              </w:rPr>
              <w:t>3</w:t>
            </w:r>
            <w:r>
              <w:rPr>
                <w:rFonts w:hint="eastAsia" w:ascii="Times New Roman" w:hAnsi="Times New Roman" w:cs="Times New Roman"/>
                <w:color w:val="auto"/>
                <w:kern w:val="0"/>
                <w:sz w:val="21"/>
                <w:szCs w:val="21"/>
                <w:lang w:val="en-US" w:eastAsia="zh-CN" w:bidi="ar-SA"/>
              </w:rPr>
              <w:t>。</w:t>
            </w:r>
          </w:p>
        </w:tc>
        <w:tc>
          <w:tcPr>
            <w:tcW w:w="543" w:type="pct"/>
            <w:vMerge w:val="continue"/>
            <w:tcBorders/>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Times New Roman" w:hAnsi="Times New Roman" w:cs="Times New Roman"/>
                <w:color w:val="000000"/>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65"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Times New Roman" w:hAnsi="Times New Roman" w:cs="Times New Roman"/>
                <w:spacing w:val="-2"/>
                <w:sz w:val="21"/>
                <w:szCs w:val="21"/>
                <w:lang w:eastAsia="zh-CN"/>
              </w:rPr>
            </w:pPr>
          </w:p>
        </w:tc>
        <w:tc>
          <w:tcPr>
            <w:tcW w:w="738" w:type="pct"/>
            <w:gridSpan w:val="3"/>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给水系统</w:t>
            </w:r>
          </w:p>
        </w:tc>
        <w:tc>
          <w:tcPr>
            <w:tcW w:w="1788"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项目水源为自来水，由市政自来水管网供给。</w:t>
            </w:r>
          </w:p>
        </w:tc>
        <w:tc>
          <w:tcPr>
            <w:tcW w:w="156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项目水源为自来水，由市政自来水管网供给。</w:t>
            </w:r>
          </w:p>
        </w:tc>
        <w:tc>
          <w:tcPr>
            <w:tcW w:w="543" w:type="pct"/>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Times New Roman" w:hAnsi="Times New Roman" w:eastAsia="宋体"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无变更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65"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Times New Roman" w:hAnsi="Times New Roman" w:cs="Times New Roman"/>
                <w:spacing w:val="-2"/>
                <w:sz w:val="21"/>
                <w:szCs w:val="21"/>
                <w:lang w:eastAsia="zh-CN"/>
              </w:rPr>
            </w:pPr>
          </w:p>
        </w:tc>
        <w:tc>
          <w:tcPr>
            <w:tcW w:w="738" w:type="pct"/>
            <w:gridSpan w:val="3"/>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排水系统</w:t>
            </w:r>
          </w:p>
        </w:tc>
        <w:tc>
          <w:tcPr>
            <w:tcW w:w="1788"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项目采取雨污分流，设置雨水管网及污水管网。</w:t>
            </w:r>
          </w:p>
        </w:tc>
        <w:tc>
          <w:tcPr>
            <w:tcW w:w="156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项目采取雨污分流，设置雨水管网及污水管网。</w:t>
            </w:r>
          </w:p>
        </w:tc>
        <w:tc>
          <w:tcPr>
            <w:tcW w:w="543" w:type="pct"/>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Times New Roman" w:hAnsi="Times New Roman" w:eastAsia="宋体"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无变更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65"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Times New Roman" w:hAnsi="Times New Roman" w:cs="Times New Roman"/>
                <w:spacing w:val="-2"/>
                <w:sz w:val="21"/>
                <w:szCs w:val="21"/>
                <w:lang w:eastAsia="zh-CN"/>
              </w:rPr>
            </w:pPr>
          </w:p>
        </w:tc>
        <w:tc>
          <w:tcPr>
            <w:tcW w:w="738" w:type="pct"/>
            <w:gridSpan w:val="3"/>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循环水系统</w:t>
            </w:r>
          </w:p>
        </w:tc>
        <w:tc>
          <w:tcPr>
            <w:tcW w:w="1788"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项目设置1台循环冷却水水泵你，循环水量为4m</w:t>
            </w:r>
            <w:r>
              <w:rPr>
                <w:rFonts w:hint="eastAsia" w:ascii="Times New Roman" w:hAnsi="Times New Roman" w:cs="Times New Roman"/>
                <w:color w:val="auto"/>
                <w:kern w:val="0"/>
                <w:sz w:val="21"/>
                <w:szCs w:val="21"/>
                <w:vertAlign w:val="superscript"/>
                <w:lang w:val="en-US" w:eastAsia="zh-CN" w:bidi="ar-SA"/>
              </w:rPr>
              <w:t>3</w:t>
            </w:r>
            <w:r>
              <w:rPr>
                <w:rFonts w:hint="eastAsia" w:ascii="Times New Roman" w:hAnsi="Times New Roman" w:cs="Times New Roman"/>
                <w:color w:val="auto"/>
                <w:kern w:val="0"/>
                <w:sz w:val="21"/>
                <w:szCs w:val="21"/>
                <w:lang w:val="en-US" w:eastAsia="zh-CN" w:bidi="ar-SA"/>
              </w:rPr>
              <w:t>/h。</w:t>
            </w:r>
          </w:p>
        </w:tc>
        <w:tc>
          <w:tcPr>
            <w:tcW w:w="156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项目设置1台循环冷却水水泵你，循环水量为4m</w:t>
            </w:r>
            <w:r>
              <w:rPr>
                <w:rFonts w:hint="eastAsia" w:ascii="Times New Roman" w:hAnsi="Times New Roman" w:cs="Times New Roman"/>
                <w:color w:val="auto"/>
                <w:kern w:val="0"/>
                <w:sz w:val="21"/>
                <w:szCs w:val="21"/>
                <w:vertAlign w:val="superscript"/>
                <w:lang w:val="en-US" w:eastAsia="zh-CN" w:bidi="ar-SA"/>
              </w:rPr>
              <w:t>3</w:t>
            </w:r>
            <w:r>
              <w:rPr>
                <w:rFonts w:hint="eastAsia" w:ascii="Times New Roman" w:hAnsi="Times New Roman" w:cs="Times New Roman"/>
                <w:color w:val="auto"/>
                <w:kern w:val="0"/>
                <w:sz w:val="21"/>
                <w:szCs w:val="21"/>
                <w:lang w:val="en-US" w:eastAsia="zh-CN" w:bidi="ar-SA"/>
              </w:rPr>
              <w:t>/h。</w:t>
            </w:r>
          </w:p>
        </w:tc>
        <w:tc>
          <w:tcPr>
            <w:tcW w:w="543" w:type="pct"/>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Times New Roman" w:hAnsi="Times New Roman" w:eastAsia="宋体"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无变更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65"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Times New Roman" w:hAnsi="Times New Roman" w:cs="Times New Roman"/>
                <w:spacing w:val="-2"/>
                <w:sz w:val="21"/>
                <w:szCs w:val="21"/>
                <w:lang w:eastAsia="zh-CN"/>
              </w:rPr>
            </w:pPr>
          </w:p>
        </w:tc>
        <w:tc>
          <w:tcPr>
            <w:tcW w:w="738" w:type="pct"/>
            <w:gridSpan w:val="3"/>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制冷系统</w:t>
            </w:r>
          </w:p>
        </w:tc>
        <w:tc>
          <w:tcPr>
            <w:tcW w:w="1788"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项目设置3台制冷罐，采用氟利昂制冷剂</w:t>
            </w:r>
          </w:p>
        </w:tc>
        <w:tc>
          <w:tcPr>
            <w:tcW w:w="156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项目设置3台制冷罐，采用氟利昂制冷剂</w:t>
            </w:r>
          </w:p>
        </w:tc>
        <w:tc>
          <w:tcPr>
            <w:tcW w:w="543" w:type="pct"/>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Times New Roman" w:hAnsi="Times New Roman" w:eastAsia="宋体"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无变更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65"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Times New Roman" w:hAnsi="Times New Roman" w:cs="Times New Roman"/>
                <w:spacing w:val="-2"/>
                <w:sz w:val="21"/>
                <w:szCs w:val="21"/>
                <w:lang w:eastAsia="zh-CN"/>
              </w:rPr>
            </w:pPr>
          </w:p>
        </w:tc>
        <w:tc>
          <w:tcPr>
            <w:tcW w:w="738" w:type="pct"/>
            <w:gridSpan w:val="3"/>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供电系统</w:t>
            </w:r>
          </w:p>
        </w:tc>
        <w:tc>
          <w:tcPr>
            <w:tcW w:w="1788"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项目用电由滨河项目区供电所提供，依托租赁厂区变压器，年用电量约400万kW·h。</w:t>
            </w:r>
          </w:p>
        </w:tc>
        <w:tc>
          <w:tcPr>
            <w:tcW w:w="156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项目用电由滨河项目区供电所提供，依托租赁厂区变压器，年用电量约400万kW·h。</w:t>
            </w:r>
          </w:p>
        </w:tc>
        <w:tc>
          <w:tcPr>
            <w:tcW w:w="543" w:type="pct"/>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Times New Roman" w:hAnsi="Times New Roman" w:eastAsia="宋体"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无变更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jc w:val="center"/>
        </w:trPr>
        <w:tc>
          <w:tcPr>
            <w:tcW w:w="365"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pacing w:val="-2"/>
                <w:sz w:val="21"/>
                <w:szCs w:val="21"/>
                <w:lang w:val="en-US" w:eastAsia="zh-CN"/>
              </w:rPr>
            </w:pPr>
            <w:r>
              <w:rPr>
                <w:rFonts w:hint="default" w:ascii="Times New Roman" w:hAnsi="Times New Roman" w:eastAsia="宋体" w:cs="Times New Roman"/>
                <w:spacing w:val="-2"/>
                <w:sz w:val="21"/>
                <w:szCs w:val="21"/>
              </w:rPr>
              <w:t>环保工程</w:t>
            </w:r>
          </w:p>
        </w:tc>
        <w:tc>
          <w:tcPr>
            <w:tcW w:w="244"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spacing w:val="-2"/>
                <w:sz w:val="21"/>
                <w:szCs w:val="21"/>
                <w:lang w:val="en-US" w:eastAsia="zh-CN"/>
              </w:rPr>
              <w:t>废气</w:t>
            </w:r>
          </w:p>
        </w:tc>
        <w:tc>
          <w:tcPr>
            <w:tcW w:w="494" w:type="pct"/>
            <w:gridSpan w:val="2"/>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2"/>
                <w:sz w:val="21"/>
                <w:szCs w:val="21"/>
                <w:lang w:val="en-US" w:eastAsia="zh-CN"/>
              </w:rPr>
            </w:pPr>
            <w:r>
              <w:rPr>
                <w:rFonts w:hint="eastAsia" w:ascii="Times New Roman" w:hAnsi="Times New Roman" w:cs="Times New Roman"/>
                <w:spacing w:val="-2"/>
                <w:sz w:val="21"/>
                <w:szCs w:val="21"/>
                <w:lang w:val="en-US" w:eastAsia="zh-CN"/>
              </w:rPr>
              <w:t>有组织</w:t>
            </w:r>
          </w:p>
        </w:tc>
        <w:tc>
          <w:tcPr>
            <w:tcW w:w="1788"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蒸汽锅炉燃气废气：项目设置1台1.5t/h天然气蒸汽锅炉，锅炉配套低氮燃烧器，燃气废气再经1根17m排气筒排放（DA001）</w:t>
            </w:r>
          </w:p>
        </w:tc>
        <w:tc>
          <w:tcPr>
            <w:tcW w:w="1564" w:type="pct"/>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default" w:ascii="Times New Roman" w:hAnsi="Times New Roman" w:eastAsia="宋体" w:cs="Times New Roman"/>
                <w:color w:val="000000"/>
                <w:sz w:val="21"/>
                <w:szCs w:val="21"/>
                <w:lang w:val="en-US" w:eastAsia="zh-CN" w:bidi="ar-SA"/>
              </w:rPr>
            </w:pPr>
            <w:r>
              <w:rPr>
                <w:rFonts w:hint="eastAsia" w:ascii="Times New Roman" w:hAnsi="Times New Roman" w:cs="Times New Roman"/>
                <w:color w:val="auto"/>
                <w:sz w:val="21"/>
                <w:szCs w:val="21"/>
                <w:lang w:val="en-US" w:eastAsia="zh-CN" w:bidi="ar-SA"/>
              </w:rPr>
              <w:t>蒸汽发生器燃气废气：项目设置1台1t/h天然气蒸汽发生器，燃气废气再经1根17m排气筒排放（DA001）</w:t>
            </w:r>
          </w:p>
        </w:tc>
        <w:tc>
          <w:tcPr>
            <w:tcW w:w="543" w:type="pct"/>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default" w:ascii="Times New Roman" w:hAnsi="Times New Roman" w:eastAsia="宋体"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无变更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jc w:val="center"/>
        </w:trPr>
        <w:tc>
          <w:tcPr>
            <w:tcW w:w="365"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pacing w:val="-2"/>
                <w:sz w:val="21"/>
                <w:szCs w:val="21"/>
              </w:rPr>
            </w:pPr>
          </w:p>
        </w:tc>
        <w:tc>
          <w:tcPr>
            <w:tcW w:w="244"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2"/>
                <w:sz w:val="21"/>
                <w:szCs w:val="21"/>
                <w:lang w:val="en-US" w:eastAsia="zh-CN"/>
              </w:rPr>
            </w:pPr>
          </w:p>
        </w:tc>
        <w:tc>
          <w:tcPr>
            <w:tcW w:w="494" w:type="pct"/>
            <w:gridSpan w:val="2"/>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2"/>
                <w:sz w:val="21"/>
                <w:szCs w:val="21"/>
                <w:lang w:val="en-US" w:eastAsia="zh-CN"/>
              </w:rPr>
            </w:pPr>
            <w:r>
              <w:rPr>
                <w:rFonts w:hint="eastAsia" w:ascii="Times New Roman" w:hAnsi="Times New Roman" w:cs="Times New Roman"/>
                <w:spacing w:val="-2"/>
                <w:sz w:val="21"/>
                <w:szCs w:val="21"/>
                <w:lang w:val="en-US" w:eastAsia="zh-CN"/>
              </w:rPr>
              <w:t>无组织</w:t>
            </w:r>
          </w:p>
        </w:tc>
        <w:tc>
          <w:tcPr>
            <w:tcW w:w="1788"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原料检验、净乳、闪蒸脱气标准化、发酵恶臭及喷码有机废气：采取车间强制通风措施后无组织排放</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污水处理站的废气：项目一体化污水处理设施全密闭，采取周边喷洒除臭剂以减少恶臭逸散。</w:t>
            </w:r>
          </w:p>
        </w:tc>
        <w:tc>
          <w:tcPr>
            <w:tcW w:w="156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原料检验、净乳、闪蒸脱气标准化、发酵恶臭及喷码有机废气：采取车间强制通风措施后无组织排放</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污水处理站的废气：项目一体化污水处理设施全密闭，采取周边喷洒除臭剂以减少恶臭逸散。</w:t>
            </w:r>
          </w:p>
        </w:tc>
        <w:tc>
          <w:tcPr>
            <w:tcW w:w="543" w:type="pct"/>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Times New Roman" w:hAnsi="Times New Roman"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无变更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65"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pacing w:val="-2"/>
                <w:sz w:val="21"/>
                <w:szCs w:val="21"/>
              </w:rPr>
            </w:pPr>
          </w:p>
        </w:tc>
        <w:tc>
          <w:tcPr>
            <w:tcW w:w="738" w:type="pct"/>
            <w:gridSpan w:val="3"/>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pacing w:val="-2"/>
                <w:sz w:val="21"/>
                <w:szCs w:val="21"/>
                <w:lang w:val="en-US" w:eastAsia="zh-CN"/>
              </w:rPr>
            </w:pPr>
            <w:r>
              <w:rPr>
                <w:rFonts w:hint="default" w:ascii="Times New Roman" w:hAnsi="Times New Roman" w:cs="Times New Roman"/>
                <w:spacing w:val="-2"/>
                <w:sz w:val="21"/>
                <w:szCs w:val="21"/>
                <w:lang w:val="en-US" w:eastAsia="zh-CN"/>
              </w:rPr>
              <w:t>废水</w:t>
            </w:r>
          </w:p>
        </w:tc>
        <w:tc>
          <w:tcPr>
            <w:tcW w:w="1788"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left"/>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职工生活污水经化粪池处理、检验废水中和处理后，与设备清洗废水、水管真空泵废水及地面冲洗废水一并经项目污水处理站处理（设计处理规模为6m</w:t>
            </w:r>
            <w:r>
              <w:rPr>
                <w:rFonts w:hint="eastAsia" w:ascii="Times New Roman" w:hAnsi="Times New Roman" w:cs="Times New Roman"/>
                <w:color w:val="auto"/>
                <w:kern w:val="0"/>
                <w:sz w:val="21"/>
                <w:szCs w:val="21"/>
                <w:vertAlign w:val="superscript"/>
                <w:lang w:val="en-US" w:eastAsia="zh-CN"/>
              </w:rPr>
              <w:t>3</w:t>
            </w:r>
            <w:r>
              <w:rPr>
                <w:rFonts w:hint="eastAsia" w:ascii="Times New Roman" w:hAnsi="Times New Roman" w:cs="Times New Roman"/>
                <w:color w:val="auto"/>
                <w:kern w:val="0"/>
                <w:sz w:val="21"/>
                <w:szCs w:val="21"/>
                <w:lang w:val="en-US" w:eastAsia="zh-CN"/>
              </w:rPr>
              <w:t>/d，工艺“调节池+厌氧池+接触氧化+沉淀池+次氯酸钠消毒”），处理后与循环冷却排污水、锅炉排污水、软水制备废水，一并经市政污水管网进入临沂润达水务有限公司污水处理厂，处理后排入沂河。</w:t>
            </w:r>
          </w:p>
        </w:tc>
        <w:tc>
          <w:tcPr>
            <w:tcW w:w="156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left"/>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rPr>
              <w:t>职工生活污水经化粪池处理、检验废水中和处理后，与设备清洗废水、水管真空泵废水及地面冲洗废水一并经项目污水处理站处理（设计处理规模为6m</w:t>
            </w:r>
            <w:r>
              <w:rPr>
                <w:rFonts w:hint="eastAsia" w:ascii="Times New Roman" w:hAnsi="Times New Roman" w:cs="Times New Roman"/>
                <w:color w:val="auto"/>
                <w:kern w:val="0"/>
                <w:sz w:val="21"/>
                <w:szCs w:val="21"/>
                <w:vertAlign w:val="superscript"/>
                <w:lang w:val="en-US" w:eastAsia="zh-CN"/>
              </w:rPr>
              <w:t>3</w:t>
            </w:r>
            <w:r>
              <w:rPr>
                <w:rFonts w:hint="eastAsia" w:ascii="Times New Roman" w:hAnsi="Times New Roman" w:cs="Times New Roman"/>
                <w:color w:val="auto"/>
                <w:kern w:val="0"/>
                <w:sz w:val="21"/>
                <w:szCs w:val="21"/>
                <w:lang w:val="en-US" w:eastAsia="zh-CN"/>
              </w:rPr>
              <w:t>/d，工艺“调节池+厌氧池+接触氧化+沉淀池+次氯酸钠消毒”），处理后与循环冷却排污水、锅炉排污水、软水制备废水，一并经市政污水管网进入临沂润达水务有限公司污水处理厂，处理后排入沂河。</w:t>
            </w:r>
          </w:p>
        </w:tc>
        <w:tc>
          <w:tcPr>
            <w:tcW w:w="543" w:type="pct"/>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default" w:ascii="Times New Roman" w:hAnsi="Times New Roman" w:eastAsia="宋体"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无变更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65" w:type="pct"/>
            <w:vMerge w:val="continue"/>
            <w:vAlign w:val="center"/>
          </w:tcPr>
          <w:p>
            <w:pPr>
              <w:pageBreakBefore w:val="0"/>
              <w:widowControl/>
              <w:kinsoku/>
              <w:wordWrap/>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default" w:ascii="Times New Roman" w:hAnsi="Times New Roman" w:cs="Times New Roman"/>
                <w:sz w:val="21"/>
                <w:szCs w:val="21"/>
              </w:rPr>
            </w:pPr>
          </w:p>
        </w:tc>
        <w:tc>
          <w:tcPr>
            <w:tcW w:w="738" w:type="pct"/>
            <w:gridSpan w:val="3"/>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cs="Times New Roman"/>
                <w:spacing w:val="-2"/>
                <w:sz w:val="21"/>
                <w:szCs w:val="21"/>
                <w:lang w:val="en-US" w:eastAsia="zh-CN"/>
              </w:rPr>
            </w:pPr>
            <w:r>
              <w:rPr>
                <w:rFonts w:hint="default" w:ascii="Times New Roman" w:hAnsi="Times New Roman" w:cs="Times New Roman"/>
                <w:spacing w:val="-2"/>
                <w:sz w:val="21"/>
                <w:szCs w:val="21"/>
                <w:lang w:val="en-US" w:eastAsia="zh-CN"/>
              </w:rPr>
              <w:t>固废</w:t>
            </w:r>
          </w:p>
        </w:tc>
        <w:tc>
          <w:tcPr>
            <w:tcW w:w="1788"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废包装袋、废包装桶、废纸盒：收集后外卖废品回收站。</w:t>
            </w:r>
          </w:p>
        </w:tc>
        <w:tc>
          <w:tcPr>
            <w:tcW w:w="156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废包装袋、废包装桶、废纸盒：收集后外卖废品回收站。</w:t>
            </w:r>
          </w:p>
        </w:tc>
        <w:tc>
          <w:tcPr>
            <w:tcW w:w="543" w:type="pct"/>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default" w:ascii="Times New Roman" w:hAnsi="Times New Roman" w:eastAsia="宋体"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无变更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65" w:type="pct"/>
            <w:vMerge w:val="continue"/>
            <w:vAlign w:val="center"/>
          </w:tcPr>
          <w:p>
            <w:pPr>
              <w:pageBreakBefore w:val="0"/>
              <w:widowControl/>
              <w:kinsoku/>
              <w:wordWrap/>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default" w:ascii="Times New Roman" w:hAnsi="Times New Roman" w:cs="Times New Roman"/>
                <w:sz w:val="21"/>
                <w:szCs w:val="21"/>
              </w:rPr>
            </w:pPr>
          </w:p>
        </w:tc>
        <w:tc>
          <w:tcPr>
            <w:tcW w:w="738" w:type="pct"/>
            <w:gridSpan w:val="3"/>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Times New Roman" w:hAnsi="Times New Roman" w:cs="Times New Roman"/>
                <w:spacing w:val="-2"/>
                <w:sz w:val="21"/>
                <w:szCs w:val="21"/>
                <w:lang w:val="en-US" w:eastAsia="zh-CN"/>
              </w:rPr>
            </w:pPr>
          </w:p>
        </w:tc>
        <w:tc>
          <w:tcPr>
            <w:tcW w:w="1788"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废机油、废机油桶、废液压油、废液压油桶、次氯酸钠消毒剂废包装桶、污水处理站污泥：属于危废，于危废间暂存后，委托有资质单位处置；</w:t>
            </w:r>
          </w:p>
        </w:tc>
        <w:tc>
          <w:tcPr>
            <w:tcW w:w="156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废机油、废机油桶、废液压油、废液压油桶、次氯酸钠消毒剂废包装桶、污水处理站污泥：属于危废，于危废间暂存后，委托有资质单位处置；</w:t>
            </w:r>
          </w:p>
        </w:tc>
        <w:tc>
          <w:tcPr>
            <w:tcW w:w="543" w:type="pct"/>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Times New Roman" w:hAnsi="Times New Roman"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无变更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65" w:type="pct"/>
            <w:vMerge w:val="continue"/>
            <w:vAlign w:val="center"/>
          </w:tcPr>
          <w:p>
            <w:pPr>
              <w:pageBreakBefore w:val="0"/>
              <w:widowControl/>
              <w:kinsoku/>
              <w:wordWrap/>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default" w:ascii="Times New Roman" w:hAnsi="Times New Roman" w:cs="Times New Roman"/>
                <w:sz w:val="21"/>
                <w:szCs w:val="21"/>
              </w:rPr>
            </w:pPr>
          </w:p>
        </w:tc>
        <w:tc>
          <w:tcPr>
            <w:tcW w:w="738" w:type="pct"/>
            <w:gridSpan w:val="3"/>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cs="Times New Roman"/>
                <w:spacing w:val="-2"/>
                <w:sz w:val="21"/>
                <w:szCs w:val="21"/>
                <w:lang w:val="en-US" w:eastAsia="zh-CN"/>
              </w:rPr>
            </w:pPr>
          </w:p>
        </w:tc>
        <w:tc>
          <w:tcPr>
            <w:tcW w:w="1788"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left"/>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软水制备产生的废石英砂、废活性炭及废反渗透膜：收集后由厂家回收再生。</w:t>
            </w:r>
          </w:p>
        </w:tc>
        <w:tc>
          <w:tcPr>
            <w:tcW w:w="156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left"/>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软水制备产生的废石英砂、废活性炭及废反渗透膜：收集后由厂家回收再生。</w:t>
            </w:r>
          </w:p>
        </w:tc>
        <w:tc>
          <w:tcPr>
            <w:tcW w:w="543" w:type="pct"/>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Times New Roman" w:hAnsi="Times New Roman"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无变更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65" w:type="pct"/>
            <w:vMerge w:val="continue"/>
            <w:vAlign w:val="center"/>
          </w:tcPr>
          <w:p>
            <w:pPr>
              <w:pageBreakBefore w:val="0"/>
              <w:widowControl/>
              <w:kinsoku/>
              <w:wordWrap/>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default" w:ascii="Times New Roman" w:hAnsi="Times New Roman" w:cs="Times New Roman"/>
                <w:sz w:val="21"/>
                <w:szCs w:val="21"/>
              </w:rPr>
            </w:pPr>
          </w:p>
        </w:tc>
        <w:tc>
          <w:tcPr>
            <w:tcW w:w="738" w:type="pct"/>
            <w:gridSpan w:val="3"/>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pacing w:val="-2"/>
                <w:sz w:val="21"/>
                <w:szCs w:val="21"/>
                <w:lang w:val="en-US" w:eastAsia="zh-CN"/>
              </w:rPr>
            </w:pPr>
          </w:p>
        </w:tc>
        <w:tc>
          <w:tcPr>
            <w:tcW w:w="1788"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left"/>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职工生活垃圾、净乳杂质：由环卫部门定期清运。</w:t>
            </w:r>
          </w:p>
        </w:tc>
        <w:tc>
          <w:tcPr>
            <w:tcW w:w="156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left"/>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职工生活垃圾、净乳杂质：由环卫部门定期清运。</w:t>
            </w:r>
          </w:p>
        </w:tc>
        <w:tc>
          <w:tcPr>
            <w:tcW w:w="543" w:type="pct"/>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default" w:ascii="Times New Roman" w:hAnsi="Times New Roman" w:eastAsia="宋体"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无变更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65" w:type="pct"/>
            <w:vMerge w:val="continue"/>
            <w:vAlign w:val="center"/>
          </w:tcPr>
          <w:p>
            <w:pPr>
              <w:pageBreakBefore w:val="0"/>
              <w:widowControl/>
              <w:kinsoku/>
              <w:wordWrap/>
              <w:overflowPunct/>
              <w:topLinePunct w:val="0"/>
              <w:autoSpaceDE/>
              <w:autoSpaceDN/>
              <w:bidi w:val="0"/>
              <w:adjustRightInd w:val="0"/>
              <w:snapToGrid w:val="0"/>
              <w:spacing w:beforeAutospacing="0" w:afterAutospacing="0" w:line="240" w:lineRule="auto"/>
              <w:ind w:left="0" w:right="0" w:firstLine="0" w:firstLineChars="0"/>
              <w:jc w:val="center"/>
              <w:textAlignment w:val="auto"/>
              <w:rPr>
                <w:rFonts w:hint="default" w:ascii="Times New Roman" w:hAnsi="Times New Roman" w:cs="Times New Roman"/>
                <w:sz w:val="21"/>
                <w:szCs w:val="21"/>
              </w:rPr>
            </w:pPr>
          </w:p>
        </w:tc>
        <w:tc>
          <w:tcPr>
            <w:tcW w:w="738" w:type="pct"/>
            <w:gridSpan w:val="3"/>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spacing w:val="-2"/>
                <w:sz w:val="21"/>
                <w:szCs w:val="21"/>
                <w:lang w:val="en-US" w:eastAsia="zh-CN"/>
              </w:rPr>
            </w:pPr>
            <w:r>
              <w:rPr>
                <w:rFonts w:hint="eastAsia" w:ascii="Times New Roman" w:hAnsi="Times New Roman" w:cs="Times New Roman"/>
                <w:spacing w:val="-2"/>
                <w:sz w:val="21"/>
                <w:szCs w:val="21"/>
                <w:lang w:val="en-US" w:eastAsia="zh-CN"/>
              </w:rPr>
              <w:t>噪声</w:t>
            </w:r>
          </w:p>
        </w:tc>
        <w:tc>
          <w:tcPr>
            <w:tcW w:w="1788"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left"/>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采取减震、隔声、消音等措施，降噪效果在15dB~20dB不等。</w:t>
            </w:r>
          </w:p>
        </w:tc>
        <w:tc>
          <w:tcPr>
            <w:tcW w:w="156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left"/>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采取减震、隔声、消音等措施。</w:t>
            </w:r>
          </w:p>
        </w:tc>
        <w:tc>
          <w:tcPr>
            <w:tcW w:w="543" w:type="pct"/>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Times New Roman" w:hAnsi="Times New Roman"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无变更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0" w:type="pct"/>
            <w:gridSpan w:val="7"/>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default" w:ascii="Times New Roman" w:hAnsi="Times New Roman"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备注：生产车间占地面积1380m</w:t>
            </w:r>
            <w:r>
              <w:rPr>
                <w:rFonts w:hint="eastAsia" w:ascii="Times New Roman" w:hAnsi="Times New Roman" w:cs="Times New Roman"/>
                <w:color w:val="000000"/>
                <w:sz w:val="21"/>
                <w:szCs w:val="21"/>
                <w:vertAlign w:val="superscript"/>
                <w:lang w:val="en-US" w:eastAsia="zh-CN" w:bidi="ar-SA"/>
              </w:rPr>
              <w:t>2</w:t>
            </w:r>
            <w:r>
              <w:rPr>
                <w:rFonts w:hint="eastAsia" w:ascii="Times New Roman" w:hAnsi="Times New Roman" w:cs="Times New Roman"/>
                <w:color w:val="000000"/>
                <w:sz w:val="21"/>
                <w:szCs w:val="21"/>
                <w:lang w:val="en-US" w:eastAsia="zh-CN" w:bidi="ar-SA"/>
              </w:rPr>
              <w:t>，建筑面积4260m</w:t>
            </w:r>
            <w:r>
              <w:rPr>
                <w:rFonts w:hint="eastAsia" w:ascii="Times New Roman" w:hAnsi="Times New Roman" w:cs="Times New Roman"/>
                <w:color w:val="000000"/>
                <w:sz w:val="21"/>
                <w:szCs w:val="21"/>
                <w:vertAlign w:val="superscript"/>
                <w:lang w:val="en-US" w:eastAsia="zh-CN" w:bidi="ar-SA"/>
              </w:rPr>
              <w:t>2</w:t>
            </w:r>
            <w:r>
              <w:rPr>
                <w:rFonts w:hint="eastAsia" w:ascii="Times New Roman" w:hAnsi="Times New Roman" w:cs="Times New Roman"/>
                <w:color w:val="000000"/>
                <w:sz w:val="21"/>
                <w:szCs w:val="21"/>
                <w:lang w:val="en-US" w:eastAsia="zh-CN" w:bidi="ar-SA"/>
              </w:rPr>
              <w:t>；污水处理站占地面积60m</w:t>
            </w:r>
            <w:r>
              <w:rPr>
                <w:rFonts w:hint="eastAsia" w:ascii="Times New Roman" w:hAnsi="Times New Roman" w:cs="Times New Roman"/>
                <w:color w:val="000000"/>
                <w:sz w:val="21"/>
                <w:szCs w:val="21"/>
                <w:vertAlign w:val="superscript"/>
                <w:lang w:val="en-US" w:eastAsia="zh-CN" w:bidi="ar-SA"/>
              </w:rPr>
              <w:t>2</w:t>
            </w:r>
            <w:r>
              <w:rPr>
                <w:rFonts w:hint="eastAsia" w:ascii="Times New Roman" w:hAnsi="Times New Roman" w:cs="Times New Roman"/>
                <w:color w:val="000000"/>
                <w:sz w:val="21"/>
                <w:szCs w:val="21"/>
                <w:lang w:val="en-US" w:eastAsia="zh-CN" w:bidi="ar-SA"/>
              </w:rPr>
              <w:t>。</w:t>
            </w:r>
          </w:p>
        </w:tc>
      </w:tr>
    </w:tbl>
    <w:p>
      <w:pPr>
        <w:pStyle w:val="53"/>
        <w:jc w:val="both"/>
        <w:rPr>
          <w:rFonts w:hint="default" w:ascii="Times New Roman" w:hAnsi="Times New Roman" w:cs="Times New Roman"/>
        </w:rPr>
      </w:pPr>
    </w:p>
    <w:p>
      <w:pPr>
        <w:keepNext w:val="0"/>
        <w:keepLines w:val="0"/>
        <w:pageBreakBefore w:val="0"/>
        <w:widowControl/>
        <w:tabs>
          <w:tab w:val="left" w:pos="1620"/>
          <w:tab w:val="left" w:pos="6890"/>
        </w:tabs>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eastAsia="宋体" w:cs="Times New Roman"/>
          <w:color w:val="auto"/>
          <w:sz w:val="24"/>
          <w:lang w:val="en-US" w:eastAsia="zh-CN"/>
        </w:rPr>
      </w:pPr>
      <w:bookmarkStart w:id="40" w:name="_Toc14702"/>
      <w:bookmarkStart w:id="41" w:name="_Toc495331017"/>
      <w:r>
        <w:rPr>
          <w:rFonts w:hint="default" w:ascii="Times New Roman" w:hAnsi="Times New Roman" w:eastAsia="宋体" w:cs="Times New Roman"/>
          <w:color w:val="auto"/>
          <w:sz w:val="24"/>
          <w:lang w:eastAsia="zh-CN"/>
        </w:rPr>
        <w:t>本项目主要生产设备见表</w:t>
      </w:r>
      <w:r>
        <w:rPr>
          <w:rFonts w:hint="default" w:ascii="Times New Roman" w:hAnsi="Times New Roman" w:eastAsia="宋体" w:cs="Times New Roman"/>
          <w:color w:val="auto"/>
          <w:sz w:val="24"/>
          <w:lang w:val="en-US" w:eastAsia="zh-CN"/>
        </w:rPr>
        <w:t>3.2-3。</w:t>
      </w:r>
    </w:p>
    <w:p>
      <w:pPr>
        <w:pStyle w:val="53"/>
        <w:spacing w:line="360" w:lineRule="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表3.2-</w:t>
      </w:r>
      <w:r>
        <w:rPr>
          <w:rFonts w:hint="default" w:ascii="Times New Roman" w:hAnsi="Times New Roman" w:cs="Times New Roman"/>
          <w:color w:val="000000" w:themeColor="text1"/>
          <w:lang w:val="en-US" w:eastAsia="zh-CN"/>
          <w14:textFill>
            <w14:solidFill>
              <w14:schemeClr w14:val="tx1"/>
            </w14:solidFill>
          </w14:textFill>
        </w:rPr>
        <w:t>3</w:t>
      </w:r>
      <w:r>
        <w:rPr>
          <w:rFonts w:hint="default" w:ascii="Times New Roman" w:hAnsi="Times New Roman" w:cs="Times New Roman"/>
          <w:color w:val="000000" w:themeColor="text1"/>
          <w14:textFill>
            <w14:solidFill>
              <w14:schemeClr w14:val="tx1"/>
            </w14:solidFill>
          </w14:textFill>
        </w:rPr>
        <w:t xml:space="preserve">  </w:t>
      </w:r>
      <w:r>
        <w:rPr>
          <w:rFonts w:hint="eastAsia" w:cs="Times New Roman"/>
          <w:color w:val="000000" w:themeColor="text1"/>
          <w:lang w:eastAsia="zh-CN"/>
          <w14:textFill>
            <w14:solidFill>
              <w14:schemeClr w14:val="tx1"/>
            </w14:solidFill>
          </w14:textFill>
        </w:rPr>
        <w:t>项目</w:t>
      </w:r>
      <w:r>
        <w:rPr>
          <w:rFonts w:hint="default" w:ascii="Times New Roman" w:hAnsi="Times New Roman" w:cs="Times New Roman"/>
          <w:color w:val="000000" w:themeColor="text1"/>
          <w:lang w:eastAsia="zh-CN"/>
          <w14:textFill>
            <w14:solidFill>
              <w14:schemeClr w14:val="tx1"/>
            </w14:solidFill>
          </w14:textFill>
        </w:rPr>
        <w:t>主要生产设备</w:t>
      </w:r>
      <w:r>
        <w:rPr>
          <w:rFonts w:hint="default" w:ascii="Times New Roman" w:hAnsi="Times New Roman" w:cs="Times New Roman"/>
          <w:color w:val="000000" w:themeColor="text1"/>
          <w14:textFill>
            <w14:solidFill>
              <w14:schemeClr w14:val="tx1"/>
            </w14:solidFill>
          </w14:textFill>
        </w:rPr>
        <w:t>一览表</w:t>
      </w:r>
    </w:p>
    <w:tbl>
      <w:tblPr>
        <w:tblStyle w:val="28"/>
        <w:tblW w:w="495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97"/>
        <w:gridCol w:w="1175"/>
        <w:gridCol w:w="2231"/>
        <w:gridCol w:w="1313"/>
        <w:gridCol w:w="1307"/>
        <w:gridCol w:w="1150"/>
        <w:gridCol w:w="11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582"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b/>
                <w:color w:val="auto"/>
                <w:sz w:val="21"/>
                <w:szCs w:val="21"/>
                <w:lang w:val="en-US" w:eastAsia="zh-CN" w:bidi="ar-SA"/>
              </w:rPr>
            </w:pPr>
            <w:r>
              <w:rPr>
                <w:rFonts w:hint="eastAsia" w:ascii="Times New Roman" w:hAnsi="Times New Roman" w:cs="Times New Roman"/>
                <w:b/>
                <w:color w:val="auto"/>
                <w:sz w:val="21"/>
                <w:szCs w:val="21"/>
                <w:lang w:val="en-US" w:eastAsia="zh-CN" w:bidi="ar-SA"/>
              </w:rPr>
              <w:t>产品类别</w:t>
            </w:r>
          </w:p>
        </w:tc>
        <w:tc>
          <w:tcPr>
            <w:tcW w:w="623"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b/>
                <w:color w:val="auto"/>
                <w:sz w:val="21"/>
                <w:szCs w:val="21"/>
                <w:lang w:val="en-US" w:eastAsia="zh-CN" w:bidi="ar-SA"/>
              </w:rPr>
            </w:pPr>
            <w:r>
              <w:rPr>
                <w:rFonts w:hint="eastAsia" w:ascii="Times New Roman" w:hAnsi="Times New Roman" w:cs="Times New Roman"/>
                <w:b/>
                <w:color w:val="auto"/>
                <w:sz w:val="21"/>
                <w:szCs w:val="21"/>
                <w:lang w:val="en-US" w:eastAsia="zh-CN" w:bidi="ar-SA"/>
              </w:rPr>
              <w:t>主要生产单元</w:t>
            </w:r>
          </w:p>
        </w:tc>
        <w:tc>
          <w:tcPr>
            <w:tcW w:w="1183"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color w:val="auto"/>
                <w:sz w:val="21"/>
                <w:szCs w:val="21"/>
                <w:lang w:val="en-US" w:eastAsia="zh-CN" w:bidi="ar-SA"/>
              </w:rPr>
            </w:pPr>
            <w:r>
              <w:rPr>
                <w:rFonts w:hint="eastAsia" w:ascii="Times New Roman" w:hAnsi="Times New Roman" w:cs="Times New Roman"/>
                <w:b/>
                <w:color w:val="auto"/>
                <w:sz w:val="21"/>
                <w:szCs w:val="21"/>
                <w:lang w:val="en-US" w:eastAsia="zh-CN" w:bidi="ar-SA"/>
              </w:rPr>
              <w:t>生产设施</w:t>
            </w:r>
          </w:p>
        </w:tc>
        <w:tc>
          <w:tcPr>
            <w:tcW w:w="69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color w:val="auto"/>
                <w:sz w:val="21"/>
                <w:szCs w:val="21"/>
                <w:lang w:eastAsia="zh-CN"/>
              </w:rPr>
            </w:pPr>
            <w:r>
              <w:rPr>
                <w:rFonts w:hint="eastAsia" w:ascii="Times New Roman" w:hAnsi="Times New Roman" w:cs="Times New Roman"/>
                <w:b/>
                <w:color w:val="auto"/>
                <w:sz w:val="21"/>
                <w:szCs w:val="21"/>
                <w:lang w:eastAsia="zh-CN"/>
              </w:rPr>
              <w:t>设施参数</w:t>
            </w:r>
          </w:p>
        </w:tc>
        <w:tc>
          <w:tcPr>
            <w:tcW w:w="693"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color w:val="auto"/>
                <w:sz w:val="21"/>
                <w:szCs w:val="21"/>
                <w:lang w:val="en-US" w:eastAsia="zh-CN" w:bidi="ar-SA"/>
              </w:rPr>
            </w:pPr>
            <w:r>
              <w:rPr>
                <w:rFonts w:hint="default" w:ascii="Times New Roman" w:hAnsi="Times New Roman" w:eastAsia="宋体" w:cs="Times New Roman"/>
                <w:b/>
                <w:color w:val="auto"/>
                <w:sz w:val="21"/>
                <w:szCs w:val="21"/>
                <w:lang w:eastAsia="zh-CN"/>
              </w:rPr>
              <w:t>环评</w:t>
            </w:r>
            <w:r>
              <w:rPr>
                <w:rFonts w:hint="default" w:ascii="Times New Roman" w:hAnsi="Times New Roman" w:eastAsia="宋体" w:cs="Times New Roman"/>
                <w:b/>
                <w:color w:val="auto"/>
                <w:sz w:val="21"/>
                <w:szCs w:val="21"/>
              </w:rPr>
              <w:t>数量</w:t>
            </w:r>
          </w:p>
        </w:tc>
        <w:tc>
          <w:tcPr>
            <w:tcW w:w="610"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color w:val="auto"/>
                <w:sz w:val="21"/>
                <w:szCs w:val="21"/>
                <w:lang w:val="en-US" w:eastAsia="zh-CN" w:bidi="ar-SA"/>
              </w:rPr>
            </w:pPr>
            <w:r>
              <w:rPr>
                <w:rFonts w:hint="default" w:ascii="Times New Roman" w:hAnsi="Times New Roman" w:eastAsia="宋体" w:cs="Times New Roman"/>
                <w:b/>
                <w:color w:val="auto"/>
                <w:sz w:val="21"/>
                <w:szCs w:val="21"/>
                <w:lang w:eastAsia="zh-CN"/>
              </w:rPr>
              <w:t>实际数量</w:t>
            </w:r>
          </w:p>
        </w:tc>
        <w:tc>
          <w:tcPr>
            <w:tcW w:w="610"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color w:val="auto"/>
                <w:sz w:val="21"/>
                <w:szCs w:val="21"/>
                <w:lang w:eastAsia="zh-CN"/>
              </w:rPr>
            </w:pPr>
            <w:r>
              <w:rPr>
                <w:rFonts w:hint="eastAsia" w:ascii="Times New Roman" w:hAnsi="Times New Roman" w:cs="Times New Roman"/>
                <w:b/>
                <w:color w:val="auto"/>
                <w:sz w:val="21"/>
                <w:szCs w:val="21"/>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582"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4"/>
                <w:sz w:val="21"/>
                <w:szCs w:val="21"/>
                <w:lang w:val="en-US" w:eastAsia="zh-CN"/>
              </w:rPr>
            </w:pPr>
            <w:r>
              <w:rPr>
                <w:rFonts w:hint="eastAsia" w:ascii="Times New Roman" w:hAnsi="Times New Roman" w:cs="Times New Roman"/>
                <w:spacing w:val="-4"/>
                <w:sz w:val="21"/>
                <w:szCs w:val="21"/>
                <w:lang w:val="en-US" w:eastAsia="zh-CN"/>
              </w:rPr>
              <w:t>灭菌羊奶、调制羊乳、巴氏杀菌羊乳、羊酸奶、羊乳饮料</w:t>
            </w:r>
          </w:p>
        </w:tc>
        <w:tc>
          <w:tcPr>
            <w:tcW w:w="623"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pacing w:val="-4"/>
                <w:sz w:val="21"/>
                <w:szCs w:val="21"/>
                <w:lang w:val="en-US" w:eastAsia="zh-CN" w:bidi="ar-SA"/>
              </w:rPr>
            </w:pPr>
            <w:r>
              <w:rPr>
                <w:rFonts w:hint="eastAsia" w:ascii="Times New Roman" w:hAnsi="Times New Roman" w:cs="Times New Roman"/>
                <w:spacing w:val="-4"/>
                <w:sz w:val="21"/>
                <w:szCs w:val="21"/>
                <w:lang w:val="en-US" w:eastAsia="zh-CN" w:bidi="ar-SA"/>
              </w:rPr>
              <w:t>冷却暂存</w:t>
            </w:r>
          </w:p>
        </w:tc>
        <w:tc>
          <w:tcPr>
            <w:tcW w:w="118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4"/>
                <w:sz w:val="21"/>
                <w:szCs w:val="21"/>
                <w:lang w:val="en-US" w:eastAsia="zh-CN" w:bidi="ar-SA"/>
              </w:rPr>
            </w:pPr>
            <w:r>
              <w:rPr>
                <w:rFonts w:hint="eastAsia" w:ascii="Times New Roman" w:hAnsi="Times New Roman" w:cs="Times New Roman"/>
                <w:spacing w:val="-4"/>
                <w:sz w:val="21"/>
                <w:szCs w:val="21"/>
                <w:lang w:val="en-US" w:eastAsia="zh-CN" w:bidi="ar-SA"/>
              </w:rPr>
              <w:t>制冷罐</w:t>
            </w:r>
          </w:p>
        </w:tc>
        <w:tc>
          <w:tcPr>
            <w:tcW w:w="696" w:type="pct"/>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Times New Roman" w:hAnsi="Times New Roman" w:cs="Times New Roman"/>
                <w:color w:val="auto"/>
                <w:sz w:val="21"/>
                <w:szCs w:val="21"/>
                <w:lang w:val="en-US" w:eastAsia="zh-CN"/>
              </w:rPr>
            </w:pPr>
            <w:r>
              <w:rPr>
                <w:rFonts w:hint="eastAsia" w:ascii="Times New Roman" w:hAnsi="Times New Roman" w:cs="Times New Roman"/>
                <w:color w:val="000000"/>
                <w:sz w:val="21"/>
                <w:szCs w:val="21"/>
                <w:lang w:val="en-US" w:eastAsia="zh-CN" w:bidi="ar-SA"/>
              </w:rPr>
              <w:t>/</w:t>
            </w:r>
          </w:p>
        </w:tc>
        <w:tc>
          <w:tcPr>
            <w:tcW w:w="69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3</w:t>
            </w:r>
          </w:p>
        </w:tc>
        <w:tc>
          <w:tcPr>
            <w:tcW w:w="61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3</w:t>
            </w:r>
          </w:p>
        </w:tc>
        <w:tc>
          <w:tcPr>
            <w:tcW w:w="61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无变更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58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4"/>
                <w:sz w:val="21"/>
                <w:szCs w:val="21"/>
                <w:lang w:val="en-US" w:eastAsia="zh-CN"/>
              </w:rPr>
            </w:pPr>
          </w:p>
        </w:tc>
        <w:tc>
          <w:tcPr>
            <w:tcW w:w="623"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pacing w:val="-4"/>
                <w:sz w:val="21"/>
                <w:szCs w:val="21"/>
                <w:lang w:val="en-US" w:eastAsia="zh-CN" w:bidi="ar-SA"/>
              </w:rPr>
            </w:pPr>
          </w:p>
        </w:tc>
        <w:tc>
          <w:tcPr>
            <w:tcW w:w="118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4"/>
                <w:sz w:val="21"/>
                <w:szCs w:val="21"/>
                <w:lang w:val="en-US" w:eastAsia="zh-CN" w:bidi="ar-SA"/>
              </w:rPr>
            </w:pPr>
            <w:r>
              <w:rPr>
                <w:rFonts w:hint="eastAsia" w:ascii="Times New Roman" w:hAnsi="Times New Roman" w:cs="Times New Roman"/>
                <w:spacing w:val="-4"/>
                <w:sz w:val="21"/>
                <w:szCs w:val="21"/>
                <w:lang w:val="en-US" w:eastAsia="zh-CN" w:bidi="ar-SA"/>
              </w:rPr>
              <w:t>暂存罐</w:t>
            </w:r>
          </w:p>
        </w:tc>
        <w:tc>
          <w:tcPr>
            <w:tcW w:w="696" w:type="pct"/>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Times New Roman" w:hAnsi="Times New Roman" w:cs="Times New Roman"/>
                <w:color w:val="auto"/>
                <w:sz w:val="21"/>
                <w:szCs w:val="21"/>
                <w:lang w:val="en-US" w:eastAsia="zh-CN"/>
              </w:rPr>
            </w:pPr>
            <w:r>
              <w:rPr>
                <w:rFonts w:hint="eastAsia" w:ascii="Times New Roman" w:hAnsi="Times New Roman" w:cs="Times New Roman"/>
                <w:color w:val="000000"/>
                <w:sz w:val="21"/>
                <w:szCs w:val="21"/>
                <w:lang w:val="en-US" w:eastAsia="zh-CN" w:bidi="ar-SA"/>
              </w:rPr>
              <w:t>/</w:t>
            </w:r>
          </w:p>
        </w:tc>
        <w:tc>
          <w:tcPr>
            <w:tcW w:w="69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8</w:t>
            </w:r>
          </w:p>
        </w:tc>
        <w:tc>
          <w:tcPr>
            <w:tcW w:w="61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5</w:t>
            </w:r>
          </w:p>
        </w:tc>
        <w:tc>
          <w:tcPr>
            <w:tcW w:w="61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根据生产需要调整部分辅助设备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58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4"/>
                <w:sz w:val="21"/>
                <w:szCs w:val="21"/>
                <w:lang w:val="en-US" w:eastAsia="zh-CN"/>
              </w:rPr>
            </w:pPr>
          </w:p>
        </w:tc>
        <w:tc>
          <w:tcPr>
            <w:tcW w:w="623"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pacing w:val="-4"/>
                <w:sz w:val="21"/>
                <w:szCs w:val="21"/>
                <w:lang w:val="en-US" w:eastAsia="zh-CN" w:bidi="ar-SA"/>
              </w:rPr>
            </w:pPr>
            <w:r>
              <w:rPr>
                <w:rFonts w:hint="eastAsia" w:ascii="Times New Roman" w:hAnsi="Times New Roman" w:cs="Times New Roman"/>
                <w:spacing w:val="-4"/>
                <w:sz w:val="21"/>
                <w:szCs w:val="21"/>
                <w:lang w:val="en-US" w:eastAsia="zh-CN" w:bidi="ar-SA"/>
              </w:rPr>
              <w:t>闪蒸脱气标准化</w:t>
            </w:r>
          </w:p>
        </w:tc>
        <w:tc>
          <w:tcPr>
            <w:tcW w:w="118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4"/>
                <w:sz w:val="21"/>
                <w:szCs w:val="21"/>
                <w:lang w:val="en-US" w:eastAsia="zh-CN" w:bidi="ar-SA"/>
              </w:rPr>
            </w:pPr>
            <w:r>
              <w:rPr>
                <w:rFonts w:hint="eastAsia" w:ascii="Times New Roman" w:hAnsi="Times New Roman" w:cs="Times New Roman"/>
                <w:spacing w:val="-4"/>
                <w:sz w:val="21"/>
                <w:szCs w:val="21"/>
                <w:lang w:val="en-US" w:eastAsia="zh-CN" w:bidi="ar-SA"/>
              </w:rPr>
              <w:t>脱气闪蒸机组</w:t>
            </w:r>
          </w:p>
        </w:tc>
        <w:tc>
          <w:tcPr>
            <w:tcW w:w="696" w:type="pct"/>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Times New Roman" w:hAnsi="Times New Roman" w:cs="Times New Roman"/>
                <w:color w:val="auto"/>
                <w:sz w:val="21"/>
                <w:szCs w:val="21"/>
                <w:lang w:val="en-US" w:eastAsia="zh-CN"/>
              </w:rPr>
            </w:pPr>
            <w:r>
              <w:rPr>
                <w:rFonts w:hint="eastAsia" w:ascii="Times New Roman" w:hAnsi="Times New Roman" w:cs="Times New Roman"/>
                <w:color w:val="000000"/>
                <w:sz w:val="21"/>
                <w:szCs w:val="21"/>
                <w:lang w:val="en-US" w:eastAsia="zh-CN" w:bidi="ar-SA"/>
              </w:rPr>
              <w:t>1.5t/h</w:t>
            </w:r>
          </w:p>
        </w:tc>
        <w:tc>
          <w:tcPr>
            <w:tcW w:w="69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1</w:t>
            </w:r>
          </w:p>
        </w:tc>
        <w:tc>
          <w:tcPr>
            <w:tcW w:w="61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1</w:t>
            </w:r>
          </w:p>
        </w:tc>
        <w:tc>
          <w:tcPr>
            <w:tcW w:w="61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无变更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58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4"/>
                <w:sz w:val="21"/>
                <w:szCs w:val="21"/>
                <w:lang w:val="en-US" w:eastAsia="zh-CN"/>
              </w:rPr>
            </w:pPr>
          </w:p>
        </w:tc>
        <w:tc>
          <w:tcPr>
            <w:tcW w:w="623"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pacing w:val="-4"/>
                <w:sz w:val="21"/>
                <w:szCs w:val="21"/>
                <w:lang w:val="en-US" w:eastAsia="zh-CN" w:bidi="ar-SA"/>
              </w:rPr>
            </w:pPr>
          </w:p>
        </w:tc>
        <w:tc>
          <w:tcPr>
            <w:tcW w:w="118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4"/>
                <w:sz w:val="21"/>
                <w:szCs w:val="21"/>
                <w:lang w:val="en-US" w:eastAsia="zh-CN" w:bidi="ar-SA"/>
              </w:rPr>
            </w:pPr>
            <w:r>
              <w:rPr>
                <w:rFonts w:hint="eastAsia" w:ascii="Times New Roman" w:hAnsi="Times New Roman" w:cs="Times New Roman"/>
                <w:spacing w:val="-4"/>
                <w:sz w:val="21"/>
                <w:szCs w:val="21"/>
                <w:lang w:val="en-US" w:eastAsia="zh-CN" w:bidi="ar-SA"/>
              </w:rPr>
              <w:t>板式换热器</w:t>
            </w:r>
          </w:p>
        </w:tc>
        <w:tc>
          <w:tcPr>
            <w:tcW w:w="696" w:type="pct"/>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Times New Roman" w:hAnsi="Times New Roman" w:cs="Times New Roman"/>
                <w:color w:val="auto"/>
                <w:sz w:val="21"/>
                <w:szCs w:val="21"/>
                <w:lang w:val="en-US" w:eastAsia="zh-CN"/>
              </w:rPr>
            </w:pPr>
            <w:r>
              <w:rPr>
                <w:rFonts w:hint="eastAsia" w:ascii="Times New Roman" w:hAnsi="Times New Roman" w:cs="Times New Roman"/>
                <w:color w:val="000000"/>
                <w:sz w:val="21"/>
                <w:szCs w:val="21"/>
                <w:lang w:val="en-US" w:eastAsia="zh-CN" w:bidi="ar-SA"/>
              </w:rPr>
              <w:t>/</w:t>
            </w:r>
          </w:p>
        </w:tc>
        <w:tc>
          <w:tcPr>
            <w:tcW w:w="69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1</w:t>
            </w:r>
          </w:p>
        </w:tc>
        <w:tc>
          <w:tcPr>
            <w:tcW w:w="61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1</w:t>
            </w:r>
          </w:p>
        </w:tc>
        <w:tc>
          <w:tcPr>
            <w:tcW w:w="61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无变更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58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4"/>
                <w:sz w:val="21"/>
                <w:szCs w:val="21"/>
                <w:lang w:val="en-US" w:eastAsia="zh-CN"/>
              </w:rPr>
            </w:pPr>
          </w:p>
        </w:tc>
        <w:tc>
          <w:tcPr>
            <w:tcW w:w="62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pacing w:val="-4"/>
                <w:sz w:val="21"/>
                <w:szCs w:val="21"/>
                <w:lang w:val="en-US" w:eastAsia="zh-CN" w:bidi="ar-SA"/>
              </w:rPr>
            </w:pPr>
            <w:r>
              <w:rPr>
                <w:rFonts w:hint="eastAsia" w:ascii="Times New Roman" w:hAnsi="Times New Roman" w:cs="Times New Roman"/>
                <w:spacing w:val="-4"/>
                <w:sz w:val="21"/>
                <w:szCs w:val="21"/>
                <w:lang w:val="en-US" w:eastAsia="zh-CN" w:bidi="ar-SA"/>
              </w:rPr>
              <w:t>净乳处理</w:t>
            </w:r>
          </w:p>
        </w:tc>
        <w:tc>
          <w:tcPr>
            <w:tcW w:w="118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4"/>
                <w:sz w:val="21"/>
                <w:szCs w:val="21"/>
                <w:lang w:val="en-US" w:eastAsia="zh-CN" w:bidi="ar-SA"/>
              </w:rPr>
            </w:pPr>
            <w:r>
              <w:rPr>
                <w:rFonts w:hint="eastAsia" w:ascii="Times New Roman" w:hAnsi="Times New Roman" w:cs="Times New Roman"/>
                <w:spacing w:val="-4"/>
                <w:sz w:val="21"/>
                <w:szCs w:val="21"/>
                <w:lang w:val="en-US" w:eastAsia="zh-CN" w:bidi="ar-SA"/>
              </w:rPr>
              <w:t>碟式分离机（净乳机）</w:t>
            </w:r>
          </w:p>
        </w:tc>
        <w:tc>
          <w:tcPr>
            <w:tcW w:w="696" w:type="pct"/>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Times New Roman" w:hAnsi="Times New Roman" w:cs="Times New Roman"/>
                <w:color w:val="auto"/>
                <w:sz w:val="21"/>
                <w:szCs w:val="21"/>
                <w:lang w:val="en-US" w:eastAsia="zh-CN"/>
              </w:rPr>
            </w:pPr>
            <w:r>
              <w:rPr>
                <w:rFonts w:hint="eastAsia" w:ascii="Times New Roman" w:hAnsi="Times New Roman" w:cs="Times New Roman"/>
                <w:color w:val="000000"/>
                <w:sz w:val="21"/>
                <w:szCs w:val="21"/>
                <w:lang w:val="en-US" w:eastAsia="zh-CN" w:bidi="ar-SA"/>
              </w:rPr>
              <w:t>1.5t/h</w:t>
            </w:r>
          </w:p>
        </w:tc>
        <w:tc>
          <w:tcPr>
            <w:tcW w:w="69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1</w:t>
            </w:r>
          </w:p>
        </w:tc>
        <w:tc>
          <w:tcPr>
            <w:tcW w:w="61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1</w:t>
            </w:r>
          </w:p>
        </w:tc>
        <w:tc>
          <w:tcPr>
            <w:tcW w:w="61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无变更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58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4"/>
                <w:sz w:val="21"/>
                <w:szCs w:val="21"/>
                <w:lang w:val="en-US" w:eastAsia="zh-CN"/>
              </w:rPr>
            </w:pPr>
          </w:p>
        </w:tc>
        <w:tc>
          <w:tcPr>
            <w:tcW w:w="62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pacing w:val="-4"/>
                <w:sz w:val="21"/>
                <w:szCs w:val="21"/>
                <w:lang w:val="en-US" w:eastAsia="zh-CN" w:bidi="ar-SA"/>
              </w:rPr>
            </w:pPr>
            <w:r>
              <w:rPr>
                <w:rFonts w:hint="eastAsia" w:ascii="Times New Roman" w:hAnsi="Times New Roman" w:cs="Times New Roman"/>
                <w:spacing w:val="-4"/>
                <w:sz w:val="21"/>
                <w:szCs w:val="21"/>
                <w:lang w:val="en-US" w:eastAsia="zh-CN" w:bidi="ar-SA"/>
              </w:rPr>
              <w:t>均质处理</w:t>
            </w:r>
          </w:p>
        </w:tc>
        <w:tc>
          <w:tcPr>
            <w:tcW w:w="118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4"/>
                <w:sz w:val="21"/>
                <w:szCs w:val="21"/>
                <w:lang w:val="en-US" w:eastAsia="zh-CN" w:bidi="ar-SA"/>
              </w:rPr>
            </w:pPr>
            <w:r>
              <w:rPr>
                <w:rFonts w:hint="eastAsia" w:ascii="Times New Roman" w:hAnsi="Times New Roman" w:cs="Times New Roman"/>
                <w:spacing w:val="-4"/>
                <w:sz w:val="21"/>
                <w:szCs w:val="21"/>
                <w:lang w:val="en-US" w:eastAsia="zh-CN" w:bidi="ar-SA"/>
              </w:rPr>
              <w:t>均质机</w:t>
            </w:r>
          </w:p>
        </w:tc>
        <w:tc>
          <w:tcPr>
            <w:tcW w:w="696" w:type="pct"/>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Times New Roman" w:hAnsi="Times New Roman" w:cs="Times New Roman"/>
                <w:color w:val="auto"/>
                <w:sz w:val="21"/>
                <w:szCs w:val="21"/>
                <w:lang w:val="en-US" w:eastAsia="zh-CN"/>
              </w:rPr>
            </w:pPr>
            <w:r>
              <w:rPr>
                <w:rFonts w:hint="eastAsia" w:ascii="Times New Roman" w:hAnsi="Times New Roman" w:cs="Times New Roman"/>
                <w:color w:val="000000"/>
                <w:sz w:val="21"/>
                <w:szCs w:val="21"/>
                <w:lang w:val="en-US" w:eastAsia="zh-CN" w:bidi="ar-SA"/>
              </w:rPr>
              <w:t>4t/h</w:t>
            </w:r>
          </w:p>
        </w:tc>
        <w:tc>
          <w:tcPr>
            <w:tcW w:w="69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2</w:t>
            </w:r>
          </w:p>
        </w:tc>
        <w:tc>
          <w:tcPr>
            <w:tcW w:w="61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1</w:t>
            </w:r>
          </w:p>
        </w:tc>
        <w:tc>
          <w:tcPr>
            <w:tcW w:w="61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无变更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58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4"/>
                <w:sz w:val="21"/>
                <w:szCs w:val="21"/>
                <w:lang w:val="en-US" w:eastAsia="zh-CN"/>
              </w:rPr>
            </w:pPr>
          </w:p>
        </w:tc>
        <w:tc>
          <w:tcPr>
            <w:tcW w:w="623"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pacing w:val="-4"/>
                <w:sz w:val="21"/>
                <w:szCs w:val="21"/>
                <w:lang w:val="en-US" w:eastAsia="zh-CN" w:bidi="ar-SA"/>
              </w:rPr>
            </w:pPr>
            <w:r>
              <w:rPr>
                <w:rFonts w:hint="eastAsia" w:ascii="Times New Roman" w:hAnsi="Times New Roman" w:cs="Times New Roman"/>
                <w:spacing w:val="-4"/>
                <w:sz w:val="21"/>
                <w:szCs w:val="21"/>
                <w:lang w:val="en-US" w:eastAsia="zh-CN" w:bidi="ar-SA"/>
              </w:rPr>
              <w:t>包装</w:t>
            </w:r>
          </w:p>
        </w:tc>
        <w:tc>
          <w:tcPr>
            <w:tcW w:w="118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4"/>
                <w:sz w:val="21"/>
                <w:szCs w:val="21"/>
                <w:lang w:val="en-US" w:eastAsia="zh-CN" w:bidi="ar-SA"/>
              </w:rPr>
            </w:pPr>
            <w:r>
              <w:rPr>
                <w:rFonts w:hint="eastAsia" w:ascii="Times New Roman" w:hAnsi="Times New Roman" w:cs="Times New Roman"/>
                <w:spacing w:val="-4"/>
                <w:sz w:val="21"/>
                <w:szCs w:val="21"/>
                <w:lang w:val="en-US" w:eastAsia="zh-CN" w:bidi="ar-SA"/>
              </w:rPr>
              <w:t>百利包无菌灌装机</w:t>
            </w:r>
          </w:p>
        </w:tc>
        <w:tc>
          <w:tcPr>
            <w:tcW w:w="696" w:type="pct"/>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Times New Roman" w:hAnsi="Times New Roman" w:cs="Times New Roman"/>
                <w:color w:val="auto"/>
                <w:sz w:val="21"/>
                <w:szCs w:val="21"/>
                <w:lang w:val="en-US" w:eastAsia="zh-CN"/>
              </w:rPr>
            </w:pPr>
            <w:r>
              <w:rPr>
                <w:rFonts w:hint="eastAsia" w:ascii="Times New Roman" w:hAnsi="Times New Roman" w:cs="Times New Roman"/>
                <w:color w:val="000000"/>
                <w:sz w:val="21"/>
                <w:szCs w:val="21"/>
                <w:lang w:val="en-US" w:eastAsia="zh-CN" w:bidi="ar-SA"/>
              </w:rPr>
              <w:t>0.3t/h</w:t>
            </w:r>
          </w:p>
        </w:tc>
        <w:tc>
          <w:tcPr>
            <w:tcW w:w="69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2</w:t>
            </w:r>
          </w:p>
        </w:tc>
        <w:tc>
          <w:tcPr>
            <w:tcW w:w="61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1</w:t>
            </w:r>
          </w:p>
        </w:tc>
        <w:tc>
          <w:tcPr>
            <w:tcW w:w="61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无变更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58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4"/>
                <w:sz w:val="21"/>
                <w:szCs w:val="21"/>
                <w:lang w:val="en-US" w:eastAsia="zh-CN"/>
              </w:rPr>
            </w:pPr>
          </w:p>
        </w:tc>
        <w:tc>
          <w:tcPr>
            <w:tcW w:w="623"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pacing w:val="-4"/>
                <w:sz w:val="21"/>
                <w:szCs w:val="21"/>
                <w:lang w:val="en-US" w:eastAsia="zh-CN" w:bidi="ar-SA"/>
              </w:rPr>
            </w:pPr>
          </w:p>
        </w:tc>
        <w:tc>
          <w:tcPr>
            <w:tcW w:w="118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4"/>
                <w:sz w:val="21"/>
                <w:szCs w:val="21"/>
                <w:lang w:val="en-US" w:eastAsia="zh-CN" w:bidi="ar-SA"/>
              </w:rPr>
            </w:pPr>
            <w:r>
              <w:rPr>
                <w:rFonts w:hint="eastAsia" w:ascii="Times New Roman" w:hAnsi="Times New Roman" w:cs="Times New Roman"/>
                <w:spacing w:val="-4"/>
                <w:sz w:val="21"/>
                <w:szCs w:val="21"/>
                <w:lang w:val="en-US" w:eastAsia="zh-CN" w:bidi="ar-SA"/>
              </w:rPr>
              <w:t>利乐枕无菌灌装机</w:t>
            </w:r>
          </w:p>
        </w:tc>
        <w:tc>
          <w:tcPr>
            <w:tcW w:w="696" w:type="pct"/>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Times New Roman" w:hAnsi="Times New Roman" w:cs="Times New Roman"/>
                <w:color w:val="auto"/>
                <w:sz w:val="21"/>
                <w:szCs w:val="21"/>
                <w:lang w:val="en-US" w:eastAsia="zh-CN"/>
              </w:rPr>
            </w:pPr>
            <w:r>
              <w:rPr>
                <w:rFonts w:hint="eastAsia" w:ascii="Times New Roman" w:hAnsi="Times New Roman" w:cs="Times New Roman"/>
                <w:color w:val="000000"/>
                <w:sz w:val="21"/>
                <w:szCs w:val="21"/>
                <w:lang w:val="en-US" w:eastAsia="zh-CN" w:bidi="ar-SA"/>
              </w:rPr>
              <w:t>0.3t/h</w:t>
            </w:r>
          </w:p>
        </w:tc>
        <w:tc>
          <w:tcPr>
            <w:tcW w:w="69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2</w:t>
            </w:r>
          </w:p>
        </w:tc>
        <w:tc>
          <w:tcPr>
            <w:tcW w:w="610"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1</w:t>
            </w:r>
          </w:p>
        </w:tc>
        <w:tc>
          <w:tcPr>
            <w:tcW w:w="610"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根据生产需要调整部分辅助设备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58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4"/>
                <w:sz w:val="21"/>
                <w:szCs w:val="21"/>
                <w:lang w:val="en-US" w:eastAsia="zh-CN"/>
              </w:rPr>
            </w:pPr>
          </w:p>
        </w:tc>
        <w:tc>
          <w:tcPr>
            <w:tcW w:w="623"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pacing w:val="-4"/>
                <w:sz w:val="21"/>
                <w:szCs w:val="21"/>
                <w:lang w:val="en-US" w:eastAsia="zh-CN" w:bidi="ar-SA"/>
              </w:rPr>
            </w:pPr>
          </w:p>
        </w:tc>
        <w:tc>
          <w:tcPr>
            <w:tcW w:w="118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4"/>
                <w:sz w:val="21"/>
                <w:szCs w:val="21"/>
                <w:lang w:val="en-US" w:eastAsia="zh-CN" w:bidi="ar-SA"/>
              </w:rPr>
            </w:pPr>
            <w:r>
              <w:rPr>
                <w:rFonts w:hint="eastAsia" w:ascii="Times New Roman" w:hAnsi="Times New Roman" w:cs="Times New Roman"/>
                <w:spacing w:val="-4"/>
                <w:sz w:val="21"/>
                <w:szCs w:val="21"/>
                <w:lang w:val="en-US" w:eastAsia="zh-CN" w:bidi="ar-SA"/>
              </w:rPr>
              <w:t>利乐砖无菌灌装机</w:t>
            </w:r>
          </w:p>
        </w:tc>
        <w:tc>
          <w:tcPr>
            <w:tcW w:w="696" w:type="pct"/>
            <w:vAlign w:val="center"/>
          </w:tcPr>
          <w:p>
            <w:pPr>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000000"/>
                <w:sz w:val="21"/>
                <w:szCs w:val="21"/>
                <w:lang w:val="en-US" w:eastAsia="zh-CN" w:bidi="ar-SA"/>
              </w:rPr>
              <w:t>0.4t/h</w:t>
            </w:r>
          </w:p>
        </w:tc>
        <w:tc>
          <w:tcPr>
            <w:tcW w:w="69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2</w:t>
            </w:r>
          </w:p>
        </w:tc>
        <w:tc>
          <w:tcPr>
            <w:tcW w:w="610" w:type="pct"/>
            <w:vMerge w:val="continue"/>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p>
        </w:tc>
        <w:tc>
          <w:tcPr>
            <w:tcW w:w="610" w:type="pct"/>
            <w:vMerge w:val="continue"/>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582"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4"/>
                <w:sz w:val="21"/>
                <w:szCs w:val="21"/>
                <w:lang w:val="en-US" w:eastAsia="zh-CN"/>
              </w:rPr>
            </w:pPr>
          </w:p>
        </w:tc>
        <w:tc>
          <w:tcPr>
            <w:tcW w:w="623"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pacing w:val="-4"/>
                <w:sz w:val="21"/>
                <w:szCs w:val="21"/>
                <w:lang w:val="en-US" w:eastAsia="zh-CN" w:bidi="ar-SA"/>
              </w:rPr>
            </w:pPr>
          </w:p>
        </w:tc>
        <w:tc>
          <w:tcPr>
            <w:tcW w:w="118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4"/>
                <w:sz w:val="21"/>
                <w:szCs w:val="21"/>
                <w:lang w:val="en-US" w:eastAsia="zh-CN" w:bidi="ar-SA"/>
              </w:rPr>
            </w:pPr>
            <w:r>
              <w:rPr>
                <w:rFonts w:hint="eastAsia" w:ascii="Times New Roman" w:hAnsi="Times New Roman" w:cs="Times New Roman"/>
                <w:spacing w:val="-4"/>
                <w:sz w:val="21"/>
                <w:szCs w:val="21"/>
                <w:lang w:val="en-US" w:eastAsia="zh-CN" w:bidi="ar-SA"/>
              </w:rPr>
              <w:t>喷码机</w:t>
            </w:r>
          </w:p>
        </w:tc>
        <w:tc>
          <w:tcPr>
            <w:tcW w:w="69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000000"/>
                <w:sz w:val="21"/>
                <w:szCs w:val="21"/>
                <w:lang w:val="en-US" w:eastAsia="zh-CN" w:bidi="ar-SA"/>
              </w:rPr>
              <w:t>/</w:t>
            </w:r>
          </w:p>
        </w:tc>
        <w:tc>
          <w:tcPr>
            <w:tcW w:w="69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5</w:t>
            </w:r>
          </w:p>
        </w:tc>
        <w:tc>
          <w:tcPr>
            <w:tcW w:w="61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5</w:t>
            </w:r>
          </w:p>
        </w:tc>
        <w:tc>
          <w:tcPr>
            <w:tcW w:w="61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无变更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4" w:hRule="atLeast"/>
          <w:jc w:val="center"/>
        </w:trPr>
        <w:tc>
          <w:tcPr>
            <w:tcW w:w="58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4"/>
                <w:sz w:val="21"/>
                <w:szCs w:val="21"/>
                <w:lang w:val="en-US" w:eastAsia="zh-CN"/>
              </w:rPr>
            </w:pPr>
            <w:r>
              <w:rPr>
                <w:rFonts w:hint="eastAsia" w:ascii="Times New Roman" w:hAnsi="Times New Roman" w:cs="Times New Roman"/>
                <w:spacing w:val="-4"/>
                <w:sz w:val="21"/>
                <w:szCs w:val="21"/>
                <w:lang w:val="en-US" w:eastAsia="zh-CN"/>
              </w:rPr>
              <w:t>灭菌羊奶、调制羊乳、羊酸奶、羊乳饮料</w:t>
            </w:r>
          </w:p>
        </w:tc>
        <w:tc>
          <w:tcPr>
            <w:tcW w:w="62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pacing w:val="-4"/>
                <w:sz w:val="21"/>
                <w:szCs w:val="21"/>
                <w:lang w:val="en-US" w:eastAsia="zh-CN" w:bidi="ar-SA"/>
              </w:rPr>
            </w:pPr>
            <w:r>
              <w:rPr>
                <w:rFonts w:hint="eastAsia" w:ascii="Times New Roman" w:hAnsi="Times New Roman" w:cs="Times New Roman"/>
                <w:spacing w:val="-4"/>
                <w:sz w:val="21"/>
                <w:szCs w:val="21"/>
                <w:lang w:val="en-US" w:eastAsia="zh-CN" w:bidi="ar-SA"/>
              </w:rPr>
              <w:t>超高温瞬时灭菌处理</w:t>
            </w:r>
          </w:p>
        </w:tc>
        <w:tc>
          <w:tcPr>
            <w:tcW w:w="118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4"/>
                <w:sz w:val="21"/>
                <w:szCs w:val="21"/>
                <w:lang w:val="en-US" w:eastAsia="zh-CN" w:bidi="ar-SA"/>
              </w:rPr>
            </w:pPr>
            <w:r>
              <w:rPr>
                <w:rFonts w:hint="eastAsia" w:ascii="Times New Roman" w:hAnsi="Times New Roman" w:cs="Times New Roman"/>
                <w:spacing w:val="-4"/>
                <w:sz w:val="21"/>
                <w:szCs w:val="21"/>
                <w:lang w:val="en-US" w:eastAsia="zh-CN" w:bidi="ar-SA"/>
              </w:rPr>
              <w:t>超高温灭菌机</w:t>
            </w:r>
          </w:p>
        </w:tc>
        <w:tc>
          <w:tcPr>
            <w:tcW w:w="69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000000"/>
                <w:sz w:val="21"/>
                <w:szCs w:val="21"/>
                <w:lang w:val="en-US" w:eastAsia="zh-CN" w:bidi="ar-SA"/>
              </w:rPr>
              <w:t>3t/h</w:t>
            </w:r>
          </w:p>
        </w:tc>
        <w:tc>
          <w:tcPr>
            <w:tcW w:w="69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1</w:t>
            </w:r>
          </w:p>
        </w:tc>
        <w:tc>
          <w:tcPr>
            <w:tcW w:w="61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1</w:t>
            </w:r>
          </w:p>
        </w:tc>
        <w:tc>
          <w:tcPr>
            <w:tcW w:w="61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无变更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58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4"/>
                <w:sz w:val="21"/>
                <w:szCs w:val="21"/>
                <w:lang w:val="en-US" w:eastAsia="zh-CN"/>
              </w:rPr>
            </w:pPr>
            <w:r>
              <w:rPr>
                <w:rFonts w:hint="eastAsia" w:ascii="Times New Roman" w:hAnsi="Times New Roman" w:cs="Times New Roman"/>
                <w:spacing w:val="-4"/>
                <w:sz w:val="21"/>
                <w:szCs w:val="21"/>
                <w:lang w:val="en-US" w:eastAsia="zh-CN"/>
              </w:rPr>
              <w:t>调制羊乳、羊酸奶、羊乳饮料</w:t>
            </w:r>
          </w:p>
        </w:tc>
        <w:tc>
          <w:tcPr>
            <w:tcW w:w="62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pacing w:val="-4"/>
                <w:sz w:val="21"/>
                <w:szCs w:val="21"/>
                <w:lang w:val="en-US" w:eastAsia="zh-CN" w:bidi="ar-SA"/>
              </w:rPr>
            </w:pPr>
            <w:r>
              <w:rPr>
                <w:rFonts w:hint="eastAsia" w:ascii="Times New Roman" w:hAnsi="Times New Roman" w:cs="Times New Roman"/>
                <w:spacing w:val="-4"/>
                <w:sz w:val="21"/>
                <w:szCs w:val="21"/>
                <w:lang w:val="en-US" w:eastAsia="zh-CN" w:bidi="ar-SA"/>
              </w:rPr>
              <w:t>调配</w:t>
            </w:r>
          </w:p>
        </w:tc>
        <w:tc>
          <w:tcPr>
            <w:tcW w:w="118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4"/>
                <w:sz w:val="21"/>
                <w:szCs w:val="21"/>
                <w:lang w:val="en-US" w:eastAsia="zh-CN" w:bidi="ar-SA"/>
              </w:rPr>
            </w:pPr>
            <w:r>
              <w:rPr>
                <w:rFonts w:hint="eastAsia" w:ascii="Times New Roman" w:hAnsi="Times New Roman" w:cs="Times New Roman"/>
                <w:spacing w:val="-4"/>
                <w:sz w:val="21"/>
                <w:szCs w:val="21"/>
                <w:lang w:val="en-US" w:eastAsia="zh-CN" w:bidi="ar-SA"/>
              </w:rPr>
              <w:t>调配罐</w:t>
            </w:r>
          </w:p>
        </w:tc>
        <w:tc>
          <w:tcPr>
            <w:tcW w:w="69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000000"/>
                <w:sz w:val="21"/>
                <w:szCs w:val="21"/>
                <w:lang w:val="en-US" w:eastAsia="zh-CN" w:bidi="ar-SA"/>
              </w:rPr>
              <w:t>1.5t/h</w:t>
            </w:r>
          </w:p>
        </w:tc>
        <w:tc>
          <w:tcPr>
            <w:tcW w:w="69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2</w:t>
            </w:r>
          </w:p>
        </w:tc>
        <w:tc>
          <w:tcPr>
            <w:tcW w:w="61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1</w:t>
            </w:r>
          </w:p>
        </w:tc>
        <w:tc>
          <w:tcPr>
            <w:tcW w:w="61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无变更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58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4"/>
                <w:sz w:val="21"/>
                <w:szCs w:val="21"/>
                <w:lang w:val="en-US" w:eastAsia="zh-CN"/>
              </w:rPr>
            </w:pPr>
            <w:r>
              <w:rPr>
                <w:rFonts w:hint="eastAsia" w:ascii="Times New Roman" w:hAnsi="Times New Roman" w:cs="Times New Roman"/>
                <w:spacing w:val="-4"/>
                <w:sz w:val="21"/>
                <w:szCs w:val="21"/>
                <w:lang w:val="en-US" w:eastAsia="zh-CN"/>
              </w:rPr>
              <w:t>巴氏杀菌羊乳</w:t>
            </w:r>
          </w:p>
        </w:tc>
        <w:tc>
          <w:tcPr>
            <w:tcW w:w="62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pacing w:val="-4"/>
                <w:sz w:val="21"/>
                <w:szCs w:val="21"/>
                <w:lang w:val="en-US" w:eastAsia="zh-CN" w:bidi="ar-SA"/>
              </w:rPr>
            </w:pPr>
            <w:r>
              <w:rPr>
                <w:rFonts w:hint="eastAsia" w:ascii="Times New Roman" w:hAnsi="Times New Roman" w:cs="Times New Roman"/>
                <w:spacing w:val="-4"/>
                <w:sz w:val="21"/>
                <w:szCs w:val="21"/>
                <w:lang w:val="en-US" w:eastAsia="zh-CN" w:bidi="ar-SA"/>
              </w:rPr>
              <w:t>低温瞬时灭菌处理</w:t>
            </w:r>
          </w:p>
        </w:tc>
        <w:tc>
          <w:tcPr>
            <w:tcW w:w="118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4"/>
                <w:sz w:val="21"/>
                <w:szCs w:val="21"/>
                <w:lang w:val="en-US" w:eastAsia="zh-CN" w:bidi="ar-SA"/>
              </w:rPr>
            </w:pPr>
            <w:r>
              <w:rPr>
                <w:rFonts w:hint="eastAsia" w:ascii="Times New Roman" w:hAnsi="Times New Roman" w:cs="Times New Roman"/>
                <w:spacing w:val="-4"/>
                <w:sz w:val="21"/>
                <w:szCs w:val="21"/>
                <w:lang w:val="en-US" w:eastAsia="zh-CN" w:bidi="ar-SA"/>
              </w:rPr>
              <w:t>巴氏杀菌机</w:t>
            </w:r>
          </w:p>
        </w:tc>
        <w:tc>
          <w:tcPr>
            <w:tcW w:w="69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000000"/>
                <w:sz w:val="21"/>
                <w:szCs w:val="21"/>
                <w:lang w:val="en-US" w:eastAsia="zh-CN" w:bidi="ar-SA"/>
              </w:rPr>
              <w:t>/</w:t>
            </w:r>
          </w:p>
        </w:tc>
        <w:tc>
          <w:tcPr>
            <w:tcW w:w="69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1</w:t>
            </w:r>
          </w:p>
        </w:tc>
        <w:tc>
          <w:tcPr>
            <w:tcW w:w="61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1</w:t>
            </w:r>
          </w:p>
        </w:tc>
        <w:tc>
          <w:tcPr>
            <w:tcW w:w="61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无变更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58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4"/>
                <w:sz w:val="21"/>
                <w:szCs w:val="21"/>
                <w:lang w:val="en-US" w:eastAsia="zh-CN"/>
              </w:rPr>
            </w:pPr>
            <w:r>
              <w:rPr>
                <w:rFonts w:hint="eastAsia" w:ascii="Times New Roman" w:hAnsi="Times New Roman" w:cs="Times New Roman"/>
                <w:spacing w:val="-4"/>
                <w:sz w:val="21"/>
                <w:szCs w:val="21"/>
                <w:lang w:val="en-US" w:eastAsia="zh-CN"/>
              </w:rPr>
              <w:t>羊酸奶</w:t>
            </w:r>
          </w:p>
        </w:tc>
        <w:tc>
          <w:tcPr>
            <w:tcW w:w="62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pacing w:val="-4"/>
                <w:sz w:val="21"/>
                <w:szCs w:val="21"/>
                <w:lang w:val="en-US" w:eastAsia="zh-CN" w:bidi="ar-SA"/>
              </w:rPr>
            </w:pPr>
            <w:r>
              <w:rPr>
                <w:rFonts w:hint="eastAsia" w:ascii="Times New Roman" w:hAnsi="Times New Roman" w:cs="Times New Roman"/>
                <w:spacing w:val="-4"/>
                <w:sz w:val="21"/>
                <w:szCs w:val="21"/>
                <w:lang w:val="en-US" w:eastAsia="zh-CN" w:bidi="ar-SA"/>
              </w:rPr>
              <w:t>发酵处理</w:t>
            </w:r>
          </w:p>
        </w:tc>
        <w:tc>
          <w:tcPr>
            <w:tcW w:w="118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4"/>
                <w:sz w:val="21"/>
                <w:szCs w:val="21"/>
                <w:lang w:val="en-US" w:eastAsia="zh-CN" w:bidi="ar-SA"/>
              </w:rPr>
            </w:pPr>
            <w:r>
              <w:rPr>
                <w:rFonts w:hint="eastAsia" w:ascii="Times New Roman" w:hAnsi="Times New Roman" w:cs="Times New Roman"/>
                <w:spacing w:val="-4"/>
                <w:sz w:val="21"/>
                <w:szCs w:val="21"/>
                <w:lang w:val="en-US" w:eastAsia="zh-CN" w:bidi="ar-SA"/>
              </w:rPr>
              <w:t>发酵罐</w:t>
            </w:r>
          </w:p>
        </w:tc>
        <w:tc>
          <w:tcPr>
            <w:tcW w:w="69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000000"/>
                <w:sz w:val="21"/>
                <w:szCs w:val="21"/>
                <w:lang w:val="en-US" w:eastAsia="zh-CN" w:bidi="ar-SA"/>
              </w:rPr>
              <w:t>12h/批，17.5t产品/批</w:t>
            </w:r>
          </w:p>
        </w:tc>
        <w:tc>
          <w:tcPr>
            <w:tcW w:w="69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2</w:t>
            </w:r>
          </w:p>
        </w:tc>
        <w:tc>
          <w:tcPr>
            <w:tcW w:w="61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1</w:t>
            </w:r>
          </w:p>
        </w:tc>
        <w:tc>
          <w:tcPr>
            <w:tcW w:w="61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无变更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1205" w:type="pct"/>
            <w:gridSpan w:val="2"/>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pacing w:val="-4"/>
                <w:sz w:val="21"/>
                <w:szCs w:val="21"/>
                <w:lang w:val="en-US" w:eastAsia="zh-CN" w:bidi="ar-SA"/>
              </w:rPr>
            </w:pPr>
            <w:bookmarkStart w:id="42" w:name="_Toc8181"/>
            <w:r>
              <w:rPr>
                <w:rFonts w:hint="eastAsia" w:ascii="Times New Roman" w:hAnsi="Times New Roman" w:cs="Times New Roman"/>
                <w:spacing w:val="-4"/>
                <w:sz w:val="21"/>
                <w:szCs w:val="21"/>
                <w:lang w:val="en-US" w:eastAsia="zh-CN" w:bidi="ar-SA"/>
              </w:rPr>
              <w:t>辅助公用单元</w:t>
            </w:r>
          </w:p>
        </w:tc>
        <w:tc>
          <w:tcPr>
            <w:tcW w:w="118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4"/>
                <w:sz w:val="21"/>
                <w:szCs w:val="21"/>
                <w:lang w:val="en-US" w:eastAsia="zh-CN" w:bidi="ar-SA"/>
              </w:rPr>
            </w:pPr>
            <w:r>
              <w:rPr>
                <w:rFonts w:hint="eastAsia" w:ascii="Times New Roman" w:hAnsi="Times New Roman" w:cs="Times New Roman"/>
                <w:spacing w:val="-4"/>
                <w:sz w:val="21"/>
                <w:szCs w:val="21"/>
                <w:lang w:val="en-US" w:eastAsia="zh-CN" w:bidi="ar-SA"/>
              </w:rPr>
              <w:t>全自动CIP清洗设备（全自动清洗机组）</w:t>
            </w:r>
          </w:p>
        </w:tc>
        <w:tc>
          <w:tcPr>
            <w:tcW w:w="69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000000"/>
                <w:sz w:val="21"/>
                <w:szCs w:val="21"/>
                <w:lang w:val="en-US" w:eastAsia="zh-CN" w:bidi="ar-SA"/>
              </w:rPr>
              <w:t>1</w:t>
            </w:r>
          </w:p>
        </w:tc>
        <w:tc>
          <w:tcPr>
            <w:tcW w:w="69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1</w:t>
            </w:r>
          </w:p>
        </w:tc>
        <w:tc>
          <w:tcPr>
            <w:tcW w:w="61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1</w:t>
            </w:r>
          </w:p>
        </w:tc>
        <w:tc>
          <w:tcPr>
            <w:tcW w:w="61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无变更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1205" w:type="pct"/>
            <w:gridSpan w:val="2"/>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pacing w:val="-4"/>
                <w:sz w:val="21"/>
                <w:szCs w:val="21"/>
                <w:lang w:val="en-US" w:eastAsia="zh-CN" w:bidi="ar-SA"/>
              </w:rPr>
            </w:pPr>
          </w:p>
        </w:tc>
        <w:tc>
          <w:tcPr>
            <w:tcW w:w="118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4"/>
                <w:sz w:val="21"/>
                <w:szCs w:val="21"/>
                <w:lang w:val="en-US" w:eastAsia="zh-CN" w:bidi="ar-SA"/>
              </w:rPr>
            </w:pPr>
            <w:r>
              <w:rPr>
                <w:rFonts w:hint="eastAsia" w:ascii="Times New Roman" w:hAnsi="Times New Roman" w:cs="Times New Roman"/>
                <w:spacing w:val="-4"/>
                <w:sz w:val="21"/>
                <w:szCs w:val="21"/>
                <w:lang w:val="en-US" w:eastAsia="zh-CN" w:bidi="ar-SA"/>
              </w:rPr>
              <w:t>臭氧发生器</w:t>
            </w:r>
          </w:p>
        </w:tc>
        <w:tc>
          <w:tcPr>
            <w:tcW w:w="69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000000"/>
                <w:sz w:val="21"/>
                <w:szCs w:val="21"/>
                <w:lang w:val="en-US" w:eastAsia="zh-CN" w:bidi="ar-SA"/>
              </w:rPr>
              <w:t>900m</w:t>
            </w:r>
            <w:r>
              <w:rPr>
                <w:rFonts w:hint="eastAsia" w:ascii="Times New Roman" w:hAnsi="Times New Roman" w:cs="Times New Roman"/>
                <w:color w:val="000000"/>
                <w:sz w:val="21"/>
                <w:szCs w:val="21"/>
                <w:vertAlign w:val="superscript"/>
                <w:lang w:val="en-US" w:eastAsia="zh-CN" w:bidi="ar-SA"/>
              </w:rPr>
              <w:t>3</w:t>
            </w:r>
            <w:r>
              <w:rPr>
                <w:rFonts w:hint="eastAsia" w:ascii="Times New Roman" w:hAnsi="Times New Roman" w:cs="Times New Roman"/>
                <w:color w:val="000000"/>
                <w:sz w:val="21"/>
                <w:szCs w:val="21"/>
                <w:lang w:val="en-US" w:eastAsia="zh-CN" w:bidi="ar-SA"/>
              </w:rPr>
              <w:t>/h</w:t>
            </w:r>
          </w:p>
        </w:tc>
        <w:tc>
          <w:tcPr>
            <w:tcW w:w="69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4</w:t>
            </w:r>
          </w:p>
        </w:tc>
        <w:tc>
          <w:tcPr>
            <w:tcW w:w="61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4</w:t>
            </w:r>
          </w:p>
        </w:tc>
        <w:tc>
          <w:tcPr>
            <w:tcW w:w="61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无变更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1205" w:type="pct"/>
            <w:gridSpan w:val="2"/>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pacing w:val="-4"/>
                <w:sz w:val="21"/>
                <w:szCs w:val="21"/>
                <w:lang w:val="en-US" w:eastAsia="zh-CN" w:bidi="ar-SA"/>
              </w:rPr>
            </w:pPr>
          </w:p>
        </w:tc>
        <w:tc>
          <w:tcPr>
            <w:tcW w:w="118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4"/>
                <w:sz w:val="21"/>
                <w:szCs w:val="21"/>
                <w:lang w:val="en-US" w:eastAsia="zh-CN" w:bidi="ar-SA"/>
              </w:rPr>
            </w:pPr>
            <w:r>
              <w:rPr>
                <w:rFonts w:hint="eastAsia" w:ascii="Times New Roman" w:hAnsi="Times New Roman" w:cs="Times New Roman"/>
                <w:spacing w:val="-4"/>
                <w:sz w:val="21"/>
                <w:szCs w:val="21"/>
                <w:lang w:val="en-US" w:eastAsia="zh-CN" w:bidi="ar-SA"/>
              </w:rPr>
              <w:t>一体化污水处理设备</w:t>
            </w:r>
          </w:p>
        </w:tc>
        <w:tc>
          <w:tcPr>
            <w:tcW w:w="69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000000"/>
                <w:sz w:val="21"/>
                <w:szCs w:val="21"/>
                <w:lang w:val="en-US" w:eastAsia="zh-CN" w:bidi="ar-SA"/>
              </w:rPr>
              <w:t>6m</w:t>
            </w:r>
            <w:r>
              <w:rPr>
                <w:rFonts w:hint="eastAsia" w:ascii="Times New Roman" w:hAnsi="Times New Roman" w:cs="Times New Roman"/>
                <w:color w:val="000000"/>
                <w:sz w:val="21"/>
                <w:szCs w:val="21"/>
                <w:vertAlign w:val="superscript"/>
                <w:lang w:val="en-US" w:eastAsia="zh-CN" w:bidi="ar-SA"/>
              </w:rPr>
              <w:t>3</w:t>
            </w:r>
            <w:r>
              <w:rPr>
                <w:rFonts w:hint="eastAsia" w:ascii="Times New Roman" w:hAnsi="Times New Roman" w:cs="Times New Roman"/>
                <w:color w:val="000000"/>
                <w:sz w:val="21"/>
                <w:szCs w:val="21"/>
                <w:lang w:val="en-US" w:eastAsia="zh-CN" w:bidi="ar-SA"/>
              </w:rPr>
              <w:t>/h</w:t>
            </w:r>
          </w:p>
        </w:tc>
        <w:tc>
          <w:tcPr>
            <w:tcW w:w="69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1</w:t>
            </w:r>
          </w:p>
        </w:tc>
        <w:tc>
          <w:tcPr>
            <w:tcW w:w="61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1</w:t>
            </w:r>
          </w:p>
        </w:tc>
        <w:tc>
          <w:tcPr>
            <w:tcW w:w="61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无变更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1205" w:type="pct"/>
            <w:gridSpan w:val="2"/>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pacing w:val="-4"/>
                <w:sz w:val="21"/>
                <w:szCs w:val="21"/>
                <w:lang w:val="en-US" w:eastAsia="zh-CN" w:bidi="ar-SA"/>
              </w:rPr>
            </w:pPr>
          </w:p>
        </w:tc>
        <w:tc>
          <w:tcPr>
            <w:tcW w:w="118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4"/>
                <w:sz w:val="21"/>
                <w:szCs w:val="21"/>
                <w:lang w:val="en-US" w:eastAsia="zh-CN" w:bidi="ar-SA"/>
              </w:rPr>
            </w:pPr>
            <w:r>
              <w:rPr>
                <w:rFonts w:hint="eastAsia" w:ascii="Times New Roman" w:hAnsi="Times New Roman" w:cs="Times New Roman"/>
                <w:spacing w:val="-4"/>
                <w:sz w:val="21"/>
                <w:szCs w:val="21"/>
                <w:lang w:val="en-US" w:eastAsia="zh-CN" w:bidi="ar-SA"/>
              </w:rPr>
              <w:t>冷却塔</w:t>
            </w:r>
          </w:p>
        </w:tc>
        <w:tc>
          <w:tcPr>
            <w:tcW w:w="69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000000"/>
                <w:sz w:val="21"/>
                <w:szCs w:val="21"/>
                <w:lang w:val="en-US" w:eastAsia="zh-CN" w:bidi="ar-SA"/>
              </w:rPr>
              <w:t>4m</w:t>
            </w:r>
            <w:r>
              <w:rPr>
                <w:rFonts w:hint="eastAsia" w:ascii="Times New Roman" w:hAnsi="Times New Roman" w:cs="Times New Roman"/>
                <w:color w:val="000000"/>
                <w:sz w:val="21"/>
                <w:szCs w:val="21"/>
                <w:vertAlign w:val="superscript"/>
                <w:lang w:val="en-US" w:eastAsia="zh-CN" w:bidi="ar-SA"/>
              </w:rPr>
              <w:t>3</w:t>
            </w:r>
            <w:r>
              <w:rPr>
                <w:rFonts w:hint="eastAsia" w:ascii="Times New Roman" w:hAnsi="Times New Roman" w:cs="Times New Roman"/>
                <w:color w:val="000000"/>
                <w:sz w:val="21"/>
                <w:szCs w:val="21"/>
                <w:lang w:val="en-US" w:eastAsia="zh-CN" w:bidi="ar-SA"/>
              </w:rPr>
              <w:t>/h</w:t>
            </w:r>
          </w:p>
        </w:tc>
        <w:tc>
          <w:tcPr>
            <w:tcW w:w="69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1</w:t>
            </w:r>
          </w:p>
        </w:tc>
        <w:tc>
          <w:tcPr>
            <w:tcW w:w="61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1</w:t>
            </w:r>
          </w:p>
        </w:tc>
        <w:tc>
          <w:tcPr>
            <w:tcW w:w="61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无变更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1205" w:type="pct"/>
            <w:gridSpan w:val="2"/>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pacing w:val="-4"/>
                <w:sz w:val="21"/>
                <w:szCs w:val="21"/>
                <w:lang w:val="en-US" w:eastAsia="zh-CN" w:bidi="ar-SA"/>
              </w:rPr>
            </w:pPr>
          </w:p>
        </w:tc>
        <w:tc>
          <w:tcPr>
            <w:tcW w:w="118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4"/>
                <w:sz w:val="21"/>
                <w:szCs w:val="21"/>
                <w:lang w:val="en-US" w:eastAsia="zh-CN" w:bidi="ar-SA"/>
              </w:rPr>
            </w:pPr>
            <w:r>
              <w:rPr>
                <w:rFonts w:hint="eastAsia" w:ascii="Times New Roman" w:hAnsi="Times New Roman" w:cs="Times New Roman"/>
                <w:spacing w:val="-4"/>
                <w:sz w:val="21"/>
                <w:szCs w:val="21"/>
                <w:lang w:val="en-US" w:eastAsia="zh-CN" w:bidi="ar-SA"/>
              </w:rPr>
              <w:t>锅炉</w:t>
            </w:r>
          </w:p>
        </w:tc>
        <w:tc>
          <w:tcPr>
            <w:tcW w:w="69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000000"/>
                <w:sz w:val="21"/>
                <w:szCs w:val="21"/>
                <w:lang w:val="en-US" w:eastAsia="zh-CN" w:bidi="ar-SA"/>
              </w:rPr>
              <w:t>1.5t/h</w:t>
            </w:r>
          </w:p>
        </w:tc>
        <w:tc>
          <w:tcPr>
            <w:tcW w:w="69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1</w:t>
            </w:r>
          </w:p>
        </w:tc>
        <w:tc>
          <w:tcPr>
            <w:tcW w:w="61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1</w:t>
            </w:r>
          </w:p>
        </w:tc>
        <w:tc>
          <w:tcPr>
            <w:tcW w:w="61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无变更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1205" w:type="pct"/>
            <w:gridSpan w:val="2"/>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pacing w:val="-4"/>
                <w:sz w:val="21"/>
                <w:szCs w:val="21"/>
                <w:lang w:val="en-US" w:eastAsia="zh-CN" w:bidi="ar-SA"/>
              </w:rPr>
            </w:pPr>
          </w:p>
        </w:tc>
        <w:tc>
          <w:tcPr>
            <w:tcW w:w="118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4"/>
                <w:sz w:val="21"/>
                <w:szCs w:val="21"/>
                <w:lang w:val="en-US" w:eastAsia="zh-CN" w:bidi="ar-SA"/>
              </w:rPr>
            </w:pPr>
            <w:r>
              <w:rPr>
                <w:rFonts w:hint="eastAsia" w:ascii="Times New Roman" w:hAnsi="Times New Roman" w:cs="Times New Roman"/>
                <w:spacing w:val="-4"/>
                <w:sz w:val="21"/>
                <w:szCs w:val="21"/>
                <w:lang w:val="en-US" w:eastAsia="zh-CN" w:bidi="ar-SA"/>
              </w:rPr>
              <w:t>净水机</w:t>
            </w:r>
          </w:p>
        </w:tc>
        <w:tc>
          <w:tcPr>
            <w:tcW w:w="69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000000"/>
                <w:sz w:val="21"/>
                <w:szCs w:val="21"/>
                <w:lang w:val="en-US" w:eastAsia="zh-CN" w:bidi="ar-SA"/>
              </w:rPr>
              <w:t>/</w:t>
            </w:r>
          </w:p>
        </w:tc>
        <w:tc>
          <w:tcPr>
            <w:tcW w:w="69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1</w:t>
            </w:r>
          </w:p>
        </w:tc>
        <w:tc>
          <w:tcPr>
            <w:tcW w:w="61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1</w:t>
            </w:r>
          </w:p>
        </w:tc>
        <w:tc>
          <w:tcPr>
            <w:tcW w:w="61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无变更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1205" w:type="pct"/>
            <w:gridSpan w:val="2"/>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pacing w:val="-4"/>
                <w:sz w:val="21"/>
                <w:szCs w:val="21"/>
                <w:lang w:val="en-US" w:eastAsia="zh-CN" w:bidi="ar-SA"/>
              </w:rPr>
            </w:pPr>
            <w:r>
              <w:rPr>
                <w:rFonts w:hint="eastAsia" w:ascii="Times New Roman" w:hAnsi="Times New Roman" w:cs="Times New Roman"/>
                <w:spacing w:val="-4"/>
                <w:sz w:val="21"/>
                <w:szCs w:val="21"/>
                <w:lang w:val="en-US" w:eastAsia="zh-CN" w:bidi="ar-SA"/>
              </w:rPr>
              <w:t>检验室检测</w:t>
            </w:r>
          </w:p>
        </w:tc>
        <w:tc>
          <w:tcPr>
            <w:tcW w:w="118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pacing w:val="-4"/>
                <w:sz w:val="21"/>
                <w:szCs w:val="21"/>
                <w:lang w:val="en-US" w:eastAsia="zh-CN" w:bidi="ar-SA"/>
              </w:rPr>
            </w:pPr>
            <w:r>
              <w:rPr>
                <w:rFonts w:hint="eastAsia" w:ascii="Times New Roman" w:hAnsi="Times New Roman" w:cs="Times New Roman"/>
                <w:color w:val="auto"/>
                <w:spacing w:val="-4"/>
                <w:sz w:val="21"/>
                <w:szCs w:val="21"/>
                <w:lang w:val="en-US" w:eastAsia="zh-CN" w:bidi="ar-SA"/>
              </w:rPr>
              <w:t>杂质度过滤机</w:t>
            </w:r>
          </w:p>
        </w:tc>
        <w:tc>
          <w:tcPr>
            <w:tcW w:w="69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69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1</w:t>
            </w:r>
          </w:p>
        </w:tc>
        <w:tc>
          <w:tcPr>
            <w:tcW w:w="61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1</w:t>
            </w:r>
          </w:p>
        </w:tc>
        <w:tc>
          <w:tcPr>
            <w:tcW w:w="61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无变更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1205" w:type="pct"/>
            <w:gridSpan w:val="2"/>
            <w:vMerge w:val="continue"/>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pacing w:val="-4"/>
                <w:sz w:val="21"/>
                <w:szCs w:val="21"/>
                <w:lang w:val="en-US" w:eastAsia="zh-CN" w:bidi="ar-SA"/>
              </w:rPr>
            </w:pPr>
          </w:p>
        </w:tc>
        <w:tc>
          <w:tcPr>
            <w:tcW w:w="118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pacing w:val="-4"/>
                <w:sz w:val="21"/>
                <w:szCs w:val="21"/>
                <w:lang w:val="en-US" w:eastAsia="zh-CN" w:bidi="ar-SA"/>
              </w:rPr>
            </w:pPr>
            <w:r>
              <w:rPr>
                <w:rFonts w:hint="eastAsia" w:ascii="Times New Roman" w:hAnsi="Times New Roman" w:cs="Times New Roman"/>
                <w:color w:val="auto"/>
                <w:spacing w:val="-4"/>
                <w:sz w:val="21"/>
                <w:szCs w:val="21"/>
                <w:lang w:val="en-US" w:eastAsia="zh-CN" w:bidi="ar-SA"/>
              </w:rPr>
              <w:t>酸度计</w:t>
            </w:r>
          </w:p>
        </w:tc>
        <w:tc>
          <w:tcPr>
            <w:tcW w:w="69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69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1</w:t>
            </w:r>
          </w:p>
        </w:tc>
        <w:tc>
          <w:tcPr>
            <w:tcW w:w="61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1</w:t>
            </w:r>
          </w:p>
        </w:tc>
        <w:tc>
          <w:tcPr>
            <w:tcW w:w="61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无变更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1205" w:type="pct"/>
            <w:gridSpan w:val="2"/>
            <w:vMerge w:val="continue"/>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pacing w:val="-4"/>
                <w:sz w:val="21"/>
                <w:szCs w:val="21"/>
                <w:lang w:val="en-US" w:eastAsia="zh-CN" w:bidi="ar-SA"/>
              </w:rPr>
            </w:pPr>
          </w:p>
        </w:tc>
        <w:tc>
          <w:tcPr>
            <w:tcW w:w="118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pacing w:val="-4"/>
                <w:sz w:val="21"/>
                <w:szCs w:val="21"/>
                <w:lang w:val="en-US" w:eastAsia="zh-CN" w:bidi="ar-SA"/>
              </w:rPr>
            </w:pPr>
            <w:r>
              <w:rPr>
                <w:rFonts w:hint="eastAsia" w:ascii="Times New Roman" w:hAnsi="Times New Roman" w:cs="Times New Roman"/>
                <w:color w:val="auto"/>
                <w:spacing w:val="-4"/>
                <w:sz w:val="21"/>
                <w:szCs w:val="21"/>
                <w:lang w:val="en-US" w:eastAsia="zh-CN" w:bidi="ar-SA"/>
              </w:rPr>
              <w:t>危险防爆安全柜</w:t>
            </w:r>
          </w:p>
        </w:tc>
        <w:tc>
          <w:tcPr>
            <w:tcW w:w="69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69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2</w:t>
            </w:r>
          </w:p>
        </w:tc>
        <w:tc>
          <w:tcPr>
            <w:tcW w:w="61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2</w:t>
            </w:r>
          </w:p>
        </w:tc>
        <w:tc>
          <w:tcPr>
            <w:tcW w:w="61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无变更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1205" w:type="pct"/>
            <w:gridSpan w:val="2"/>
            <w:vMerge w:val="continue"/>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pacing w:val="-4"/>
                <w:sz w:val="21"/>
                <w:szCs w:val="21"/>
                <w:lang w:val="en-US" w:eastAsia="zh-CN" w:bidi="ar-SA"/>
              </w:rPr>
            </w:pPr>
          </w:p>
        </w:tc>
        <w:tc>
          <w:tcPr>
            <w:tcW w:w="118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pacing w:val="-4"/>
                <w:sz w:val="21"/>
                <w:szCs w:val="21"/>
                <w:lang w:val="en-US" w:eastAsia="zh-CN" w:bidi="ar-SA"/>
              </w:rPr>
            </w:pPr>
            <w:r>
              <w:rPr>
                <w:rFonts w:hint="eastAsia" w:ascii="Times New Roman" w:hAnsi="Times New Roman" w:cs="Times New Roman"/>
                <w:color w:val="auto"/>
                <w:spacing w:val="-4"/>
                <w:sz w:val="21"/>
                <w:szCs w:val="21"/>
                <w:lang w:val="en-US" w:eastAsia="zh-CN" w:bidi="ar-SA"/>
              </w:rPr>
              <w:t>医用离心机</w:t>
            </w:r>
          </w:p>
        </w:tc>
        <w:tc>
          <w:tcPr>
            <w:tcW w:w="69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69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1</w:t>
            </w:r>
          </w:p>
        </w:tc>
        <w:tc>
          <w:tcPr>
            <w:tcW w:w="61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1</w:t>
            </w:r>
          </w:p>
        </w:tc>
        <w:tc>
          <w:tcPr>
            <w:tcW w:w="61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无变更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1205" w:type="pct"/>
            <w:gridSpan w:val="2"/>
            <w:vMerge w:val="continue"/>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pacing w:val="-4"/>
                <w:sz w:val="21"/>
                <w:szCs w:val="21"/>
                <w:lang w:val="en-US" w:eastAsia="zh-CN" w:bidi="ar-SA"/>
              </w:rPr>
            </w:pPr>
          </w:p>
        </w:tc>
        <w:tc>
          <w:tcPr>
            <w:tcW w:w="118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pacing w:val="-4"/>
                <w:sz w:val="21"/>
                <w:szCs w:val="21"/>
                <w:lang w:val="en-US" w:eastAsia="zh-CN" w:bidi="ar-SA"/>
              </w:rPr>
            </w:pPr>
            <w:r>
              <w:rPr>
                <w:rFonts w:hint="eastAsia" w:ascii="Times New Roman" w:hAnsi="Times New Roman" w:cs="Times New Roman"/>
                <w:color w:val="auto"/>
                <w:spacing w:val="-4"/>
                <w:sz w:val="21"/>
                <w:szCs w:val="21"/>
                <w:lang w:val="en-US" w:eastAsia="zh-CN" w:bidi="ar-SA"/>
              </w:rPr>
              <w:t>恒温水浴锅</w:t>
            </w:r>
          </w:p>
        </w:tc>
        <w:tc>
          <w:tcPr>
            <w:tcW w:w="69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69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0</w:t>
            </w:r>
          </w:p>
        </w:tc>
        <w:tc>
          <w:tcPr>
            <w:tcW w:w="61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spacing w:val="-4"/>
                <w:sz w:val="21"/>
                <w:szCs w:val="21"/>
                <w:lang w:val="en-US" w:eastAsia="zh-CN" w:bidi="ar-SA"/>
              </w:rPr>
            </w:pPr>
            <w:r>
              <w:rPr>
                <w:rFonts w:hint="eastAsia" w:ascii="Times New Roman" w:hAnsi="Times New Roman" w:cs="Times New Roman"/>
                <w:color w:val="auto"/>
                <w:spacing w:val="-4"/>
                <w:sz w:val="21"/>
                <w:szCs w:val="21"/>
                <w:lang w:val="en-US" w:eastAsia="zh-CN" w:bidi="ar-SA"/>
              </w:rPr>
              <w:t>2</w:t>
            </w:r>
          </w:p>
        </w:tc>
        <w:tc>
          <w:tcPr>
            <w:tcW w:w="610"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根据生产需要调整部分辅助设备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1205" w:type="pct"/>
            <w:gridSpan w:val="2"/>
            <w:vMerge w:val="continue"/>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pacing w:val="-4"/>
                <w:sz w:val="21"/>
                <w:szCs w:val="21"/>
                <w:lang w:val="en-US" w:eastAsia="zh-CN" w:bidi="ar-SA"/>
              </w:rPr>
            </w:pPr>
          </w:p>
        </w:tc>
        <w:tc>
          <w:tcPr>
            <w:tcW w:w="118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pacing w:val="-4"/>
                <w:sz w:val="21"/>
                <w:szCs w:val="21"/>
                <w:lang w:val="en-US" w:eastAsia="zh-CN" w:bidi="ar-SA"/>
              </w:rPr>
            </w:pPr>
            <w:r>
              <w:rPr>
                <w:rFonts w:hint="eastAsia" w:ascii="Times New Roman" w:hAnsi="Times New Roman" w:cs="Times New Roman"/>
                <w:color w:val="auto"/>
                <w:spacing w:val="-4"/>
                <w:sz w:val="21"/>
                <w:szCs w:val="21"/>
                <w:lang w:val="en-US" w:eastAsia="zh-CN" w:bidi="ar-SA"/>
              </w:rPr>
              <w:t>721可见分光光度计</w:t>
            </w:r>
          </w:p>
        </w:tc>
        <w:tc>
          <w:tcPr>
            <w:tcW w:w="69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69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0</w:t>
            </w:r>
          </w:p>
        </w:tc>
        <w:tc>
          <w:tcPr>
            <w:tcW w:w="61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spacing w:val="-4"/>
                <w:sz w:val="21"/>
                <w:szCs w:val="21"/>
                <w:lang w:val="en-US" w:eastAsia="zh-CN" w:bidi="ar-SA"/>
              </w:rPr>
            </w:pPr>
            <w:r>
              <w:rPr>
                <w:rFonts w:hint="eastAsia" w:ascii="Times New Roman" w:hAnsi="Times New Roman" w:cs="Times New Roman"/>
                <w:color w:val="auto"/>
                <w:spacing w:val="-4"/>
                <w:sz w:val="21"/>
                <w:szCs w:val="21"/>
                <w:lang w:val="en-US" w:eastAsia="zh-CN" w:bidi="ar-SA"/>
              </w:rPr>
              <w:t>1</w:t>
            </w:r>
          </w:p>
        </w:tc>
        <w:tc>
          <w:tcPr>
            <w:tcW w:w="610" w:type="pct"/>
            <w:vMerge w:val="continue"/>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1205" w:type="pct"/>
            <w:gridSpan w:val="2"/>
            <w:vMerge w:val="continue"/>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pacing w:val="-4"/>
                <w:sz w:val="21"/>
                <w:szCs w:val="21"/>
                <w:lang w:val="en-US" w:eastAsia="zh-CN" w:bidi="ar-SA"/>
              </w:rPr>
            </w:pPr>
          </w:p>
        </w:tc>
        <w:tc>
          <w:tcPr>
            <w:tcW w:w="118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pacing w:val="-4"/>
                <w:sz w:val="21"/>
                <w:szCs w:val="21"/>
                <w:lang w:val="en-US" w:eastAsia="zh-CN" w:bidi="ar-SA"/>
              </w:rPr>
            </w:pPr>
            <w:r>
              <w:rPr>
                <w:rFonts w:hint="eastAsia" w:ascii="Times New Roman" w:hAnsi="Times New Roman" w:cs="Times New Roman"/>
                <w:color w:val="auto"/>
                <w:spacing w:val="-4"/>
                <w:sz w:val="21"/>
                <w:szCs w:val="21"/>
                <w:lang w:val="en-US" w:eastAsia="zh-CN" w:bidi="ar-SA"/>
              </w:rPr>
              <w:t>酶标分析仪</w:t>
            </w:r>
          </w:p>
        </w:tc>
        <w:tc>
          <w:tcPr>
            <w:tcW w:w="69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69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0</w:t>
            </w:r>
          </w:p>
        </w:tc>
        <w:tc>
          <w:tcPr>
            <w:tcW w:w="61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spacing w:val="-4"/>
                <w:sz w:val="21"/>
                <w:szCs w:val="21"/>
                <w:lang w:val="en-US" w:eastAsia="zh-CN" w:bidi="ar-SA"/>
              </w:rPr>
            </w:pPr>
            <w:r>
              <w:rPr>
                <w:rFonts w:hint="eastAsia" w:ascii="Times New Roman" w:hAnsi="Times New Roman" w:cs="Times New Roman"/>
                <w:color w:val="auto"/>
                <w:spacing w:val="-4"/>
                <w:sz w:val="21"/>
                <w:szCs w:val="21"/>
                <w:lang w:val="en-US" w:eastAsia="zh-CN" w:bidi="ar-SA"/>
              </w:rPr>
              <w:t>1</w:t>
            </w:r>
          </w:p>
        </w:tc>
        <w:tc>
          <w:tcPr>
            <w:tcW w:w="610" w:type="pct"/>
            <w:vMerge w:val="continue"/>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1205" w:type="pct"/>
            <w:gridSpan w:val="2"/>
            <w:vMerge w:val="continue"/>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pacing w:val="-4"/>
                <w:sz w:val="21"/>
                <w:szCs w:val="21"/>
                <w:lang w:val="en-US" w:eastAsia="zh-CN" w:bidi="ar-SA"/>
              </w:rPr>
            </w:pPr>
          </w:p>
        </w:tc>
        <w:tc>
          <w:tcPr>
            <w:tcW w:w="118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pacing w:val="-4"/>
                <w:sz w:val="21"/>
                <w:szCs w:val="21"/>
                <w:lang w:val="en-US" w:eastAsia="zh-CN" w:bidi="ar-SA"/>
              </w:rPr>
            </w:pPr>
            <w:r>
              <w:rPr>
                <w:rFonts w:hint="eastAsia" w:ascii="Times New Roman" w:hAnsi="Times New Roman" w:cs="Times New Roman"/>
                <w:color w:val="auto"/>
                <w:spacing w:val="-4"/>
                <w:sz w:val="21"/>
                <w:szCs w:val="21"/>
                <w:lang w:val="en-US" w:eastAsia="zh-CN" w:bidi="ar-SA"/>
              </w:rPr>
              <w:t>电子显微镜</w:t>
            </w:r>
          </w:p>
        </w:tc>
        <w:tc>
          <w:tcPr>
            <w:tcW w:w="69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69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0</w:t>
            </w:r>
          </w:p>
        </w:tc>
        <w:tc>
          <w:tcPr>
            <w:tcW w:w="61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spacing w:val="-4"/>
                <w:sz w:val="21"/>
                <w:szCs w:val="21"/>
                <w:lang w:val="en-US" w:eastAsia="zh-CN" w:bidi="ar-SA"/>
              </w:rPr>
            </w:pPr>
            <w:r>
              <w:rPr>
                <w:rFonts w:hint="eastAsia" w:ascii="Times New Roman" w:hAnsi="Times New Roman" w:cs="Times New Roman"/>
                <w:color w:val="auto"/>
                <w:spacing w:val="-4"/>
                <w:sz w:val="21"/>
                <w:szCs w:val="21"/>
                <w:lang w:val="en-US" w:eastAsia="zh-CN" w:bidi="ar-SA"/>
              </w:rPr>
              <w:t>1</w:t>
            </w:r>
          </w:p>
        </w:tc>
        <w:tc>
          <w:tcPr>
            <w:tcW w:w="610" w:type="pct"/>
            <w:vMerge w:val="continue"/>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1205" w:type="pct"/>
            <w:gridSpan w:val="2"/>
            <w:vMerge w:val="continue"/>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pacing w:val="-4"/>
                <w:sz w:val="21"/>
                <w:szCs w:val="21"/>
                <w:lang w:val="en-US" w:eastAsia="zh-CN" w:bidi="ar-SA"/>
              </w:rPr>
            </w:pPr>
          </w:p>
        </w:tc>
        <w:tc>
          <w:tcPr>
            <w:tcW w:w="118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pacing w:val="-4"/>
                <w:sz w:val="21"/>
                <w:szCs w:val="21"/>
                <w:lang w:val="en-US" w:eastAsia="zh-CN" w:bidi="ar-SA"/>
              </w:rPr>
            </w:pPr>
            <w:r>
              <w:rPr>
                <w:rFonts w:hint="eastAsia" w:ascii="Times New Roman" w:hAnsi="Times New Roman" w:cs="Times New Roman"/>
                <w:color w:val="auto"/>
                <w:spacing w:val="-4"/>
                <w:sz w:val="21"/>
                <w:szCs w:val="21"/>
                <w:lang w:val="en-US" w:eastAsia="zh-CN" w:bidi="ar-SA"/>
              </w:rPr>
              <w:t>超声波清洗机</w:t>
            </w:r>
          </w:p>
        </w:tc>
        <w:tc>
          <w:tcPr>
            <w:tcW w:w="69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69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0</w:t>
            </w:r>
          </w:p>
        </w:tc>
        <w:tc>
          <w:tcPr>
            <w:tcW w:w="61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spacing w:val="-4"/>
                <w:sz w:val="21"/>
                <w:szCs w:val="21"/>
                <w:lang w:val="en-US" w:eastAsia="zh-CN" w:bidi="ar-SA"/>
              </w:rPr>
            </w:pPr>
            <w:r>
              <w:rPr>
                <w:rFonts w:hint="eastAsia" w:ascii="Times New Roman" w:hAnsi="Times New Roman" w:cs="Times New Roman"/>
                <w:color w:val="auto"/>
                <w:spacing w:val="-4"/>
                <w:sz w:val="21"/>
                <w:szCs w:val="21"/>
                <w:lang w:val="en-US" w:eastAsia="zh-CN" w:bidi="ar-SA"/>
              </w:rPr>
              <w:t>1</w:t>
            </w:r>
          </w:p>
        </w:tc>
        <w:tc>
          <w:tcPr>
            <w:tcW w:w="610" w:type="pct"/>
            <w:vMerge w:val="continue"/>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1205" w:type="pct"/>
            <w:gridSpan w:val="2"/>
            <w:vMerge w:val="continue"/>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pacing w:val="-4"/>
                <w:sz w:val="21"/>
                <w:szCs w:val="21"/>
                <w:lang w:val="en-US" w:eastAsia="zh-CN" w:bidi="ar-SA"/>
              </w:rPr>
            </w:pPr>
          </w:p>
        </w:tc>
        <w:tc>
          <w:tcPr>
            <w:tcW w:w="118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pacing w:val="-4"/>
                <w:sz w:val="21"/>
                <w:szCs w:val="21"/>
                <w:lang w:val="en-US" w:eastAsia="zh-CN" w:bidi="ar-SA"/>
              </w:rPr>
            </w:pPr>
            <w:r>
              <w:rPr>
                <w:rFonts w:hint="eastAsia" w:ascii="Times New Roman" w:hAnsi="Times New Roman" w:cs="Times New Roman"/>
                <w:color w:val="auto"/>
                <w:spacing w:val="-4"/>
                <w:sz w:val="21"/>
                <w:szCs w:val="21"/>
                <w:lang w:val="en-US" w:eastAsia="zh-CN" w:bidi="ar-SA"/>
              </w:rPr>
              <w:t>无油真空泵</w:t>
            </w:r>
          </w:p>
        </w:tc>
        <w:tc>
          <w:tcPr>
            <w:tcW w:w="69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69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0</w:t>
            </w:r>
          </w:p>
        </w:tc>
        <w:tc>
          <w:tcPr>
            <w:tcW w:w="61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spacing w:val="-4"/>
                <w:sz w:val="21"/>
                <w:szCs w:val="21"/>
                <w:lang w:val="en-US" w:eastAsia="zh-CN" w:bidi="ar-SA"/>
              </w:rPr>
            </w:pPr>
            <w:r>
              <w:rPr>
                <w:rFonts w:hint="eastAsia" w:ascii="Times New Roman" w:hAnsi="Times New Roman" w:cs="Times New Roman"/>
                <w:color w:val="auto"/>
                <w:spacing w:val="-4"/>
                <w:sz w:val="21"/>
                <w:szCs w:val="21"/>
                <w:lang w:val="en-US" w:eastAsia="zh-CN" w:bidi="ar-SA"/>
              </w:rPr>
              <w:t>1</w:t>
            </w:r>
          </w:p>
        </w:tc>
        <w:tc>
          <w:tcPr>
            <w:tcW w:w="610" w:type="pct"/>
            <w:vMerge w:val="continue"/>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1205" w:type="pct"/>
            <w:gridSpan w:val="2"/>
            <w:vMerge w:val="continue"/>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pacing w:val="-4"/>
                <w:sz w:val="21"/>
                <w:szCs w:val="21"/>
                <w:lang w:val="en-US" w:eastAsia="zh-CN" w:bidi="ar-SA"/>
              </w:rPr>
            </w:pPr>
          </w:p>
        </w:tc>
        <w:tc>
          <w:tcPr>
            <w:tcW w:w="118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pacing w:val="-4"/>
                <w:sz w:val="21"/>
                <w:szCs w:val="21"/>
                <w:lang w:val="en-US" w:eastAsia="zh-CN" w:bidi="ar-SA"/>
              </w:rPr>
            </w:pPr>
            <w:r>
              <w:rPr>
                <w:rFonts w:hint="eastAsia" w:ascii="Times New Roman" w:hAnsi="Times New Roman" w:cs="Times New Roman"/>
                <w:color w:val="auto"/>
                <w:spacing w:val="-4"/>
                <w:sz w:val="21"/>
                <w:szCs w:val="21"/>
                <w:lang w:val="en-US" w:eastAsia="zh-CN" w:bidi="ar-SA"/>
              </w:rPr>
              <w:t>水浴氮气吹干仪</w:t>
            </w:r>
          </w:p>
        </w:tc>
        <w:tc>
          <w:tcPr>
            <w:tcW w:w="69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69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0</w:t>
            </w:r>
          </w:p>
        </w:tc>
        <w:tc>
          <w:tcPr>
            <w:tcW w:w="61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spacing w:val="-4"/>
                <w:sz w:val="21"/>
                <w:szCs w:val="21"/>
                <w:lang w:val="en-US" w:eastAsia="zh-CN" w:bidi="ar-SA"/>
              </w:rPr>
            </w:pPr>
            <w:r>
              <w:rPr>
                <w:rFonts w:hint="eastAsia" w:ascii="Times New Roman" w:hAnsi="Times New Roman" w:cs="Times New Roman"/>
                <w:color w:val="auto"/>
                <w:spacing w:val="-4"/>
                <w:sz w:val="21"/>
                <w:szCs w:val="21"/>
                <w:lang w:val="en-US" w:eastAsia="zh-CN" w:bidi="ar-SA"/>
              </w:rPr>
              <w:t>1</w:t>
            </w:r>
          </w:p>
        </w:tc>
        <w:tc>
          <w:tcPr>
            <w:tcW w:w="610" w:type="pct"/>
            <w:vMerge w:val="continue"/>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1205" w:type="pct"/>
            <w:gridSpan w:val="2"/>
            <w:vMerge w:val="continue"/>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pacing w:val="-4"/>
                <w:sz w:val="21"/>
                <w:szCs w:val="21"/>
                <w:lang w:val="en-US" w:eastAsia="zh-CN" w:bidi="ar-SA"/>
              </w:rPr>
            </w:pPr>
          </w:p>
        </w:tc>
        <w:tc>
          <w:tcPr>
            <w:tcW w:w="118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pacing w:val="-4"/>
                <w:sz w:val="21"/>
                <w:szCs w:val="21"/>
                <w:lang w:val="en-US" w:eastAsia="zh-CN" w:bidi="ar-SA"/>
              </w:rPr>
            </w:pPr>
            <w:r>
              <w:rPr>
                <w:rFonts w:hint="eastAsia" w:ascii="Times New Roman" w:hAnsi="Times New Roman" w:cs="Times New Roman"/>
                <w:color w:val="auto"/>
                <w:spacing w:val="-4"/>
                <w:sz w:val="21"/>
                <w:szCs w:val="21"/>
                <w:lang w:val="en-US" w:eastAsia="zh-CN" w:bidi="ar-SA"/>
              </w:rPr>
              <w:t>微电脑加热平台</w:t>
            </w:r>
          </w:p>
        </w:tc>
        <w:tc>
          <w:tcPr>
            <w:tcW w:w="69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69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0</w:t>
            </w:r>
          </w:p>
        </w:tc>
        <w:tc>
          <w:tcPr>
            <w:tcW w:w="61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spacing w:val="-4"/>
                <w:sz w:val="21"/>
                <w:szCs w:val="21"/>
                <w:lang w:val="en-US" w:eastAsia="zh-CN" w:bidi="ar-SA"/>
              </w:rPr>
            </w:pPr>
            <w:r>
              <w:rPr>
                <w:rFonts w:hint="eastAsia" w:ascii="Times New Roman" w:hAnsi="Times New Roman" w:cs="Times New Roman"/>
                <w:color w:val="auto"/>
                <w:spacing w:val="-4"/>
                <w:sz w:val="21"/>
                <w:szCs w:val="21"/>
                <w:lang w:val="en-US" w:eastAsia="zh-CN" w:bidi="ar-SA"/>
              </w:rPr>
              <w:t>1</w:t>
            </w:r>
          </w:p>
        </w:tc>
        <w:tc>
          <w:tcPr>
            <w:tcW w:w="610" w:type="pct"/>
            <w:vMerge w:val="continue"/>
            <w:tcBorders/>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1205" w:type="pct"/>
            <w:gridSpan w:val="2"/>
            <w:vMerge w:val="continue"/>
            <w:tcBorders/>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pacing w:val="-4"/>
                <w:sz w:val="21"/>
                <w:szCs w:val="21"/>
                <w:lang w:val="en-US" w:eastAsia="zh-CN" w:bidi="ar-SA"/>
              </w:rPr>
            </w:pP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pacing w:val="-4"/>
                <w:sz w:val="21"/>
                <w:szCs w:val="21"/>
                <w:lang w:val="en-US" w:eastAsia="zh-CN" w:bidi="ar-SA"/>
              </w:rPr>
            </w:pPr>
            <w:r>
              <w:rPr>
                <w:rFonts w:hint="eastAsia" w:ascii="Times New Roman" w:hAnsi="Times New Roman" w:cs="Times New Roman"/>
                <w:color w:val="auto"/>
                <w:spacing w:val="-4"/>
                <w:sz w:val="21"/>
                <w:szCs w:val="21"/>
                <w:lang w:val="en-US" w:eastAsia="zh-CN" w:bidi="ar-SA"/>
              </w:rPr>
              <w:t>不锈钢电热蒸馏水器</w:t>
            </w:r>
          </w:p>
        </w:tc>
        <w:tc>
          <w:tcPr>
            <w:tcW w:w="0" w:type="auto"/>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0</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spacing w:val="-4"/>
                <w:sz w:val="21"/>
                <w:szCs w:val="21"/>
                <w:lang w:val="en-US" w:eastAsia="zh-CN" w:bidi="ar-SA"/>
              </w:rPr>
            </w:pPr>
            <w:r>
              <w:rPr>
                <w:rFonts w:hint="eastAsia" w:ascii="Times New Roman" w:hAnsi="Times New Roman" w:cs="Times New Roman"/>
                <w:color w:val="auto"/>
                <w:spacing w:val="-4"/>
                <w:sz w:val="21"/>
                <w:szCs w:val="21"/>
                <w:lang w:val="en-US" w:eastAsia="zh-CN" w:bidi="ar-SA"/>
              </w:rPr>
              <w:t>1</w:t>
            </w:r>
          </w:p>
        </w:tc>
        <w:tc>
          <w:tcPr>
            <w:tcW w:w="610" w:type="pct"/>
            <w:vMerge w:val="continue"/>
            <w:tcBorders/>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1205" w:type="pct"/>
            <w:gridSpan w:val="2"/>
            <w:vMerge w:val="continue"/>
            <w:tcBorders/>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pacing w:val="-4"/>
                <w:sz w:val="21"/>
                <w:szCs w:val="21"/>
                <w:lang w:val="en-US" w:eastAsia="zh-CN" w:bidi="ar-SA"/>
              </w:rPr>
            </w:pP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pacing w:val="-4"/>
                <w:sz w:val="21"/>
                <w:szCs w:val="21"/>
                <w:lang w:val="en-US" w:eastAsia="zh-CN" w:bidi="ar-SA"/>
              </w:rPr>
            </w:pPr>
            <w:r>
              <w:rPr>
                <w:rFonts w:hint="eastAsia" w:ascii="Times New Roman" w:hAnsi="Times New Roman" w:cs="Times New Roman"/>
                <w:spacing w:val="-4"/>
                <w:sz w:val="21"/>
                <w:szCs w:val="21"/>
                <w:lang w:val="en-US" w:eastAsia="zh-CN" w:bidi="ar-SA"/>
              </w:rPr>
              <w:t>电子调温电炉</w:t>
            </w:r>
          </w:p>
        </w:tc>
        <w:tc>
          <w:tcPr>
            <w:tcW w:w="0" w:type="auto"/>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0</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spacing w:val="-4"/>
                <w:sz w:val="21"/>
                <w:szCs w:val="21"/>
                <w:lang w:val="en-US" w:eastAsia="zh-CN" w:bidi="ar-SA"/>
              </w:rPr>
            </w:pPr>
            <w:r>
              <w:rPr>
                <w:rFonts w:hint="eastAsia" w:ascii="Times New Roman" w:hAnsi="Times New Roman" w:cs="Times New Roman"/>
                <w:spacing w:val="-4"/>
                <w:sz w:val="21"/>
                <w:szCs w:val="21"/>
                <w:lang w:val="en-US" w:eastAsia="zh-CN" w:bidi="ar-SA"/>
              </w:rPr>
              <w:t>5</w:t>
            </w:r>
          </w:p>
        </w:tc>
        <w:tc>
          <w:tcPr>
            <w:tcW w:w="610" w:type="pct"/>
            <w:vMerge w:val="continue"/>
            <w:tcBorders/>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1205" w:type="pct"/>
            <w:gridSpan w:val="2"/>
            <w:vMerge w:val="continue"/>
            <w:tcBorders/>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pacing w:val="-4"/>
                <w:sz w:val="21"/>
                <w:szCs w:val="21"/>
                <w:lang w:val="en-US" w:eastAsia="zh-CN" w:bidi="ar-SA"/>
              </w:rPr>
            </w:pP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pacing w:val="-4"/>
                <w:sz w:val="21"/>
                <w:szCs w:val="21"/>
                <w:lang w:val="en-US" w:eastAsia="zh-CN" w:bidi="ar-SA"/>
              </w:rPr>
            </w:pPr>
            <w:r>
              <w:rPr>
                <w:rFonts w:hint="eastAsia" w:ascii="Times New Roman" w:hAnsi="Times New Roman" w:cs="Times New Roman"/>
                <w:spacing w:val="-4"/>
                <w:sz w:val="21"/>
                <w:szCs w:val="21"/>
                <w:lang w:val="en-US" w:eastAsia="zh-CN" w:bidi="ar-SA"/>
              </w:rPr>
              <w:t>通风柜</w:t>
            </w:r>
          </w:p>
        </w:tc>
        <w:tc>
          <w:tcPr>
            <w:tcW w:w="0" w:type="auto"/>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0</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spacing w:val="-4"/>
                <w:sz w:val="21"/>
                <w:szCs w:val="21"/>
                <w:lang w:val="en-US" w:eastAsia="zh-CN" w:bidi="ar-SA"/>
              </w:rPr>
            </w:pPr>
            <w:r>
              <w:rPr>
                <w:rFonts w:hint="eastAsia" w:ascii="Times New Roman" w:hAnsi="Times New Roman" w:cs="Times New Roman"/>
                <w:spacing w:val="-4"/>
                <w:sz w:val="21"/>
                <w:szCs w:val="21"/>
                <w:lang w:val="en-US" w:eastAsia="zh-CN" w:bidi="ar-SA"/>
              </w:rPr>
              <w:t>1</w:t>
            </w:r>
          </w:p>
        </w:tc>
        <w:tc>
          <w:tcPr>
            <w:tcW w:w="610" w:type="pct"/>
            <w:vMerge w:val="continue"/>
            <w:tcBorders/>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p>
        </w:tc>
      </w:tr>
    </w:tbl>
    <w:p>
      <w:pPr>
        <w:pStyle w:val="7"/>
        <w:numPr>
          <w:ilvl w:val="5"/>
          <w:numId w:val="0"/>
        </w:numPr>
        <w:spacing w:before="0" w:beforeAutospacing="0" w:after="0" w:afterAutospacing="0"/>
        <w:ind w:leftChars="0"/>
        <w:rPr>
          <w:rFonts w:hint="default" w:ascii="Times New Roman" w:hAnsi="Times New Roman" w:cs="Times New Roman"/>
          <w:color w:val="auto"/>
        </w:rPr>
      </w:pPr>
      <w:r>
        <w:rPr>
          <w:rFonts w:hint="default" w:ascii="Times New Roman" w:hAnsi="Times New Roman" w:cs="Times New Roman"/>
        </w:rPr>
        <w:t>3.</w:t>
      </w:r>
      <w:r>
        <w:rPr>
          <w:rFonts w:hint="default" w:ascii="Times New Roman" w:hAnsi="Times New Roman" w:cs="Times New Roman"/>
          <w:color w:val="auto"/>
        </w:rPr>
        <w:t>3主要原辅材料及燃料</w:t>
      </w:r>
      <w:bookmarkEnd w:id="40"/>
      <w:bookmarkEnd w:id="41"/>
      <w:bookmarkEnd w:id="42"/>
    </w:p>
    <w:p>
      <w:pPr>
        <w:ind w:firstLine="480"/>
        <w:rPr>
          <w:rFonts w:hint="default" w:ascii="Times New Roman" w:hAnsi="Times New Roman" w:cs="Times New Roman"/>
          <w:color w:val="auto"/>
        </w:rPr>
      </w:pPr>
      <w:r>
        <w:rPr>
          <w:rFonts w:hint="default" w:ascii="Times New Roman" w:hAnsi="Times New Roman" w:cs="Times New Roman"/>
          <w:color w:val="auto"/>
        </w:rPr>
        <w:t>项目原辅材料</w:t>
      </w:r>
      <w:r>
        <w:rPr>
          <w:rFonts w:hint="eastAsia" w:ascii="Times New Roman" w:hAnsi="Times New Roman" w:cs="Times New Roman"/>
          <w:color w:val="auto"/>
          <w:lang w:eastAsia="zh-CN"/>
        </w:rPr>
        <w:t>种类及用量</w:t>
      </w:r>
      <w:r>
        <w:rPr>
          <w:rFonts w:hint="default" w:ascii="Times New Roman" w:hAnsi="Times New Roman" w:cs="Times New Roman"/>
          <w:color w:val="auto"/>
        </w:rPr>
        <w:t>见下表。</w:t>
      </w:r>
    </w:p>
    <w:p>
      <w:pPr>
        <w:pStyle w:val="53"/>
        <w:keepNext w:val="0"/>
        <w:keepLines w:val="0"/>
        <w:pageBreakBefore w:val="0"/>
        <w:widowControl/>
        <w:kinsoku/>
        <w:wordWrap/>
        <w:overflowPunct/>
        <w:topLinePunct w:val="0"/>
        <w:autoSpaceDE/>
        <w:autoSpaceDN/>
        <w:bidi w:val="0"/>
        <w:adjustRightInd w:val="0"/>
        <w:snapToGrid w:val="0"/>
        <w:spacing w:line="360" w:lineRule="auto"/>
        <w:textAlignment w:val="auto"/>
        <w:rPr>
          <w:rFonts w:hint="default" w:ascii="Times New Roman" w:hAnsi="Times New Roman" w:cs="Times New Roman"/>
          <w:color w:val="000000"/>
        </w:rPr>
      </w:pPr>
      <w:r>
        <w:rPr>
          <w:rFonts w:hint="default" w:ascii="Times New Roman" w:hAnsi="Times New Roman" w:cs="Times New Roman"/>
        </w:rPr>
        <w:t xml:space="preserve">表3.3-1  </w:t>
      </w:r>
      <w:r>
        <w:rPr>
          <w:rFonts w:hint="default" w:ascii="Times New Roman" w:hAnsi="Times New Roman" w:cs="Times New Roman"/>
          <w:lang w:eastAsia="zh-CN"/>
        </w:rPr>
        <w:t>项目</w:t>
      </w:r>
      <w:r>
        <w:rPr>
          <w:rFonts w:hint="default" w:ascii="Times New Roman" w:hAnsi="Times New Roman" w:cs="Times New Roman"/>
        </w:rPr>
        <w:t>主要原辅材</w:t>
      </w:r>
      <w:r>
        <w:rPr>
          <w:rFonts w:hint="default" w:ascii="Times New Roman" w:hAnsi="Times New Roman" w:cs="Times New Roman"/>
          <w:color w:val="000000"/>
        </w:rPr>
        <w:t>料</w:t>
      </w:r>
      <w:r>
        <w:rPr>
          <w:rFonts w:hint="eastAsia" w:cs="Times New Roman"/>
          <w:color w:val="000000"/>
          <w:lang w:eastAsia="zh-CN"/>
        </w:rPr>
        <w:t>种类</w:t>
      </w:r>
      <w:r>
        <w:rPr>
          <w:rFonts w:hint="default" w:ascii="Times New Roman" w:hAnsi="Times New Roman" w:cs="Times New Roman"/>
          <w:color w:val="000000"/>
        </w:rPr>
        <w:t>及</w:t>
      </w:r>
      <w:r>
        <w:rPr>
          <w:rFonts w:hint="eastAsia" w:cs="Times New Roman"/>
          <w:color w:val="000000"/>
          <w:lang w:eastAsia="zh-CN"/>
        </w:rPr>
        <w:t>用料</w:t>
      </w:r>
      <w:r>
        <w:rPr>
          <w:rFonts w:hint="default" w:ascii="Times New Roman" w:hAnsi="Times New Roman" w:cs="Times New Roman"/>
          <w:color w:val="000000"/>
        </w:rPr>
        <w:t>一览表</w:t>
      </w:r>
    </w:p>
    <w:tbl>
      <w:tblPr>
        <w:tblStyle w:val="28"/>
        <w:tblW w:w="490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6"/>
        <w:gridCol w:w="1057"/>
        <w:gridCol w:w="1270"/>
        <w:gridCol w:w="2582"/>
        <w:gridCol w:w="1042"/>
        <w:gridCol w:w="1387"/>
        <w:gridCol w:w="13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341" w:type="pct"/>
            <w:noWrap/>
            <w:vAlign w:val="center"/>
          </w:tcPr>
          <w:p>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rPr>
                <w:rFonts w:hint="default" w:ascii="Times New Roman" w:hAnsi="Times New Roman" w:cs="Times New Roman"/>
                <w:b/>
                <w:bCs/>
                <w:color w:val="auto"/>
                <w:sz w:val="21"/>
                <w:szCs w:val="21"/>
              </w:rPr>
            </w:pPr>
            <w:bookmarkStart w:id="43" w:name="_Toc22891"/>
            <w:bookmarkStart w:id="44" w:name="_Toc495331018"/>
            <w:r>
              <w:rPr>
                <w:rFonts w:hint="default" w:ascii="Times New Roman" w:hAnsi="Times New Roman" w:cs="Times New Roman"/>
                <w:b/>
                <w:bCs/>
                <w:color w:val="auto"/>
                <w:sz w:val="21"/>
                <w:szCs w:val="21"/>
              </w:rPr>
              <w:t>序号</w:t>
            </w:r>
          </w:p>
        </w:tc>
        <w:tc>
          <w:tcPr>
            <w:tcW w:w="1246" w:type="pct"/>
            <w:gridSpan w:val="2"/>
            <w:noWrap/>
            <w:vAlign w:val="center"/>
          </w:tcPr>
          <w:p>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rPr>
                <w:rFonts w:hint="eastAsia" w:ascii="Times New Roman" w:hAnsi="Times New Roman" w:cs="Times New Roman"/>
                <w:b/>
                <w:bCs/>
                <w:color w:val="auto"/>
                <w:sz w:val="21"/>
                <w:szCs w:val="21"/>
                <w:lang w:eastAsia="zh-CN"/>
              </w:rPr>
            </w:pPr>
            <w:r>
              <w:rPr>
                <w:rFonts w:hint="eastAsia" w:ascii="Times New Roman" w:hAnsi="Times New Roman" w:cs="Times New Roman"/>
                <w:b/>
                <w:bCs/>
                <w:color w:val="auto"/>
                <w:sz w:val="21"/>
                <w:szCs w:val="21"/>
                <w:lang w:eastAsia="zh-CN"/>
              </w:rPr>
              <w:t>产品种类</w:t>
            </w:r>
          </w:p>
        </w:tc>
        <w:tc>
          <w:tcPr>
            <w:tcW w:w="1383" w:type="pct"/>
            <w:noWrap/>
            <w:vAlign w:val="center"/>
          </w:tcPr>
          <w:p>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rPr>
                <w:rFonts w:hint="eastAsia" w:ascii="Times New Roman" w:hAnsi="Times New Roman" w:eastAsia="宋体" w:cs="Times New Roman"/>
                <w:b/>
                <w:bCs/>
                <w:color w:val="auto"/>
                <w:sz w:val="21"/>
                <w:szCs w:val="21"/>
                <w:lang w:eastAsia="zh-CN"/>
              </w:rPr>
            </w:pPr>
            <w:r>
              <w:rPr>
                <w:rFonts w:hint="eastAsia" w:ascii="Times New Roman" w:hAnsi="Times New Roman" w:cs="Times New Roman"/>
                <w:b/>
                <w:bCs/>
                <w:color w:val="auto"/>
                <w:sz w:val="21"/>
                <w:szCs w:val="21"/>
                <w:lang w:eastAsia="zh-CN"/>
              </w:rPr>
              <w:t>名称</w:t>
            </w:r>
          </w:p>
        </w:tc>
        <w:tc>
          <w:tcPr>
            <w:tcW w:w="558" w:type="pct"/>
            <w:noWrap/>
            <w:vAlign w:val="center"/>
          </w:tcPr>
          <w:p>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rPr>
                <w:rFonts w:hint="default" w:ascii="Times New Roman" w:hAnsi="Times New Roman" w:cs="Times New Roman"/>
                <w:b/>
                <w:bCs/>
                <w:color w:val="auto"/>
                <w:sz w:val="21"/>
                <w:szCs w:val="21"/>
              </w:rPr>
            </w:pPr>
            <w:r>
              <w:rPr>
                <w:rFonts w:hint="eastAsia" w:ascii="Times New Roman" w:hAnsi="Times New Roman" w:cs="Times New Roman"/>
                <w:b/>
                <w:bCs/>
                <w:color w:val="auto"/>
                <w:sz w:val="21"/>
                <w:szCs w:val="21"/>
                <w:lang w:eastAsia="zh-CN"/>
              </w:rPr>
              <w:t>单位</w:t>
            </w:r>
          </w:p>
        </w:tc>
        <w:tc>
          <w:tcPr>
            <w:tcW w:w="743" w:type="pct"/>
            <w:noWrap/>
            <w:vAlign w:val="center"/>
          </w:tcPr>
          <w:p>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rPr>
                <w:rFonts w:hint="eastAsia" w:ascii="Times New Roman" w:hAnsi="Times New Roman" w:eastAsia="宋体" w:cs="Times New Roman"/>
                <w:b/>
                <w:bCs/>
                <w:color w:val="auto"/>
                <w:kern w:val="0"/>
                <w:sz w:val="21"/>
                <w:szCs w:val="21"/>
                <w:lang w:val="en-US" w:eastAsia="zh-CN" w:bidi="ar-SA"/>
              </w:rPr>
            </w:pPr>
            <w:r>
              <w:rPr>
                <w:rFonts w:hint="default" w:ascii="Times New Roman" w:hAnsi="Times New Roman" w:cs="Times New Roman"/>
                <w:b/>
                <w:bCs/>
                <w:color w:val="auto"/>
                <w:sz w:val="21"/>
                <w:szCs w:val="21"/>
              </w:rPr>
              <w:t>环评</w:t>
            </w:r>
            <w:r>
              <w:rPr>
                <w:rFonts w:hint="eastAsia" w:ascii="Times New Roman" w:hAnsi="Times New Roman" w:cs="Times New Roman"/>
                <w:b/>
                <w:bCs/>
                <w:color w:val="auto"/>
                <w:sz w:val="21"/>
                <w:szCs w:val="21"/>
                <w:lang w:eastAsia="zh-CN"/>
              </w:rPr>
              <w:t>消耗量</w:t>
            </w:r>
          </w:p>
        </w:tc>
        <w:tc>
          <w:tcPr>
            <w:tcW w:w="725" w:type="pct"/>
            <w:noWrap/>
            <w:vAlign w:val="center"/>
          </w:tcPr>
          <w:p>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rPr>
                <w:rFonts w:hint="eastAsia" w:ascii="Times New Roman" w:hAnsi="Times New Roman" w:eastAsia="宋体" w:cs="Times New Roman"/>
                <w:b/>
                <w:bCs/>
                <w:color w:val="auto"/>
                <w:kern w:val="0"/>
                <w:sz w:val="21"/>
                <w:szCs w:val="21"/>
                <w:lang w:val="en-US" w:eastAsia="zh-CN" w:bidi="ar-SA"/>
              </w:rPr>
            </w:pPr>
            <w:r>
              <w:rPr>
                <w:rFonts w:hint="default" w:ascii="Times New Roman" w:hAnsi="Times New Roman" w:cs="Times New Roman"/>
                <w:b/>
                <w:bCs/>
                <w:color w:val="auto"/>
                <w:sz w:val="21"/>
                <w:szCs w:val="21"/>
              </w:rPr>
              <w:t>实际</w:t>
            </w:r>
            <w:r>
              <w:rPr>
                <w:rFonts w:hint="eastAsia" w:ascii="Times New Roman" w:hAnsi="Times New Roman" w:cs="Times New Roman"/>
                <w:b/>
                <w:bCs/>
                <w:color w:val="auto"/>
                <w:sz w:val="21"/>
                <w:szCs w:val="21"/>
                <w:lang w:eastAsia="zh-CN"/>
              </w:rPr>
              <w:t>消耗量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341" w:type="pct"/>
            <w:noWrap/>
            <w:vAlign w:val="center"/>
          </w:tcPr>
          <w:p>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1</w:t>
            </w:r>
          </w:p>
        </w:tc>
        <w:tc>
          <w:tcPr>
            <w:tcW w:w="566" w:type="pct"/>
            <w:vMerge w:val="restar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液态羊奶</w:t>
            </w:r>
          </w:p>
        </w:tc>
        <w:tc>
          <w:tcPr>
            <w:tcW w:w="680"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灭菌羊奶</w:t>
            </w:r>
          </w:p>
        </w:tc>
        <w:tc>
          <w:tcPr>
            <w:tcW w:w="1383"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鲜羊奶</w:t>
            </w:r>
          </w:p>
        </w:tc>
        <w:tc>
          <w:tcPr>
            <w:tcW w:w="558"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t/a</w:t>
            </w:r>
          </w:p>
        </w:tc>
        <w:tc>
          <w:tcPr>
            <w:tcW w:w="743"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1500.5</w:t>
            </w:r>
          </w:p>
        </w:tc>
        <w:tc>
          <w:tcPr>
            <w:tcW w:w="725"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1500.5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341" w:type="pct"/>
            <w:noWrap/>
            <w:vAlign w:val="center"/>
          </w:tcPr>
          <w:p>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2</w:t>
            </w:r>
          </w:p>
        </w:tc>
        <w:tc>
          <w:tcPr>
            <w:tcW w:w="566" w:type="pct"/>
            <w:vMerge w:val="continue"/>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p>
        </w:tc>
        <w:tc>
          <w:tcPr>
            <w:tcW w:w="680" w:type="pct"/>
            <w:vMerge w:val="restar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调制羊乳</w:t>
            </w:r>
          </w:p>
        </w:tc>
        <w:tc>
          <w:tcPr>
            <w:tcW w:w="1383"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鲜羊奶</w:t>
            </w:r>
          </w:p>
        </w:tc>
        <w:tc>
          <w:tcPr>
            <w:tcW w:w="558"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t/a</w:t>
            </w:r>
          </w:p>
        </w:tc>
        <w:tc>
          <w:tcPr>
            <w:tcW w:w="743"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1470.3</w:t>
            </w:r>
          </w:p>
        </w:tc>
        <w:tc>
          <w:tcPr>
            <w:tcW w:w="725"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1470.3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341" w:type="pct"/>
            <w:noWrap/>
            <w:vAlign w:val="center"/>
          </w:tcPr>
          <w:p>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3</w:t>
            </w:r>
          </w:p>
        </w:tc>
        <w:tc>
          <w:tcPr>
            <w:tcW w:w="566" w:type="pct"/>
            <w:vMerge w:val="continue"/>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680" w:type="pct"/>
            <w:vMerge w:val="continue"/>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1383"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炼乳</w:t>
            </w:r>
          </w:p>
        </w:tc>
        <w:tc>
          <w:tcPr>
            <w:tcW w:w="558"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t/a</w:t>
            </w:r>
          </w:p>
        </w:tc>
        <w:tc>
          <w:tcPr>
            <w:tcW w:w="743"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30</w:t>
            </w:r>
          </w:p>
        </w:tc>
        <w:tc>
          <w:tcPr>
            <w:tcW w:w="725"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341" w:type="pct"/>
            <w:noWrap/>
            <w:vAlign w:val="center"/>
          </w:tcPr>
          <w:p>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4</w:t>
            </w:r>
          </w:p>
        </w:tc>
        <w:tc>
          <w:tcPr>
            <w:tcW w:w="566" w:type="pct"/>
            <w:vMerge w:val="continue"/>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p>
        </w:tc>
        <w:tc>
          <w:tcPr>
            <w:tcW w:w="680"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巴氏杀菌乳</w:t>
            </w:r>
          </w:p>
        </w:tc>
        <w:tc>
          <w:tcPr>
            <w:tcW w:w="1383"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鲜羊奶</w:t>
            </w:r>
          </w:p>
        </w:tc>
        <w:tc>
          <w:tcPr>
            <w:tcW w:w="558"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t/a</w:t>
            </w:r>
          </w:p>
        </w:tc>
        <w:tc>
          <w:tcPr>
            <w:tcW w:w="743"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1500.3</w:t>
            </w:r>
          </w:p>
        </w:tc>
        <w:tc>
          <w:tcPr>
            <w:tcW w:w="725"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1500.3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341" w:type="pct"/>
            <w:noWrap/>
            <w:vAlign w:val="center"/>
          </w:tcPr>
          <w:p>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5</w:t>
            </w:r>
          </w:p>
        </w:tc>
        <w:tc>
          <w:tcPr>
            <w:tcW w:w="566" w:type="pct"/>
            <w:vMerge w:val="restar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羊乳饮料</w:t>
            </w:r>
          </w:p>
        </w:tc>
        <w:tc>
          <w:tcPr>
            <w:tcW w:w="680" w:type="pct"/>
            <w:vMerge w:val="restar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羊酸奶</w:t>
            </w:r>
          </w:p>
        </w:tc>
        <w:tc>
          <w:tcPr>
            <w:tcW w:w="1383"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鲜羊奶</w:t>
            </w:r>
          </w:p>
        </w:tc>
        <w:tc>
          <w:tcPr>
            <w:tcW w:w="558"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t/a</w:t>
            </w:r>
          </w:p>
        </w:tc>
        <w:tc>
          <w:tcPr>
            <w:tcW w:w="743"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652.5</w:t>
            </w:r>
          </w:p>
        </w:tc>
        <w:tc>
          <w:tcPr>
            <w:tcW w:w="725"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652.5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341" w:type="pct"/>
            <w:noWrap/>
            <w:vAlign w:val="center"/>
          </w:tcPr>
          <w:p>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6</w:t>
            </w:r>
          </w:p>
        </w:tc>
        <w:tc>
          <w:tcPr>
            <w:tcW w:w="566" w:type="pct"/>
            <w:vMerge w:val="continue"/>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p>
        </w:tc>
        <w:tc>
          <w:tcPr>
            <w:tcW w:w="680" w:type="pct"/>
            <w:vMerge w:val="continue"/>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p>
        </w:tc>
        <w:tc>
          <w:tcPr>
            <w:tcW w:w="1383"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水</w:t>
            </w:r>
          </w:p>
        </w:tc>
        <w:tc>
          <w:tcPr>
            <w:tcW w:w="558"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t/a</w:t>
            </w:r>
          </w:p>
        </w:tc>
        <w:tc>
          <w:tcPr>
            <w:tcW w:w="743"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37.5</w:t>
            </w:r>
          </w:p>
        </w:tc>
        <w:tc>
          <w:tcPr>
            <w:tcW w:w="725"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37.5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341" w:type="pct"/>
            <w:noWrap/>
            <w:vAlign w:val="center"/>
          </w:tcPr>
          <w:p>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7</w:t>
            </w:r>
          </w:p>
        </w:tc>
        <w:tc>
          <w:tcPr>
            <w:tcW w:w="566" w:type="pct"/>
            <w:vMerge w:val="continue"/>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p>
        </w:tc>
        <w:tc>
          <w:tcPr>
            <w:tcW w:w="680" w:type="pct"/>
            <w:vMerge w:val="continue"/>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p>
        </w:tc>
        <w:tc>
          <w:tcPr>
            <w:tcW w:w="1383"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保加利亚乳杆菌</w:t>
            </w:r>
          </w:p>
        </w:tc>
        <w:tc>
          <w:tcPr>
            <w:tcW w:w="558"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t/a</w:t>
            </w:r>
          </w:p>
        </w:tc>
        <w:tc>
          <w:tcPr>
            <w:tcW w:w="743"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7.5</w:t>
            </w:r>
          </w:p>
        </w:tc>
        <w:tc>
          <w:tcPr>
            <w:tcW w:w="725"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341" w:type="pct"/>
            <w:noWrap/>
            <w:vAlign w:val="center"/>
          </w:tcPr>
          <w:p>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8</w:t>
            </w:r>
          </w:p>
        </w:tc>
        <w:tc>
          <w:tcPr>
            <w:tcW w:w="566" w:type="pct"/>
            <w:vMerge w:val="continue"/>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p>
        </w:tc>
        <w:tc>
          <w:tcPr>
            <w:tcW w:w="680" w:type="pct"/>
            <w:vMerge w:val="continue"/>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p>
        </w:tc>
        <w:tc>
          <w:tcPr>
            <w:tcW w:w="1383"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白糖、柠檬酸钠等食品添加剂</w:t>
            </w:r>
          </w:p>
        </w:tc>
        <w:tc>
          <w:tcPr>
            <w:tcW w:w="558"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t/a</w:t>
            </w:r>
          </w:p>
        </w:tc>
        <w:tc>
          <w:tcPr>
            <w:tcW w:w="743"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52.5</w:t>
            </w:r>
          </w:p>
        </w:tc>
        <w:tc>
          <w:tcPr>
            <w:tcW w:w="725"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52.5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341" w:type="pct"/>
            <w:noWrap/>
            <w:vAlign w:val="center"/>
          </w:tcPr>
          <w:p>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9</w:t>
            </w:r>
          </w:p>
        </w:tc>
        <w:tc>
          <w:tcPr>
            <w:tcW w:w="566" w:type="pct"/>
            <w:vMerge w:val="continue"/>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p>
        </w:tc>
        <w:tc>
          <w:tcPr>
            <w:tcW w:w="680" w:type="pct"/>
            <w:vMerge w:val="restar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羊乳饮料</w:t>
            </w:r>
          </w:p>
        </w:tc>
        <w:tc>
          <w:tcPr>
            <w:tcW w:w="1383"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鲜羊乳</w:t>
            </w:r>
          </w:p>
        </w:tc>
        <w:tc>
          <w:tcPr>
            <w:tcW w:w="558"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t/a</w:t>
            </w:r>
          </w:p>
        </w:tc>
        <w:tc>
          <w:tcPr>
            <w:tcW w:w="743"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300.4</w:t>
            </w:r>
          </w:p>
        </w:tc>
        <w:tc>
          <w:tcPr>
            <w:tcW w:w="725"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300.4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341" w:type="pct"/>
            <w:noWrap/>
            <w:vAlign w:val="center"/>
          </w:tcPr>
          <w:p>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10</w:t>
            </w:r>
          </w:p>
        </w:tc>
        <w:tc>
          <w:tcPr>
            <w:tcW w:w="566" w:type="pct"/>
            <w:vMerge w:val="continue"/>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p>
        </w:tc>
        <w:tc>
          <w:tcPr>
            <w:tcW w:w="680" w:type="pct"/>
            <w:vMerge w:val="continue"/>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p>
        </w:tc>
        <w:tc>
          <w:tcPr>
            <w:tcW w:w="1383"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水</w:t>
            </w:r>
          </w:p>
        </w:tc>
        <w:tc>
          <w:tcPr>
            <w:tcW w:w="558"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t/a</w:t>
            </w:r>
          </w:p>
        </w:tc>
        <w:tc>
          <w:tcPr>
            <w:tcW w:w="743"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412.5</w:t>
            </w:r>
          </w:p>
        </w:tc>
        <w:tc>
          <w:tcPr>
            <w:tcW w:w="725"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412.5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341" w:type="pct"/>
            <w:noWrap/>
            <w:vAlign w:val="center"/>
          </w:tcPr>
          <w:p>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11</w:t>
            </w:r>
          </w:p>
        </w:tc>
        <w:tc>
          <w:tcPr>
            <w:tcW w:w="566" w:type="pct"/>
            <w:vMerge w:val="continue"/>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p>
        </w:tc>
        <w:tc>
          <w:tcPr>
            <w:tcW w:w="680" w:type="pct"/>
            <w:vMerge w:val="continue"/>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p>
        </w:tc>
        <w:tc>
          <w:tcPr>
            <w:tcW w:w="1383"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炼乳</w:t>
            </w:r>
          </w:p>
        </w:tc>
        <w:tc>
          <w:tcPr>
            <w:tcW w:w="558"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t/a</w:t>
            </w:r>
          </w:p>
        </w:tc>
        <w:tc>
          <w:tcPr>
            <w:tcW w:w="743"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7.5</w:t>
            </w:r>
          </w:p>
        </w:tc>
        <w:tc>
          <w:tcPr>
            <w:tcW w:w="725"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341" w:type="pct"/>
            <w:noWrap/>
            <w:vAlign w:val="center"/>
          </w:tcPr>
          <w:p>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12</w:t>
            </w:r>
          </w:p>
        </w:tc>
        <w:tc>
          <w:tcPr>
            <w:tcW w:w="566" w:type="pct"/>
            <w:vMerge w:val="continue"/>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p>
        </w:tc>
        <w:tc>
          <w:tcPr>
            <w:tcW w:w="680" w:type="pct"/>
            <w:vMerge w:val="continue"/>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p>
        </w:tc>
        <w:tc>
          <w:tcPr>
            <w:tcW w:w="1383"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白糖、柠檬酸钠等食品添加剂</w:t>
            </w:r>
          </w:p>
        </w:tc>
        <w:tc>
          <w:tcPr>
            <w:tcW w:w="558"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t/a</w:t>
            </w:r>
          </w:p>
        </w:tc>
        <w:tc>
          <w:tcPr>
            <w:tcW w:w="743"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30.12</w:t>
            </w:r>
          </w:p>
        </w:tc>
        <w:tc>
          <w:tcPr>
            <w:tcW w:w="725"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30.12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341" w:type="pct"/>
            <w:noWrap/>
            <w:vAlign w:val="center"/>
          </w:tcPr>
          <w:p>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13</w:t>
            </w:r>
          </w:p>
        </w:tc>
        <w:tc>
          <w:tcPr>
            <w:tcW w:w="1246" w:type="pct"/>
            <w:gridSpan w:val="2"/>
            <w:vMerge w:val="restar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液态羊奶、羊奶饮料</w:t>
            </w:r>
          </w:p>
        </w:tc>
        <w:tc>
          <w:tcPr>
            <w:tcW w:w="1383"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硫酸</w:t>
            </w:r>
          </w:p>
        </w:tc>
        <w:tc>
          <w:tcPr>
            <w:tcW w:w="558"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t/a</w:t>
            </w:r>
          </w:p>
        </w:tc>
        <w:tc>
          <w:tcPr>
            <w:tcW w:w="743"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6瓶/a</w:t>
            </w:r>
          </w:p>
        </w:tc>
        <w:tc>
          <w:tcPr>
            <w:tcW w:w="725"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6瓶/a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341" w:type="pct"/>
            <w:noWrap/>
            <w:vAlign w:val="center"/>
          </w:tcPr>
          <w:p>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14</w:t>
            </w:r>
          </w:p>
        </w:tc>
        <w:tc>
          <w:tcPr>
            <w:tcW w:w="1246" w:type="pct"/>
            <w:gridSpan w:val="2"/>
            <w:vMerge w:val="continue"/>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p>
        </w:tc>
        <w:tc>
          <w:tcPr>
            <w:tcW w:w="1383"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氢氧化钠</w:t>
            </w:r>
          </w:p>
        </w:tc>
        <w:tc>
          <w:tcPr>
            <w:tcW w:w="558"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t/a</w:t>
            </w:r>
          </w:p>
        </w:tc>
        <w:tc>
          <w:tcPr>
            <w:tcW w:w="743"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4瓶/a</w:t>
            </w:r>
          </w:p>
        </w:tc>
        <w:tc>
          <w:tcPr>
            <w:tcW w:w="725"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4瓶/a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341" w:type="pct"/>
            <w:noWrap/>
            <w:vAlign w:val="center"/>
          </w:tcPr>
          <w:p>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15</w:t>
            </w:r>
          </w:p>
        </w:tc>
        <w:tc>
          <w:tcPr>
            <w:tcW w:w="1246" w:type="pct"/>
            <w:gridSpan w:val="2"/>
            <w:vMerge w:val="restar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包装材料</w:t>
            </w:r>
          </w:p>
        </w:tc>
        <w:tc>
          <w:tcPr>
            <w:tcW w:w="1383"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包装纸盒</w:t>
            </w:r>
          </w:p>
        </w:tc>
        <w:tc>
          <w:tcPr>
            <w:tcW w:w="558"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t/a</w:t>
            </w:r>
          </w:p>
        </w:tc>
        <w:tc>
          <w:tcPr>
            <w:tcW w:w="743"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120.02</w:t>
            </w:r>
          </w:p>
        </w:tc>
        <w:tc>
          <w:tcPr>
            <w:tcW w:w="725"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120.02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341" w:type="pct"/>
            <w:noWrap/>
            <w:vAlign w:val="center"/>
          </w:tcPr>
          <w:p>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16</w:t>
            </w:r>
          </w:p>
        </w:tc>
        <w:tc>
          <w:tcPr>
            <w:tcW w:w="1246" w:type="pct"/>
            <w:gridSpan w:val="2"/>
            <w:vMerge w:val="continue"/>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p>
        </w:tc>
        <w:tc>
          <w:tcPr>
            <w:tcW w:w="1383"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包装箱</w:t>
            </w:r>
          </w:p>
        </w:tc>
        <w:tc>
          <w:tcPr>
            <w:tcW w:w="558"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t/a</w:t>
            </w:r>
          </w:p>
        </w:tc>
        <w:tc>
          <w:tcPr>
            <w:tcW w:w="743"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100.01</w:t>
            </w:r>
          </w:p>
        </w:tc>
        <w:tc>
          <w:tcPr>
            <w:tcW w:w="725"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100.01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341" w:type="pct"/>
            <w:noWrap/>
            <w:vAlign w:val="center"/>
          </w:tcPr>
          <w:p>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17</w:t>
            </w:r>
          </w:p>
        </w:tc>
        <w:tc>
          <w:tcPr>
            <w:tcW w:w="1246" w:type="pct"/>
            <w:gridSpan w:val="2"/>
            <w:vMerge w:val="restar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公用包装喷码</w:t>
            </w:r>
          </w:p>
        </w:tc>
        <w:tc>
          <w:tcPr>
            <w:tcW w:w="1383"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水性油墨</w:t>
            </w:r>
          </w:p>
        </w:tc>
        <w:tc>
          <w:tcPr>
            <w:tcW w:w="558"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t/a</w:t>
            </w:r>
          </w:p>
        </w:tc>
        <w:tc>
          <w:tcPr>
            <w:tcW w:w="743"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0.15</w:t>
            </w:r>
          </w:p>
        </w:tc>
        <w:tc>
          <w:tcPr>
            <w:tcW w:w="725"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0.15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341" w:type="pct"/>
            <w:noWrap/>
            <w:vAlign w:val="center"/>
          </w:tcPr>
          <w:p>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18</w:t>
            </w:r>
          </w:p>
        </w:tc>
        <w:tc>
          <w:tcPr>
            <w:tcW w:w="1246" w:type="pct"/>
            <w:gridSpan w:val="2"/>
            <w:vMerge w:val="continue"/>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p>
        </w:tc>
        <w:tc>
          <w:tcPr>
            <w:tcW w:w="1383"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5%双氧水</w:t>
            </w:r>
          </w:p>
        </w:tc>
        <w:tc>
          <w:tcPr>
            <w:tcW w:w="558"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t/a</w:t>
            </w:r>
          </w:p>
        </w:tc>
        <w:tc>
          <w:tcPr>
            <w:tcW w:w="743"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0.8</w:t>
            </w:r>
          </w:p>
        </w:tc>
        <w:tc>
          <w:tcPr>
            <w:tcW w:w="725"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341" w:type="pct"/>
            <w:noWrap/>
            <w:vAlign w:val="center"/>
          </w:tcPr>
          <w:p>
            <w:pPr>
              <w:pStyle w:val="41"/>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kern w:val="0"/>
                <w:sz w:val="21"/>
                <w:szCs w:val="21"/>
                <w:lang w:val="en-US" w:eastAsia="zh-CN" w:bidi="ar-SA"/>
              </w:rPr>
            </w:pPr>
            <w:bookmarkStart w:id="45" w:name="_Toc22965"/>
            <w:r>
              <w:rPr>
                <w:rFonts w:hint="eastAsia" w:ascii="Times New Roman" w:hAnsi="Times New Roman" w:cs="Times New Roman"/>
                <w:color w:val="auto"/>
                <w:kern w:val="0"/>
                <w:sz w:val="21"/>
                <w:szCs w:val="21"/>
                <w:lang w:val="en-US" w:eastAsia="zh-CN" w:bidi="ar-SA"/>
              </w:rPr>
              <w:t>19</w:t>
            </w:r>
          </w:p>
        </w:tc>
        <w:tc>
          <w:tcPr>
            <w:tcW w:w="1246" w:type="pct"/>
            <w:gridSpan w:val="2"/>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污水处理站</w:t>
            </w:r>
          </w:p>
        </w:tc>
        <w:tc>
          <w:tcPr>
            <w:tcW w:w="1383"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rPr>
            </w:pPr>
            <w:r>
              <w:rPr>
                <w:rFonts w:hint="eastAsia" w:ascii="Times New Roman" w:hAnsi="Times New Roman" w:cs="Times New Roman"/>
                <w:color w:val="auto"/>
                <w:kern w:val="0"/>
                <w:sz w:val="21"/>
                <w:szCs w:val="21"/>
                <w:lang w:val="en-US" w:eastAsia="zh-CN"/>
              </w:rPr>
              <w:t>次氯酸钠消毒剂</w:t>
            </w:r>
          </w:p>
        </w:tc>
        <w:tc>
          <w:tcPr>
            <w:tcW w:w="558"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t/a</w:t>
            </w:r>
          </w:p>
        </w:tc>
        <w:tc>
          <w:tcPr>
            <w:tcW w:w="743"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0.05</w:t>
            </w:r>
          </w:p>
        </w:tc>
        <w:tc>
          <w:tcPr>
            <w:tcW w:w="725"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kern w:val="0"/>
                <w:sz w:val="21"/>
                <w:szCs w:val="21"/>
                <w:lang w:val="en-US" w:eastAsia="zh-CN" w:bidi="ar-SA"/>
              </w:rPr>
              <w:t>0.05</w:t>
            </w:r>
          </w:p>
        </w:tc>
      </w:tr>
      <w:bookmarkEnd w:id="43"/>
      <w:bookmarkEnd w:id="44"/>
    </w:tbl>
    <w:p>
      <w:pPr>
        <w:pStyle w:val="7"/>
        <w:keepNext/>
        <w:keepLines/>
        <w:pageBreakBefore w:val="0"/>
        <w:widowControl/>
        <w:numPr>
          <w:ilvl w:val="3"/>
          <w:numId w:val="0"/>
        </w:numPr>
        <w:kinsoku/>
        <w:wordWrap/>
        <w:overflowPunct/>
        <w:topLinePunct w:val="0"/>
        <w:autoSpaceDE/>
        <w:autoSpaceDN/>
        <w:bidi w:val="0"/>
        <w:adjustRightInd w:val="0"/>
        <w:snapToGrid w:val="0"/>
        <w:spacing w:before="0" w:beforeAutospacing="0" w:after="0" w:afterAutospacing="0" w:line="360" w:lineRule="auto"/>
        <w:ind w:left="0" w:leftChars="0" w:firstLine="0"/>
        <w:textAlignment w:val="auto"/>
        <w:rPr>
          <w:rFonts w:hint="default"/>
        </w:rPr>
      </w:pPr>
      <w:r>
        <w:rPr>
          <w:rFonts w:hint="eastAsia" w:ascii="Times New Roman" w:hAnsi="Times New Roman" w:eastAsia="宋体" w:cs="Times New Roman"/>
          <w:lang w:val="en-US" w:eastAsia="zh-CN"/>
        </w:rPr>
        <w:t>3.4</w:t>
      </w:r>
      <w:r>
        <w:rPr>
          <w:rFonts w:hint="default" w:ascii="Times New Roman" w:hAnsi="Times New Roman" w:eastAsia="宋体" w:cs="Times New Roman"/>
          <w:lang w:eastAsia="zh-CN"/>
        </w:rPr>
        <w:t>公用工程</w:t>
      </w:r>
      <w:bookmarkEnd w:id="45"/>
    </w:p>
    <w:p>
      <w:pPr>
        <w:pStyle w:val="8"/>
        <w:widowControl w:val="0"/>
        <w:spacing w:before="0" w:beforeAutospacing="0" w:after="0" w:afterAutospacing="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lang w:val="en-US" w:eastAsia="zh-CN"/>
          <w14:textFill>
            <w14:solidFill>
              <w14:schemeClr w14:val="tx1"/>
            </w14:solidFill>
          </w14:textFill>
        </w:rPr>
        <w:t>3.4.1</w:t>
      </w:r>
      <w:r>
        <w:rPr>
          <w:rFonts w:hint="default" w:ascii="Times New Roman" w:hAnsi="Times New Roman" w:eastAsia="宋体" w:cs="Times New Roman"/>
          <w:b/>
          <w:color w:val="000000" w:themeColor="text1"/>
          <w:lang w:val="en-US" w:eastAsia="zh-CN"/>
          <w14:textFill>
            <w14:solidFill>
              <w14:schemeClr w14:val="tx1"/>
            </w14:solidFill>
          </w14:textFill>
        </w:rPr>
        <w:t>给</w:t>
      </w:r>
      <w:r>
        <w:rPr>
          <w:rFonts w:hint="default" w:ascii="Times New Roman" w:hAnsi="Times New Roman" w:cs="Times New Roman"/>
          <w:b/>
          <w:color w:val="000000" w:themeColor="text1"/>
          <w:lang w:val="en-US" w:eastAsia="zh-CN"/>
          <w14:textFill>
            <w14:solidFill>
              <w14:schemeClr w14:val="tx1"/>
            </w14:solidFill>
          </w14:textFill>
        </w:rPr>
        <w:t>、</w:t>
      </w:r>
      <w:r>
        <w:rPr>
          <w:rFonts w:hint="default" w:ascii="Times New Roman" w:hAnsi="Times New Roman" w:eastAsia="宋体" w:cs="Times New Roman"/>
          <w:b/>
          <w:color w:val="000000" w:themeColor="text1"/>
          <w:lang w:val="en-US" w:eastAsia="zh-CN"/>
          <w14:textFill>
            <w14:solidFill>
              <w14:schemeClr w14:val="tx1"/>
            </w14:solidFill>
          </w14:textFill>
        </w:rPr>
        <w:t>排水</w:t>
      </w:r>
    </w:p>
    <w:p>
      <w:pPr>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jc w:val="left"/>
        <w:textAlignment w:val="auto"/>
        <w:rPr>
          <w:rFonts w:hint="default" w:ascii="Times New Roman" w:hAnsi="Times New Roman" w:cs="Times New Roman"/>
          <w:b/>
          <w:bCs/>
          <w:color w:val="auto"/>
          <w:lang w:val="en-US" w:eastAsia="zh-CN"/>
        </w:rPr>
      </w:pPr>
      <w:r>
        <w:rPr>
          <w:rFonts w:hint="eastAsia" w:ascii="Times New Roman" w:hAnsi="Times New Roman" w:cs="Times New Roman"/>
          <w:lang w:val="en-US" w:eastAsia="zh-CN"/>
        </w:rPr>
        <w:t>项目供水水源为自来水，由市政自来水管网供给，项目用水主要包括检验用水、锅炉补水、软水制备用水、循环冷却水补水、地面冲洗水、设备清洗用水、产品调配用水、水环真空泵用水及职工生活用水。</w:t>
      </w:r>
    </w:p>
    <w:p>
      <w:pPr>
        <w:ind w:firstLine="480"/>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项目水平衡图见图3.4-1。</w:t>
      </w:r>
    </w:p>
    <w:p>
      <w:pPr>
        <w:pStyle w:val="41"/>
        <w:keepNext w:val="0"/>
        <w:keepLines w:val="0"/>
        <w:pageBreakBefore w:val="0"/>
        <w:widowControl/>
        <w:kinsoku/>
        <w:wordWrap/>
        <w:overflowPunct/>
        <w:topLinePunct w:val="0"/>
        <w:autoSpaceDE/>
        <w:autoSpaceDN/>
        <w:bidi w:val="0"/>
        <w:adjustRightInd w:val="0"/>
        <w:snapToGrid w:val="0"/>
        <w:spacing w:line="360" w:lineRule="auto"/>
        <w:ind w:left="0" w:leftChars="0" w:firstLine="0" w:firstLineChars="0"/>
        <w:jc w:val="both"/>
        <w:textAlignment w:val="auto"/>
        <w:rPr>
          <w:rFonts w:hint="default" w:ascii="Times New Roman" w:hAnsi="Times New Roman" w:eastAsia="宋体" w:cs="Times New Roman"/>
          <w:color w:val="auto"/>
          <w:kern w:val="0"/>
          <w:sz w:val="24"/>
          <w:szCs w:val="24"/>
          <w:lang w:val="en-US" w:eastAsia="zh-CN" w:bidi="ar-SA"/>
        </w:rPr>
      </w:pPr>
      <w:r>
        <w:drawing>
          <wp:inline distT="0" distB="0" distL="114300" distR="114300">
            <wp:extent cx="5898515" cy="4812665"/>
            <wp:effectExtent l="0" t="0" r="6985" b="698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28"/>
                    <a:stretch>
                      <a:fillRect/>
                    </a:stretch>
                  </pic:blipFill>
                  <pic:spPr>
                    <a:xfrm>
                      <a:off x="0" y="0"/>
                      <a:ext cx="5898515" cy="4812665"/>
                    </a:xfrm>
                    <a:prstGeom prst="rect">
                      <a:avLst/>
                    </a:prstGeom>
                    <a:noFill/>
                    <a:ln>
                      <a:noFill/>
                    </a:ln>
                  </pic:spPr>
                </pic:pic>
              </a:graphicData>
            </a:graphic>
          </wp:inline>
        </w:drawing>
      </w:r>
    </w:p>
    <w:p>
      <w:pPr>
        <w:pStyle w:val="41"/>
        <w:keepNext w:val="0"/>
        <w:keepLines w:val="0"/>
        <w:pageBreakBefore w:val="0"/>
        <w:widowControl/>
        <w:kinsoku/>
        <w:wordWrap/>
        <w:overflowPunct/>
        <w:topLinePunct w:val="0"/>
        <w:autoSpaceDE/>
        <w:autoSpaceDN/>
        <w:bidi w:val="0"/>
        <w:adjustRightInd w:val="0"/>
        <w:snapToGrid w:val="0"/>
        <w:spacing w:line="360" w:lineRule="auto"/>
        <w:ind w:left="0" w:leftChars="0"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图3.4-1</w:t>
      </w:r>
      <w:r>
        <w:rPr>
          <w:rFonts w:hint="eastAsia" w:ascii="Times New Roman" w:hAnsi="Times New Roman" w:cs="Times New Roman"/>
          <w:b/>
          <w:bCs/>
          <w:color w:val="auto"/>
          <w:sz w:val="21"/>
          <w:szCs w:val="21"/>
          <w:highlight w:val="none"/>
          <w:lang w:val="en-US" w:eastAsia="zh-CN"/>
        </w:rPr>
        <w:t>项目</w:t>
      </w:r>
      <w:r>
        <w:rPr>
          <w:rFonts w:hint="default" w:ascii="Times New Roman" w:hAnsi="Times New Roman" w:eastAsia="宋体" w:cs="Times New Roman"/>
          <w:b/>
          <w:bCs/>
          <w:color w:val="auto"/>
          <w:sz w:val="21"/>
          <w:szCs w:val="21"/>
          <w:highlight w:val="none"/>
          <w:lang w:val="en-US" w:eastAsia="zh-CN"/>
        </w:rPr>
        <w:t>水平衡图（m</w:t>
      </w:r>
      <w:r>
        <w:rPr>
          <w:rFonts w:hint="default" w:ascii="Times New Roman" w:hAnsi="Times New Roman" w:eastAsia="宋体" w:cs="Times New Roman"/>
          <w:b/>
          <w:bCs/>
          <w:color w:val="auto"/>
          <w:sz w:val="21"/>
          <w:szCs w:val="21"/>
          <w:highlight w:val="none"/>
          <w:vertAlign w:val="superscript"/>
          <w:lang w:val="en-US" w:eastAsia="zh-CN"/>
        </w:rPr>
        <w:t>3</w:t>
      </w:r>
      <w:r>
        <w:rPr>
          <w:rFonts w:hint="default" w:ascii="Times New Roman" w:hAnsi="Times New Roman" w:eastAsia="宋体" w:cs="Times New Roman"/>
          <w:b/>
          <w:bCs/>
          <w:color w:val="auto"/>
          <w:sz w:val="21"/>
          <w:szCs w:val="21"/>
          <w:highlight w:val="none"/>
          <w:lang w:val="en-US" w:eastAsia="zh-CN"/>
        </w:rPr>
        <w:t>/a）</w:t>
      </w:r>
    </w:p>
    <w:p>
      <w:pPr>
        <w:pStyle w:val="8"/>
        <w:widowControl w:val="0"/>
        <w:spacing w:before="0" w:beforeAutospacing="0" w:after="0" w:afterAutospacing="0"/>
        <w:rPr>
          <w:rFonts w:hint="default" w:ascii="Times New Roman" w:hAnsi="Times New Roman" w:eastAsia="宋体" w:cs="Times New Roman"/>
          <w:b w:val="0"/>
          <w:color w:val="auto"/>
          <w:kern w:val="0"/>
          <w:sz w:val="24"/>
          <w:szCs w:val="21"/>
          <w:lang w:val="en-US" w:eastAsia="zh-CN" w:bidi="ar-SA"/>
        </w:rPr>
      </w:pPr>
      <w:r>
        <w:rPr>
          <w:rFonts w:hint="default" w:ascii="Times New Roman" w:hAnsi="Times New Roman" w:cs="Times New Roman"/>
          <w:lang w:val="en-US" w:eastAsia="zh-CN"/>
        </w:rPr>
        <w:t>3.4.2供</w:t>
      </w:r>
      <w:r>
        <w:rPr>
          <w:rFonts w:hint="default" w:ascii="Times New Roman" w:hAnsi="Times New Roman" w:eastAsia="宋体" w:cs="Times New Roman"/>
          <w:b/>
          <w:sz w:val="30"/>
          <w:szCs w:val="20"/>
          <w:lang w:val="en-US" w:eastAsia="zh-CN" w:bidi="ar-SA"/>
        </w:rPr>
        <w:t>电</w:t>
      </w:r>
    </w:p>
    <w:p>
      <w:pPr>
        <w:keepNext w:val="0"/>
        <w:keepLines w:val="0"/>
        <w:widowControl/>
        <w:suppressLineNumbers w:val="0"/>
        <w:ind w:left="0" w:leftChars="0" w:firstLine="480" w:firstLineChars="200"/>
        <w:jc w:val="left"/>
        <w:rPr>
          <w:rFonts w:hint="eastAsia" w:ascii="Times New Roman" w:hAnsi="Times New Roman" w:cs="Times New Roman"/>
          <w:color w:val="auto"/>
          <w:szCs w:val="21"/>
          <w:lang w:val="en-US" w:eastAsia="zh-CN"/>
        </w:rPr>
      </w:pPr>
      <w:r>
        <w:rPr>
          <w:rFonts w:hint="eastAsia" w:ascii="Times New Roman" w:hAnsi="Times New Roman" w:cs="Times New Roman"/>
          <w:color w:val="auto"/>
          <w:szCs w:val="21"/>
          <w:lang w:val="en-US" w:eastAsia="zh-CN"/>
        </w:rPr>
        <w:t>项目用电由滨河项目区供电所提供，依托租赁厂区变压器，年用电量约400万kW·h。</w:t>
      </w:r>
    </w:p>
    <w:p>
      <w:pPr>
        <w:pStyle w:val="8"/>
        <w:keepNext/>
        <w:keepLines/>
        <w:pageBreakBefore w:val="0"/>
        <w:widowControl/>
        <w:kinsoku/>
        <w:wordWrap/>
        <w:overflowPunct/>
        <w:topLinePunct w:val="0"/>
        <w:autoSpaceDE/>
        <w:autoSpaceDN/>
        <w:bidi w:val="0"/>
        <w:adjustRightInd w:val="0"/>
        <w:snapToGrid w:val="0"/>
        <w:spacing w:before="0" w:beforeAutospacing="0" w:after="164" w:afterLines="50" w:afterAutospacing="0" w:line="240" w:lineRule="auto"/>
        <w:textAlignment w:val="auto"/>
        <w:rPr>
          <w:rFonts w:hint="eastAsia"/>
          <w:lang w:val="en-US" w:eastAsia="zh-CN"/>
        </w:rPr>
      </w:pPr>
      <w:r>
        <w:rPr>
          <w:rFonts w:hint="eastAsia"/>
          <w:lang w:val="en-US" w:eastAsia="zh-CN"/>
        </w:rPr>
        <w:t>3.4.3制冷</w:t>
      </w:r>
    </w:p>
    <w:p>
      <w:pPr>
        <w:bidi w:val="0"/>
        <w:rPr>
          <w:rFonts w:hint="default"/>
          <w:lang w:val="en-US" w:eastAsia="zh-CN"/>
        </w:rPr>
      </w:pPr>
      <w:r>
        <w:rPr>
          <w:rFonts w:hint="eastAsia"/>
          <w:lang w:val="en-US" w:eastAsia="zh-CN"/>
        </w:rPr>
        <w:t>本项目制冷罐制冷剂为氟利昂</w:t>
      </w:r>
      <w:r>
        <w:rPr>
          <w:rFonts w:hint="default" w:ascii="Times New Roman" w:hAnsi="Times New Roman" w:cs="Times New Roman"/>
          <w:lang w:val="en-US" w:eastAsia="zh-CN"/>
        </w:rPr>
        <w:t>R-134a</w:t>
      </w:r>
      <w:r>
        <w:rPr>
          <w:rFonts w:hint="eastAsia"/>
          <w:lang w:val="en-US" w:eastAsia="zh-CN"/>
        </w:rPr>
        <w:t>，</w:t>
      </w:r>
      <w:r>
        <w:rPr>
          <w:rFonts w:hint="default" w:ascii="Times New Roman" w:hAnsi="Times New Roman" w:cs="Times New Roman"/>
          <w:lang w:val="en-US" w:eastAsia="zh-CN"/>
        </w:rPr>
        <w:t>R-134a</w:t>
      </w:r>
      <w:r>
        <w:rPr>
          <w:rFonts w:hint="eastAsia" w:ascii="Times New Roman" w:hAnsi="Times New Roman" w:cs="Times New Roman"/>
          <w:lang w:val="en-US" w:eastAsia="zh-CN"/>
        </w:rPr>
        <w:t>（1,1,1,2-四氟乙烷）是一种不含氯原子，对臭氧层不起破坏作用，具有良好的安全性能（不易燃、不爆炸、无毒、无刺激性、无腐蚀性）的制冷剂，其制冷量与效率与R-12（二氯二氟甲烷，氟利昂）非常接近，所以被视为优秀的长期替代制冷剂。</w:t>
      </w:r>
      <w:r>
        <w:rPr>
          <w:rFonts w:hint="default" w:ascii="Times New Roman" w:hAnsi="Times New Roman" w:cs="Times New Roman"/>
          <w:lang w:val="en-US" w:eastAsia="zh-CN"/>
        </w:rPr>
        <w:t>R-134a</w:t>
      </w:r>
      <w:r>
        <w:rPr>
          <w:rFonts w:hint="eastAsia" w:ascii="Times New Roman" w:hAnsi="Times New Roman" w:cs="Times New Roman"/>
          <w:lang w:val="en-US" w:eastAsia="zh-CN"/>
        </w:rPr>
        <w:t>是目前国际公认的R-12最佳的环保替代品。完全不破坏臭氧层，是当前世界绝大多数国家认可并推荐使用的环保制冷剂，也是目前的主流的环保制冷剂，广泛用于新制冷空调设备上的初装和维修过程中的再添加。</w:t>
      </w:r>
      <w:r>
        <w:rPr>
          <w:rFonts w:hint="default" w:ascii="Times New Roman" w:hAnsi="Times New Roman" w:cs="Times New Roman"/>
          <w:lang w:val="en-US" w:eastAsia="zh-CN"/>
        </w:rPr>
        <w:t>R-134a</w:t>
      </w:r>
      <w:r>
        <w:rPr>
          <w:rFonts w:hint="eastAsia" w:ascii="Times New Roman" w:hAnsi="Times New Roman" w:cs="Times New Roman"/>
          <w:lang w:val="en-US" w:eastAsia="zh-CN"/>
        </w:rPr>
        <w:t>的毒性非常低，在空气中不可燃，安全类别为A1，是很安全的制冷剂。</w:t>
      </w:r>
    </w:p>
    <w:p>
      <w:pPr>
        <w:pStyle w:val="7"/>
        <w:spacing w:before="0" w:beforeAutospacing="0" w:after="0" w:afterAutospacing="0"/>
        <w:rPr>
          <w:rFonts w:hint="default" w:ascii="Times New Roman" w:hAnsi="Times New Roman" w:cs="Times New Roman"/>
        </w:rPr>
      </w:pPr>
      <w:bookmarkStart w:id="46" w:name="_Toc4170"/>
      <w:r>
        <w:rPr>
          <w:rFonts w:hint="default" w:ascii="Times New Roman" w:hAnsi="Times New Roman" w:cs="Times New Roman"/>
        </w:rPr>
        <w:t>3.5生产工艺</w:t>
      </w:r>
      <w:bookmarkEnd w:id="46"/>
    </w:p>
    <w:p>
      <w:pPr>
        <w:keepNext w:val="0"/>
        <w:keepLines w:val="0"/>
        <w:widowControl/>
        <w:suppressLineNumbers w:val="0"/>
        <w:ind w:left="0" w:leftChars="0" w:firstLine="480" w:firstLineChars="200"/>
        <w:jc w:val="left"/>
        <w:rPr>
          <w:rFonts w:hint="eastAsia" w:ascii="Times New Roman" w:hAnsi="Times New Roman" w:cs="Times New Roman"/>
          <w:color w:val="auto"/>
          <w:kern w:val="48"/>
          <w:lang w:val="en-US" w:eastAsia="zh-CN"/>
        </w:rPr>
      </w:pPr>
      <w:r>
        <w:rPr>
          <w:rFonts w:hint="eastAsia" w:ascii="Times New Roman" w:hAnsi="Times New Roman" w:cs="Times New Roman"/>
          <w:color w:val="auto"/>
          <w:kern w:val="48"/>
          <w:lang w:val="en-US" w:eastAsia="zh-CN"/>
        </w:rPr>
        <w:t>项目产品设计灭菌羊奶、巴氏杀菌羊乳、调制羊乳、羊乳饮料、羊酸奶，各种产品生产工艺流程及产污环节如下：</w:t>
      </w:r>
    </w:p>
    <w:p>
      <w:pPr>
        <w:keepNext w:val="0"/>
        <w:keepLines w:val="0"/>
        <w:widowControl/>
        <w:suppressLineNumbers w:val="0"/>
        <w:ind w:left="0" w:leftChars="0" w:firstLine="480" w:firstLineChars="200"/>
        <w:jc w:val="left"/>
        <w:rPr>
          <w:rFonts w:hint="eastAsia" w:ascii="Times New Roman" w:hAnsi="Times New Roman" w:cs="Times New Roman"/>
          <w:color w:val="auto"/>
          <w:kern w:val="48"/>
          <w:lang w:val="en-US" w:eastAsia="zh-CN"/>
        </w:rPr>
      </w:pPr>
      <w:r>
        <w:rPr>
          <w:rFonts w:hint="eastAsia" w:ascii="Times New Roman" w:hAnsi="Times New Roman" w:cs="Times New Roman"/>
          <w:color w:val="auto"/>
          <w:kern w:val="48"/>
          <w:lang w:val="en-US" w:eastAsia="zh-CN"/>
        </w:rPr>
        <w:t>一、灭菌羊奶</w:t>
      </w:r>
    </w:p>
    <w:p>
      <w:pPr>
        <w:keepNext w:val="0"/>
        <w:keepLines w:val="0"/>
        <w:widowControl/>
        <w:suppressLineNumbers w:val="0"/>
        <w:ind w:left="0" w:leftChars="0" w:firstLine="480" w:firstLineChars="200"/>
        <w:jc w:val="left"/>
        <w:rPr>
          <w:rFonts w:hint="eastAsia" w:ascii="Times New Roman" w:hAnsi="Times New Roman" w:cs="Times New Roman"/>
          <w:color w:val="auto"/>
          <w:kern w:val="48"/>
          <w:lang w:val="en-US" w:eastAsia="zh-CN"/>
        </w:rPr>
      </w:pPr>
      <w:r>
        <w:rPr>
          <w:rFonts w:hint="eastAsia" w:ascii="Times New Roman" w:hAnsi="Times New Roman" w:cs="Times New Roman"/>
          <w:color w:val="auto"/>
          <w:kern w:val="48"/>
          <w:lang w:val="en-US" w:eastAsia="zh-CN"/>
        </w:rPr>
        <w:t>灭菌羊奶经原奶检验、净乳、冷藏储存、闪蒸脱气标准化、均质、超高温瞬时灭菌、冷却、包装材料杀菌、无菌灌装、喷码、抽检工艺制得，具体如下:</w:t>
      </w:r>
    </w:p>
    <w:p>
      <w:pPr>
        <w:keepNext w:val="0"/>
        <w:keepLines w:val="0"/>
        <w:widowControl/>
        <w:suppressLineNumbers w:val="0"/>
        <w:ind w:left="0" w:leftChars="0" w:firstLine="480" w:firstLineChars="200"/>
        <w:jc w:val="left"/>
        <w:rPr>
          <w:rFonts w:hint="eastAsia" w:ascii="Times New Roman" w:hAnsi="Times New Roman" w:cs="Times New Roman"/>
          <w:color w:val="auto"/>
          <w:kern w:val="48"/>
          <w:lang w:val="en-US" w:eastAsia="zh-CN"/>
        </w:rPr>
      </w:pPr>
      <w:r>
        <w:rPr>
          <w:rFonts w:hint="eastAsia" w:ascii="Times New Roman" w:hAnsi="Times New Roman" w:cs="Times New Roman"/>
          <w:color w:val="auto"/>
          <w:kern w:val="48"/>
          <w:lang w:val="en-US" w:eastAsia="zh-CN"/>
        </w:rPr>
        <w:t>1、原奶检验</w:t>
      </w:r>
    </w:p>
    <w:p>
      <w:pPr>
        <w:keepNext w:val="0"/>
        <w:keepLines w:val="0"/>
        <w:widowControl/>
        <w:suppressLineNumbers w:val="0"/>
        <w:ind w:left="0" w:leftChars="0" w:firstLine="480" w:firstLineChars="200"/>
        <w:jc w:val="left"/>
        <w:rPr>
          <w:rFonts w:hint="eastAsia" w:ascii="Times New Roman" w:hAnsi="Times New Roman" w:cs="Times New Roman"/>
          <w:color w:val="auto"/>
          <w:kern w:val="48"/>
          <w:lang w:val="en-US" w:eastAsia="zh-CN"/>
        </w:rPr>
      </w:pPr>
      <w:r>
        <w:rPr>
          <w:rFonts w:hint="eastAsia" w:ascii="Times New Roman" w:hAnsi="Times New Roman" w:cs="Times New Roman"/>
          <w:color w:val="auto"/>
          <w:kern w:val="48"/>
          <w:lang w:val="en-US" w:eastAsia="zh-CN"/>
        </w:rPr>
        <w:t>对外购的鲜羊奶进行冰点、相对密度、杂质度、蛋白细菌含量、脂肪含量、非脂乳单体含量等检验，检验时取样量较少，产生少量恶臭，检验过程仅蛋白细菌含量检验需配置低浓度硫酸试剂进行检验，经NaOH溶液中和后，废水呈中性排入厂内污水处理站。</w:t>
      </w:r>
    </w:p>
    <w:p>
      <w:pPr>
        <w:keepNext w:val="0"/>
        <w:keepLines w:val="0"/>
        <w:widowControl/>
        <w:suppressLineNumbers w:val="0"/>
        <w:ind w:left="0" w:leftChars="0" w:firstLine="480" w:firstLineChars="200"/>
        <w:jc w:val="left"/>
        <w:rPr>
          <w:rFonts w:hint="eastAsia" w:ascii="Times New Roman" w:hAnsi="Times New Roman" w:cs="Times New Roman"/>
          <w:color w:val="auto"/>
          <w:kern w:val="48"/>
          <w:lang w:val="en-US" w:eastAsia="zh-CN"/>
        </w:rPr>
      </w:pPr>
      <w:r>
        <w:rPr>
          <w:rFonts w:hint="eastAsia" w:ascii="Times New Roman" w:hAnsi="Times New Roman" w:cs="Times New Roman"/>
          <w:color w:val="auto"/>
          <w:kern w:val="48"/>
          <w:lang w:val="en-US" w:eastAsia="zh-CN"/>
        </w:rPr>
        <w:t>产污环节:原奶检验恶臭G1、检验废水W1、设备运转噪声N1-13。</w:t>
      </w:r>
    </w:p>
    <w:p>
      <w:pPr>
        <w:keepNext w:val="0"/>
        <w:keepLines w:val="0"/>
        <w:widowControl/>
        <w:suppressLineNumbers w:val="0"/>
        <w:ind w:left="0" w:leftChars="0" w:firstLine="480" w:firstLineChars="200"/>
        <w:jc w:val="left"/>
        <w:rPr>
          <w:rFonts w:hint="eastAsia" w:ascii="Times New Roman" w:hAnsi="Times New Roman" w:cs="Times New Roman"/>
          <w:color w:val="auto"/>
          <w:kern w:val="48"/>
          <w:lang w:val="en-US" w:eastAsia="zh-CN"/>
        </w:rPr>
      </w:pPr>
      <w:r>
        <w:rPr>
          <w:rFonts w:hint="eastAsia" w:ascii="Times New Roman" w:hAnsi="Times New Roman" w:cs="Times New Roman"/>
          <w:color w:val="auto"/>
          <w:kern w:val="48"/>
          <w:lang w:val="en-US" w:eastAsia="zh-CN"/>
        </w:rPr>
        <w:t>2、净乳</w:t>
      </w:r>
    </w:p>
    <w:p>
      <w:pPr>
        <w:keepNext w:val="0"/>
        <w:keepLines w:val="0"/>
        <w:widowControl/>
        <w:suppressLineNumbers w:val="0"/>
        <w:ind w:left="0" w:leftChars="0" w:firstLine="480" w:firstLineChars="200"/>
        <w:jc w:val="left"/>
        <w:rPr>
          <w:rFonts w:hint="eastAsia" w:ascii="Times New Roman" w:hAnsi="Times New Roman" w:cs="Times New Roman"/>
          <w:color w:val="auto"/>
          <w:kern w:val="48"/>
          <w:lang w:val="en-US" w:eastAsia="zh-CN"/>
        </w:rPr>
      </w:pPr>
      <w:r>
        <w:rPr>
          <w:rFonts w:hint="eastAsia" w:ascii="Times New Roman" w:hAnsi="Times New Roman" w:cs="Times New Roman"/>
          <w:color w:val="auto"/>
          <w:kern w:val="48"/>
          <w:lang w:val="en-US" w:eastAsia="zh-CN"/>
        </w:rPr>
        <w:t>检验合格的鲜羊奶经密闭管道通入净乳机，利用高速旋转的离心力，除去鲜羊奶所含羊毛、杂质、发炎乳腺体细胞及某些微生物等。羊鲜奶离心分层后，上层为干净羊奶，杂质沉淀至下层经管道排出。</w:t>
      </w:r>
    </w:p>
    <w:p>
      <w:pPr>
        <w:keepNext w:val="0"/>
        <w:keepLines w:val="0"/>
        <w:widowControl/>
        <w:suppressLineNumbers w:val="0"/>
        <w:ind w:left="0" w:leftChars="0" w:firstLine="480" w:firstLineChars="200"/>
        <w:jc w:val="left"/>
        <w:rPr>
          <w:rFonts w:hint="eastAsia" w:ascii="Times New Roman" w:hAnsi="Times New Roman" w:cs="Times New Roman"/>
          <w:color w:val="auto"/>
          <w:kern w:val="48"/>
          <w:lang w:val="en-US" w:eastAsia="zh-CN"/>
        </w:rPr>
      </w:pPr>
      <w:r>
        <w:rPr>
          <w:rFonts w:hint="eastAsia" w:ascii="Times New Roman" w:hAnsi="Times New Roman" w:cs="Times New Roman"/>
          <w:color w:val="auto"/>
          <w:kern w:val="48"/>
          <w:lang w:val="en-US" w:eastAsia="zh-CN"/>
        </w:rPr>
        <w:t>产污环节:净乳恶臭G2、净乳杂质S1、设备运转噪声N14。</w:t>
      </w:r>
    </w:p>
    <w:p>
      <w:pPr>
        <w:keepNext w:val="0"/>
        <w:keepLines w:val="0"/>
        <w:widowControl/>
        <w:suppressLineNumbers w:val="0"/>
        <w:ind w:left="0" w:leftChars="0" w:firstLine="480" w:firstLineChars="200"/>
        <w:jc w:val="left"/>
        <w:rPr>
          <w:rFonts w:hint="eastAsia" w:ascii="Times New Roman" w:hAnsi="Times New Roman" w:cs="Times New Roman"/>
          <w:color w:val="auto"/>
          <w:kern w:val="48"/>
          <w:lang w:val="en-US" w:eastAsia="zh-CN"/>
        </w:rPr>
      </w:pPr>
      <w:r>
        <w:rPr>
          <w:rFonts w:hint="eastAsia" w:ascii="Times New Roman" w:hAnsi="Times New Roman" w:cs="Times New Roman"/>
          <w:color w:val="auto"/>
          <w:kern w:val="48"/>
          <w:lang w:val="en-US" w:eastAsia="zh-CN"/>
        </w:rPr>
        <w:t>3、冷藏储存</w:t>
      </w:r>
    </w:p>
    <w:p>
      <w:pPr>
        <w:keepNext w:val="0"/>
        <w:keepLines w:val="0"/>
        <w:widowControl/>
        <w:suppressLineNumbers w:val="0"/>
        <w:ind w:left="0" w:leftChars="0" w:firstLine="480" w:firstLineChars="200"/>
        <w:jc w:val="left"/>
        <w:rPr>
          <w:rFonts w:hint="eastAsia" w:ascii="Times New Roman" w:hAnsi="Times New Roman" w:cs="Times New Roman"/>
          <w:color w:val="auto"/>
          <w:kern w:val="48"/>
          <w:lang w:val="en-US" w:eastAsia="zh-CN"/>
        </w:rPr>
      </w:pPr>
      <w:r>
        <w:rPr>
          <w:rFonts w:hint="eastAsia" w:ascii="Times New Roman" w:hAnsi="Times New Roman" w:cs="Times New Roman"/>
          <w:color w:val="auto"/>
          <w:kern w:val="48"/>
          <w:lang w:val="en-US" w:eastAsia="zh-CN"/>
        </w:rPr>
        <w:t>经净乳处理干净的鲜羊奶，经密闭管道泵入暂存罐储存，制冷罐采用氟利昂制冷，鲜羊奶储存温度0-4℃。</w:t>
      </w:r>
    </w:p>
    <w:p>
      <w:pPr>
        <w:keepNext w:val="0"/>
        <w:keepLines w:val="0"/>
        <w:widowControl/>
        <w:suppressLineNumbers w:val="0"/>
        <w:ind w:left="0" w:leftChars="0" w:firstLine="480" w:firstLineChars="200"/>
        <w:jc w:val="left"/>
        <w:rPr>
          <w:rFonts w:hint="eastAsia" w:ascii="Times New Roman" w:hAnsi="Times New Roman" w:cs="Times New Roman"/>
          <w:color w:val="auto"/>
          <w:kern w:val="48"/>
          <w:lang w:val="en-US" w:eastAsia="zh-CN"/>
        </w:rPr>
      </w:pPr>
      <w:r>
        <w:rPr>
          <w:rFonts w:hint="eastAsia" w:ascii="Times New Roman" w:hAnsi="Times New Roman" w:cs="Times New Roman"/>
          <w:color w:val="auto"/>
          <w:kern w:val="48"/>
          <w:lang w:val="en-US" w:eastAsia="zh-CN"/>
        </w:rPr>
        <w:t>产污环节:设备运转噪声N15。</w:t>
      </w:r>
    </w:p>
    <w:p>
      <w:pPr>
        <w:keepNext w:val="0"/>
        <w:keepLines w:val="0"/>
        <w:widowControl/>
        <w:suppressLineNumbers w:val="0"/>
        <w:ind w:left="0" w:leftChars="0" w:firstLine="480" w:firstLineChars="200"/>
        <w:jc w:val="left"/>
        <w:rPr>
          <w:rFonts w:hint="eastAsia" w:ascii="Times New Roman" w:hAnsi="Times New Roman" w:cs="Times New Roman"/>
          <w:color w:val="auto"/>
          <w:kern w:val="48"/>
          <w:lang w:val="en-US" w:eastAsia="zh-CN"/>
        </w:rPr>
      </w:pPr>
      <w:r>
        <w:rPr>
          <w:rFonts w:hint="eastAsia" w:ascii="Times New Roman" w:hAnsi="Times New Roman" w:cs="Times New Roman"/>
          <w:color w:val="auto"/>
          <w:kern w:val="48"/>
          <w:lang w:val="en-US" w:eastAsia="zh-CN"/>
        </w:rPr>
        <w:t>4、闪蒸脱气标准化</w:t>
      </w:r>
    </w:p>
    <w:p>
      <w:pPr>
        <w:keepNext w:val="0"/>
        <w:keepLines w:val="0"/>
        <w:widowControl/>
        <w:suppressLineNumbers w:val="0"/>
        <w:ind w:left="0" w:leftChars="0" w:firstLine="480" w:firstLineChars="200"/>
        <w:jc w:val="left"/>
        <w:rPr>
          <w:rFonts w:hint="eastAsia" w:ascii="Times New Roman" w:hAnsi="Times New Roman" w:cs="Times New Roman"/>
          <w:color w:val="auto"/>
          <w:kern w:val="48"/>
          <w:lang w:val="en-US" w:eastAsia="zh-CN"/>
        </w:rPr>
      </w:pPr>
      <w:r>
        <w:rPr>
          <w:rFonts w:hint="eastAsia" w:ascii="Times New Roman" w:hAnsi="Times New Roman" w:cs="Times New Roman"/>
          <w:color w:val="auto"/>
          <w:kern w:val="48"/>
          <w:lang w:val="en-US" w:eastAsia="zh-CN"/>
        </w:rPr>
        <w:t>项目闪蒸脱气标准化用热由项目自配蒸汽锅炉供给，蒸汽进入闪蒸脱气机组，暂存罐中的羊奶由泵送至板式换热器加热，此段温度控制在70-90℃，闪蒸脱气罐水环泵抽真空，5-8min 内真空度达到0.085~0.09MPa得到负压效果，然后羊奶进入闪蒸脱气罐进行闪急蒸发，主要表现在奶液浓度由11.3%提高至11.8%及除去羊奶的恶臭气味，羊奶进入低位混合冷凝器冷却温度迅速降低至常温，此段奶温降至常温后进入暂存罐暂存，为下一步均质处理做准备。</w:t>
      </w:r>
    </w:p>
    <w:p>
      <w:pPr>
        <w:keepNext w:val="0"/>
        <w:keepLines w:val="0"/>
        <w:widowControl/>
        <w:suppressLineNumbers w:val="0"/>
        <w:ind w:left="0" w:leftChars="0" w:firstLine="480" w:firstLineChars="200"/>
        <w:jc w:val="left"/>
        <w:rPr>
          <w:rFonts w:hint="eastAsia" w:ascii="Times New Roman" w:hAnsi="Times New Roman" w:cs="Times New Roman"/>
          <w:color w:val="auto"/>
          <w:kern w:val="48"/>
          <w:lang w:val="en-US" w:eastAsia="zh-CN"/>
        </w:rPr>
      </w:pPr>
      <w:r>
        <w:rPr>
          <w:rFonts w:hint="eastAsia" w:ascii="Times New Roman" w:hAnsi="Times New Roman" w:cs="Times New Roman"/>
          <w:color w:val="auto"/>
          <w:kern w:val="48"/>
          <w:lang w:val="en-US" w:eastAsia="zh-CN"/>
        </w:rPr>
        <w:t>备注:低位混合冷凝器冷却水(含冷凝水)靠泵抽出，冷却水进入冷凝器内是靠冷凝器内的负压吸入的，不需要另设泵。</w:t>
      </w:r>
    </w:p>
    <w:p>
      <w:pPr>
        <w:keepNext w:val="0"/>
        <w:keepLines w:val="0"/>
        <w:widowControl/>
        <w:suppressLineNumbers w:val="0"/>
        <w:ind w:left="0" w:leftChars="0" w:firstLine="480" w:firstLineChars="200"/>
        <w:jc w:val="left"/>
        <w:rPr>
          <w:rFonts w:hint="eastAsia" w:ascii="Times New Roman" w:hAnsi="Times New Roman" w:cs="Times New Roman"/>
          <w:color w:val="auto"/>
          <w:kern w:val="48"/>
          <w:lang w:val="en-US" w:eastAsia="zh-CN"/>
        </w:rPr>
      </w:pPr>
      <w:r>
        <w:rPr>
          <w:rFonts w:hint="eastAsia" w:ascii="Times New Roman" w:hAnsi="Times New Roman" w:cs="Times New Roman"/>
          <w:color w:val="auto"/>
          <w:kern w:val="48"/>
          <w:lang w:val="en-US" w:eastAsia="zh-CN"/>
        </w:rPr>
        <w:t>产污环节:闪蒸脱气标准化恶臭G3、设备运转噪声N16-18。</w:t>
      </w:r>
    </w:p>
    <w:p>
      <w:pPr>
        <w:keepNext w:val="0"/>
        <w:keepLines w:val="0"/>
        <w:widowControl/>
        <w:suppressLineNumbers w:val="0"/>
        <w:ind w:left="0" w:leftChars="0" w:firstLine="480" w:firstLineChars="200"/>
        <w:jc w:val="left"/>
        <w:rPr>
          <w:rFonts w:hint="eastAsia" w:ascii="Times New Roman" w:hAnsi="Times New Roman" w:cs="Times New Roman"/>
          <w:color w:val="auto"/>
          <w:kern w:val="48"/>
          <w:lang w:val="en-US" w:eastAsia="zh-CN"/>
        </w:rPr>
      </w:pPr>
      <w:r>
        <w:rPr>
          <w:rFonts w:hint="eastAsia" w:ascii="Times New Roman" w:hAnsi="Times New Roman" w:cs="Times New Roman"/>
          <w:color w:val="auto"/>
          <w:kern w:val="48"/>
          <w:lang w:val="en-US" w:eastAsia="zh-CN"/>
        </w:rPr>
        <w:t>5、均质</w:t>
      </w:r>
    </w:p>
    <w:p>
      <w:pPr>
        <w:keepNext w:val="0"/>
        <w:keepLines w:val="0"/>
        <w:widowControl/>
        <w:suppressLineNumbers w:val="0"/>
        <w:ind w:left="0" w:leftChars="0" w:firstLine="480" w:firstLineChars="200"/>
        <w:jc w:val="left"/>
        <w:rPr>
          <w:rFonts w:hint="eastAsia" w:ascii="Times New Roman" w:hAnsi="Times New Roman" w:cs="Times New Roman"/>
          <w:color w:val="auto"/>
          <w:kern w:val="48"/>
          <w:lang w:val="en-US" w:eastAsia="zh-CN"/>
        </w:rPr>
      </w:pPr>
      <w:r>
        <w:rPr>
          <w:rFonts w:hint="eastAsia" w:ascii="Times New Roman" w:hAnsi="Times New Roman" w:cs="Times New Roman"/>
          <w:color w:val="auto"/>
          <w:kern w:val="48"/>
          <w:lang w:val="en-US" w:eastAsia="zh-CN"/>
        </w:rPr>
        <w:t>闪蒸后的羊奶由泵送至密闭均质机中，进行均质处理，羊奶在均质机机械作用下，迫使液体物料以很大的速度通过狭窄的缝隙、极速搅拌，并在流体力学效应的作用下，经强烈剪切、研磨、冲撞和空穴作用，使羊奶中大量粒度大小不等的脂肪球被击破，使脂肪球的上浮力减小甚至消失，进而防止羊奶分层，达到分散、细化的均质效果。</w:t>
      </w:r>
    </w:p>
    <w:p>
      <w:pPr>
        <w:keepNext w:val="0"/>
        <w:keepLines w:val="0"/>
        <w:widowControl/>
        <w:suppressLineNumbers w:val="0"/>
        <w:ind w:left="0" w:leftChars="0" w:firstLine="480" w:firstLineChars="200"/>
        <w:jc w:val="left"/>
        <w:rPr>
          <w:rFonts w:hint="eastAsia" w:ascii="Times New Roman" w:hAnsi="Times New Roman" w:cs="Times New Roman"/>
          <w:color w:val="auto"/>
          <w:kern w:val="48"/>
          <w:lang w:val="en-US" w:eastAsia="zh-CN"/>
        </w:rPr>
      </w:pPr>
      <w:r>
        <w:rPr>
          <w:rFonts w:hint="eastAsia" w:ascii="Times New Roman" w:hAnsi="Times New Roman" w:cs="Times New Roman"/>
          <w:color w:val="auto"/>
          <w:kern w:val="48"/>
          <w:lang w:val="en-US" w:eastAsia="zh-CN"/>
        </w:rPr>
        <w:t>产污环节:设备运转噪声N19、20。</w:t>
      </w:r>
    </w:p>
    <w:p>
      <w:pPr>
        <w:keepNext w:val="0"/>
        <w:keepLines w:val="0"/>
        <w:widowControl/>
        <w:suppressLineNumbers w:val="0"/>
        <w:ind w:left="0" w:leftChars="0" w:firstLine="480" w:firstLineChars="200"/>
        <w:jc w:val="left"/>
        <w:rPr>
          <w:rFonts w:hint="eastAsia" w:ascii="Times New Roman" w:hAnsi="Times New Roman" w:cs="Times New Roman"/>
          <w:color w:val="auto"/>
          <w:kern w:val="48"/>
          <w:lang w:val="en-US" w:eastAsia="zh-CN"/>
        </w:rPr>
      </w:pPr>
      <w:r>
        <w:rPr>
          <w:rFonts w:hint="eastAsia" w:ascii="Times New Roman" w:hAnsi="Times New Roman" w:cs="Times New Roman"/>
          <w:color w:val="auto"/>
          <w:kern w:val="48"/>
          <w:lang w:val="en-US" w:eastAsia="zh-CN"/>
        </w:rPr>
        <w:t>6、超高温瞬时灭菌</w:t>
      </w:r>
    </w:p>
    <w:p>
      <w:pPr>
        <w:keepNext w:val="0"/>
        <w:keepLines w:val="0"/>
        <w:widowControl/>
        <w:suppressLineNumbers w:val="0"/>
        <w:ind w:left="0" w:leftChars="0" w:firstLine="480" w:firstLineChars="200"/>
        <w:jc w:val="left"/>
        <w:rPr>
          <w:rFonts w:hint="eastAsia" w:ascii="Times New Roman" w:hAnsi="Times New Roman" w:cs="Times New Roman"/>
          <w:color w:val="auto"/>
          <w:kern w:val="48"/>
          <w:lang w:val="en-US" w:eastAsia="zh-CN"/>
        </w:rPr>
      </w:pPr>
      <w:r>
        <w:rPr>
          <w:rFonts w:hint="eastAsia" w:ascii="Times New Roman" w:hAnsi="Times New Roman" w:cs="Times New Roman"/>
          <w:color w:val="auto"/>
          <w:kern w:val="48"/>
          <w:lang w:val="en-US" w:eastAsia="zh-CN"/>
        </w:rPr>
        <w:t>均质后的羊奶由离心泵送至密闭超高温灭菌机内部细长管道中，超高温瞬时灭菌用热由项目自配蒸汽锅炉供给，其管道外通入蒸汽使管内温度达到125-140℃，管内羊奶连续流动实现杀菌10s左右，可杀死羊奶中绝大部分细菌，同时避免了对羊奶营养成分造成破坏，羊奶管道流出后，进入板式换热器内管道，外部管道常温水对羊奶进行降温，温度降低至55℃左右。原理是在超高温下对牛奶进行数秒的瞬间灭菌处理，破坏其中可生长的微生物和芽孢。设备全密闭，无恶臭废气逸出。</w:t>
      </w:r>
    </w:p>
    <w:p>
      <w:pPr>
        <w:keepNext w:val="0"/>
        <w:keepLines w:val="0"/>
        <w:widowControl/>
        <w:suppressLineNumbers w:val="0"/>
        <w:ind w:left="0" w:leftChars="0" w:firstLine="480" w:firstLineChars="200"/>
        <w:jc w:val="left"/>
        <w:rPr>
          <w:rFonts w:hint="eastAsia" w:ascii="Times New Roman" w:hAnsi="Times New Roman" w:cs="Times New Roman"/>
          <w:color w:val="auto"/>
          <w:kern w:val="48"/>
          <w:lang w:val="en-US" w:eastAsia="zh-CN"/>
        </w:rPr>
      </w:pPr>
      <w:r>
        <w:rPr>
          <w:rFonts w:hint="eastAsia" w:ascii="Times New Roman" w:hAnsi="Times New Roman" w:cs="Times New Roman"/>
          <w:color w:val="auto"/>
          <w:kern w:val="48"/>
          <w:lang w:val="en-US" w:eastAsia="zh-CN"/>
        </w:rPr>
        <w:t>产污环节:设备运转噪声N21、22。</w:t>
      </w:r>
    </w:p>
    <w:p>
      <w:pPr>
        <w:keepNext w:val="0"/>
        <w:keepLines w:val="0"/>
        <w:widowControl/>
        <w:suppressLineNumbers w:val="0"/>
        <w:ind w:left="0" w:leftChars="0" w:firstLine="480" w:firstLineChars="200"/>
        <w:jc w:val="left"/>
        <w:rPr>
          <w:rFonts w:hint="eastAsia" w:ascii="Times New Roman" w:hAnsi="Times New Roman" w:cs="Times New Roman"/>
          <w:color w:val="auto"/>
          <w:kern w:val="48"/>
          <w:lang w:val="en-US" w:eastAsia="zh-CN"/>
        </w:rPr>
      </w:pPr>
      <w:r>
        <w:rPr>
          <w:rFonts w:hint="eastAsia" w:ascii="Times New Roman" w:hAnsi="Times New Roman" w:cs="Times New Roman"/>
          <w:color w:val="auto"/>
          <w:kern w:val="48"/>
          <w:lang w:val="en-US" w:eastAsia="zh-CN"/>
        </w:rPr>
        <w:t>7、冷却</w:t>
      </w:r>
    </w:p>
    <w:p>
      <w:pPr>
        <w:keepNext w:val="0"/>
        <w:keepLines w:val="0"/>
        <w:widowControl/>
        <w:suppressLineNumbers w:val="0"/>
        <w:ind w:left="0" w:leftChars="0" w:firstLine="480" w:firstLineChars="200"/>
        <w:jc w:val="left"/>
        <w:rPr>
          <w:rFonts w:hint="eastAsia" w:ascii="Times New Roman" w:hAnsi="Times New Roman" w:cs="Times New Roman"/>
          <w:color w:val="auto"/>
          <w:kern w:val="48"/>
          <w:lang w:val="en-US" w:eastAsia="zh-CN"/>
        </w:rPr>
      </w:pPr>
      <w:r>
        <w:rPr>
          <w:rFonts w:hint="eastAsia" w:ascii="Times New Roman" w:hAnsi="Times New Roman" w:cs="Times New Roman"/>
          <w:color w:val="auto"/>
          <w:kern w:val="48"/>
          <w:lang w:val="en-US" w:eastAsia="zh-CN"/>
        </w:rPr>
        <w:t>灭菌后的羊奶进入板式换热器，内流物料，外流介质常温水，进行冷却处理，冷却至32-35℃。</w:t>
      </w:r>
    </w:p>
    <w:p>
      <w:pPr>
        <w:keepNext w:val="0"/>
        <w:keepLines w:val="0"/>
        <w:widowControl/>
        <w:suppressLineNumbers w:val="0"/>
        <w:ind w:left="0" w:leftChars="0" w:firstLine="480" w:firstLineChars="200"/>
        <w:jc w:val="left"/>
        <w:rPr>
          <w:rFonts w:hint="eastAsia" w:ascii="Times New Roman" w:hAnsi="Times New Roman" w:cs="Times New Roman"/>
          <w:color w:val="auto"/>
          <w:kern w:val="48"/>
          <w:lang w:val="en-US" w:eastAsia="zh-CN"/>
        </w:rPr>
      </w:pPr>
      <w:r>
        <w:rPr>
          <w:rFonts w:hint="eastAsia" w:ascii="Times New Roman" w:hAnsi="Times New Roman" w:cs="Times New Roman"/>
          <w:color w:val="auto"/>
          <w:kern w:val="48"/>
          <w:lang w:val="en-US" w:eastAsia="zh-CN"/>
        </w:rPr>
        <w:t>产污环节:本环节无污染物产生。</w:t>
      </w:r>
    </w:p>
    <w:p>
      <w:pPr>
        <w:keepNext w:val="0"/>
        <w:keepLines w:val="0"/>
        <w:widowControl/>
        <w:suppressLineNumbers w:val="0"/>
        <w:ind w:left="0" w:leftChars="0" w:firstLine="480" w:firstLineChars="200"/>
        <w:jc w:val="left"/>
        <w:rPr>
          <w:rFonts w:hint="eastAsia" w:ascii="Times New Roman" w:hAnsi="Times New Roman" w:cs="Times New Roman"/>
          <w:color w:val="auto"/>
          <w:kern w:val="48"/>
          <w:lang w:val="en-US" w:eastAsia="zh-CN"/>
        </w:rPr>
      </w:pPr>
    </w:p>
    <w:p>
      <w:pPr>
        <w:keepNext w:val="0"/>
        <w:keepLines w:val="0"/>
        <w:widowControl/>
        <w:suppressLineNumbers w:val="0"/>
        <w:ind w:left="0" w:leftChars="0" w:firstLine="480" w:firstLineChars="200"/>
        <w:jc w:val="left"/>
        <w:rPr>
          <w:rFonts w:hint="eastAsia" w:ascii="Times New Roman" w:hAnsi="Times New Roman" w:cs="Times New Roman"/>
          <w:color w:val="auto"/>
          <w:kern w:val="48"/>
          <w:lang w:val="en-US" w:eastAsia="zh-CN"/>
        </w:rPr>
      </w:pPr>
      <w:r>
        <w:rPr>
          <w:rFonts w:hint="eastAsia" w:ascii="Times New Roman" w:hAnsi="Times New Roman" w:cs="Times New Roman"/>
          <w:color w:val="auto"/>
          <w:kern w:val="48"/>
          <w:lang w:val="en-US" w:eastAsia="zh-CN"/>
        </w:rPr>
        <w:t>8、包装材料杀菌</w:t>
      </w:r>
    </w:p>
    <w:p>
      <w:pPr>
        <w:keepNext w:val="0"/>
        <w:keepLines w:val="0"/>
        <w:widowControl/>
        <w:suppressLineNumbers w:val="0"/>
        <w:ind w:left="0" w:leftChars="0" w:firstLine="480" w:firstLineChars="200"/>
        <w:jc w:val="left"/>
        <w:rPr>
          <w:rFonts w:hint="eastAsia" w:ascii="Times New Roman" w:hAnsi="Times New Roman" w:cs="Times New Roman"/>
          <w:color w:val="auto"/>
          <w:kern w:val="48"/>
          <w:lang w:val="en-US" w:eastAsia="zh-CN"/>
        </w:rPr>
      </w:pPr>
      <w:r>
        <w:rPr>
          <w:rFonts w:hint="eastAsia" w:ascii="Times New Roman" w:hAnsi="Times New Roman" w:cs="Times New Roman"/>
          <w:color w:val="auto"/>
          <w:kern w:val="48"/>
          <w:lang w:val="en-US" w:eastAsia="zh-CN"/>
        </w:rPr>
        <w:t>将外购包装材料移至预杀菌间，通过紫外灯照射进行预杀菌处理。产污环节:本环节无污染物产生。</w:t>
      </w:r>
    </w:p>
    <w:p>
      <w:pPr>
        <w:keepNext w:val="0"/>
        <w:keepLines w:val="0"/>
        <w:widowControl/>
        <w:suppressLineNumbers w:val="0"/>
        <w:ind w:left="0" w:leftChars="0" w:firstLine="480" w:firstLineChars="200"/>
        <w:jc w:val="left"/>
        <w:rPr>
          <w:rFonts w:hint="eastAsia" w:ascii="Times New Roman" w:hAnsi="Times New Roman" w:cs="Times New Roman"/>
          <w:color w:val="auto"/>
          <w:kern w:val="48"/>
          <w:lang w:val="en-US" w:eastAsia="zh-CN"/>
        </w:rPr>
      </w:pPr>
      <w:r>
        <w:rPr>
          <w:rFonts w:hint="eastAsia" w:ascii="Times New Roman" w:hAnsi="Times New Roman" w:cs="Times New Roman"/>
          <w:color w:val="auto"/>
          <w:kern w:val="48"/>
          <w:lang w:val="en-US" w:eastAsia="zh-CN"/>
        </w:rPr>
        <w:t>9、无菌灌装、喷码</w:t>
      </w:r>
    </w:p>
    <w:p>
      <w:pPr>
        <w:keepNext w:val="0"/>
        <w:keepLines w:val="0"/>
        <w:widowControl/>
        <w:suppressLineNumbers w:val="0"/>
        <w:ind w:left="0" w:leftChars="0" w:firstLine="480" w:firstLineChars="200"/>
        <w:jc w:val="left"/>
        <w:rPr>
          <w:rFonts w:hint="eastAsia" w:ascii="Times New Roman" w:hAnsi="Times New Roman" w:cs="Times New Roman"/>
          <w:color w:val="auto"/>
          <w:kern w:val="48"/>
          <w:lang w:val="en-US" w:eastAsia="zh-CN"/>
        </w:rPr>
      </w:pPr>
      <w:r>
        <w:rPr>
          <w:rFonts w:hint="eastAsia" w:ascii="Times New Roman" w:hAnsi="Times New Roman" w:cs="Times New Roman"/>
          <w:color w:val="auto"/>
          <w:kern w:val="48"/>
          <w:lang w:val="en-US" w:eastAsia="zh-CN"/>
        </w:rPr>
        <w:t>使用5%双氧水喷酒包装材料外表面，对其进行二次杀菌;然后将冷却后羊奶通入无菌灌装机(灌封一体机)进行灌装，得到盒装或袋装的分成品。使用喷码机在包装盒、包装袋及包装箱上喷码生产日期，喷码时使用水性油墨。</w:t>
      </w:r>
    </w:p>
    <w:p>
      <w:pPr>
        <w:keepNext w:val="0"/>
        <w:keepLines w:val="0"/>
        <w:widowControl/>
        <w:suppressLineNumbers w:val="0"/>
        <w:ind w:left="0" w:leftChars="0" w:firstLine="480" w:firstLineChars="200"/>
        <w:jc w:val="left"/>
        <w:rPr>
          <w:rFonts w:hint="eastAsia" w:ascii="Times New Roman" w:hAnsi="Times New Roman" w:cs="Times New Roman"/>
          <w:color w:val="auto"/>
          <w:kern w:val="48"/>
          <w:lang w:val="en-US" w:eastAsia="zh-CN"/>
        </w:rPr>
      </w:pPr>
      <w:r>
        <w:rPr>
          <w:rFonts w:hint="eastAsia" w:ascii="Times New Roman" w:hAnsi="Times New Roman" w:cs="Times New Roman"/>
          <w:color w:val="auto"/>
          <w:kern w:val="48"/>
          <w:lang w:val="en-US" w:eastAsia="zh-CN"/>
        </w:rPr>
        <w:t>产污环节:喷码废气G4、设备运转噪声N23、24。</w:t>
      </w:r>
    </w:p>
    <w:p>
      <w:pPr>
        <w:keepNext w:val="0"/>
        <w:keepLines w:val="0"/>
        <w:widowControl/>
        <w:suppressLineNumbers w:val="0"/>
        <w:ind w:left="0" w:leftChars="0" w:firstLine="480" w:firstLineChars="200"/>
        <w:jc w:val="left"/>
        <w:rPr>
          <w:rFonts w:hint="eastAsia" w:ascii="Times New Roman" w:hAnsi="Times New Roman" w:cs="Times New Roman"/>
          <w:color w:val="auto"/>
          <w:kern w:val="48"/>
          <w:lang w:val="en-US" w:eastAsia="zh-CN"/>
        </w:rPr>
      </w:pPr>
      <w:r>
        <w:rPr>
          <w:rFonts w:hint="eastAsia" w:ascii="Times New Roman" w:hAnsi="Times New Roman" w:cs="Times New Roman"/>
          <w:color w:val="auto"/>
          <w:kern w:val="48"/>
          <w:lang w:val="en-US" w:eastAsia="zh-CN"/>
        </w:rPr>
        <w:t>10、抽检</w:t>
      </w:r>
    </w:p>
    <w:p>
      <w:pPr>
        <w:keepNext w:val="0"/>
        <w:keepLines w:val="0"/>
        <w:widowControl/>
        <w:suppressLineNumbers w:val="0"/>
        <w:ind w:left="0" w:leftChars="0" w:firstLine="480" w:firstLineChars="200"/>
        <w:jc w:val="left"/>
        <w:rPr>
          <w:rFonts w:hint="eastAsia" w:ascii="Times New Roman" w:hAnsi="Times New Roman" w:cs="Times New Roman"/>
          <w:color w:val="auto"/>
          <w:kern w:val="48"/>
          <w:lang w:val="en-US" w:eastAsia="zh-CN"/>
        </w:rPr>
      </w:pPr>
      <w:r>
        <w:rPr>
          <w:rFonts w:hint="eastAsia" w:ascii="Times New Roman" w:hAnsi="Times New Roman" w:cs="Times New Roman"/>
          <w:color w:val="auto"/>
          <w:kern w:val="48"/>
          <w:lang w:val="en-US" w:eastAsia="zh-CN"/>
        </w:rPr>
        <w:t>每批抽取2-3盒(袋)分装成品羊奶进行抽检，目的是检验灭菌情况、脂肪含量及产品含水量，其中蛋白细菌检验需配置硫酸试剂，通过凯氏定氮仪检验蛋白细菌灭菌情况;另外台式电热恒温干燥箱对其烘干检验脂肪含量的多少，无酸性试剂添加。检验后的羊奶均作为抽检废水，经NaOH溶液中和后，废水呈中性排入厂内污水处理站，废包装作一般固废。</w:t>
      </w:r>
    </w:p>
    <w:p>
      <w:pPr>
        <w:keepNext w:val="0"/>
        <w:keepLines w:val="0"/>
        <w:widowControl/>
        <w:suppressLineNumbers w:val="0"/>
        <w:ind w:left="0" w:leftChars="0" w:firstLine="480" w:firstLineChars="200"/>
        <w:jc w:val="left"/>
        <w:rPr>
          <w:rFonts w:hint="eastAsia" w:ascii="Times New Roman" w:hAnsi="Times New Roman" w:cs="Times New Roman"/>
          <w:color w:val="auto"/>
          <w:kern w:val="48"/>
          <w:lang w:val="en-US" w:eastAsia="zh-CN"/>
        </w:rPr>
      </w:pPr>
      <w:r>
        <w:rPr>
          <w:rFonts w:hint="eastAsia" w:ascii="Times New Roman" w:hAnsi="Times New Roman" w:cs="Times New Roman"/>
          <w:color w:val="auto"/>
          <w:kern w:val="48"/>
          <w:lang w:val="en-US" w:eastAsia="zh-CN"/>
        </w:rPr>
        <w:t>产污环节:废纸盒(袋)S2、抽检废水W2、设备运转噪声N25-27.</w:t>
      </w:r>
    </w:p>
    <w:p>
      <w:pPr>
        <w:keepNext w:val="0"/>
        <w:keepLines w:val="0"/>
        <w:widowControl/>
        <w:suppressLineNumbers w:val="0"/>
        <w:ind w:left="0" w:leftChars="0" w:firstLine="480" w:firstLineChars="200"/>
        <w:jc w:val="left"/>
        <w:rPr>
          <w:rFonts w:hint="eastAsia" w:ascii="Times New Roman" w:hAnsi="Times New Roman" w:cs="Times New Roman"/>
          <w:color w:val="auto"/>
          <w:kern w:val="48"/>
          <w:lang w:val="en-US" w:eastAsia="zh-CN"/>
        </w:rPr>
      </w:pPr>
      <w:r>
        <w:rPr>
          <w:rFonts w:hint="eastAsia" w:ascii="Times New Roman" w:hAnsi="Times New Roman" w:cs="Times New Roman"/>
          <w:color w:val="auto"/>
          <w:kern w:val="48"/>
          <w:lang w:val="en-US" w:eastAsia="zh-CN"/>
        </w:rPr>
        <w:t>11、装箱</w:t>
      </w:r>
    </w:p>
    <w:p>
      <w:pPr>
        <w:keepNext w:val="0"/>
        <w:keepLines w:val="0"/>
        <w:widowControl/>
        <w:suppressLineNumbers w:val="0"/>
        <w:ind w:left="0" w:leftChars="0" w:firstLine="480" w:firstLineChars="200"/>
        <w:jc w:val="left"/>
        <w:rPr>
          <w:rFonts w:hint="eastAsia" w:ascii="Times New Roman" w:hAnsi="Times New Roman" w:cs="Times New Roman"/>
          <w:color w:val="auto"/>
          <w:kern w:val="48"/>
          <w:lang w:val="en-US" w:eastAsia="zh-CN"/>
        </w:rPr>
      </w:pPr>
      <w:r>
        <w:rPr>
          <w:rFonts w:hint="eastAsia" w:ascii="Times New Roman" w:hAnsi="Times New Roman" w:cs="Times New Roman"/>
          <w:color w:val="auto"/>
          <w:kern w:val="48"/>
          <w:lang w:val="en-US" w:eastAsia="zh-CN"/>
        </w:rPr>
        <w:t>盒装或袋装的分装成品人工进行装箱。产污环节:本环节无污染物产生。</w:t>
      </w:r>
    </w:p>
    <w:p>
      <w:pPr>
        <w:keepNext w:val="0"/>
        <w:keepLines w:val="0"/>
        <w:widowControl/>
        <w:suppressLineNumbers w:val="0"/>
        <w:ind w:left="0" w:leftChars="0" w:firstLine="480" w:firstLineChars="200"/>
        <w:jc w:val="left"/>
        <w:rPr>
          <w:rFonts w:hint="eastAsia" w:ascii="Times New Roman" w:hAnsi="Times New Roman" w:cs="Times New Roman"/>
          <w:color w:val="auto"/>
          <w:kern w:val="48"/>
          <w:lang w:val="en-US" w:eastAsia="zh-CN"/>
        </w:rPr>
      </w:pPr>
      <w:r>
        <w:rPr>
          <w:rFonts w:hint="eastAsia" w:ascii="Times New Roman" w:hAnsi="Times New Roman" w:cs="Times New Roman"/>
          <w:color w:val="auto"/>
          <w:kern w:val="48"/>
          <w:lang w:val="en-US" w:eastAsia="zh-CN"/>
        </w:rPr>
        <w:t>12、成品入库待售</w:t>
      </w:r>
    </w:p>
    <w:p>
      <w:pPr>
        <w:keepNext w:val="0"/>
        <w:keepLines w:val="0"/>
        <w:widowControl/>
        <w:suppressLineNumbers w:val="0"/>
        <w:ind w:left="0" w:leftChars="0" w:firstLine="480" w:firstLineChars="200"/>
        <w:jc w:val="left"/>
        <w:rPr>
          <w:rFonts w:hint="eastAsia" w:ascii="Times New Roman" w:hAnsi="Times New Roman" w:cs="Times New Roman"/>
          <w:color w:val="auto"/>
          <w:kern w:val="48"/>
          <w:lang w:val="en-US" w:eastAsia="zh-CN"/>
        </w:rPr>
      </w:pPr>
      <w:r>
        <w:rPr>
          <w:rFonts w:hint="eastAsia" w:ascii="Times New Roman" w:hAnsi="Times New Roman" w:cs="Times New Roman"/>
          <w:color w:val="auto"/>
          <w:kern w:val="48"/>
          <w:lang w:val="en-US" w:eastAsia="zh-CN"/>
        </w:rPr>
        <w:t>装箱成品移至产品暂存库待售。产污环节:本环节无污染物产生。</w:t>
      </w:r>
    </w:p>
    <w:p>
      <w:pPr>
        <w:keepNext w:val="0"/>
        <w:keepLines w:val="0"/>
        <w:widowControl/>
        <w:suppressLineNumbers w:val="0"/>
        <w:ind w:left="0" w:leftChars="0" w:firstLine="0" w:firstLineChars="0"/>
        <w:jc w:val="left"/>
        <w:rPr>
          <w:rFonts w:hint="eastAsia" w:ascii="Times New Roman" w:hAnsi="Times New Roman" w:cs="Times New Roman"/>
          <w:color w:val="auto"/>
          <w:kern w:val="48"/>
          <w:lang w:val="en-US" w:eastAsia="zh-CN"/>
        </w:rPr>
      </w:pPr>
      <w:r>
        <w:drawing>
          <wp:inline distT="0" distB="0" distL="114300" distR="114300">
            <wp:extent cx="6025515" cy="1624330"/>
            <wp:effectExtent l="0" t="0" r="13335" b="1397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29"/>
                    <a:stretch>
                      <a:fillRect/>
                    </a:stretch>
                  </pic:blipFill>
                  <pic:spPr>
                    <a:xfrm>
                      <a:off x="0" y="0"/>
                      <a:ext cx="6025515" cy="1624330"/>
                    </a:xfrm>
                    <a:prstGeom prst="rect">
                      <a:avLst/>
                    </a:prstGeom>
                    <a:noFill/>
                    <a:ln>
                      <a:noFill/>
                    </a:ln>
                  </pic:spPr>
                </pic:pic>
              </a:graphicData>
            </a:graphic>
          </wp:inline>
        </w:drawing>
      </w:r>
    </w:p>
    <w:p>
      <w:pPr>
        <w:keepNext w:val="0"/>
        <w:keepLines w:val="0"/>
        <w:widowControl/>
        <w:suppressLineNumbers w:val="0"/>
        <w:ind w:left="0" w:leftChars="0" w:firstLine="422" w:firstLineChars="200"/>
        <w:jc w:val="center"/>
        <w:rPr>
          <w:rFonts w:hint="eastAsia" w:ascii="Times New Roman" w:hAnsi="Times New Roman" w:cs="Times New Roman"/>
          <w:color w:val="auto"/>
          <w:kern w:val="48"/>
          <w:lang w:val="en-US" w:eastAsia="zh-CN"/>
        </w:rPr>
      </w:pPr>
      <w:r>
        <w:rPr>
          <w:rFonts w:hint="default" w:ascii="Times New Roman" w:hAnsi="Times New Roman" w:eastAsia="宋体" w:cs="Times New Roman"/>
          <w:b/>
          <w:bCs/>
          <w:color w:val="auto"/>
          <w:kern w:val="0"/>
          <w:sz w:val="21"/>
          <w:szCs w:val="21"/>
          <w:highlight w:val="none"/>
          <w:lang w:val="en-US" w:eastAsia="zh-CN" w:bidi="ar-SA"/>
        </w:rPr>
        <w:t>图3.5</w:t>
      </w:r>
      <w:r>
        <w:rPr>
          <w:rFonts w:hint="default" w:ascii="Times New Roman" w:hAnsi="Times New Roman" w:cs="Times New Roman"/>
          <w:b/>
          <w:bCs/>
          <w:color w:val="auto"/>
          <w:kern w:val="0"/>
          <w:sz w:val="21"/>
          <w:szCs w:val="21"/>
          <w:highlight w:val="none"/>
          <w:lang w:val="en-US" w:eastAsia="zh-CN" w:bidi="ar-SA"/>
        </w:rPr>
        <w:t>-</w:t>
      </w:r>
      <w:r>
        <w:rPr>
          <w:rFonts w:hint="default" w:ascii="Times New Roman" w:hAnsi="Times New Roman" w:eastAsia="宋体" w:cs="Times New Roman"/>
          <w:b/>
          <w:bCs/>
          <w:color w:val="auto"/>
          <w:kern w:val="0"/>
          <w:sz w:val="21"/>
          <w:szCs w:val="21"/>
          <w:highlight w:val="none"/>
          <w:lang w:val="en-US" w:eastAsia="zh-CN" w:bidi="ar-SA"/>
        </w:rPr>
        <w:t>1</w:t>
      </w:r>
      <w:r>
        <w:rPr>
          <w:rFonts w:hint="eastAsia" w:ascii="Times New Roman" w:hAnsi="Times New Roman" w:cs="Times New Roman"/>
          <w:b/>
          <w:bCs/>
          <w:color w:val="auto"/>
          <w:kern w:val="0"/>
          <w:sz w:val="21"/>
          <w:szCs w:val="21"/>
          <w:highlight w:val="none"/>
          <w:lang w:val="en-US" w:eastAsia="zh-CN" w:bidi="ar-SA"/>
        </w:rPr>
        <w:t xml:space="preserve"> 灭菌羊乳生产</w:t>
      </w:r>
      <w:r>
        <w:rPr>
          <w:rFonts w:hint="default" w:ascii="Times New Roman" w:hAnsi="Times New Roman" w:eastAsia="宋体" w:cs="Times New Roman"/>
          <w:b/>
          <w:bCs/>
          <w:color w:val="auto"/>
          <w:kern w:val="0"/>
          <w:sz w:val="21"/>
          <w:szCs w:val="21"/>
          <w:highlight w:val="none"/>
          <w:lang w:val="en-US" w:eastAsia="zh-CN" w:bidi="ar-SA"/>
        </w:rPr>
        <w:t>工艺</w:t>
      </w:r>
      <w:r>
        <w:rPr>
          <w:rFonts w:hint="default" w:ascii="Times New Roman" w:hAnsi="Times New Roman" w:cs="Times New Roman"/>
          <w:b/>
          <w:bCs/>
          <w:color w:val="auto"/>
          <w:kern w:val="0"/>
          <w:sz w:val="21"/>
          <w:szCs w:val="21"/>
          <w:highlight w:val="none"/>
          <w:lang w:val="en-US" w:eastAsia="zh-CN" w:bidi="ar-SA"/>
        </w:rPr>
        <w:t>流程</w:t>
      </w:r>
      <w:r>
        <w:rPr>
          <w:rFonts w:hint="default" w:ascii="Times New Roman" w:hAnsi="Times New Roman" w:eastAsia="宋体" w:cs="Times New Roman"/>
          <w:b/>
          <w:bCs/>
          <w:color w:val="auto"/>
          <w:kern w:val="0"/>
          <w:sz w:val="21"/>
          <w:szCs w:val="21"/>
          <w:highlight w:val="none"/>
          <w:lang w:val="en-US" w:eastAsia="zh-CN" w:bidi="ar-SA"/>
        </w:rPr>
        <w:t>及产污环节图</w:t>
      </w:r>
    </w:p>
    <w:p>
      <w:pPr>
        <w:bidi w:val="0"/>
        <w:rPr>
          <w:rFonts w:hint="eastAsia"/>
          <w:lang w:val="en-US" w:eastAsia="zh-CN"/>
        </w:rPr>
      </w:pPr>
      <w:r>
        <w:rPr>
          <w:rFonts w:hint="eastAsia"/>
          <w:lang w:val="en-US" w:eastAsia="zh-CN"/>
        </w:rPr>
        <w:t>二、巴氏杀菌羊乳生产工艺流程</w:t>
      </w:r>
    </w:p>
    <w:p>
      <w:pPr>
        <w:bidi w:val="0"/>
        <w:rPr>
          <w:rFonts w:hint="eastAsia"/>
          <w:lang w:val="en-US" w:eastAsia="zh-CN"/>
        </w:rPr>
      </w:pPr>
      <w:r>
        <w:rPr>
          <w:rFonts w:hint="eastAsia"/>
          <w:lang w:val="en-US" w:eastAsia="zh-CN"/>
        </w:rPr>
        <w:t>巴氏杀菌羊乳经原奶检验、净乳、闪蒸脱气标准化、均质、巴氏低温瞬时灭菌、包装材料杀菌、无菌灌装、喷码、抽检工艺制得成品入库待售，其中原奶检验、净乳、闪蒸脱</w:t>
      </w:r>
    </w:p>
    <w:p>
      <w:pPr>
        <w:bidi w:val="0"/>
        <w:rPr>
          <w:rFonts w:hint="eastAsia"/>
          <w:lang w:val="en-US" w:eastAsia="zh-CN"/>
        </w:rPr>
      </w:pPr>
      <w:r>
        <w:rPr>
          <w:rFonts w:hint="eastAsia"/>
          <w:lang w:val="en-US" w:eastAsia="zh-CN"/>
        </w:rPr>
        <w:t>气标准化、均质、包装材料杀菌、无菌灌装、喷码、抽检具体工序内容同灭菌羊奶生产工艺，不再赘述，仅阐述巴氏低温瞬时灭菌工序，具体如下:</w:t>
      </w:r>
    </w:p>
    <w:p>
      <w:pPr>
        <w:bidi w:val="0"/>
        <w:rPr>
          <w:rFonts w:hint="eastAsia"/>
          <w:lang w:val="en-US" w:eastAsia="zh-CN"/>
        </w:rPr>
      </w:pPr>
      <w:r>
        <w:rPr>
          <w:rFonts w:hint="eastAsia"/>
          <w:lang w:val="en-US" w:eastAsia="zh-CN"/>
        </w:rPr>
        <w:t>1、巴氏低温瞬时灭菌</w:t>
      </w:r>
    </w:p>
    <w:p>
      <w:pPr>
        <w:bidi w:val="0"/>
        <w:rPr>
          <w:rFonts w:hint="eastAsia"/>
          <w:lang w:val="en-US" w:eastAsia="zh-CN"/>
        </w:rPr>
      </w:pPr>
      <w:r>
        <w:rPr>
          <w:rFonts w:hint="eastAsia"/>
          <w:lang w:val="en-US" w:eastAsia="zh-CN"/>
        </w:rPr>
        <w:t>均质后的羊奶由离心泵送至密闭巴氏杀菌机内部细长管道中，巴氏低温瞬时灭菌用热由项目自配蒸汽锅炉供给，，管道外通入蒸汽使管内温度达到110-120℃，管内羊奶连续流动实现杀菌10s左右，可杀死羊奶中绝大部分细菌，同时避免了对羊奶营养成分造成破坏，羊奶管道流出后，进入板式换热器内管道，外部管道常温水对羊奶进行降温，温度降低至50-55℃左右。</w:t>
      </w:r>
    </w:p>
    <w:p>
      <w:pPr>
        <w:bidi w:val="0"/>
        <w:rPr>
          <w:rFonts w:hint="default"/>
          <w:lang w:val="en-US" w:eastAsia="zh-CN"/>
        </w:rPr>
      </w:pPr>
      <w:r>
        <w:rPr>
          <w:rFonts w:hint="eastAsia"/>
          <w:lang w:val="en-US" w:eastAsia="zh-CN"/>
        </w:rPr>
        <w:t>生产工</w:t>
      </w:r>
      <w:r>
        <w:rPr>
          <w:rFonts w:hint="default" w:ascii="Times New Roman" w:hAnsi="Times New Roman" w:cs="Times New Roman"/>
          <w:lang w:val="en-US" w:eastAsia="zh-CN"/>
        </w:rPr>
        <w:t>艺流程图见图3.5-</w:t>
      </w:r>
      <w:r>
        <w:rPr>
          <w:rFonts w:hint="eastAsia" w:ascii="Times New Roman" w:hAnsi="Times New Roman" w:cs="Times New Roman"/>
          <w:lang w:val="en-US" w:eastAsia="zh-CN"/>
        </w:rPr>
        <w:t>2</w:t>
      </w:r>
      <w:r>
        <w:rPr>
          <w:rFonts w:hint="default" w:ascii="Times New Roman" w:hAnsi="Times New Roman" w:cs="Times New Roman"/>
          <w:lang w:val="en-US" w:eastAsia="zh-CN"/>
        </w:rPr>
        <w:t>。</w:t>
      </w:r>
    </w:p>
    <w:p>
      <w:pPr>
        <w:keepNext w:val="0"/>
        <w:keepLines w:val="0"/>
        <w:widowControl/>
        <w:suppressLineNumbers w:val="0"/>
        <w:ind w:left="0" w:leftChars="0" w:firstLine="0" w:firstLineChars="0"/>
        <w:jc w:val="both"/>
        <w:rPr>
          <w:rFonts w:hint="default" w:ascii="Times New Roman" w:hAnsi="Times New Roman" w:eastAsia="宋体" w:cs="Times New Roman"/>
          <w:b/>
          <w:bCs/>
          <w:color w:val="auto"/>
          <w:kern w:val="0"/>
          <w:sz w:val="21"/>
          <w:szCs w:val="21"/>
          <w:highlight w:val="none"/>
          <w:lang w:val="en-US" w:eastAsia="zh-CN" w:bidi="ar-SA"/>
        </w:rPr>
      </w:pPr>
      <w:r>
        <w:drawing>
          <wp:inline distT="0" distB="0" distL="114300" distR="114300">
            <wp:extent cx="5898515" cy="1701800"/>
            <wp:effectExtent l="0" t="0" r="6985" b="12700"/>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icPr>
                  <pic:blipFill>
                    <a:blip r:embed="rId30"/>
                    <a:stretch>
                      <a:fillRect/>
                    </a:stretch>
                  </pic:blipFill>
                  <pic:spPr>
                    <a:xfrm>
                      <a:off x="0" y="0"/>
                      <a:ext cx="5898515" cy="1701800"/>
                    </a:xfrm>
                    <a:prstGeom prst="rect">
                      <a:avLst/>
                    </a:prstGeom>
                    <a:noFill/>
                    <a:ln>
                      <a:noFill/>
                    </a:ln>
                  </pic:spPr>
                </pic:pic>
              </a:graphicData>
            </a:graphic>
          </wp:inline>
        </w:drawing>
      </w:r>
    </w:p>
    <w:p>
      <w:pPr>
        <w:keepNext w:val="0"/>
        <w:keepLines w:val="0"/>
        <w:widowControl/>
        <w:suppressLineNumbers w:val="0"/>
        <w:ind w:firstLine="632" w:firstLineChars="300"/>
        <w:jc w:val="center"/>
        <w:rPr>
          <w:rFonts w:hint="default" w:ascii="Times New Roman" w:hAnsi="Times New Roman" w:eastAsia="宋体" w:cs="Times New Roman"/>
          <w:b/>
          <w:bCs/>
          <w:color w:val="auto"/>
          <w:kern w:val="0"/>
          <w:sz w:val="21"/>
          <w:szCs w:val="21"/>
          <w:highlight w:val="none"/>
          <w:lang w:val="en-US" w:eastAsia="zh-CN" w:bidi="ar-SA"/>
        </w:rPr>
      </w:pPr>
      <w:r>
        <w:rPr>
          <w:rFonts w:hint="default" w:ascii="Times New Roman" w:hAnsi="Times New Roman" w:eastAsia="宋体" w:cs="Times New Roman"/>
          <w:b/>
          <w:bCs/>
          <w:color w:val="auto"/>
          <w:kern w:val="0"/>
          <w:sz w:val="21"/>
          <w:szCs w:val="21"/>
          <w:highlight w:val="none"/>
          <w:lang w:val="en-US" w:eastAsia="zh-CN" w:bidi="ar-SA"/>
        </w:rPr>
        <w:t>图3.5</w:t>
      </w:r>
      <w:r>
        <w:rPr>
          <w:rFonts w:hint="default" w:ascii="Times New Roman" w:hAnsi="Times New Roman" w:cs="Times New Roman"/>
          <w:b/>
          <w:bCs/>
          <w:color w:val="auto"/>
          <w:kern w:val="0"/>
          <w:sz w:val="21"/>
          <w:szCs w:val="21"/>
          <w:highlight w:val="none"/>
          <w:lang w:val="en-US" w:eastAsia="zh-CN" w:bidi="ar-SA"/>
        </w:rPr>
        <w:t>-</w:t>
      </w:r>
      <w:r>
        <w:rPr>
          <w:rFonts w:hint="eastAsia" w:ascii="Times New Roman" w:hAnsi="Times New Roman" w:cs="Times New Roman"/>
          <w:b/>
          <w:bCs/>
          <w:color w:val="auto"/>
          <w:kern w:val="0"/>
          <w:sz w:val="21"/>
          <w:szCs w:val="21"/>
          <w:highlight w:val="none"/>
          <w:lang w:val="en-US" w:eastAsia="zh-CN" w:bidi="ar-SA"/>
        </w:rPr>
        <w:t>2 巴氏杀菌羊乳生产</w:t>
      </w:r>
      <w:r>
        <w:rPr>
          <w:rFonts w:hint="default" w:ascii="Times New Roman" w:hAnsi="Times New Roman" w:eastAsia="宋体" w:cs="Times New Roman"/>
          <w:b/>
          <w:bCs/>
          <w:color w:val="auto"/>
          <w:kern w:val="0"/>
          <w:sz w:val="21"/>
          <w:szCs w:val="21"/>
          <w:highlight w:val="none"/>
          <w:lang w:val="en-US" w:eastAsia="zh-CN" w:bidi="ar-SA"/>
        </w:rPr>
        <w:t>工艺</w:t>
      </w:r>
      <w:r>
        <w:rPr>
          <w:rFonts w:hint="default" w:ascii="Times New Roman" w:hAnsi="Times New Roman" w:cs="Times New Roman"/>
          <w:b/>
          <w:bCs/>
          <w:color w:val="auto"/>
          <w:kern w:val="0"/>
          <w:sz w:val="21"/>
          <w:szCs w:val="21"/>
          <w:highlight w:val="none"/>
          <w:lang w:val="en-US" w:eastAsia="zh-CN" w:bidi="ar-SA"/>
        </w:rPr>
        <w:t>流程</w:t>
      </w:r>
      <w:r>
        <w:rPr>
          <w:rFonts w:hint="default" w:ascii="Times New Roman" w:hAnsi="Times New Roman" w:eastAsia="宋体" w:cs="Times New Roman"/>
          <w:b/>
          <w:bCs/>
          <w:color w:val="auto"/>
          <w:kern w:val="0"/>
          <w:sz w:val="21"/>
          <w:szCs w:val="21"/>
          <w:highlight w:val="none"/>
          <w:lang w:val="en-US" w:eastAsia="zh-CN" w:bidi="ar-SA"/>
        </w:rPr>
        <w:t>及产污环节图</w:t>
      </w:r>
    </w:p>
    <w:p>
      <w:pPr>
        <w:bidi w:val="0"/>
        <w:rPr>
          <w:rFonts w:hint="default" w:ascii="Times New Roman" w:hAnsi="Times New Roman" w:cs="Times New Roman"/>
          <w:lang w:val="en-US" w:eastAsia="zh-CN"/>
        </w:rPr>
      </w:pPr>
      <w:r>
        <w:rPr>
          <w:rFonts w:hint="default" w:ascii="Times New Roman" w:hAnsi="Times New Roman" w:cs="Times New Roman"/>
          <w:lang w:val="en-US" w:eastAsia="zh-CN"/>
        </w:rPr>
        <w:t>三、调制羊乳生产工艺流程</w:t>
      </w:r>
    </w:p>
    <w:p>
      <w:pPr>
        <w:bidi w:val="0"/>
        <w:rPr>
          <w:rFonts w:hint="default" w:ascii="Times New Roman" w:hAnsi="Times New Roman" w:cs="Times New Roman"/>
          <w:lang w:val="en-US" w:eastAsia="zh-CN"/>
        </w:rPr>
      </w:pPr>
      <w:r>
        <w:rPr>
          <w:rFonts w:hint="default" w:ascii="Times New Roman" w:hAnsi="Times New Roman" w:cs="Times New Roman"/>
          <w:lang w:val="en-US" w:eastAsia="zh-CN"/>
        </w:rPr>
        <w:t>调制羊乳经原奶检验、净乳、闪蒸脱气标准化、调配、均质、超高温瞬时灭菌、冷却、包装材料杀菌、无菌灌装、喷码、抽检工艺制得成品入库待售，其中原奶检验、净乳、闪蒸脱气标准化、超高温瞬时灭菌工序冷却、包装材料杀菌、无菌灌装、喷码、抽检具体工序内容同灭菌羊乳生产工艺，不再赘述，仅阐述调配、均质，具体如下:</w:t>
      </w:r>
    </w:p>
    <w:p>
      <w:pPr>
        <w:bidi w:val="0"/>
        <w:rPr>
          <w:rFonts w:hint="default" w:ascii="Times New Roman" w:hAnsi="Times New Roman" w:cs="Times New Roman"/>
          <w:lang w:val="en-US" w:eastAsia="zh-CN"/>
        </w:rPr>
      </w:pPr>
      <w:r>
        <w:rPr>
          <w:rFonts w:hint="default" w:ascii="Times New Roman" w:hAnsi="Times New Roman" w:cs="Times New Roman"/>
          <w:lang w:val="en-US" w:eastAsia="zh-CN"/>
        </w:rPr>
        <w:t>1、调配</w:t>
      </w:r>
    </w:p>
    <w:p>
      <w:pPr>
        <w:bidi w:val="0"/>
        <w:rPr>
          <w:rFonts w:hint="default" w:ascii="Times New Roman" w:hAnsi="Times New Roman" w:cs="Times New Roman"/>
          <w:lang w:val="en-US" w:eastAsia="zh-CN"/>
        </w:rPr>
      </w:pPr>
      <w:r>
        <w:rPr>
          <w:rFonts w:hint="default" w:ascii="Times New Roman" w:hAnsi="Times New Roman" w:cs="Times New Roman"/>
          <w:lang w:val="en-US" w:eastAsia="zh-CN"/>
        </w:rPr>
        <w:t>暂存罐中的羊奶由泵送至调配机后加入一定量的炼乳，可使羊奶与炼乳充分混合。产污环节:炼乳废包装盒S2、设备运转噪声N19.</w:t>
      </w:r>
    </w:p>
    <w:p>
      <w:pPr>
        <w:bidi w:val="0"/>
        <w:rPr>
          <w:rFonts w:hint="default" w:ascii="Times New Roman" w:hAnsi="Times New Roman" w:cs="Times New Roman"/>
          <w:lang w:val="en-US" w:eastAsia="zh-CN"/>
        </w:rPr>
      </w:pPr>
      <w:r>
        <w:rPr>
          <w:rFonts w:hint="default" w:ascii="Times New Roman" w:hAnsi="Times New Roman" w:cs="Times New Roman"/>
          <w:lang w:val="en-US" w:eastAsia="zh-CN"/>
        </w:rPr>
        <w:t>2、均质</w:t>
      </w:r>
    </w:p>
    <w:p>
      <w:pPr>
        <w:bidi w:val="0"/>
        <w:rPr>
          <w:rFonts w:hint="default" w:ascii="Times New Roman" w:hAnsi="Times New Roman" w:cs="Times New Roman"/>
          <w:lang w:val="en-US" w:eastAsia="zh-CN"/>
        </w:rPr>
      </w:pPr>
      <w:r>
        <w:rPr>
          <w:rFonts w:hint="default" w:ascii="Times New Roman" w:hAnsi="Times New Roman" w:cs="Times New Roman"/>
          <w:lang w:val="en-US" w:eastAsia="zh-CN"/>
        </w:rPr>
        <w:t>调配罐中的羊奶由泵经管道送至密闭均质机，进行均质后处理，羊奶在均质机机械作用下，迫使液体物料以很大的速度通过狭窄的缝隙、极速搅拌，并在流体力学效应的作用下，经强烈剪切、研磨、冲撞和空穴作用，使羊奶中大量粒度大小不等的脂肪球被击破，使脂肪球的上浮力减小甚至消失，进而防止羊奶分层，达到分散、细化的均质效果。</w:t>
      </w:r>
    </w:p>
    <w:p>
      <w:pPr>
        <w:bidi w:val="0"/>
        <w:rPr>
          <w:rFonts w:hint="default" w:ascii="Times New Roman" w:hAnsi="Times New Roman" w:cs="Times New Roman"/>
          <w:lang w:val="en-US" w:eastAsia="zh-CN"/>
        </w:rPr>
      </w:pPr>
      <w:r>
        <w:rPr>
          <w:rFonts w:hint="default" w:ascii="Times New Roman" w:hAnsi="Times New Roman" w:cs="Times New Roman"/>
          <w:lang w:val="en-US" w:eastAsia="zh-CN"/>
        </w:rPr>
        <w:t>产污环节:设备运转噪声N20、21。</w:t>
      </w:r>
    </w:p>
    <w:p>
      <w:pPr>
        <w:keepNext w:val="0"/>
        <w:keepLines w:val="0"/>
        <w:widowControl/>
        <w:suppressLineNumbers w:val="0"/>
        <w:ind w:left="0" w:leftChars="0" w:firstLine="0" w:firstLineChars="0"/>
        <w:jc w:val="both"/>
      </w:pPr>
      <w:r>
        <w:drawing>
          <wp:inline distT="0" distB="0" distL="114300" distR="114300">
            <wp:extent cx="5898515" cy="1397000"/>
            <wp:effectExtent l="0" t="0" r="6985" b="12700"/>
            <wp:docPr id="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pic:cNvPicPr>
                      <a:picLocks noChangeAspect="1"/>
                    </pic:cNvPicPr>
                  </pic:nvPicPr>
                  <pic:blipFill>
                    <a:blip r:embed="rId31"/>
                    <a:stretch>
                      <a:fillRect/>
                    </a:stretch>
                  </pic:blipFill>
                  <pic:spPr>
                    <a:xfrm>
                      <a:off x="0" y="0"/>
                      <a:ext cx="5898515" cy="1397000"/>
                    </a:xfrm>
                    <a:prstGeom prst="rect">
                      <a:avLst/>
                    </a:prstGeom>
                    <a:noFill/>
                    <a:ln>
                      <a:noFill/>
                    </a:ln>
                  </pic:spPr>
                </pic:pic>
              </a:graphicData>
            </a:graphic>
          </wp:inline>
        </w:drawing>
      </w:r>
    </w:p>
    <w:p>
      <w:pPr>
        <w:keepNext w:val="0"/>
        <w:keepLines w:val="0"/>
        <w:widowControl/>
        <w:suppressLineNumbers w:val="0"/>
        <w:ind w:left="0" w:leftChars="0" w:firstLine="0" w:firstLineChars="0"/>
        <w:jc w:val="center"/>
        <w:rPr>
          <w:rFonts w:hint="default"/>
          <w:lang w:val="en-US" w:eastAsia="zh-CN"/>
        </w:rPr>
      </w:pPr>
      <w:r>
        <w:rPr>
          <w:rFonts w:hint="default" w:ascii="Times New Roman" w:hAnsi="Times New Roman" w:eastAsia="宋体" w:cs="Times New Roman"/>
          <w:b/>
          <w:bCs/>
          <w:color w:val="auto"/>
          <w:kern w:val="0"/>
          <w:sz w:val="21"/>
          <w:szCs w:val="21"/>
          <w:highlight w:val="none"/>
          <w:lang w:val="en-US" w:eastAsia="zh-CN" w:bidi="ar-SA"/>
        </w:rPr>
        <w:t>图3.5</w:t>
      </w:r>
      <w:r>
        <w:rPr>
          <w:rFonts w:hint="default" w:ascii="Times New Roman" w:hAnsi="Times New Roman" w:cs="Times New Roman"/>
          <w:b/>
          <w:bCs/>
          <w:color w:val="auto"/>
          <w:kern w:val="0"/>
          <w:sz w:val="21"/>
          <w:szCs w:val="21"/>
          <w:highlight w:val="none"/>
          <w:lang w:val="en-US" w:eastAsia="zh-CN" w:bidi="ar-SA"/>
        </w:rPr>
        <w:t>-</w:t>
      </w:r>
      <w:r>
        <w:rPr>
          <w:rFonts w:hint="eastAsia" w:ascii="Times New Roman" w:hAnsi="Times New Roman" w:cs="Times New Roman"/>
          <w:b/>
          <w:bCs/>
          <w:color w:val="auto"/>
          <w:kern w:val="0"/>
          <w:sz w:val="21"/>
          <w:szCs w:val="21"/>
          <w:highlight w:val="none"/>
          <w:lang w:val="en-US" w:eastAsia="zh-CN" w:bidi="ar-SA"/>
        </w:rPr>
        <w:t>3 调制羊乳生产</w:t>
      </w:r>
      <w:r>
        <w:rPr>
          <w:rFonts w:hint="default" w:ascii="Times New Roman" w:hAnsi="Times New Roman" w:eastAsia="宋体" w:cs="Times New Roman"/>
          <w:b/>
          <w:bCs/>
          <w:color w:val="auto"/>
          <w:kern w:val="0"/>
          <w:sz w:val="21"/>
          <w:szCs w:val="21"/>
          <w:highlight w:val="none"/>
          <w:lang w:val="en-US" w:eastAsia="zh-CN" w:bidi="ar-SA"/>
        </w:rPr>
        <w:t>工艺</w:t>
      </w:r>
      <w:r>
        <w:rPr>
          <w:rFonts w:hint="default" w:ascii="Times New Roman" w:hAnsi="Times New Roman" w:cs="Times New Roman"/>
          <w:b/>
          <w:bCs/>
          <w:color w:val="auto"/>
          <w:kern w:val="0"/>
          <w:sz w:val="21"/>
          <w:szCs w:val="21"/>
          <w:highlight w:val="none"/>
          <w:lang w:val="en-US" w:eastAsia="zh-CN" w:bidi="ar-SA"/>
        </w:rPr>
        <w:t>流程</w:t>
      </w:r>
      <w:r>
        <w:rPr>
          <w:rFonts w:hint="default" w:ascii="Times New Roman" w:hAnsi="Times New Roman" w:eastAsia="宋体" w:cs="Times New Roman"/>
          <w:b/>
          <w:bCs/>
          <w:color w:val="auto"/>
          <w:kern w:val="0"/>
          <w:sz w:val="21"/>
          <w:szCs w:val="21"/>
          <w:highlight w:val="none"/>
          <w:lang w:val="en-US" w:eastAsia="zh-CN" w:bidi="ar-SA"/>
        </w:rPr>
        <w:t>及产污环节图</w:t>
      </w:r>
    </w:p>
    <w:p>
      <w:pPr>
        <w:bidi w:val="0"/>
        <w:rPr>
          <w:rFonts w:hint="default" w:ascii="Times New Roman" w:hAnsi="Times New Roman" w:cs="Times New Roman"/>
          <w:lang w:val="en-US" w:eastAsia="zh-CN"/>
        </w:rPr>
      </w:pPr>
      <w:r>
        <w:rPr>
          <w:rFonts w:hint="default" w:ascii="Times New Roman" w:hAnsi="Times New Roman" w:cs="Times New Roman"/>
          <w:lang w:val="en-US" w:eastAsia="zh-CN"/>
        </w:rPr>
        <w:t>四、羊乳饮料生产工艺流程</w:t>
      </w:r>
    </w:p>
    <w:p>
      <w:pPr>
        <w:bidi w:val="0"/>
        <w:rPr>
          <w:rFonts w:hint="default" w:ascii="Times New Roman" w:hAnsi="Times New Roman" w:cs="Times New Roman"/>
          <w:lang w:val="en-US" w:eastAsia="zh-CN"/>
        </w:rPr>
      </w:pPr>
      <w:r>
        <w:rPr>
          <w:rFonts w:hint="default" w:ascii="Times New Roman" w:hAnsi="Times New Roman" w:cs="Times New Roman"/>
          <w:lang w:val="en-US" w:eastAsia="zh-CN"/>
        </w:rPr>
        <w:t>羊乳饮料调制羊乳经原奶检验、净乳、闪蒸脱气标准化、调配、均质、超高温瞬时灭菌、冷却、包装材料杀菌、无菌灌装、喷码、抽检工艺制得成品入库待售，其中原奶检验、净乳、闪蒸脱气标准化、超高温瞬时灭菌、冷却、包装材料杀菌、无菌灌装、喷码、抽检具体工序内容同灭菌羊奶生产工艺，不再赘述，仅阐述调配、均质工序，具体如下:</w:t>
      </w:r>
    </w:p>
    <w:p>
      <w:pPr>
        <w:bidi w:val="0"/>
        <w:rPr>
          <w:rFonts w:hint="default" w:ascii="Times New Roman" w:hAnsi="Times New Roman" w:cs="Times New Roman"/>
          <w:lang w:val="en-US" w:eastAsia="zh-CN"/>
        </w:rPr>
      </w:pPr>
      <w:r>
        <w:rPr>
          <w:rFonts w:hint="default" w:ascii="Times New Roman" w:hAnsi="Times New Roman" w:cs="Times New Roman"/>
          <w:lang w:val="en-US" w:eastAsia="zh-CN"/>
        </w:rPr>
        <w:t>1、调配</w:t>
      </w:r>
    </w:p>
    <w:p>
      <w:pPr>
        <w:bidi w:val="0"/>
        <w:rPr>
          <w:rFonts w:hint="default" w:ascii="Times New Roman" w:hAnsi="Times New Roman" w:cs="Times New Roman"/>
          <w:lang w:val="en-US" w:eastAsia="zh-CN"/>
        </w:rPr>
      </w:pPr>
      <w:r>
        <w:rPr>
          <w:rFonts w:hint="default" w:ascii="Times New Roman" w:hAnsi="Times New Roman" w:cs="Times New Roman"/>
          <w:lang w:val="en-US" w:eastAsia="zh-CN"/>
        </w:rPr>
        <w:t>将发酵后的羊奶、以及自制纯水、外购炼乳、添加剂，按照一定比例加入调配罐，启用调配罐内搅拌装置，使羊奶与炼乳、纯水及其他添加剂(白糖、柠檬酸钠等食品添加剂)充分混合。</w:t>
      </w:r>
    </w:p>
    <w:p>
      <w:pPr>
        <w:bidi w:val="0"/>
        <w:rPr>
          <w:rFonts w:hint="default" w:ascii="Times New Roman" w:hAnsi="Times New Roman" w:cs="Times New Roman"/>
          <w:lang w:val="en-US" w:eastAsia="zh-CN"/>
        </w:rPr>
      </w:pPr>
      <w:r>
        <w:rPr>
          <w:rFonts w:hint="default" w:ascii="Times New Roman" w:hAnsi="Times New Roman" w:cs="Times New Roman"/>
          <w:lang w:val="en-US" w:eastAsia="zh-CN"/>
        </w:rPr>
        <w:t>产污环节:白糖、檬酸钠等食品添加剂废包装袋S2-S8、炼乳废包装桶 S9、设备运转噪声N19.</w:t>
      </w:r>
    </w:p>
    <w:p>
      <w:pPr>
        <w:bidi w:val="0"/>
        <w:rPr>
          <w:rFonts w:hint="default" w:ascii="Times New Roman" w:hAnsi="Times New Roman" w:cs="Times New Roman"/>
          <w:lang w:val="en-US" w:eastAsia="zh-CN"/>
        </w:rPr>
      </w:pPr>
      <w:r>
        <w:rPr>
          <w:rFonts w:hint="default" w:ascii="Times New Roman" w:hAnsi="Times New Roman" w:cs="Times New Roman"/>
          <w:lang w:val="en-US" w:eastAsia="zh-CN"/>
        </w:rPr>
        <w:t>2、均质</w:t>
      </w:r>
    </w:p>
    <w:p>
      <w:pPr>
        <w:bidi w:val="0"/>
        <w:rPr>
          <w:rFonts w:hint="default" w:ascii="Times New Roman" w:hAnsi="Times New Roman" w:cs="Times New Roman"/>
          <w:lang w:val="en-US" w:eastAsia="zh-CN"/>
        </w:rPr>
      </w:pPr>
      <w:r>
        <w:rPr>
          <w:rFonts w:hint="default" w:ascii="Times New Roman" w:hAnsi="Times New Roman" w:cs="Times New Roman"/>
          <w:lang w:val="en-US" w:eastAsia="zh-CN"/>
        </w:rPr>
        <w:t>调配后羊奶等通入均质机，进行均质处理，目的是增强羊奶整体稳定性:原理是利用高压突然释放压力的原理，击破羊奶中大量粒度大小不等的脂肪球，使脂肪球的上浮力减小甚至消失，进而防止羊奶分层，也可使羊奶、炼乳、纯水和稳定剂及其他添加剂充分混合，达到均一化的效果。</w:t>
      </w:r>
    </w:p>
    <w:p>
      <w:pPr>
        <w:bidi w:val="0"/>
      </w:pPr>
      <w:r>
        <w:rPr>
          <w:rFonts w:hint="default" w:ascii="Times New Roman" w:hAnsi="Times New Roman" w:cs="Times New Roman"/>
          <w:lang w:val="en-US" w:eastAsia="zh-CN"/>
        </w:rPr>
        <w:t>产污环节:设备运转噪声N20、21</w:t>
      </w:r>
      <w:r>
        <w:rPr>
          <w:rFonts w:hint="eastAsia" w:ascii="Times New Roman" w:hAnsi="Times New Roman" w:cs="Times New Roman"/>
          <w:lang w:val="en-US" w:eastAsia="zh-CN"/>
        </w:rPr>
        <w:t>。</w:t>
      </w:r>
      <w:r>
        <w:drawing>
          <wp:inline distT="0" distB="0" distL="114300" distR="114300">
            <wp:extent cx="5897245" cy="1595755"/>
            <wp:effectExtent l="0" t="0" r="8255" b="4445"/>
            <wp:docPr id="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pic:cNvPicPr>
                      <a:picLocks noChangeAspect="1"/>
                    </pic:cNvPicPr>
                  </pic:nvPicPr>
                  <pic:blipFill>
                    <a:blip r:embed="rId32"/>
                    <a:stretch>
                      <a:fillRect/>
                    </a:stretch>
                  </pic:blipFill>
                  <pic:spPr>
                    <a:xfrm>
                      <a:off x="0" y="0"/>
                      <a:ext cx="5897245" cy="1595755"/>
                    </a:xfrm>
                    <a:prstGeom prst="rect">
                      <a:avLst/>
                    </a:prstGeom>
                    <a:noFill/>
                    <a:ln>
                      <a:noFill/>
                    </a:ln>
                  </pic:spPr>
                </pic:pic>
              </a:graphicData>
            </a:graphic>
          </wp:inline>
        </w:drawing>
      </w:r>
    </w:p>
    <w:p>
      <w:pPr>
        <w:bidi w:val="0"/>
        <w:jc w:val="center"/>
        <w:rPr>
          <w:rFonts w:hint="default" w:ascii="Times New Roman" w:hAnsi="Times New Roman" w:eastAsia="宋体" w:cs="Times New Roman"/>
          <w:b/>
          <w:bCs/>
          <w:color w:val="auto"/>
          <w:kern w:val="0"/>
          <w:sz w:val="21"/>
          <w:szCs w:val="21"/>
          <w:highlight w:val="none"/>
          <w:lang w:val="en-US" w:eastAsia="zh-CN" w:bidi="ar-SA"/>
        </w:rPr>
      </w:pPr>
      <w:r>
        <w:rPr>
          <w:rFonts w:hint="default" w:ascii="Times New Roman" w:hAnsi="Times New Roman" w:eastAsia="宋体" w:cs="Times New Roman"/>
          <w:b/>
          <w:bCs/>
          <w:color w:val="auto"/>
          <w:kern w:val="0"/>
          <w:sz w:val="21"/>
          <w:szCs w:val="21"/>
          <w:highlight w:val="none"/>
          <w:lang w:val="en-US" w:eastAsia="zh-CN" w:bidi="ar-SA"/>
        </w:rPr>
        <w:t>图3.5</w:t>
      </w:r>
      <w:r>
        <w:rPr>
          <w:rFonts w:hint="default" w:ascii="Times New Roman" w:hAnsi="Times New Roman" w:cs="Times New Roman"/>
          <w:b/>
          <w:bCs/>
          <w:color w:val="auto"/>
          <w:kern w:val="0"/>
          <w:sz w:val="21"/>
          <w:szCs w:val="21"/>
          <w:highlight w:val="none"/>
          <w:lang w:val="en-US" w:eastAsia="zh-CN" w:bidi="ar-SA"/>
        </w:rPr>
        <w:t>-</w:t>
      </w:r>
      <w:r>
        <w:rPr>
          <w:rFonts w:hint="eastAsia" w:ascii="Times New Roman" w:hAnsi="Times New Roman" w:cs="Times New Roman"/>
          <w:b/>
          <w:bCs/>
          <w:color w:val="auto"/>
          <w:kern w:val="0"/>
          <w:sz w:val="21"/>
          <w:szCs w:val="21"/>
          <w:highlight w:val="none"/>
          <w:lang w:val="en-US" w:eastAsia="zh-CN" w:bidi="ar-SA"/>
        </w:rPr>
        <w:t>4 羊乳饮料生产</w:t>
      </w:r>
      <w:r>
        <w:rPr>
          <w:rFonts w:hint="default" w:ascii="Times New Roman" w:hAnsi="Times New Roman" w:eastAsia="宋体" w:cs="Times New Roman"/>
          <w:b/>
          <w:bCs/>
          <w:color w:val="auto"/>
          <w:kern w:val="0"/>
          <w:sz w:val="21"/>
          <w:szCs w:val="21"/>
          <w:highlight w:val="none"/>
          <w:lang w:val="en-US" w:eastAsia="zh-CN" w:bidi="ar-SA"/>
        </w:rPr>
        <w:t>工艺</w:t>
      </w:r>
      <w:r>
        <w:rPr>
          <w:rFonts w:hint="default" w:ascii="Times New Roman" w:hAnsi="Times New Roman" w:cs="Times New Roman"/>
          <w:b/>
          <w:bCs/>
          <w:color w:val="auto"/>
          <w:kern w:val="0"/>
          <w:sz w:val="21"/>
          <w:szCs w:val="21"/>
          <w:highlight w:val="none"/>
          <w:lang w:val="en-US" w:eastAsia="zh-CN" w:bidi="ar-SA"/>
        </w:rPr>
        <w:t>流程</w:t>
      </w:r>
      <w:r>
        <w:rPr>
          <w:rFonts w:hint="default" w:ascii="Times New Roman" w:hAnsi="Times New Roman" w:eastAsia="宋体" w:cs="Times New Roman"/>
          <w:b/>
          <w:bCs/>
          <w:color w:val="auto"/>
          <w:kern w:val="0"/>
          <w:sz w:val="21"/>
          <w:szCs w:val="21"/>
          <w:highlight w:val="none"/>
          <w:lang w:val="en-US" w:eastAsia="zh-CN" w:bidi="ar-SA"/>
        </w:rPr>
        <w:t>及产污环节图</w:t>
      </w:r>
    </w:p>
    <w:p>
      <w:pPr>
        <w:widowControl w:val="0"/>
        <w:ind w:firstLine="480"/>
        <w:rPr>
          <w:rFonts w:hint="default" w:ascii="Times New Roman" w:hAnsi="Times New Roman" w:cs="Times New Roman"/>
          <w:color w:val="auto"/>
          <w:szCs w:val="24"/>
          <w:lang w:val="en-US" w:eastAsia="zh-CN" w:bidi="ar"/>
        </w:rPr>
      </w:pPr>
      <w:r>
        <w:rPr>
          <w:rFonts w:hint="default" w:ascii="Times New Roman" w:hAnsi="Times New Roman" w:cs="Times New Roman"/>
          <w:color w:val="auto"/>
          <w:szCs w:val="24"/>
          <w:lang w:val="en-US" w:eastAsia="zh-CN" w:bidi="ar"/>
        </w:rPr>
        <w:t>五、羊酸奶生产工艺流程</w:t>
      </w:r>
    </w:p>
    <w:p>
      <w:pPr>
        <w:widowControl w:val="0"/>
        <w:ind w:firstLine="480"/>
        <w:rPr>
          <w:rFonts w:hint="default" w:ascii="Times New Roman" w:hAnsi="Times New Roman" w:cs="Times New Roman"/>
          <w:color w:val="auto"/>
          <w:szCs w:val="24"/>
          <w:lang w:val="en-US" w:eastAsia="zh-CN" w:bidi="ar"/>
        </w:rPr>
      </w:pPr>
      <w:r>
        <w:rPr>
          <w:rFonts w:hint="default" w:ascii="Times New Roman" w:hAnsi="Times New Roman" w:cs="Times New Roman"/>
          <w:color w:val="auto"/>
          <w:szCs w:val="24"/>
          <w:lang w:val="en-US" w:eastAsia="zh-CN" w:bidi="ar"/>
        </w:rPr>
        <w:t>鲜羊奶经原奶检验、净乳、冷藏储存、闪蒸脱气标准化、发酵、调配、均质、超高温瞬时灭菌、冷却、包装材料杀菌、无菌灌装、喷码、抽检工艺制得羊酸奶成品入库待售，其中原奶检验、净乳、冷藏储存、闪蒸脱气标准化、冷却、包装材料杀菌、无菌灌装、喷码、抽检工序具体内容同灭菌羊奶生产工艺，不再赘述，仅阐述发酵处理、调配、均质、超高温瞬时灭菌工序，具体如下:</w:t>
      </w:r>
    </w:p>
    <w:p>
      <w:pPr>
        <w:widowControl w:val="0"/>
        <w:ind w:firstLine="480"/>
        <w:rPr>
          <w:rFonts w:hint="default" w:ascii="Times New Roman" w:hAnsi="Times New Roman" w:cs="Times New Roman"/>
          <w:color w:val="auto"/>
          <w:szCs w:val="24"/>
          <w:lang w:val="en-US" w:eastAsia="zh-CN" w:bidi="ar"/>
        </w:rPr>
      </w:pPr>
      <w:r>
        <w:rPr>
          <w:rFonts w:hint="default" w:ascii="Times New Roman" w:hAnsi="Times New Roman" w:cs="Times New Roman"/>
          <w:color w:val="auto"/>
          <w:szCs w:val="24"/>
          <w:lang w:val="en-US" w:eastAsia="zh-CN" w:bidi="ar"/>
        </w:rPr>
        <w:t>1、发酵</w:t>
      </w:r>
    </w:p>
    <w:p>
      <w:pPr>
        <w:widowControl w:val="0"/>
        <w:ind w:firstLine="480"/>
        <w:rPr>
          <w:rFonts w:hint="default" w:ascii="Times New Roman" w:hAnsi="Times New Roman" w:cs="Times New Roman"/>
          <w:color w:val="auto"/>
          <w:szCs w:val="24"/>
          <w:lang w:val="en-US" w:eastAsia="zh-CN" w:bidi="ar"/>
        </w:rPr>
      </w:pPr>
      <w:r>
        <w:rPr>
          <w:rFonts w:hint="default" w:ascii="Times New Roman" w:hAnsi="Times New Roman" w:cs="Times New Roman"/>
          <w:color w:val="auto"/>
          <w:szCs w:val="24"/>
          <w:lang w:val="en-US" w:eastAsia="zh-CN" w:bidi="ar"/>
        </w:rPr>
        <w:t>将羊奶通入密闭发酵罐，加入保加利亚乳杆菌作为厌氧发酵菌种，发酵时向发酵罐外壁夹层通入常温水，以间接降温的方式控制发酵罐及羊奶温度，发酵温度在43℃左右，发酵时间12h/批，保加利亚乳杆菌是用于生产酸奶的主要细菌，被定义为同型发酵乳酸菌，也被认为是益生菌。在保加利亚乳杆菌作用下，羊奶发酵产生乳酸菌，使酸奶具有酸味并起到防腐剂的作用。由此导致的pH值降低也会使酪蛋白等牛奶蛋白部分凝固，从而导致酸奶变稠。</w:t>
      </w:r>
    </w:p>
    <w:p>
      <w:pPr>
        <w:widowControl w:val="0"/>
        <w:ind w:firstLine="480"/>
        <w:rPr>
          <w:rFonts w:hint="default" w:ascii="Times New Roman" w:hAnsi="Times New Roman" w:cs="Times New Roman"/>
          <w:color w:val="auto"/>
          <w:szCs w:val="24"/>
          <w:lang w:val="en-US" w:eastAsia="zh-CN" w:bidi="ar"/>
        </w:rPr>
      </w:pPr>
      <w:r>
        <w:rPr>
          <w:rFonts w:hint="default" w:ascii="Times New Roman" w:hAnsi="Times New Roman" w:cs="Times New Roman"/>
          <w:color w:val="auto"/>
          <w:szCs w:val="24"/>
          <w:lang w:val="en-US" w:eastAsia="zh-CN" w:bidi="ar"/>
        </w:rPr>
        <w:t>产污环节:发酵恶臭G4、保加利亚乳杆菌废包装桶 S2。</w:t>
      </w:r>
    </w:p>
    <w:p>
      <w:pPr>
        <w:widowControl w:val="0"/>
        <w:ind w:firstLine="480"/>
        <w:rPr>
          <w:rFonts w:hint="default" w:ascii="Times New Roman" w:hAnsi="Times New Roman" w:cs="Times New Roman"/>
          <w:color w:val="auto"/>
          <w:szCs w:val="24"/>
          <w:lang w:val="en-US" w:eastAsia="zh-CN" w:bidi="ar"/>
        </w:rPr>
      </w:pPr>
      <w:r>
        <w:rPr>
          <w:rFonts w:hint="default" w:ascii="Times New Roman" w:hAnsi="Times New Roman" w:cs="Times New Roman"/>
          <w:color w:val="auto"/>
          <w:szCs w:val="24"/>
          <w:lang w:val="en-US" w:eastAsia="zh-CN" w:bidi="ar"/>
        </w:rPr>
        <w:t>2、调配</w:t>
      </w:r>
    </w:p>
    <w:p>
      <w:pPr>
        <w:widowControl w:val="0"/>
        <w:ind w:firstLine="480"/>
        <w:rPr>
          <w:rFonts w:hint="default" w:ascii="Times New Roman" w:hAnsi="Times New Roman" w:cs="Times New Roman"/>
          <w:color w:val="auto"/>
          <w:szCs w:val="24"/>
          <w:lang w:val="en-US" w:eastAsia="zh-CN" w:bidi="ar"/>
        </w:rPr>
      </w:pPr>
      <w:r>
        <w:rPr>
          <w:rFonts w:hint="default" w:ascii="Times New Roman" w:hAnsi="Times New Roman" w:cs="Times New Roman"/>
          <w:color w:val="auto"/>
          <w:szCs w:val="24"/>
          <w:lang w:val="en-US" w:eastAsia="zh-CN" w:bidi="ar"/>
        </w:rPr>
        <w:t>将发酵后的羊奶、自制纯水、外购炼乳及添加剂，按照一定比例加入调配罐，启用调配罐内搅拌装置，使羊奶与炼乳、纯水及其他添加剂(白糖、柠檬酸钠等食品添加剂)充分混合。</w:t>
      </w:r>
    </w:p>
    <w:p>
      <w:pPr>
        <w:widowControl w:val="0"/>
        <w:ind w:firstLine="480"/>
        <w:rPr>
          <w:rFonts w:hint="default" w:ascii="Times New Roman" w:hAnsi="Times New Roman" w:cs="Times New Roman"/>
          <w:color w:val="auto"/>
          <w:szCs w:val="24"/>
          <w:lang w:val="en-US" w:eastAsia="zh-CN" w:bidi="ar"/>
        </w:rPr>
      </w:pPr>
      <w:r>
        <w:rPr>
          <w:rFonts w:hint="default" w:ascii="Times New Roman" w:hAnsi="Times New Roman" w:cs="Times New Roman"/>
          <w:color w:val="auto"/>
          <w:szCs w:val="24"/>
          <w:lang w:val="en-US" w:eastAsia="zh-CN" w:bidi="ar"/>
        </w:rPr>
        <w:t>产污环节:白糖、柠檬酸钠废包装袋S3-S9、炼乳废包装桶S10、设备运转噪声N19。</w:t>
      </w:r>
    </w:p>
    <w:p>
      <w:pPr>
        <w:widowControl w:val="0"/>
        <w:ind w:firstLine="480"/>
        <w:rPr>
          <w:rFonts w:hint="default" w:ascii="Times New Roman" w:hAnsi="Times New Roman" w:cs="Times New Roman"/>
          <w:color w:val="auto"/>
          <w:szCs w:val="24"/>
          <w:lang w:val="en-US" w:eastAsia="zh-CN" w:bidi="ar"/>
        </w:rPr>
      </w:pPr>
      <w:r>
        <w:rPr>
          <w:rFonts w:hint="default" w:ascii="Times New Roman" w:hAnsi="Times New Roman" w:cs="Times New Roman"/>
          <w:color w:val="auto"/>
          <w:szCs w:val="24"/>
          <w:lang w:val="en-US" w:eastAsia="zh-CN" w:bidi="ar"/>
        </w:rPr>
        <w:t>3、均质</w:t>
      </w:r>
    </w:p>
    <w:p>
      <w:pPr>
        <w:widowControl w:val="0"/>
        <w:ind w:firstLine="480"/>
        <w:rPr>
          <w:rFonts w:hint="default" w:ascii="Times New Roman" w:hAnsi="Times New Roman" w:cs="Times New Roman"/>
          <w:color w:val="auto"/>
          <w:szCs w:val="24"/>
          <w:lang w:val="en-US" w:eastAsia="zh-CN" w:bidi="ar"/>
        </w:rPr>
      </w:pPr>
      <w:r>
        <w:rPr>
          <w:rFonts w:hint="default" w:ascii="Times New Roman" w:hAnsi="Times New Roman" w:cs="Times New Roman"/>
          <w:color w:val="auto"/>
          <w:szCs w:val="24"/>
          <w:lang w:val="en-US" w:eastAsia="zh-CN" w:bidi="ar"/>
        </w:rPr>
        <w:t>调配罐中的羊奶由泵经管道送至密闭均质机，进行均质后处理，羊奶在均质机机械作用下，迫使液体物料以很大的速度通过狭窄的缝隙、极速搅拌，并在流体力学效应的作用下，经强烈剪切、研磨、冲撞和空穴作用，使羊奶中大量粒度大小不等的脂肪球被击破，使脂肪球的上浮力减小甚至消失，进而防止羊奶分层，达到分散、细化的均质效果。</w:t>
      </w:r>
    </w:p>
    <w:p>
      <w:pPr>
        <w:widowControl w:val="0"/>
        <w:ind w:firstLine="480"/>
        <w:rPr>
          <w:rFonts w:hint="default" w:ascii="Times New Roman" w:hAnsi="Times New Roman" w:cs="Times New Roman"/>
          <w:color w:val="auto"/>
          <w:szCs w:val="24"/>
          <w:lang w:val="en-US" w:eastAsia="zh-CN" w:bidi="ar"/>
        </w:rPr>
      </w:pPr>
      <w:r>
        <w:rPr>
          <w:rFonts w:hint="default" w:ascii="Times New Roman" w:hAnsi="Times New Roman" w:cs="Times New Roman"/>
          <w:color w:val="auto"/>
          <w:szCs w:val="24"/>
          <w:lang w:val="en-US" w:eastAsia="zh-CN" w:bidi="ar"/>
        </w:rPr>
        <w:t>产污环节:设备运转噪声N20、21。</w:t>
      </w:r>
    </w:p>
    <w:p>
      <w:pPr>
        <w:widowControl w:val="0"/>
        <w:ind w:firstLine="480"/>
        <w:rPr>
          <w:rFonts w:hint="default" w:ascii="Times New Roman" w:hAnsi="Times New Roman" w:cs="Times New Roman"/>
          <w:color w:val="auto"/>
          <w:szCs w:val="24"/>
          <w:lang w:val="en-US" w:eastAsia="zh-CN" w:bidi="ar"/>
        </w:rPr>
      </w:pPr>
      <w:r>
        <w:rPr>
          <w:rFonts w:hint="default" w:ascii="Times New Roman" w:hAnsi="Times New Roman" w:cs="Times New Roman"/>
          <w:color w:val="auto"/>
          <w:szCs w:val="24"/>
          <w:lang w:val="en-US" w:eastAsia="zh-CN" w:bidi="ar"/>
        </w:rPr>
        <w:t>4、超高温瞬时灭菌</w:t>
      </w:r>
    </w:p>
    <w:p>
      <w:pPr>
        <w:widowControl w:val="0"/>
        <w:ind w:firstLine="480"/>
        <w:rPr>
          <w:rFonts w:hint="default" w:ascii="Times New Roman" w:hAnsi="Times New Roman" w:cs="Times New Roman"/>
          <w:color w:val="auto"/>
          <w:szCs w:val="24"/>
          <w:lang w:val="en-US" w:eastAsia="zh-CN" w:bidi="ar"/>
        </w:rPr>
      </w:pPr>
      <w:r>
        <w:rPr>
          <w:rFonts w:hint="default" w:ascii="Times New Roman" w:hAnsi="Times New Roman" w:cs="Times New Roman"/>
          <w:color w:val="auto"/>
          <w:szCs w:val="24"/>
          <w:lang w:val="en-US" w:eastAsia="zh-CN" w:bidi="ar"/>
        </w:rPr>
        <w:t>均质后的羊奶由离心泵送至密闭超高温灭菌机内部细长管道中，超高温瞬时灭菌用热由项目自配蒸汽锅炉供给，管道外通入蒸汽使管内温度达到110-120℃，管内羊奶连续流动实现杀菌10s左右，杀死羊奶中绝大部分细菌，同时避免了对羊奶营养成分造成破坏，羊奶经管道流出后至55℃左右。原理是在超高温下对牛奶进行数秒的瞬间灭菌处理，破坏其中可生长的微生物和芽孢。设备全密闭，无恶臭废气逸出。</w:t>
      </w:r>
    </w:p>
    <w:p>
      <w:pPr>
        <w:widowControl w:val="0"/>
        <w:ind w:firstLine="480"/>
        <w:rPr>
          <w:rFonts w:hint="default" w:ascii="Times New Roman" w:hAnsi="Times New Roman" w:cs="Times New Roman"/>
          <w:color w:val="auto"/>
          <w:szCs w:val="24"/>
          <w:lang w:val="en-US" w:eastAsia="zh-CN" w:bidi="ar"/>
        </w:rPr>
      </w:pPr>
      <w:r>
        <w:rPr>
          <w:rFonts w:hint="default" w:ascii="Times New Roman" w:hAnsi="Times New Roman" w:cs="Times New Roman"/>
          <w:color w:val="auto"/>
          <w:szCs w:val="24"/>
          <w:lang w:val="en-US" w:eastAsia="zh-CN" w:bidi="ar"/>
        </w:rPr>
        <w:t>产污环节:设备运转噪声N22、23。</w:t>
      </w:r>
    </w:p>
    <w:p>
      <w:pPr>
        <w:widowControl w:val="0"/>
        <w:ind w:left="0" w:leftChars="0" w:firstLine="0" w:firstLineChars="0"/>
        <w:jc w:val="center"/>
        <w:rPr>
          <w:rFonts w:hint="default" w:ascii="Times New Roman" w:hAnsi="Times New Roman" w:cs="Times New Roman"/>
          <w:color w:val="auto"/>
          <w:szCs w:val="24"/>
          <w:lang w:val="en-US" w:eastAsia="zh-CN" w:bidi="ar"/>
        </w:rPr>
      </w:pPr>
      <w:r>
        <w:drawing>
          <wp:inline distT="0" distB="0" distL="114300" distR="114300">
            <wp:extent cx="5899150" cy="1807210"/>
            <wp:effectExtent l="0" t="0" r="6350" b="2540"/>
            <wp:docPr id="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6"/>
                    <pic:cNvPicPr>
                      <a:picLocks noChangeAspect="1"/>
                    </pic:cNvPicPr>
                  </pic:nvPicPr>
                  <pic:blipFill>
                    <a:blip r:embed="rId33"/>
                    <a:stretch>
                      <a:fillRect/>
                    </a:stretch>
                  </pic:blipFill>
                  <pic:spPr>
                    <a:xfrm>
                      <a:off x="0" y="0"/>
                      <a:ext cx="5899150" cy="1807210"/>
                    </a:xfrm>
                    <a:prstGeom prst="rect">
                      <a:avLst/>
                    </a:prstGeom>
                    <a:noFill/>
                    <a:ln>
                      <a:noFill/>
                    </a:ln>
                  </pic:spPr>
                </pic:pic>
              </a:graphicData>
            </a:graphic>
          </wp:inline>
        </w:drawing>
      </w:r>
      <w:r>
        <w:rPr>
          <w:rFonts w:hint="default" w:ascii="Times New Roman" w:hAnsi="Times New Roman" w:eastAsia="宋体" w:cs="Times New Roman"/>
          <w:b/>
          <w:bCs/>
          <w:color w:val="auto"/>
          <w:kern w:val="0"/>
          <w:sz w:val="21"/>
          <w:szCs w:val="21"/>
          <w:highlight w:val="none"/>
          <w:lang w:val="en-US" w:eastAsia="zh-CN" w:bidi="ar-SA"/>
        </w:rPr>
        <w:t>图3.5</w:t>
      </w:r>
      <w:r>
        <w:rPr>
          <w:rFonts w:hint="default" w:ascii="Times New Roman" w:hAnsi="Times New Roman" w:cs="Times New Roman"/>
          <w:b/>
          <w:bCs/>
          <w:color w:val="auto"/>
          <w:kern w:val="0"/>
          <w:sz w:val="21"/>
          <w:szCs w:val="21"/>
          <w:highlight w:val="none"/>
          <w:lang w:val="en-US" w:eastAsia="zh-CN" w:bidi="ar-SA"/>
        </w:rPr>
        <w:t>-</w:t>
      </w:r>
      <w:r>
        <w:rPr>
          <w:rFonts w:hint="eastAsia" w:ascii="Times New Roman" w:hAnsi="Times New Roman" w:cs="Times New Roman"/>
          <w:b/>
          <w:bCs/>
          <w:color w:val="auto"/>
          <w:kern w:val="0"/>
          <w:sz w:val="21"/>
          <w:szCs w:val="21"/>
          <w:highlight w:val="none"/>
          <w:lang w:val="en-US" w:eastAsia="zh-CN" w:bidi="ar-SA"/>
        </w:rPr>
        <w:t>5 羊酸奶生产</w:t>
      </w:r>
      <w:r>
        <w:rPr>
          <w:rFonts w:hint="default" w:ascii="Times New Roman" w:hAnsi="Times New Roman" w:eastAsia="宋体" w:cs="Times New Roman"/>
          <w:b/>
          <w:bCs/>
          <w:color w:val="auto"/>
          <w:kern w:val="0"/>
          <w:sz w:val="21"/>
          <w:szCs w:val="21"/>
          <w:highlight w:val="none"/>
          <w:lang w:val="en-US" w:eastAsia="zh-CN" w:bidi="ar-SA"/>
        </w:rPr>
        <w:t>工艺</w:t>
      </w:r>
      <w:r>
        <w:rPr>
          <w:rFonts w:hint="default" w:ascii="Times New Roman" w:hAnsi="Times New Roman" w:cs="Times New Roman"/>
          <w:b/>
          <w:bCs/>
          <w:color w:val="auto"/>
          <w:kern w:val="0"/>
          <w:sz w:val="21"/>
          <w:szCs w:val="21"/>
          <w:highlight w:val="none"/>
          <w:lang w:val="en-US" w:eastAsia="zh-CN" w:bidi="ar-SA"/>
        </w:rPr>
        <w:t>流程</w:t>
      </w:r>
      <w:r>
        <w:rPr>
          <w:rFonts w:hint="default" w:ascii="Times New Roman" w:hAnsi="Times New Roman" w:eastAsia="宋体" w:cs="Times New Roman"/>
          <w:b/>
          <w:bCs/>
          <w:color w:val="auto"/>
          <w:kern w:val="0"/>
          <w:sz w:val="21"/>
          <w:szCs w:val="21"/>
          <w:highlight w:val="none"/>
          <w:lang w:val="en-US" w:eastAsia="zh-CN" w:bidi="ar-SA"/>
        </w:rPr>
        <w:t>及产污环节图</w:t>
      </w:r>
    </w:p>
    <w:p>
      <w:pPr>
        <w:pStyle w:val="7"/>
        <w:keepNext w:val="0"/>
        <w:keepLines w:val="0"/>
        <w:widowControl w:val="0"/>
        <w:spacing w:before="0" w:beforeAutospacing="0" w:after="0" w:afterAutospacing="0"/>
        <w:rPr>
          <w:rFonts w:hint="default" w:ascii="Times New Roman" w:hAnsi="Times New Roman" w:cs="Times New Roman"/>
          <w:color w:val="auto"/>
        </w:rPr>
      </w:pPr>
      <w:bookmarkStart w:id="47" w:name="_Toc495331020"/>
      <w:bookmarkStart w:id="48" w:name="_Toc32449"/>
      <w:r>
        <w:rPr>
          <w:rFonts w:hint="default" w:ascii="Times New Roman" w:hAnsi="Times New Roman" w:cs="Times New Roman"/>
          <w:color w:val="auto"/>
        </w:rPr>
        <w:t>3.6项目变动情况</w:t>
      </w:r>
      <w:bookmarkEnd w:id="47"/>
      <w:bookmarkEnd w:id="48"/>
    </w:p>
    <w:p>
      <w:pPr>
        <w:widowControl w:val="0"/>
        <w:ind w:firstLine="480"/>
        <w:rPr>
          <w:rFonts w:hint="default" w:ascii="Times New Roman" w:hAnsi="Times New Roman" w:cs="Times New Roman"/>
          <w:color w:val="auto"/>
        </w:rPr>
      </w:pPr>
      <w:r>
        <w:rPr>
          <w:rFonts w:hint="default" w:ascii="Times New Roman" w:hAnsi="Times New Roman" w:cs="Times New Roman"/>
          <w:color w:val="auto"/>
        </w:rPr>
        <w:t>根据《关于印发环评管理中部分行业建设项目重大变动清单的通知》（环办</w:t>
      </w:r>
      <w:r>
        <w:rPr>
          <w:rFonts w:hint="default" w:ascii="Times New Roman" w:hAnsi="Times New Roman" w:cs="Times New Roman"/>
          <w:color w:val="auto"/>
          <w:szCs w:val="24"/>
          <w:lang w:bidi="ar"/>
        </w:rPr>
        <w:t>〔2015〕5</w:t>
      </w:r>
      <w:r>
        <w:rPr>
          <w:rFonts w:hint="eastAsia" w:ascii="Times New Roman" w:hAnsi="Times New Roman" w:cs="Times New Roman"/>
          <w:color w:val="auto"/>
          <w:szCs w:val="24"/>
          <w:lang w:eastAsia="zh-CN" w:bidi="ar"/>
        </w:rPr>
        <w:t>195号</w:t>
      </w:r>
      <w:r>
        <w:rPr>
          <w:rFonts w:hint="default" w:ascii="Times New Roman" w:hAnsi="Times New Roman" w:cs="Times New Roman"/>
          <w:color w:val="auto"/>
        </w:rPr>
        <w:t>）及</w:t>
      </w:r>
      <w:r>
        <w:rPr>
          <w:rFonts w:hint="default" w:ascii="Times New Roman" w:hAnsi="Times New Roman" w:cs="Times New Roman"/>
          <w:color w:val="auto"/>
          <w:szCs w:val="24"/>
          <w:lang w:bidi="ar"/>
        </w:rPr>
        <w:t>《关于征求制浆造纸等十四个行业建设项目重大变动清单的通知》（环办环评〔2018〕6号）</w:t>
      </w:r>
      <w:r>
        <w:rPr>
          <w:rFonts w:hint="default" w:ascii="Times New Roman" w:hAnsi="Times New Roman" w:cs="Times New Roman"/>
          <w:color w:val="auto"/>
        </w:rPr>
        <w:t>，建设项目的性质、规模、地点、生产工艺和环境保护措施五个因素中的一项或一项以上发生重大变动，且可能导致环境影响显著变化（特别是不利环境加重）的，界定为重大变动。</w:t>
      </w:r>
    </w:p>
    <w:p>
      <w:pPr>
        <w:spacing w:line="432" w:lineRule="exact"/>
        <w:ind w:firstLine="0" w:firstLineChars="0"/>
        <w:jc w:val="center"/>
        <w:rPr>
          <w:rFonts w:hint="default" w:ascii="Times New Roman" w:hAnsi="Times New Roman" w:cs="Times New Roman"/>
          <w:b/>
          <w:color w:val="auto"/>
          <w:sz w:val="21"/>
          <w:szCs w:val="21"/>
        </w:rPr>
      </w:pPr>
      <w:r>
        <w:rPr>
          <w:rFonts w:hint="default" w:ascii="Times New Roman" w:hAnsi="Times New Roman" w:cs="Times New Roman"/>
          <w:b/>
          <w:color w:val="auto"/>
          <w:sz w:val="21"/>
          <w:szCs w:val="21"/>
        </w:rPr>
        <w:t xml:space="preserve">表 3-6 </w:t>
      </w:r>
      <w:r>
        <w:rPr>
          <w:rFonts w:hint="default" w:ascii="Times New Roman" w:hAnsi="Times New Roman" w:cs="Times New Roman"/>
          <w:b/>
          <w:color w:val="auto"/>
          <w:sz w:val="21"/>
          <w:szCs w:val="21"/>
          <w:lang w:eastAsia="zh-CN"/>
        </w:rPr>
        <w:t>项目</w:t>
      </w:r>
      <w:r>
        <w:rPr>
          <w:rFonts w:hint="default" w:ascii="Times New Roman" w:hAnsi="Times New Roman" w:cs="Times New Roman"/>
          <w:b/>
          <w:color w:val="auto"/>
          <w:sz w:val="21"/>
          <w:szCs w:val="21"/>
        </w:rPr>
        <w:t>变动情况及对照重大变动判定一览表</w:t>
      </w:r>
    </w:p>
    <w:tbl>
      <w:tblPr>
        <w:tblStyle w:val="28"/>
        <w:tblW w:w="0" w:type="auto"/>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2823"/>
        <w:gridCol w:w="1911"/>
        <w:gridCol w:w="1800"/>
        <w:gridCol w:w="990"/>
        <w:gridCol w:w="1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noWrap w:val="0"/>
            <w:vAlign w:val="center"/>
          </w:tcPr>
          <w:p>
            <w:pPr>
              <w:pStyle w:val="86"/>
              <w:widowControl w:val="0"/>
              <w:autoSpaceDE w:val="0"/>
              <w:autoSpaceDN w:val="0"/>
              <w:spacing w:line="240" w:lineRule="auto"/>
              <w:ind w:firstLine="0" w:firstLineChars="0"/>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判定类别</w:t>
            </w:r>
          </w:p>
        </w:tc>
        <w:tc>
          <w:tcPr>
            <w:tcW w:w="2823" w:type="dxa"/>
            <w:noWrap w:val="0"/>
            <w:vAlign w:val="center"/>
          </w:tcPr>
          <w:p>
            <w:pPr>
              <w:pStyle w:val="86"/>
              <w:widowControl w:val="0"/>
              <w:autoSpaceDE w:val="0"/>
              <w:autoSpaceDN w:val="0"/>
              <w:spacing w:line="240" w:lineRule="auto"/>
              <w:ind w:firstLine="0" w:firstLineChars="0"/>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污染影响类建设项目重大变动清单（试行）</w:t>
            </w:r>
          </w:p>
        </w:tc>
        <w:tc>
          <w:tcPr>
            <w:tcW w:w="1911" w:type="dxa"/>
            <w:noWrap w:val="0"/>
            <w:vAlign w:val="center"/>
          </w:tcPr>
          <w:p>
            <w:pPr>
              <w:pStyle w:val="86"/>
              <w:widowControl w:val="0"/>
              <w:autoSpaceDE w:val="0"/>
              <w:autoSpaceDN w:val="0"/>
              <w:spacing w:line="240" w:lineRule="auto"/>
              <w:ind w:firstLine="0" w:firstLineChars="0"/>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环评设计</w:t>
            </w:r>
          </w:p>
        </w:tc>
        <w:tc>
          <w:tcPr>
            <w:tcW w:w="1800" w:type="dxa"/>
            <w:noWrap w:val="0"/>
            <w:vAlign w:val="center"/>
          </w:tcPr>
          <w:p>
            <w:pPr>
              <w:pStyle w:val="86"/>
              <w:widowControl w:val="0"/>
              <w:autoSpaceDE w:val="0"/>
              <w:autoSpaceDN w:val="0"/>
              <w:spacing w:line="240" w:lineRule="auto"/>
              <w:ind w:firstLine="0" w:firstLineChars="0"/>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实际建设</w:t>
            </w:r>
          </w:p>
        </w:tc>
        <w:tc>
          <w:tcPr>
            <w:tcW w:w="990" w:type="dxa"/>
            <w:noWrap w:val="0"/>
            <w:vAlign w:val="center"/>
          </w:tcPr>
          <w:p>
            <w:pPr>
              <w:pStyle w:val="86"/>
              <w:widowControl w:val="0"/>
              <w:autoSpaceDE w:val="0"/>
              <w:autoSpaceDN w:val="0"/>
              <w:spacing w:line="240" w:lineRule="auto"/>
              <w:ind w:firstLine="0" w:firstLineChars="0"/>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变更情况</w:t>
            </w:r>
          </w:p>
        </w:tc>
        <w:tc>
          <w:tcPr>
            <w:tcW w:w="1088" w:type="dxa"/>
            <w:noWrap w:val="0"/>
            <w:vAlign w:val="center"/>
          </w:tcPr>
          <w:p>
            <w:pPr>
              <w:pStyle w:val="86"/>
              <w:widowControl w:val="0"/>
              <w:autoSpaceDE w:val="0"/>
              <w:autoSpaceDN w:val="0"/>
              <w:spacing w:line="240" w:lineRule="auto"/>
              <w:ind w:firstLine="0" w:firstLineChars="0"/>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是否为重大变动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noWrap w:val="0"/>
            <w:vAlign w:val="center"/>
          </w:tcPr>
          <w:p>
            <w:pPr>
              <w:pStyle w:val="86"/>
              <w:widowControl w:val="0"/>
              <w:autoSpaceDE w:val="0"/>
              <w:autoSpaceDN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性质</w:t>
            </w:r>
          </w:p>
        </w:tc>
        <w:tc>
          <w:tcPr>
            <w:tcW w:w="2823" w:type="dxa"/>
            <w:noWrap w:val="0"/>
            <w:vAlign w:val="center"/>
          </w:tcPr>
          <w:p>
            <w:pPr>
              <w:pStyle w:val="86"/>
              <w:widowControl w:val="0"/>
              <w:autoSpaceDE w:val="0"/>
              <w:autoSpaceDN w:val="0"/>
              <w:spacing w:line="240" w:lineRule="auto"/>
              <w:ind w:firstLine="0" w:firstLineChars="0"/>
              <w:rPr>
                <w:rFonts w:hint="default" w:ascii="Times New Roman" w:hAnsi="Times New Roman" w:cs="Times New Roman"/>
                <w:sz w:val="21"/>
                <w:szCs w:val="21"/>
              </w:rPr>
            </w:pPr>
            <w:r>
              <w:rPr>
                <w:rFonts w:hint="default" w:ascii="Times New Roman" w:hAnsi="Times New Roman" w:cs="Times New Roman"/>
                <w:sz w:val="21"/>
                <w:szCs w:val="21"/>
              </w:rPr>
              <w:t>1.建设项目开发、使用功能发生变化的。</w:t>
            </w:r>
          </w:p>
        </w:tc>
        <w:tc>
          <w:tcPr>
            <w:tcW w:w="1911" w:type="dxa"/>
            <w:noWrap w:val="0"/>
            <w:vAlign w:val="center"/>
          </w:tcPr>
          <w:p>
            <w:pPr>
              <w:pStyle w:val="86"/>
              <w:widowControl w:val="0"/>
              <w:autoSpaceDE w:val="0"/>
              <w:autoSpaceDN w:val="0"/>
              <w:spacing w:line="240" w:lineRule="auto"/>
              <w:ind w:firstLine="0" w:firstLineChars="0"/>
              <w:jc w:val="center"/>
            </w:pPr>
            <w:r>
              <w:rPr>
                <w:rFonts w:hint="eastAsia" w:ascii="Times New Roman" w:hAnsi="Times New Roman" w:cs="Times New Roman"/>
                <w:sz w:val="21"/>
                <w:szCs w:val="21"/>
                <w:lang w:val="en-US" w:eastAsia="zh-CN"/>
              </w:rPr>
              <w:t>C1441液体乳制造</w:t>
            </w:r>
          </w:p>
          <w:p>
            <w:pPr>
              <w:pStyle w:val="86"/>
              <w:widowControl w:val="0"/>
              <w:autoSpaceDE w:val="0"/>
              <w:autoSpaceDN w:val="0"/>
              <w:spacing w:line="240" w:lineRule="auto"/>
              <w:ind w:firstLine="0" w:firstLineChars="0"/>
              <w:jc w:val="center"/>
              <w:rPr>
                <w:rFonts w:hint="eastAsia"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新建项目</w:t>
            </w:r>
          </w:p>
        </w:tc>
        <w:tc>
          <w:tcPr>
            <w:tcW w:w="1800" w:type="dxa"/>
            <w:noWrap w:val="0"/>
            <w:vAlign w:val="center"/>
          </w:tcPr>
          <w:p>
            <w:pPr>
              <w:pStyle w:val="86"/>
              <w:widowControl w:val="0"/>
              <w:autoSpaceDE w:val="0"/>
              <w:autoSpaceDN w:val="0"/>
              <w:spacing w:line="240" w:lineRule="auto"/>
              <w:ind w:firstLine="0" w:firstLineChars="0"/>
              <w:jc w:val="center"/>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C1441液体乳制造</w:t>
            </w:r>
          </w:p>
          <w:p>
            <w:pPr>
              <w:pStyle w:val="86"/>
              <w:widowControl w:val="0"/>
              <w:autoSpaceDE w:val="0"/>
              <w:autoSpaceDN w:val="0"/>
              <w:spacing w:line="240" w:lineRule="auto"/>
              <w:ind w:firstLine="0" w:firstLineChars="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新建项目</w:t>
            </w:r>
          </w:p>
        </w:tc>
        <w:tc>
          <w:tcPr>
            <w:tcW w:w="990" w:type="dxa"/>
            <w:noWrap w:val="0"/>
            <w:vAlign w:val="center"/>
          </w:tcPr>
          <w:p>
            <w:pPr>
              <w:pStyle w:val="86"/>
              <w:widowControl w:val="0"/>
              <w:autoSpaceDE w:val="0"/>
              <w:autoSpaceDN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无</w:t>
            </w:r>
          </w:p>
        </w:tc>
        <w:tc>
          <w:tcPr>
            <w:tcW w:w="1088" w:type="dxa"/>
            <w:noWrap w:val="0"/>
            <w:vAlign w:val="center"/>
          </w:tcPr>
          <w:p>
            <w:pPr>
              <w:pStyle w:val="86"/>
              <w:widowControl w:val="0"/>
              <w:autoSpaceDE w:val="0"/>
              <w:autoSpaceDN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noWrap w:val="0"/>
            <w:vAlign w:val="center"/>
          </w:tcPr>
          <w:p>
            <w:pPr>
              <w:pStyle w:val="86"/>
              <w:widowControl w:val="0"/>
              <w:autoSpaceDE w:val="0"/>
              <w:autoSpaceDN w:val="0"/>
              <w:spacing w:line="240" w:lineRule="auto"/>
              <w:ind w:firstLine="0" w:firstLineChars="0"/>
              <w:jc w:val="center"/>
              <w:rPr>
                <w:rFonts w:hint="default" w:ascii="Times New Roman" w:hAnsi="Times New Roman" w:cs="Times New Roman"/>
                <w:b/>
                <w:sz w:val="21"/>
                <w:szCs w:val="21"/>
              </w:rPr>
            </w:pPr>
          </w:p>
          <w:p>
            <w:pPr>
              <w:pStyle w:val="86"/>
              <w:widowControl w:val="0"/>
              <w:autoSpaceDE w:val="0"/>
              <w:autoSpaceDN w:val="0"/>
              <w:spacing w:line="240" w:lineRule="auto"/>
              <w:ind w:firstLine="0" w:firstLineChars="0"/>
              <w:jc w:val="center"/>
              <w:rPr>
                <w:rFonts w:hint="default" w:ascii="Times New Roman" w:hAnsi="Times New Roman" w:cs="Times New Roman"/>
                <w:b/>
                <w:sz w:val="21"/>
                <w:szCs w:val="21"/>
              </w:rPr>
            </w:pPr>
          </w:p>
          <w:p>
            <w:pPr>
              <w:pStyle w:val="86"/>
              <w:widowControl w:val="0"/>
              <w:autoSpaceDE w:val="0"/>
              <w:autoSpaceDN w:val="0"/>
              <w:spacing w:line="240" w:lineRule="auto"/>
              <w:ind w:firstLine="0" w:firstLineChars="0"/>
              <w:jc w:val="center"/>
              <w:rPr>
                <w:rFonts w:hint="default" w:ascii="Times New Roman" w:hAnsi="Times New Roman" w:cs="Times New Roman"/>
                <w:b/>
                <w:sz w:val="21"/>
                <w:szCs w:val="21"/>
              </w:rPr>
            </w:pPr>
          </w:p>
          <w:p>
            <w:pPr>
              <w:pStyle w:val="86"/>
              <w:widowControl w:val="0"/>
              <w:autoSpaceDE w:val="0"/>
              <w:autoSpaceDN w:val="0"/>
              <w:spacing w:line="240" w:lineRule="auto"/>
              <w:ind w:firstLine="0" w:firstLineChars="0"/>
              <w:jc w:val="center"/>
              <w:rPr>
                <w:rFonts w:hint="default" w:ascii="Times New Roman" w:hAnsi="Times New Roman" w:cs="Times New Roman"/>
                <w:b/>
                <w:sz w:val="21"/>
                <w:szCs w:val="21"/>
              </w:rPr>
            </w:pPr>
          </w:p>
          <w:p>
            <w:pPr>
              <w:pStyle w:val="86"/>
              <w:widowControl w:val="0"/>
              <w:autoSpaceDE w:val="0"/>
              <w:autoSpaceDN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规模</w:t>
            </w:r>
          </w:p>
        </w:tc>
        <w:tc>
          <w:tcPr>
            <w:tcW w:w="2823" w:type="dxa"/>
            <w:noWrap w:val="0"/>
            <w:vAlign w:val="center"/>
          </w:tcPr>
          <w:p>
            <w:pPr>
              <w:pStyle w:val="86"/>
              <w:widowControl w:val="0"/>
              <w:numPr>
                <w:ilvl w:val="0"/>
                <w:numId w:val="3"/>
              </w:numPr>
              <w:tabs>
                <w:tab w:val="left" w:pos="321"/>
              </w:tabs>
              <w:autoSpaceDE w:val="0"/>
              <w:autoSpaceDN w:val="0"/>
              <w:spacing w:line="240" w:lineRule="auto"/>
              <w:ind w:left="0" w:firstLine="0" w:firstLineChars="0"/>
              <w:rPr>
                <w:rFonts w:hint="default" w:ascii="Times New Roman" w:hAnsi="Times New Roman" w:cs="Times New Roman"/>
                <w:sz w:val="21"/>
                <w:szCs w:val="21"/>
              </w:rPr>
            </w:pPr>
            <w:r>
              <w:rPr>
                <w:rFonts w:hint="default" w:ascii="Times New Roman" w:hAnsi="Times New Roman" w:cs="Times New Roman"/>
                <w:spacing w:val="-7"/>
                <w:sz w:val="21"/>
                <w:szCs w:val="21"/>
              </w:rPr>
              <w:t xml:space="preserve">生产、处置或储存能力增大 </w:t>
            </w:r>
            <w:r>
              <w:rPr>
                <w:rFonts w:hint="default" w:ascii="Times New Roman" w:hAnsi="Times New Roman" w:cs="Times New Roman"/>
                <w:sz w:val="21"/>
                <w:szCs w:val="21"/>
              </w:rPr>
              <w:t>30</w:t>
            </w:r>
            <w:r>
              <w:rPr>
                <w:rFonts w:hint="default" w:ascii="Times New Roman" w:hAnsi="Times New Roman" w:cs="Times New Roman"/>
                <w:spacing w:val="-3"/>
                <w:sz w:val="21"/>
                <w:szCs w:val="21"/>
              </w:rPr>
              <w:t>%及以上的。</w:t>
            </w:r>
          </w:p>
          <w:p>
            <w:pPr>
              <w:pStyle w:val="86"/>
              <w:widowControl w:val="0"/>
              <w:numPr>
                <w:ilvl w:val="0"/>
                <w:numId w:val="3"/>
              </w:numPr>
              <w:tabs>
                <w:tab w:val="left" w:pos="321"/>
              </w:tabs>
              <w:autoSpaceDE w:val="0"/>
              <w:autoSpaceDN w:val="0"/>
              <w:spacing w:line="240" w:lineRule="auto"/>
              <w:ind w:left="0" w:firstLine="0" w:firstLineChars="0"/>
              <w:rPr>
                <w:rFonts w:hint="default" w:ascii="Times New Roman" w:hAnsi="Times New Roman" w:cs="Times New Roman"/>
                <w:sz w:val="21"/>
                <w:szCs w:val="21"/>
              </w:rPr>
            </w:pPr>
            <w:r>
              <w:rPr>
                <w:rFonts w:hint="default" w:ascii="Times New Roman" w:hAnsi="Times New Roman" w:cs="Times New Roman"/>
                <w:spacing w:val="-4"/>
                <w:sz w:val="21"/>
                <w:szCs w:val="21"/>
              </w:rPr>
              <w:t>生产、处置或储存能力增大，导致废水第一类污</w:t>
            </w:r>
            <w:r>
              <w:rPr>
                <w:rFonts w:hint="default" w:ascii="Times New Roman" w:hAnsi="Times New Roman" w:cs="Times New Roman"/>
                <w:spacing w:val="-3"/>
                <w:sz w:val="21"/>
                <w:szCs w:val="21"/>
              </w:rPr>
              <w:t>染物排放量增加的。</w:t>
            </w:r>
          </w:p>
          <w:p>
            <w:pPr>
              <w:pStyle w:val="86"/>
              <w:widowControl w:val="0"/>
              <w:numPr>
                <w:ilvl w:val="0"/>
                <w:numId w:val="3"/>
              </w:numPr>
              <w:tabs>
                <w:tab w:val="left" w:pos="321"/>
              </w:tabs>
              <w:autoSpaceDE w:val="0"/>
              <w:autoSpaceDN w:val="0"/>
              <w:spacing w:line="240" w:lineRule="auto"/>
              <w:ind w:left="0" w:firstLine="0" w:firstLineChars="0"/>
              <w:rPr>
                <w:rFonts w:hint="default" w:ascii="Times New Roman" w:hAnsi="Times New Roman" w:cs="Times New Roman"/>
                <w:sz w:val="21"/>
                <w:szCs w:val="21"/>
              </w:rPr>
            </w:pPr>
            <w:r>
              <w:rPr>
                <w:rFonts w:hint="default" w:ascii="Times New Roman" w:hAnsi="Times New Roman" w:cs="Times New Roman"/>
                <w:spacing w:val="-3"/>
                <w:sz w:val="21"/>
                <w:szCs w:val="21"/>
              </w:rPr>
              <w:t>位于环境质量不达标区的建设项目生产、处置或储存能力增大，导致相应污染物排放量增加的（</w:t>
            </w:r>
            <w:r>
              <w:rPr>
                <w:rFonts w:hint="default" w:ascii="Times New Roman" w:hAnsi="Times New Roman" w:cs="Times New Roman"/>
                <w:sz w:val="21"/>
                <w:szCs w:val="21"/>
              </w:rPr>
              <w:t>细</w:t>
            </w:r>
            <w:r>
              <w:rPr>
                <w:rFonts w:hint="eastAsia" w:ascii="Times New Roman" w:hAnsi="Times New Roman" w:cs="Times New Roman"/>
                <w:spacing w:val="-3"/>
                <w:sz w:val="21"/>
                <w:szCs w:val="21"/>
                <w:lang w:eastAsia="zh-CN"/>
              </w:rPr>
              <w:t>VOCs</w:t>
            </w:r>
            <w:r>
              <w:rPr>
                <w:rFonts w:hint="default" w:ascii="Times New Roman" w:hAnsi="Times New Roman" w:cs="Times New Roman"/>
                <w:spacing w:val="-3"/>
                <w:sz w:val="21"/>
                <w:szCs w:val="21"/>
              </w:rPr>
              <w:t>不达标区，相应污染物为二氧化硫、氮氧化</w:t>
            </w:r>
            <w:r>
              <w:rPr>
                <w:rFonts w:hint="default" w:ascii="Times New Roman" w:hAnsi="Times New Roman" w:cs="Times New Roman"/>
                <w:spacing w:val="-13"/>
                <w:sz w:val="21"/>
                <w:szCs w:val="21"/>
              </w:rPr>
              <w:t>物、可吸入</w:t>
            </w:r>
            <w:r>
              <w:rPr>
                <w:rFonts w:hint="eastAsia" w:ascii="Times New Roman" w:hAnsi="Times New Roman" w:cs="Times New Roman"/>
                <w:spacing w:val="-13"/>
                <w:sz w:val="21"/>
                <w:szCs w:val="21"/>
                <w:lang w:eastAsia="zh-CN"/>
              </w:rPr>
              <w:t>VOCs</w:t>
            </w:r>
            <w:r>
              <w:rPr>
                <w:rFonts w:hint="default" w:ascii="Times New Roman" w:hAnsi="Times New Roman" w:cs="Times New Roman"/>
                <w:spacing w:val="-13"/>
                <w:sz w:val="21"/>
                <w:szCs w:val="21"/>
              </w:rPr>
              <w:t xml:space="preserve">、挥发性有机物；臭氧不达标区， </w:t>
            </w:r>
            <w:r>
              <w:rPr>
                <w:rFonts w:hint="default" w:ascii="Times New Roman" w:hAnsi="Times New Roman" w:cs="Times New Roman"/>
                <w:spacing w:val="-14"/>
                <w:sz w:val="21"/>
                <w:szCs w:val="21"/>
              </w:rPr>
              <w:t>相应污染物为氮氧化物、挥发性有机物；其他大气、</w:t>
            </w:r>
            <w:r>
              <w:rPr>
                <w:rFonts w:hint="default" w:ascii="Times New Roman" w:hAnsi="Times New Roman" w:cs="Times New Roman"/>
                <w:spacing w:val="-7"/>
                <w:sz w:val="21"/>
                <w:szCs w:val="21"/>
              </w:rPr>
              <w:t>水污染物因子不达标区，相应污染物为超标污染因</w:t>
            </w:r>
            <w:r>
              <w:rPr>
                <w:rFonts w:hint="default" w:ascii="Times New Roman" w:hAnsi="Times New Roman" w:cs="Times New Roman"/>
                <w:sz w:val="21"/>
                <w:szCs w:val="21"/>
              </w:rPr>
              <w:t>子</w:t>
            </w:r>
            <w:r>
              <w:rPr>
                <w:rFonts w:hint="default" w:ascii="Times New Roman" w:hAnsi="Times New Roman" w:cs="Times New Roman"/>
                <w:spacing w:val="-106"/>
                <w:sz w:val="21"/>
                <w:szCs w:val="21"/>
              </w:rPr>
              <w:t>）</w:t>
            </w:r>
            <w:r>
              <w:rPr>
                <w:rFonts w:hint="default" w:ascii="Times New Roman" w:hAnsi="Times New Roman" w:cs="Times New Roman"/>
                <w:spacing w:val="-4"/>
                <w:sz w:val="21"/>
                <w:szCs w:val="21"/>
              </w:rPr>
              <w:t>；位于达标区的建设项目生产、处置或储存能</w:t>
            </w:r>
            <w:r>
              <w:rPr>
                <w:rFonts w:hint="default" w:ascii="Times New Roman" w:hAnsi="Times New Roman" w:cs="Times New Roman"/>
                <w:spacing w:val="-6"/>
                <w:sz w:val="21"/>
                <w:szCs w:val="21"/>
              </w:rPr>
              <w:t xml:space="preserve">力增大，导致污染物排放量增加 </w:t>
            </w:r>
            <w:r>
              <w:rPr>
                <w:rFonts w:hint="default" w:ascii="Times New Roman" w:hAnsi="Times New Roman" w:cs="Times New Roman"/>
                <w:sz w:val="21"/>
                <w:szCs w:val="21"/>
                <w:lang w:eastAsia="zh-CN"/>
              </w:rPr>
              <w:t>19%</w:t>
            </w:r>
            <w:r>
              <w:rPr>
                <w:rFonts w:hint="default" w:ascii="Times New Roman" w:hAnsi="Times New Roman" w:cs="Times New Roman"/>
                <w:spacing w:val="-3"/>
                <w:sz w:val="21"/>
                <w:szCs w:val="21"/>
              </w:rPr>
              <w:t>及以上的。</w:t>
            </w:r>
          </w:p>
        </w:tc>
        <w:tc>
          <w:tcPr>
            <w:tcW w:w="1911" w:type="dxa"/>
            <w:noWrap w:val="0"/>
            <w:vAlign w:val="center"/>
          </w:tcPr>
          <w:p>
            <w:pPr>
              <w:pStyle w:val="86"/>
              <w:widowControl w:val="0"/>
              <w:autoSpaceDE w:val="0"/>
              <w:autoSpaceDN w:val="0"/>
              <w:spacing w:line="240" w:lineRule="auto"/>
              <w:ind w:firstLine="0" w:firstLineChars="0"/>
              <w:rPr>
                <w:rFonts w:hint="default" w:ascii="Times New Roman" w:hAnsi="Times New Roman" w:cs="Times New Roman"/>
                <w:b/>
                <w:sz w:val="21"/>
                <w:szCs w:val="21"/>
              </w:rPr>
            </w:pPr>
          </w:p>
          <w:p>
            <w:pPr>
              <w:pStyle w:val="86"/>
              <w:widowControl w:val="0"/>
              <w:autoSpaceDE w:val="0"/>
              <w:autoSpaceDN w:val="0"/>
              <w:spacing w:line="240" w:lineRule="auto"/>
              <w:ind w:firstLine="0" w:firstLineChars="0"/>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年产灭菌羊奶1500t/a、调制羊乳1500t/a、巴氏杀菌羊乳1500t/a、羊酸奶750t/a、羊乳饮料750t/a</w:t>
            </w:r>
          </w:p>
        </w:tc>
        <w:tc>
          <w:tcPr>
            <w:tcW w:w="1800" w:type="dxa"/>
            <w:noWrap w:val="0"/>
            <w:vAlign w:val="center"/>
          </w:tcPr>
          <w:p>
            <w:pPr>
              <w:pStyle w:val="86"/>
              <w:widowControl w:val="0"/>
              <w:autoSpaceDE w:val="0"/>
              <w:autoSpaceDN w:val="0"/>
              <w:spacing w:line="240" w:lineRule="auto"/>
              <w:ind w:firstLine="0" w:firstLineChars="0"/>
              <w:rPr>
                <w:rFonts w:hint="default" w:ascii="Times New Roman" w:hAnsi="Times New Roman" w:cs="Times New Roman"/>
                <w:b/>
                <w:sz w:val="21"/>
                <w:szCs w:val="21"/>
              </w:rPr>
            </w:pPr>
          </w:p>
          <w:p>
            <w:pPr>
              <w:pStyle w:val="86"/>
              <w:widowControl w:val="0"/>
              <w:autoSpaceDE w:val="0"/>
              <w:autoSpaceDN w:val="0"/>
              <w:spacing w:line="240" w:lineRule="auto"/>
              <w:ind w:firstLine="0" w:firstLineChars="0"/>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年产灭菌羊奶1500t/a、调制羊乳1500t/a、巴氏杀菌羊乳1500t/a、羊酸奶750t/a、羊乳饮料750t/a</w:t>
            </w:r>
          </w:p>
        </w:tc>
        <w:tc>
          <w:tcPr>
            <w:tcW w:w="990" w:type="dxa"/>
            <w:noWrap w:val="0"/>
            <w:vAlign w:val="center"/>
          </w:tcPr>
          <w:p>
            <w:pPr>
              <w:pStyle w:val="86"/>
              <w:widowControl w:val="0"/>
              <w:autoSpaceDE w:val="0"/>
              <w:autoSpaceDN w:val="0"/>
              <w:spacing w:line="240" w:lineRule="auto"/>
              <w:ind w:firstLine="0" w:firstLineChars="0"/>
              <w:jc w:val="center"/>
              <w:rPr>
                <w:rFonts w:hint="default" w:ascii="Times New Roman" w:hAnsi="Times New Roman" w:cs="Times New Roman"/>
                <w:b/>
                <w:sz w:val="21"/>
                <w:szCs w:val="21"/>
              </w:rPr>
            </w:pPr>
          </w:p>
          <w:p>
            <w:pPr>
              <w:pStyle w:val="86"/>
              <w:widowControl w:val="0"/>
              <w:autoSpaceDE w:val="0"/>
              <w:autoSpaceDN w:val="0"/>
              <w:spacing w:line="240" w:lineRule="auto"/>
              <w:ind w:firstLine="0" w:firstLineChars="0"/>
              <w:jc w:val="center"/>
              <w:rPr>
                <w:rFonts w:hint="eastAsia" w:ascii="Times New Roman" w:hAnsi="Times New Roman" w:eastAsia="宋体" w:cs="Times New Roman"/>
                <w:sz w:val="21"/>
                <w:szCs w:val="21"/>
                <w:lang w:eastAsia="zh-CN"/>
              </w:rPr>
            </w:pPr>
            <w:r>
              <w:rPr>
                <w:rFonts w:hint="eastAsia" w:ascii="Times New Roman" w:hAnsi="Times New Roman" w:cs="Times New Roman"/>
                <w:sz w:val="21"/>
                <w:szCs w:val="21"/>
                <w:lang w:eastAsia="zh-CN"/>
              </w:rPr>
              <w:t>无</w:t>
            </w:r>
          </w:p>
        </w:tc>
        <w:tc>
          <w:tcPr>
            <w:tcW w:w="1088" w:type="dxa"/>
            <w:noWrap w:val="0"/>
            <w:vAlign w:val="center"/>
          </w:tcPr>
          <w:p>
            <w:pPr>
              <w:pStyle w:val="86"/>
              <w:widowControl w:val="0"/>
              <w:autoSpaceDE w:val="0"/>
              <w:autoSpaceDN w:val="0"/>
              <w:spacing w:line="240" w:lineRule="auto"/>
              <w:ind w:firstLine="0" w:firstLineChars="0"/>
              <w:jc w:val="center"/>
              <w:rPr>
                <w:rFonts w:hint="default" w:ascii="Times New Roman" w:hAnsi="Times New Roman" w:cs="Times New Roman"/>
                <w:b/>
                <w:sz w:val="21"/>
                <w:szCs w:val="21"/>
              </w:rPr>
            </w:pPr>
          </w:p>
          <w:p>
            <w:pPr>
              <w:pStyle w:val="86"/>
              <w:widowControl w:val="0"/>
              <w:autoSpaceDE w:val="0"/>
              <w:autoSpaceDN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noWrap w:val="0"/>
            <w:vAlign w:val="center"/>
          </w:tcPr>
          <w:p>
            <w:pPr>
              <w:pStyle w:val="86"/>
              <w:widowControl w:val="0"/>
              <w:autoSpaceDE w:val="0"/>
              <w:autoSpaceDN w:val="0"/>
              <w:spacing w:line="240" w:lineRule="auto"/>
              <w:ind w:firstLine="0" w:firstLineChars="0"/>
              <w:jc w:val="center"/>
              <w:rPr>
                <w:rFonts w:hint="default" w:ascii="Times New Roman" w:hAnsi="Times New Roman" w:cs="Times New Roman"/>
                <w:b/>
                <w:sz w:val="21"/>
                <w:szCs w:val="21"/>
              </w:rPr>
            </w:pPr>
          </w:p>
          <w:p>
            <w:pPr>
              <w:pStyle w:val="86"/>
              <w:widowControl w:val="0"/>
              <w:autoSpaceDE w:val="0"/>
              <w:autoSpaceDN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地点</w:t>
            </w:r>
          </w:p>
        </w:tc>
        <w:tc>
          <w:tcPr>
            <w:tcW w:w="2823" w:type="dxa"/>
            <w:noWrap w:val="0"/>
            <w:vAlign w:val="center"/>
          </w:tcPr>
          <w:p>
            <w:pPr>
              <w:pStyle w:val="86"/>
              <w:widowControl w:val="0"/>
              <w:autoSpaceDE w:val="0"/>
              <w:autoSpaceDN w:val="0"/>
              <w:spacing w:line="240" w:lineRule="auto"/>
              <w:ind w:firstLine="0" w:firstLineChars="0"/>
              <w:rPr>
                <w:rFonts w:hint="default" w:ascii="Times New Roman" w:hAnsi="Times New Roman" w:cs="Times New Roman"/>
                <w:sz w:val="21"/>
                <w:szCs w:val="21"/>
              </w:rPr>
            </w:pPr>
            <w:r>
              <w:rPr>
                <w:rFonts w:hint="default" w:ascii="Times New Roman" w:hAnsi="Times New Roman" w:cs="Times New Roman"/>
                <w:sz w:val="21"/>
                <w:szCs w:val="21"/>
              </w:rPr>
              <w:t>5.重新选址；在原厂址附近调整（包括总平面布置</w:t>
            </w:r>
          </w:p>
          <w:p>
            <w:pPr>
              <w:pStyle w:val="86"/>
              <w:widowControl w:val="0"/>
              <w:autoSpaceDE w:val="0"/>
              <w:autoSpaceDN w:val="0"/>
              <w:spacing w:line="240" w:lineRule="auto"/>
              <w:ind w:firstLine="0" w:firstLineChars="0"/>
              <w:rPr>
                <w:rFonts w:hint="default" w:ascii="Times New Roman" w:hAnsi="Times New Roman" w:cs="Times New Roman"/>
                <w:sz w:val="21"/>
                <w:szCs w:val="21"/>
              </w:rPr>
            </w:pPr>
            <w:r>
              <w:rPr>
                <w:rFonts w:hint="default" w:ascii="Times New Roman" w:hAnsi="Times New Roman" w:cs="Times New Roman"/>
                <w:sz w:val="21"/>
                <w:szCs w:val="21"/>
              </w:rPr>
              <w:t>变化）导致环境防护距离范围变化且新增敏感点的。</w:t>
            </w:r>
          </w:p>
        </w:tc>
        <w:tc>
          <w:tcPr>
            <w:tcW w:w="1911" w:type="dxa"/>
            <w:noWrap w:val="0"/>
            <w:vAlign w:val="center"/>
          </w:tcPr>
          <w:p>
            <w:pPr>
              <w:pStyle w:val="86"/>
              <w:widowControl w:val="0"/>
              <w:autoSpaceDE w:val="0"/>
              <w:autoSpaceDN w:val="0"/>
              <w:spacing w:line="240" w:lineRule="auto"/>
              <w:ind w:firstLine="0" w:firstLineChars="0"/>
              <w:rPr>
                <w:rFonts w:hint="default" w:ascii="Times New Roman" w:hAnsi="Times New Roman" w:eastAsia="宋体" w:cs="Times New Roman"/>
                <w:sz w:val="21"/>
                <w:szCs w:val="21"/>
                <w:lang w:eastAsia="zh-CN"/>
              </w:rPr>
            </w:pPr>
            <w:r>
              <w:rPr>
                <w:rFonts w:hint="eastAsia" w:ascii="Times New Roman" w:hAnsi="Times New Roman" w:cs="Times New Roman"/>
                <w:sz w:val="21"/>
                <w:szCs w:val="21"/>
                <w:lang w:eastAsia="zh-CN"/>
              </w:rPr>
              <w:t>山东省临沂市沂水县许家湖镇冯家官庄村东420米路南（沂水县经开区腾飞创业园二期）</w:t>
            </w:r>
          </w:p>
        </w:tc>
        <w:tc>
          <w:tcPr>
            <w:tcW w:w="1800" w:type="dxa"/>
            <w:noWrap w:val="0"/>
            <w:vAlign w:val="center"/>
          </w:tcPr>
          <w:p>
            <w:pPr>
              <w:pStyle w:val="86"/>
              <w:widowControl w:val="0"/>
              <w:autoSpaceDE w:val="0"/>
              <w:autoSpaceDN w:val="0"/>
              <w:spacing w:line="240" w:lineRule="auto"/>
              <w:ind w:firstLine="0" w:firstLineChars="0"/>
              <w:rPr>
                <w:rFonts w:hint="default" w:ascii="Times New Roman" w:hAnsi="Times New Roman" w:eastAsia="宋体" w:cs="Times New Roman"/>
                <w:sz w:val="21"/>
                <w:szCs w:val="21"/>
                <w:lang w:eastAsia="zh-CN"/>
              </w:rPr>
            </w:pPr>
            <w:r>
              <w:rPr>
                <w:rFonts w:hint="eastAsia" w:ascii="Times New Roman" w:hAnsi="Times New Roman" w:cs="Times New Roman"/>
                <w:sz w:val="21"/>
                <w:szCs w:val="21"/>
                <w:lang w:eastAsia="zh-CN"/>
              </w:rPr>
              <w:t>山东省临沂市沂水县许家湖镇冯家官庄村东420米路南（沂水县经开区腾飞创业园二期）</w:t>
            </w:r>
          </w:p>
        </w:tc>
        <w:tc>
          <w:tcPr>
            <w:tcW w:w="990" w:type="dxa"/>
            <w:noWrap w:val="0"/>
            <w:vAlign w:val="center"/>
          </w:tcPr>
          <w:p>
            <w:pPr>
              <w:pStyle w:val="86"/>
              <w:widowControl w:val="0"/>
              <w:autoSpaceDE w:val="0"/>
              <w:autoSpaceDN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无</w:t>
            </w:r>
          </w:p>
        </w:tc>
        <w:tc>
          <w:tcPr>
            <w:tcW w:w="1088" w:type="dxa"/>
            <w:noWrap w:val="0"/>
            <w:vAlign w:val="center"/>
          </w:tcPr>
          <w:p>
            <w:pPr>
              <w:pStyle w:val="86"/>
              <w:widowControl w:val="0"/>
              <w:autoSpaceDE w:val="0"/>
              <w:autoSpaceDN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noWrap w:val="0"/>
            <w:vAlign w:val="center"/>
          </w:tcPr>
          <w:p>
            <w:pPr>
              <w:pStyle w:val="86"/>
              <w:widowControl w:val="0"/>
              <w:autoSpaceDE w:val="0"/>
              <w:autoSpaceDN w:val="0"/>
              <w:spacing w:line="240" w:lineRule="auto"/>
              <w:ind w:firstLine="0" w:firstLineChars="0"/>
              <w:jc w:val="center"/>
              <w:rPr>
                <w:rFonts w:hint="default" w:ascii="Times New Roman" w:hAnsi="Times New Roman" w:cs="Times New Roman"/>
                <w:sz w:val="21"/>
                <w:szCs w:val="21"/>
              </w:rPr>
            </w:pPr>
          </w:p>
          <w:p>
            <w:pPr>
              <w:pStyle w:val="86"/>
              <w:widowControl w:val="0"/>
              <w:autoSpaceDE w:val="0"/>
              <w:autoSpaceDN w:val="0"/>
              <w:spacing w:line="240" w:lineRule="auto"/>
              <w:ind w:firstLine="0" w:firstLineChars="0"/>
              <w:jc w:val="center"/>
              <w:rPr>
                <w:rFonts w:hint="default" w:ascii="Times New Roman" w:hAnsi="Times New Roman" w:cs="Times New Roman"/>
                <w:sz w:val="21"/>
                <w:szCs w:val="21"/>
              </w:rPr>
            </w:pPr>
          </w:p>
          <w:p>
            <w:pPr>
              <w:pStyle w:val="86"/>
              <w:widowControl w:val="0"/>
              <w:autoSpaceDE w:val="0"/>
              <w:autoSpaceDN w:val="0"/>
              <w:spacing w:line="240" w:lineRule="auto"/>
              <w:ind w:firstLine="0" w:firstLineChars="0"/>
              <w:jc w:val="center"/>
              <w:rPr>
                <w:rFonts w:hint="default" w:ascii="Times New Roman" w:hAnsi="Times New Roman" w:cs="Times New Roman"/>
                <w:sz w:val="21"/>
                <w:szCs w:val="21"/>
              </w:rPr>
            </w:pPr>
          </w:p>
          <w:p>
            <w:pPr>
              <w:pStyle w:val="86"/>
              <w:widowControl w:val="0"/>
              <w:autoSpaceDE w:val="0"/>
              <w:autoSpaceDN w:val="0"/>
              <w:spacing w:line="240" w:lineRule="auto"/>
              <w:ind w:firstLine="0" w:firstLineChars="0"/>
              <w:jc w:val="center"/>
              <w:rPr>
                <w:rFonts w:hint="default" w:ascii="Times New Roman" w:hAnsi="Times New Roman" w:cs="Times New Roman"/>
                <w:sz w:val="21"/>
                <w:szCs w:val="21"/>
              </w:rPr>
            </w:pPr>
          </w:p>
          <w:p>
            <w:pPr>
              <w:pStyle w:val="86"/>
              <w:widowControl w:val="0"/>
              <w:autoSpaceDE w:val="0"/>
              <w:autoSpaceDN w:val="0"/>
              <w:spacing w:line="240" w:lineRule="auto"/>
              <w:ind w:firstLine="0" w:firstLineChars="0"/>
              <w:jc w:val="center"/>
              <w:rPr>
                <w:rFonts w:hint="default" w:ascii="Times New Roman" w:hAnsi="Times New Roman" w:cs="Times New Roman"/>
                <w:sz w:val="21"/>
                <w:szCs w:val="21"/>
              </w:rPr>
            </w:pPr>
          </w:p>
          <w:p>
            <w:pPr>
              <w:pStyle w:val="86"/>
              <w:widowControl w:val="0"/>
              <w:autoSpaceDE w:val="0"/>
              <w:autoSpaceDN w:val="0"/>
              <w:spacing w:line="240" w:lineRule="auto"/>
              <w:ind w:firstLine="0" w:firstLineChars="0"/>
              <w:jc w:val="center"/>
              <w:rPr>
                <w:rFonts w:hint="default" w:ascii="Times New Roman" w:hAnsi="Times New Roman" w:cs="Times New Roman"/>
                <w:sz w:val="21"/>
                <w:szCs w:val="21"/>
              </w:rPr>
            </w:pPr>
          </w:p>
          <w:p>
            <w:pPr>
              <w:pStyle w:val="86"/>
              <w:widowControl w:val="0"/>
              <w:autoSpaceDE w:val="0"/>
              <w:autoSpaceDN w:val="0"/>
              <w:spacing w:line="240" w:lineRule="auto"/>
              <w:ind w:firstLine="0" w:firstLineChars="0"/>
              <w:jc w:val="center"/>
              <w:rPr>
                <w:rFonts w:hint="default" w:ascii="Times New Roman" w:hAnsi="Times New Roman" w:cs="Times New Roman"/>
                <w:sz w:val="21"/>
                <w:szCs w:val="21"/>
              </w:rPr>
            </w:pPr>
          </w:p>
          <w:p>
            <w:pPr>
              <w:pStyle w:val="86"/>
              <w:widowControl w:val="0"/>
              <w:autoSpaceDE w:val="0"/>
              <w:autoSpaceDN w:val="0"/>
              <w:spacing w:line="240" w:lineRule="auto"/>
              <w:ind w:firstLine="0" w:firstLineChars="0"/>
              <w:jc w:val="center"/>
              <w:rPr>
                <w:rFonts w:hint="default" w:ascii="Times New Roman" w:hAnsi="Times New Roman" w:cs="Times New Roman"/>
                <w:sz w:val="21"/>
                <w:szCs w:val="21"/>
              </w:rPr>
            </w:pPr>
          </w:p>
          <w:p>
            <w:pPr>
              <w:pStyle w:val="86"/>
              <w:widowControl w:val="0"/>
              <w:autoSpaceDE w:val="0"/>
              <w:autoSpaceDN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生产工艺</w:t>
            </w:r>
          </w:p>
        </w:tc>
        <w:tc>
          <w:tcPr>
            <w:tcW w:w="2823" w:type="dxa"/>
            <w:noWrap w:val="0"/>
            <w:vAlign w:val="center"/>
          </w:tcPr>
          <w:p>
            <w:pPr>
              <w:pStyle w:val="86"/>
              <w:widowControl w:val="0"/>
              <w:autoSpaceDE w:val="0"/>
              <w:autoSpaceDN w:val="0"/>
              <w:spacing w:line="240" w:lineRule="auto"/>
              <w:ind w:firstLine="0" w:firstLineChars="0"/>
              <w:rPr>
                <w:rFonts w:hint="default" w:ascii="Times New Roman" w:hAnsi="Times New Roman" w:cs="Times New Roman"/>
                <w:sz w:val="21"/>
                <w:szCs w:val="21"/>
              </w:rPr>
            </w:pPr>
            <w:r>
              <w:rPr>
                <w:rFonts w:hint="default" w:ascii="Times New Roman" w:hAnsi="Times New Roman" w:cs="Times New Roman"/>
                <w:sz w:val="21"/>
                <w:szCs w:val="21"/>
              </w:rPr>
              <w:t>6.</w:t>
            </w:r>
            <w:r>
              <w:rPr>
                <w:rFonts w:hint="default" w:ascii="Times New Roman" w:hAnsi="Times New Roman" w:cs="Times New Roman"/>
                <w:spacing w:val="-3"/>
                <w:sz w:val="21"/>
                <w:szCs w:val="21"/>
              </w:rPr>
              <w:t>新增产品品种或生产工艺（</w:t>
            </w:r>
            <w:r>
              <w:rPr>
                <w:rFonts w:hint="default" w:ascii="Times New Roman" w:hAnsi="Times New Roman" w:cs="Times New Roman"/>
                <w:spacing w:val="-4"/>
                <w:sz w:val="21"/>
                <w:szCs w:val="21"/>
              </w:rPr>
              <w:t>含主要生产装置、设</w:t>
            </w:r>
            <w:r>
              <w:rPr>
                <w:rFonts w:hint="default" w:ascii="Times New Roman" w:hAnsi="Times New Roman" w:cs="Times New Roman"/>
                <w:spacing w:val="-2"/>
                <w:sz w:val="21"/>
                <w:szCs w:val="21"/>
              </w:rPr>
              <w:t>备及配套设施</w:t>
            </w:r>
            <w:r>
              <w:rPr>
                <w:rFonts w:hint="default" w:ascii="Times New Roman" w:hAnsi="Times New Roman" w:cs="Times New Roman"/>
                <w:spacing w:val="-108"/>
                <w:sz w:val="21"/>
                <w:szCs w:val="21"/>
              </w:rPr>
              <w:t>）</w:t>
            </w:r>
            <w:r>
              <w:rPr>
                <w:rFonts w:hint="default" w:ascii="Times New Roman" w:hAnsi="Times New Roman" w:cs="Times New Roman"/>
                <w:spacing w:val="-3"/>
                <w:sz w:val="21"/>
                <w:szCs w:val="21"/>
              </w:rPr>
              <w:t>、主要原辅材料、燃料变化，导致以下情形之一：</w:t>
            </w:r>
          </w:p>
          <w:p>
            <w:pPr>
              <w:pStyle w:val="86"/>
              <w:widowControl w:val="0"/>
              <w:numPr>
                <w:ilvl w:val="0"/>
                <w:numId w:val="4"/>
              </w:numPr>
              <w:tabs>
                <w:tab w:val="left" w:pos="637"/>
              </w:tabs>
              <w:autoSpaceDE w:val="0"/>
              <w:autoSpaceDN w:val="0"/>
              <w:spacing w:line="240" w:lineRule="auto"/>
              <w:ind w:left="0" w:firstLine="0" w:firstLineChars="0"/>
              <w:rPr>
                <w:rFonts w:hint="default" w:ascii="Times New Roman" w:hAnsi="Times New Roman" w:cs="Times New Roman"/>
                <w:sz w:val="21"/>
                <w:szCs w:val="21"/>
              </w:rPr>
            </w:pPr>
            <w:r>
              <w:rPr>
                <w:rFonts w:hint="default" w:ascii="Times New Roman" w:hAnsi="Times New Roman" w:cs="Times New Roman"/>
                <w:spacing w:val="-3"/>
                <w:sz w:val="21"/>
                <w:szCs w:val="21"/>
              </w:rPr>
              <w:t>新增排放污染物种类的</w:t>
            </w:r>
            <w:r>
              <w:rPr>
                <w:rFonts w:hint="default" w:ascii="Times New Roman" w:hAnsi="Times New Roman" w:cs="Times New Roman"/>
                <w:sz w:val="21"/>
                <w:szCs w:val="21"/>
              </w:rPr>
              <w:t>（</w:t>
            </w:r>
            <w:r>
              <w:rPr>
                <w:rFonts w:hint="default" w:ascii="Times New Roman" w:hAnsi="Times New Roman" w:cs="Times New Roman"/>
                <w:spacing w:val="-3"/>
                <w:sz w:val="21"/>
                <w:szCs w:val="21"/>
              </w:rPr>
              <w:t>毒性、挥发性降低的除外</w:t>
            </w:r>
            <w:r>
              <w:rPr>
                <w:rFonts w:hint="default" w:ascii="Times New Roman" w:hAnsi="Times New Roman" w:cs="Times New Roman"/>
                <w:spacing w:val="-106"/>
                <w:sz w:val="21"/>
                <w:szCs w:val="21"/>
              </w:rPr>
              <w:t>）</w:t>
            </w:r>
            <w:r>
              <w:rPr>
                <w:rFonts w:hint="default" w:ascii="Times New Roman" w:hAnsi="Times New Roman" w:cs="Times New Roman"/>
                <w:spacing w:val="-3"/>
                <w:sz w:val="21"/>
                <w:szCs w:val="21"/>
              </w:rPr>
              <w:t>；</w:t>
            </w:r>
          </w:p>
          <w:p>
            <w:pPr>
              <w:pStyle w:val="86"/>
              <w:widowControl w:val="0"/>
              <w:numPr>
                <w:ilvl w:val="0"/>
                <w:numId w:val="4"/>
              </w:numPr>
              <w:tabs>
                <w:tab w:val="left" w:pos="637"/>
              </w:tabs>
              <w:autoSpaceDE w:val="0"/>
              <w:autoSpaceDN w:val="0"/>
              <w:spacing w:line="240" w:lineRule="auto"/>
              <w:ind w:left="0" w:firstLine="0" w:firstLineChars="0"/>
              <w:rPr>
                <w:rFonts w:hint="default" w:ascii="Times New Roman" w:hAnsi="Times New Roman" w:cs="Times New Roman"/>
                <w:sz w:val="21"/>
                <w:szCs w:val="21"/>
              </w:rPr>
            </w:pPr>
            <w:r>
              <w:rPr>
                <w:rFonts w:hint="default" w:ascii="Times New Roman" w:hAnsi="Times New Roman" w:cs="Times New Roman"/>
                <w:spacing w:val="-3"/>
                <w:sz w:val="21"/>
                <w:szCs w:val="21"/>
              </w:rPr>
              <w:t>位于环境质量不达标区的建设项目相应污染物排放量增加的；</w:t>
            </w:r>
          </w:p>
          <w:p>
            <w:pPr>
              <w:pStyle w:val="86"/>
              <w:widowControl w:val="0"/>
              <w:numPr>
                <w:ilvl w:val="0"/>
                <w:numId w:val="4"/>
              </w:numPr>
              <w:tabs>
                <w:tab w:val="left" w:pos="637"/>
              </w:tabs>
              <w:autoSpaceDE w:val="0"/>
              <w:autoSpaceDN w:val="0"/>
              <w:spacing w:line="240" w:lineRule="auto"/>
              <w:ind w:left="0" w:firstLine="0" w:firstLineChars="0"/>
              <w:rPr>
                <w:rFonts w:hint="default" w:ascii="Times New Roman" w:hAnsi="Times New Roman" w:cs="Times New Roman"/>
                <w:sz w:val="21"/>
                <w:szCs w:val="21"/>
              </w:rPr>
            </w:pPr>
            <w:r>
              <w:rPr>
                <w:rFonts w:hint="default" w:ascii="Times New Roman" w:hAnsi="Times New Roman" w:cs="Times New Roman"/>
                <w:spacing w:val="-3"/>
                <w:sz w:val="21"/>
                <w:szCs w:val="21"/>
              </w:rPr>
              <w:t>废水第一类污染物排放量增加的；</w:t>
            </w:r>
          </w:p>
          <w:p>
            <w:pPr>
              <w:pStyle w:val="86"/>
              <w:widowControl w:val="0"/>
              <w:numPr>
                <w:ilvl w:val="0"/>
                <w:numId w:val="4"/>
              </w:numPr>
              <w:tabs>
                <w:tab w:val="left" w:pos="637"/>
              </w:tabs>
              <w:autoSpaceDE w:val="0"/>
              <w:autoSpaceDN w:val="0"/>
              <w:spacing w:line="240" w:lineRule="auto"/>
              <w:ind w:left="0" w:firstLine="0" w:firstLineChars="0"/>
              <w:rPr>
                <w:rFonts w:hint="default" w:ascii="Times New Roman" w:hAnsi="Times New Roman" w:cs="Times New Roman"/>
                <w:sz w:val="21"/>
                <w:szCs w:val="21"/>
              </w:rPr>
            </w:pPr>
            <w:r>
              <w:rPr>
                <w:rFonts w:hint="default" w:ascii="Times New Roman" w:hAnsi="Times New Roman" w:cs="Times New Roman"/>
                <w:spacing w:val="-8"/>
                <w:sz w:val="21"/>
                <w:szCs w:val="21"/>
              </w:rPr>
              <w:t xml:space="preserve">其他污染物排放量增加 </w:t>
            </w:r>
            <w:r>
              <w:rPr>
                <w:rFonts w:hint="default" w:ascii="Times New Roman" w:hAnsi="Times New Roman" w:cs="Times New Roman"/>
                <w:sz w:val="21"/>
                <w:szCs w:val="21"/>
                <w:lang w:eastAsia="zh-CN"/>
              </w:rPr>
              <w:t>1</w:t>
            </w:r>
            <w:r>
              <w:rPr>
                <w:rFonts w:hint="default" w:ascii="Times New Roman" w:hAnsi="Times New Roman" w:cs="Times New Roman"/>
                <w:sz w:val="21"/>
                <w:szCs w:val="21"/>
                <w:lang w:val="en-US" w:eastAsia="zh-CN"/>
              </w:rPr>
              <w:t>0</w:t>
            </w:r>
            <w:r>
              <w:rPr>
                <w:rFonts w:hint="default" w:ascii="Times New Roman" w:hAnsi="Times New Roman" w:cs="Times New Roman"/>
                <w:sz w:val="21"/>
                <w:szCs w:val="21"/>
                <w:lang w:eastAsia="zh-CN"/>
              </w:rPr>
              <w:t>%</w:t>
            </w:r>
            <w:r>
              <w:rPr>
                <w:rFonts w:hint="default" w:ascii="Times New Roman" w:hAnsi="Times New Roman" w:cs="Times New Roman"/>
                <w:spacing w:val="-3"/>
                <w:sz w:val="21"/>
                <w:szCs w:val="21"/>
              </w:rPr>
              <w:t>及以上的。</w:t>
            </w:r>
          </w:p>
          <w:p>
            <w:pPr>
              <w:pStyle w:val="86"/>
              <w:widowControl w:val="0"/>
              <w:autoSpaceDE w:val="0"/>
              <w:autoSpaceDN w:val="0"/>
              <w:spacing w:line="240" w:lineRule="auto"/>
              <w:ind w:firstLine="0" w:firstLineChars="0"/>
              <w:rPr>
                <w:rFonts w:hint="default" w:ascii="Times New Roman" w:hAnsi="Times New Roman" w:cs="Times New Roman"/>
                <w:sz w:val="21"/>
                <w:szCs w:val="21"/>
              </w:rPr>
            </w:pPr>
            <w:r>
              <w:rPr>
                <w:rFonts w:hint="default" w:ascii="Times New Roman" w:hAnsi="Times New Roman" w:cs="Times New Roman"/>
                <w:sz w:val="21"/>
                <w:szCs w:val="21"/>
              </w:rPr>
              <w:t>7.物料运输、装卸、贮存方式变化，导致大气</w:t>
            </w:r>
          </w:p>
          <w:p>
            <w:pPr>
              <w:pStyle w:val="86"/>
              <w:widowControl w:val="0"/>
              <w:autoSpaceDE w:val="0"/>
              <w:autoSpaceDN w:val="0"/>
              <w:spacing w:line="240" w:lineRule="auto"/>
              <w:ind w:firstLine="0" w:firstLineChars="0"/>
              <w:rPr>
                <w:rFonts w:hint="default" w:ascii="Times New Roman" w:hAnsi="Times New Roman" w:cs="Times New Roman"/>
                <w:sz w:val="21"/>
                <w:szCs w:val="21"/>
              </w:rPr>
            </w:pPr>
            <w:r>
              <w:rPr>
                <w:rFonts w:hint="default" w:ascii="Times New Roman" w:hAnsi="Times New Roman" w:cs="Times New Roman"/>
                <w:sz w:val="21"/>
                <w:szCs w:val="21"/>
              </w:rPr>
              <w:t xml:space="preserve">污染物无组织排放量增加 </w:t>
            </w:r>
            <w:r>
              <w:rPr>
                <w:rFonts w:hint="default" w:ascii="Times New Roman" w:hAnsi="Times New Roman" w:cs="Times New Roman"/>
                <w:sz w:val="21"/>
                <w:szCs w:val="21"/>
                <w:lang w:eastAsia="zh-CN"/>
              </w:rPr>
              <w:t>1</w:t>
            </w:r>
            <w:r>
              <w:rPr>
                <w:rFonts w:hint="default" w:ascii="Times New Roman" w:hAnsi="Times New Roman" w:cs="Times New Roman"/>
                <w:sz w:val="21"/>
                <w:szCs w:val="21"/>
                <w:lang w:val="en-US" w:eastAsia="zh-CN"/>
              </w:rPr>
              <w:t>0</w:t>
            </w:r>
            <w:r>
              <w:rPr>
                <w:rFonts w:hint="default" w:ascii="Times New Roman" w:hAnsi="Times New Roman" w:cs="Times New Roman"/>
                <w:sz w:val="21"/>
                <w:szCs w:val="21"/>
                <w:lang w:eastAsia="zh-CN"/>
              </w:rPr>
              <w:t>%</w:t>
            </w:r>
            <w:r>
              <w:rPr>
                <w:rFonts w:hint="default" w:ascii="Times New Roman" w:hAnsi="Times New Roman" w:cs="Times New Roman"/>
                <w:sz w:val="21"/>
                <w:szCs w:val="21"/>
              </w:rPr>
              <w:t>及以上的。</w:t>
            </w:r>
          </w:p>
        </w:tc>
        <w:tc>
          <w:tcPr>
            <w:tcW w:w="1911" w:type="dxa"/>
            <w:noWrap w:val="0"/>
            <w:vAlign w:val="center"/>
          </w:tcPr>
          <w:p>
            <w:pPr>
              <w:pStyle w:val="86"/>
              <w:widowControl w:val="0"/>
              <w:autoSpaceDE w:val="0"/>
              <w:autoSpaceDN w:val="0"/>
              <w:spacing w:line="240" w:lineRule="auto"/>
              <w:ind w:firstLine="0" w:firstLineChars="0"/>
              <w:rPr>
                <w:rFonts w:hint="eastAsia" w:ascii="Times New Roman" w:hAnsi="Times New Roman" w:cs="Times New Roman"/>
                <w:spacing w:val="-2"/>
                <w:sz w:val="21"/>
                <w:szCs w:val="21"/>
                <w:lang w:val="en-US" w:eastAsia="zh-CN"/>
              </w:rPr>
            </w:pPr>
            <w:r>
              <w:rPr>
                <w:rFonts w:hint="eastAsia" w:ascii="Times New Roman" w:hAnsi="Times New Roman" w:cs="Times New Roman"/>
                <w:spacing w:val="-2"/>
                <w:sz w:val="21"/>
                <w:szCs w:val="21"/>
                <w:lang w:val="en-US" w:eastAsia="zh-CN"/>
              </w:rPr>
              <w:t>灭菌羊奶：原奶检验-净乳-冷藏储存-闪蒸脱气标准化-均质-超高温瞬时灭菌-冷却-包装材料杀菌-无菌灌装、喷码-抽检-装箱-成品入库待售</w:t>
            </w:r>
          </w:p>
          <w:p>
            <w:pPr>
              <w:pStyle w:val="86"/>
              <w:widowControl w:val="0"/>
              <w:autoSpaceDE w:val="0"/>
              <w:autoSpaceDN w:val="0"/>
              <w:spacing w:line="240" w:lineRule="auto"/>
              <w:ind w:firstLine="0" w:firstLineChars="0"/>
              <w:rPr>
                <w:rFonts w:hint="eastAsia" w:ascii="Times New Roman" w:hAnsi="Times New Roman" w:cs="Times New Roman"/>
                <w:spacing w:val="-2"/>
                <w:sz w:val="21"/>
                <w:szCs w:val="21"/>
                <w:lang w:val="en-US" w:eastAsia="zh-CN"/>
              </w:rPr>
            </w:pPr>
            <w:r>
              <w:rPr>
                <w:rFonts w:hint="eastAsia" w:ascii="Times New Roman" w:hAnsi="Times New Roman" w:cs="Times New Roman"/>
                <w:spacing w:val="-2"/>
                <w:sz w:val="21"/>
                <w:szCs w:val="21"/>
                <w:lang w:val="en-US" w:eastAsia="zh-CN"/>
              </w:rPr>
              <w:t>巴氏杀菌羊乳：巴氏杀菌羊乳经原奶检验、净乳、闪蒸脱气标准化、均质、巴氏低温瞬时灭菌、包装材料杀菌、无菌灌装、喷码、抽检工艺制得成品入库待售</w:t>
            </w:r>
          </w:p>
          <w:p>
            <w:pPr>
              <w:pStyle w:val="86"/>
              <w:widowControl w:val="0"/>
              <w:autoSpaceDE w:val="0"/>
              <w:autoSpaceDN w:val="0"/>
              <w:spacing w:line="240" w:lineRule="auto"/>
              <w:ind w:firstLine="0" w:firstLineChars="0"/>
              <w:rPr>
                <w:rFonts w:hint="eastAsia" w:ascii="Times New Roman" w:hAnsi="Times New Roman" w:cs="Times New Roman"/>
                <w:spacing w:val="-2"/>
                <w:sz w:val="21"/>
                <w:szCs w:val="21"/>
                <w:lang w:val="en-US" w:eastAsia="zh-CN"/>
              </w:rPr>
            </w:pPr>
            <w:r>
              <w:rPr>
                <w:rFonts w:hint="eastAsia" w:ascii="Times New Roman" w:hAnsi="Times New Roman" w:cs="Times New Roman"/>
                <w:spacing w:val="-2"/>
                <w:sz w:val="21"/>
                <w:szCs w:val="21"/>
                <w:lang w:val="en-US" w:eastAsia="zh-CN"/>
              </w:rPr>
              <w:t>调制羊乳生产工艺流程：调制羊乳经原奶检验、净乳、闪蒸脱气标准化、调配、均质、超高温瞬时灭菌、冷却、包装材料杀菌、无菌灌装、喷码、抽检工艺制得成品入库待售</w:t>
            </w:r>
          </w:p>
          <w:p>
            <w:pPr>
              <w:pStyle w:val="86"/>
              <w:widowControl w:val="0"/>
              <w:autoSpaceDE w:val="0"/>
              <w:autoSpaceDN w:val="0"/>
              <w:spacing w:line="240" w:lineRule="auto"/>
              <w:ind w:firstLine="0" w:firstLineChars="0"/>
              <w:rPr>
                <w:rFonts w:hint="eastAsia" w:ascii="Times New Roman" w:hAnsi="Times New Roman" w:cs="Times New Roman"/>
                <w:spacing w:val="-2"/>
                <w:sz w:val="21"/>
                <w:szCs w:val="21"/>
                <w:lang w:val="en-US" w:eastAsia="zh-CN"/>
              </w:rPr>
            </w:pPr>
            <w:r>
              <w:rPr>
                <w:rFonts w:hint="eastAsia" w:ascii="Times New Roman" w:hAnsi="Times New Roman" w:cs="Times New Roman"/>
                <w:spacing w:val="-2"/>
                <w:sz w:val="21"/>
                <w:szCs w:val="21"/>
                <w:lang w:val="en-US" w:eastAsia="zh-CN"/>
              </w:rPr>
              <w:t>羊乳饮料：羊乳饮料调制羊乳经原奶检验、净乳、闪蒸脱气标准化、调配、均质、超高温瞬时灭菌、冷却、包装材料杀菌、无菌灌装、喷码、抽检工艺制得成品入库待售</w:t>
            </w:r>
          </w:p>
          <w:p>
            <w:pPr>
              <w:pStyle w:val="86"/>
              <w:widowControl w:val="0"/>
              <w:autoSpaceDE w:val="0"/>
              <w:autoSpaceDN w:val="0"/>
              <w:spacing w:line="240" w:lineRule="auto"/>
              <w:ind w:left="0" w:leftChars="0" w:firstLine="0" w:firstLineChars="0"/>
              <w:rPr>
                <w:rFonts w:hint="default" w:ascii="Times New Roman" w:hAnsi="Times New Roman" w:cs="Times New Roman"/>
                <w:spacing w:val="-2"/>
                <w:sz w:val="21"/>
                <w:szCs w:val="21"/>
                <w:lang w:val="en-US" w:eastAsia="zh-CN"/>
              </w:rPr>
            </w:pPr>
            <w:r>
              <w:rPr>
                <w:rFonts w:hint="eastAsia" w:ascii="Times New Roman" w:hAnsi="Times New Roman" w:cs="Times New Roman"/>
                <w:spacing w:val="-2"/>
                <w:sz w:val="21"/>
                <w:szCs w:val="21"/>
                <w:lang w:val="en-US" w:eastAsia="zh-CN"/>
              </w:rPr>
              <w:t>羊酸奶：鲜羊奶经原奶检验、净乳、冷藏储存、闪蒸脱气标准化、发酵、调配、均质、超高温瞬时灭菌、冷却、包装材料杀菌、无菌灌装、喷码、抽检工艺制得羊酸奶成品入库待售</w:t>
            </w:r>
          </w:p>
        </w:tc>
        <w:tc>
          <w:tcPr>
            <w:tcW w:w="1800" w:type="dxa"/>
            <w:noWrap w:val="0"/>
            <w:vAlign w:val="center"/>
          </w:tcPr>
          <w:p>
            <w:pPr>
              <w:pStyle w:val="86"/>
              <w:widowControl w:val="0"/>
              <w:autoSpaceDE w:val="0"/>
              <w:autoSpaceDN w:val="0"/>
              <w:spacing w:line="240" w:lineRule="auto"/>
              <w:ind w:firstLine="0" w:firstLineChars="0"/>
              <w:rPr>
                <w:rFonts w:hint="eastAsia" w:ascii="Times New Roman" w:hAnsi="Times New Roman" w:cs="Times New Roman"/>
                <w:spacing w:val="-2"/>
                <w:sz w:val="21"/>
                <w:szCs w:val="21"/>
                <w:lang w:val="en-US" w:eastAsia="zh-CN"/>
              </w:rPr>
            </w:pPr>
            <w:r>
              <w:rPr>
                <w:rFonts w:hint="eastAsia" w:ascii="Times New Roman" w:hAnsi="Times New Roman" w:cs="Times New Roman"/>
                <w:spacing w:val="-2"/>
                <w:sz w:val="21"/>
                <w:szCs w:val="21"/>
                <w:lang w:val="en-US" w:eastAsia="zh-CN"/>
              </w:rPr>
              <w:t>灭菌羊奶：原奶检验-净乳-冷藏储存-闪蒸脱气标准化-均质-超高温瞬时灭菌-冷却-包装材料杀菌-无菌灌装、喷码-抽检-装箱-成品入库待售</w:t>
            </w:r>
          </w:p>
          <w:p>
            <w:pPr>
              <w:pStyle w:val="86"/>
              <w:widowControl w:val="0"/>
              <w:autoSpaceDE w:val="0"/>
              <w:autoSpaceDN w:val="0"/>
              <w:spacing w:line="240" w:lineRule="auto"/>
              <w:ind w:firstLine="0" w:firstLineChars="0"/>
              <w:rPr>
                <w:rFonts w:hint="eastAsia" w:ascii="Times New Roman" w:hAnsi="Times New Roman" w:cs="Times New Roman"/>
                <w:spacing w:val="-2"/>
                <w:sz w:val="21"/>
                <w:szCs w:val="21"/>
                <w:lang w:val="en-US" w:eastAsia="zh-CN"/>
              </w:rPr>
            </w:pPr>
            <w:r>
              <w:rPr>
                <w:rFonts w:hint="eastAsia" w:ascii="Times New Roman" w:hAnsi="Times New Roman" w:cs="Times New Roman"/>
                <w:spacing w:val="-2"/>
                <w:sz w:val="21"/>
                <w:szCs w:val="21"/>
                <w:lang w:val="en-US" w:eastAsia="zh-CN"/>
              </w:rPr>
              <w:t>巴氏杀菌羊乳：巴氏杀菌羊乳经原奶检验、净乳、闪蒸脱气标准化、均质、巴氏低温瞬时灭菌、包装材料杀菌、无菌灌装、喷码、抽检工艺制得成品入库待售</w:t>
            </w:r>
          </w:p>
          <w:p>
            <w:pPr>
              <w:pStyle w:val="86"/>
              <w:widowControl w:val="0"/>
              <w:autoSpaceDE w:val="0"/>
              <w:autoSpaceDN w:val="0"/>
              <w:spacing w:line="240" w:lineRule="auto"/>
              <w:ind w:firstLine="0" w:firstLineChars="0"/>
              <w:rPr>
                <w:rFonts w:hint="eastAsia" w:ascii="Times New Roman" w:hAnsi="Times New Roman" w:cs="Times New Roman"/>
                <w:spacing w:val="-2"/>
                <w:sz w:val="21"/>
                <w:szCs w:val="21"/>
                <w:lang w:val="en-US" w:eastAsia="zh-CN"/>
              </w:rPr>
            </w:pPr>
            <w:r>
              <w:rPr>
                <w:rFonts w:hint="eastAsia" w:ascii="Times New Roman" w:hAnsi="Times New Roman" w:cs="Times New Roman"/>
                <w:spacing w:val="-2"/>
                <w:sz w:val="21"/>
                <w:szCs w:val="21"/>
                <w:lang w:val="en-US" w:eastAsia="zh-CN"/>
              </w:rPr>
              <w:t>调制羊乳生产工艺流程：调制羊乳经原奶检验、净乳、闪蒸脱气标准化、调配、均质、超高温瞬时灭菌、冷却、包装材料杀菌、无菌灌装、喷码、抽检工艺制得成品入库待售</w:t>
            </w:r>
          </w:p>
          <w:p>
            <w:pPr>
              <w:pStyle w:val="86"/>
              <w:widowControl w:val="0"/>
              <w:autoSpaceDE w:val="0"/>
              <w:autoSpaceDN w:val="0"/>
              <w:spacing w:line="240" w:lineRule="auto"/>
              <w:ind w:firstLine="0" w:firstLineChars="0"/>
              <w:rPr>
                <w:rFonts w:hint="eastAsia" w:ascii="Times New Roman" w:hAnsi="Times New Roman" w:cs="Times New Roman"/>
                <w:spacing w:val="-2"/>
                <w:sz w:val="21"/>
                <w:szCs w:val="21"/>
                <w:lang w:val="en-US" w:eastAsia="zh-CN"/>
              </w:rPr>
            </w:pPr>
            <w:r>
              <w:rPr>
                <w:rFonts w:hint="eastAsia" w:ascii="Times New Roman" w:hAnsi="Times New Roman" w:cs="Times New Roman"/>
                <w:spacing w:val="-2"/>
                <w:sz w:val="21"/>
                <w:szCs w:val="21"/>
                <w:lang w:val="en-US" w:eastAsia="zh-CN"/>
              </w:rPr>
              <w:t>羊乳饮料：羊乳饮料调制羊乳经原奶检验、净乳、闪蒸脱气标准化、调配、均质、超高温瞬时灭菌、冷却、包装材料杀菌、无菌灌装、喷码、抽检工艺制得成品入库待售</w:t>
            </w:r>
          </w:p>
          <w:p>
            <w:pPr>
              <w:pStyle w:val="86"/>
              <w:widowControl w:val="0"/>
              <w:autoSpaceDE w:val="0"/>
              <w:autoSpaceDN w:val="0"/>
              <w:spacing w:line="240" w:lineRule="auto"/>
              <w:ind w:firstLine="0" w:firstLineChars="0"/>
              <w:rPr>
                <w:rFonts w:hint="default" w:ascii="Times New Roman" w:hAnsi="Times New Roman" w:cs="Times New Roman"/>
                <w:spacing w:val="-2"/>
                <w:sz w:val="21"/>
                <w:szCs w:val="21"/>
              </w:rPr>
            </w:pPr>
            <w:r>
              <w:rPr>
                <w:rFonts w:hint="eastAsia" w:ascii="Times New Roman" w:hAnsi="Times New Roman" w:cs="Times New Roman"/>
                <w:spacing w:val="-2"/>
                <w:sz w:val="21"/>
                <w:szCs w:val="21"/>
                <w:lang w:val="en-US" w:eastAsia="zh-CN"/>
              </w:rPr>
              <w:t>羊酸奶：鲜羊奶经原奶检验、净乳、冷藏储存、闪蒸脱气标准化、发酵、调配、均质、超高温瞬时灭菌、冷却、包装材料杀菌、无菌灌装、喷码、抽检工艺制得羊酸奶成品入库待售</w:t>
            </w:r>
          </w:p>
        </w:tc>
        <w:tc>
          <w:tcPr>
            <w:tcW w:w="990" w:type="dxa"/>
            <w:noWrap w:val="0"/>
            <w:vAlign w:val="center"/>
          </w:tcPr>
          <w:p>
            <w:pPr>
              <w:pStyle w:val="86"/>
              <w:widowControl w:val="0"/>
              <w:autoSpaceDE w:val="0"/>
              <w:autoSpaceDN w:val="0"/>
              <w:spacing w:line="240" w:lineRule="auto"/>
              <w:ind w:firstLine="0" w:firstLineChars="0"/>
              <w:jc w:val="center"/>
              <w:rPr>
                <w:rFonts w:hint="eastAsia" w:ascii="Times New Roman" w:hAnsi="Times New Roman" w:eastAsia="宋体" w:cs="Times New Roman"/>
                <w:sz w:val="21"/>
                <w:szCs w:val="21"/>
                <w:lang w:eastAsia="zh-CN"/>
              </w:rPr>
            </w:pPr>
            <w:r>
              <w:rPr>
                <w:rFonts w:hint="eastAsia" w:ascii="Times New Roman" w:hAnsi="Times New Roman" w:cs="Times New Roman"/>
                <w:sz w:val="21"/>
                <w:szCs w:val="21"/>
                <w:lang w:eastAsia="zh-CN"/>
              </w:rPr>
              <w:t>无</w:t>
            </w:r>
          </w:p>
        </w:tc>
        <w:tc>
          <w:tcPr>
            <w:tcW w:w="1088" w:type="dxa"/>
            <w:noWrap w:val="0"/>
            <w:vAlign w:val="center"/>
          </w:tcPr>
          <w:p>
            <w:pPr>
              <w:pStyle w:val="86"/>
              <w:widowControl w:val="0"/>
              <w:autoSpaceDE w:val="0"/>
              <w:autoSpaceDN w:val="0"/>
              <w:spacing w:line="240" w:lineRule="auto"/>
              <w:ind w:firstLine="0" w:firstLineChars="0"/>
              <w:jc w:val="center"/>
              <w:rPr>
                <w:rFonts w:hint="default" w:ascii="Times New Roman" w:hAnsi="Times New Roman" w:cs="Times New Roman"/>
                <w:sz w:val="21"/>
                <w:szCs w:val="21"/>
              </w:rPr>
            </w:pPr>
          </w:p>
          <w:p>
            <w:pPr>
              <w:pStyle w:val="86"/>
              <w:widowControl w:val="0"/>
              <w:autoSpaceDE w:val="0"/>
              <w:autoSpaceDN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否</w:t>
            </w:r>
          </w:p>
          <w:p>
            <w:pPr>
              <w:pStyle w:val="86"/>
              <w:widowControl w:val="0"/>
              <w:autoSpaceDE w:val="0"/>
              <w:autoSpaceDN w:val="0"/>
              <w:spacing w:line="240" w:lineRule="auto"/>
              <w:ind w:firstLine="0" w:firstLineChars="0"/>
              <w:jc w:val="center"/>
              <w:rPr>
                <w:rFonts w:hint="default" w:ascii="Times New Roman" w:hAns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Merge w:val="restart"/>
            <w:noWrap w:val="0"/>
            <w:vAlign w:val="center"/>
          </w:tcPr>
          <w:p>
            <w:pPr>
              <w:pStyle w:val="86"/>
              <w:widowControl w:val="0"/>
              <w:autoSpaceDE w:val="0"/>
              <w:autoSpaceDN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环境保护措施</w:t>
            </w:r>
          </w:p>
        </w:tc>
        <w:tc>
          <w:tcPr>
            <w:tcW w:w="2823" w:type="dxa"/>
            <w:noWrap w:val="0"/>
            <w:vAlign w:val="center"/>
          </w:tcPr>
          <w:p>
            <w:pPr>
              <w:pStyle w:val="86"/>
              <w:widowControl w:val="0"/>
              <w:autoSpaceDE w:val="0"/>
              <w:autoSpaceDN w:val="0"/>
              <w:spacing w:line="240" w:lineRule="auto"/>
              <w:ind w:firstLine="0" w:firstLineChars="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8.</w:t>
            </w:r>
            <w:r>
              <w:rPr>
                <w:rFonts w:hint="default" w:ascii="Times New Roman" w:hAnsi="Times New Roman" w:cs="Times New Roman"/>
                <w:color w:val="auto"/>
                <w:spacing w:val="-6"/>
                <w:sz w:val="21"/>
                <w:szCs w:val="21"/>
              </w:rPr>
              <w:t xml:space="preserve">废气、废水污染防治措施变化，导致第 </w:t>
            </w:r>
            <w:r>
              <w:rPr>
                <w:rFonts w:hint="default" w:ascii="Times New Roman" w:hAnsi="Times New Roman" w:cs="Times New Roman"/>
                <w:color w:val="auto"/>
                <w:sz w:val="21"/>
                <w:szCs w:val="21"/>
              </w:rPr>
              <w:t>6</w:t>
            </w:r>
            <w:r>
              <w:rPr>
                <w:rFonts w:hint="default" w:ascii="Times New Roman" w:hAnsi="Times New Roman" w:cs="Times New Roman"/>
                <w:color w:val="auto"/>
                <w:spacing w:val="-12"/>
                <w:sz w:val="21"/>
                <w:szCs w:val="21"/>
              </w:rPr>
              <w:t xml:space="preserve"> 条中所</w:t>
            </w:r>
            <w:r>
              <w:rPr>
                <w:rFonts w:hint="default" w:ascii="Times New Roman" w:hAnsi="Times New Roman" w:cs="Times New Roman"/>
                <w:color w:val="auto"/>
                <w:spacing w:val="-7"/>
                <w:sz w:val="21"/>
                <w:szCs w:val="21"/>
              </w:rPr>
              <w:t>列情形之一</w:t>
            </w:r>
            <w:r>
              <w:rPr>
                <w:rFonts w:hint="default" w:ascii="Times New Roman" w:hAnsi="Times New Roman" w:cs="Times New Roman"/>
                <w:color w:val="auto"/>
                <w:spacing w:val="-3"/>
                <w:sz w:val="21"/>
                <w:szCs w:val="21"/>
              </w:rPr>
              <w:t>（废气无组织排放改为有组织排放、污染防治措施强化或改进的除外</w:t>
            </w:r>
            <w:r>
              <w:rPr>
                <w:rFonts w:hint="default" w:ascii="Times New Roman" w:hAnsi="Times New Roman" w:cs="Times New Roman"/>
                <w:color w:val="auto"/>
                <w:spacing w:val="-5"/>
                <w:sz w:val="21"/>
                <w:szCs w:val="21"/>
              </w:rPr>
              <w:t>）或大气污染物无组</w:t>
            </w:r>
            <w:r>
              <w:rPr>
                <w:rFonts w:hint="default" w:ascii="Times New Roman" w:hAnsi="Times New Roman" w:cs="Times New Roman"/>
                <w:color w:val="auto"/>
                <w:spacing w:val="-10"/>
                <w:sz w:val="21"/>
                <w:szCs w:val="21"/>
              </w:rPr>
              <w:t xml:space="preserve">织排放量增加 </w:t>
            </w:r>
            <w:r>
              <w:rPr>
                <w:rFonts w:hint="default" w:ascii="Times New Roman" w:hAnsi="Times New Roman" w:cs="Times New Roman"/>
                <w:color w:val="auto"/>
                <w:sz w:val="21"/>
                <w:szCs w:val="21"/>
                <w:lang w:eastAsia="zh-CN"/>
              </w:rPr>
              <w:t>1</w:t>
            </w:r>
            <w:r>
              <w:rPr>
                <w:rFonts w:hint="default" w:ascii="Times New Roman" w:hAnsi="Times New Roman" w:cs="Times New Roman"/>
                <w:color w:val="auto"/>
                <w:sz w:val="21"/>
                <w:szCs w:val="21"/>
                <w:lang w:val="en-US" w:eastAsia="zh-CN"/>
              </w:rPr>
              <w:t>0</w:t>
            </w:r>
            <w:r>
              <w:rPr>
                <w:rFonts w:hint="default" w:ascii="Times New Roman" w:hAnsi="Times New Roman" w:cs="Times New Roman"/>
                <w:color w:val="auto"/>
                <w:sz w:val="21"/>
                <w:szCs w:val="21"/>
                <w:lang w:eastAsia="zh-CN"/>
              </w:rPr>
              <w:t>%</w:t>
            </w:r>
            <w:r>
              <w:rPr>
                <w:rFonts w:hint="default" w:ascii="Times New Roman" w:hAnsi="Times New Roman" w:cs="Times New Roman"/>
                <w:color w:val="auto"/>
                <w:spacing w:val="-3"/>
                <w:sz w:val="21"/>
                <w:szCs w:val="21"/>
              </w:rPr>
              <w:t>及以上的。</w:t>
            </w:r>
          </w:p>
        </w:tc>
        <w:tc>
          <w:tcPr>
            <w:tcW w:w="1911" w:type="dxa"/>
            <w:noWrap w:val="0"/>
            <w:vAlign w:val="center"/>
          </w:tcPr>
          <w:p>
            <w:pPr>
              <w:keepNext w:val="0"/>
              <w:keepLines w:val="0"/>
              <w:pageBreakBefore w:val="0"/>
              <w:widowControl/>
              <w:kinsoku/>
              <w:wordWrap/>
              <w:overflowPunct/>
              <w:topLinePunct w:val="0"/>
              <w:autoSpaceDE/>
              <w:autoSpaceDN/>
              <w:bidi w:val="0"/>
              <w:adjustRightInd w:val="0"/>
              <w:snapToGrid w:val="0"/>
              <w:spacing w:before="34" w:line="240" w:lineRule="auto"/>
              <w:ind w:left="8" w:leftChars="0" w:firstLine="0" w:firstLineChars="0"/>
              <w:jc w:val="left"/>
              <w:textAlignment w:val="auto"/>
              <w:rPr>
                <w:rFonts w:hint="default" w:ascii="Times New Roman" w:hAnsi="Times New Roman" w:cs="Times New Roman" w:eastAsiaTheme="minorEastAsia"/>
                <w:color w:val="0000FF"/>
                <w:sz w:val="21"/>
                <w:szCs w:val="21"/>
                <w:lang w:val="en-US" w:eastAsia="zh-CN" w:bidi="ar-SA"/>
              </w:rPr>
            </w:pPr>
          </w:p>
        </w:tc>
        <w:tc>
          <w:tcPr>
            <w:tcW w:w="1800" w:type="dxa"/>
            <w:noWrap w:val="0"/>
            <w:vAlign w:val="center"/>
          </w:tcPr>
          <w:p>
            <w:pPr>
              <w:keepNext w:val="0"/>
              <w:keepLines w:val="0"/>
              <w:pageBreakBefore w:val="0"/>
              <w:widowControl/>
              <w:kinsoku/>
              <w:wordWrap/>
              <w:overflowPunct/>
              <w:topLinePunct w:val="0"/>
              <w:autoSpaceDE/>
              <w:autoSpaceDN/>
              <w:bidi w:val="0"/>
              <w:adjustRightInd w:val="0"/>
              <w:snapToGrid w:val="0"/>
              <w:spacing w:before="34" w:line="240" w:lineRule="auto"/>
              <w:ind w:left="8" w:leftChars="0" w:firstLine="0" w:firstLineChars="0"/>
              <w:jc w:val="left"/>
              <w:textAlignment w:val="auto"/>
              <w:rPr>
                <w:rFonts w:hint="default" w:ascii="Times New Roman" w:hAnsi="Times New Roman" w:cs="Times New Roman" w:eastAsiaTheme="minorEastAsia"/>
                <w:color w:val="0000FF"/>
                <w:sz w:val="21"/>
                <w:szCs w:val="21"/>
                <w:lang w:val="en-US" w:eastAsia="zh-CN" w:bidi="ar-SA"/>
              </w:rPr>
            </w:pPr>
          </w:p>
        </w:tc>
        <w:tc>
          <w:tcPr>
            <w:tcW w:w="990" w:type="dxa"/>
            <w:noWrap w:val="0"/>
            <w:vAlign w:val="center"/>
          </w:tcPr>
          <w:p>
            <w:pPr>
              <w:pStyle w:val="86"/>
              <w:widowControl w:val="0"/>
              <w:autoSpaceDE w:val="0"/>
              <w:autoSpaceDN w:val="0"/>
              <w:spacing w:line="240" w:lineRule="auto"/>
              <w:ind w:firstLine="0" w:firstLineChars="0"/>
              <w:jc w:val="center"/>
              <w:rPr>
                <w:rFonts w:hint="default" w:ascii="Times New Roman" w:hAnsi="Times New Roman" w:eastAsia="宋体" w:cs="Times New Roman"/>
                <w:color w:val="auto"/>
                <w:sz w:val="21"/>
                <w:szCs w:val="21"/>
                <w:lang w:val="en-US" w:eastAsia="zh-CN" w:bidi="zh-CN"/>
              </w:rPr>
            </w:pPr>
            <w:r>
              <w:rPr>
                <w:rFonts w:hint="eastAsia" w:ascii="Times New Roman" w:hAnsi="Times New Roman" w:cs="Times New Roman"/>
                <w:color w:val="auto"/>
                <w:sz w:val="21"/>
                <w:szCs w:val="21"/>
                <w:lang w:val="en-US" w:eastAsia="zh-CN" w:bidi="zh-CN"/>
              </w:rPr>
              <w:t>无</w:t>
            </w:r>
          </w:p>
        </w:tc>
        <w:tc>
          <w:tcPr>
            <w:tcW w:w="1088" w:type="dxa"/>
            <w:noWrap w:val="0"/>
            <w:vAlign w:val="center"/>
          </w:tcPr>
          <w:p>
            <w:pPr>
              <w:pStyle w:val="86"/>
              <w:widowControl w:val="0"/>
              <w:autoSpaceDE w:val="0"/>
              <w:autoSpaceDN w:val="0"/>
              <w:spacing w:line="240" w:lineRule="auto"/>
              <w:ind w:firstLine="0" w:firstLineChars="0"/>
              <w:jc w:val="center"/>
              <w:rPr>
                <w:rFonts w:hint="default" w:ascii="Times New Roman" w:hAnsi="Times New Roman" w:cs="Times New Roman"/>
                <w:sz w:val="21"/>
                <w:szCs w:val="21"/>
              </w:rPr>
            </w:pPr>
          </w:p>
          <w:p>
            <w:pPr>
              <w:pStyle w:val="86"/>
              <w:widowControl w:val="0"/>
              <w:autoSpaceDE w:val="0"/>
              <w:autoSpaceDN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否</w:t>
            </w:r>
          </w:p>
          <w:p>
            <w:pPr>
              <w:pStyle w:val="86"/>
              <w:widowControl w:val="0"/>
              <w:autoSpaceDE w:val="0"/>
              <w:autoSpaceDN w:val="0"/>
              <w:spacing w:line="240" w:lineRule="auto"/>
              <w:ind w:firstLine="0" w:firstLineChars="0"/>
              <w:jc w:val="center"/>
              <w:rPr>
                <w:rFonts w:hint="default" w:ascii="Times New Roman" w:hAnsi="Times New Roman" w:eastAsia="宋体" w:cs="Times New Roman"/>
                <w:sz w:val="21"/>
                <w:szCs w:val="21"/>
                <w:lang w:val="zh-CN" w:eastAsia="zh-CN" w:bidi="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9" w:hRule="atLeast"/>
        </w:trPr>
        <w:tc>
          <w:tcPr>
            <w:tcW w:w="708" w:type="dxa"/>
            <w:vMerge w:val="continue"/>
            <w:noWrap w:val="0"/>
            <w:vAlign w:val="center"/>
          </w:tcPr>
          <w:p>
            <w:pPr>
              <w:widowControl w:val="0"/>
              <w:autoSpaceDE w:val="0"/>
              <w:autoSpaceDN w:val="0"/>
              <w:spacing w:line="240" w:lineRule="auto"/>
              <w:ind w:firstLine="0" w:firstLineChars="0"/>
              <w:jc w:val="center"/>
              <w:rPr>
                <w:rFonts w:hint="default" w:ascii="Times New Roman" w:hAnsi="Times New Roman" w:eastAsia="微软雅黑" w:cs="Times New Roman"/>
                <w:b/>
                <w:sz w:val="21"/>
                <w:szCs w:val="21"/>
              </w:rPr>
            </w:pPr>
          </w:p>
        </w:tc>
        <w:tc>
          <w:tcPr>
            <w:tcW w:w="2823" w:type="dxa"/>
            <w:noWrap w:val="0"/>
            <w:vAlign w:val="center"/>
          </w:tcPr>
          <w:p>
            <w:pPr>
              <w:pStyle w:val="86"/>
              <w:widowControl w:val="0"/>
              <w:autoSpaceDE w:val="0"/>
              <w:autoSpaceDN w:val="0"/>
              <w:spacing w:line="240" w:lineRule="auto"/>
              <w:ind w:firstLine="0" w:firstLineChars="0"/>
              <w:rPr>
                <w:rFonts w:hint="default" w:ascii="Times New Roman" w:hAnsi="Times New Roman" w:cs="Times New Roman"/>
                <w:sz w:val="21"/>
                <w:szCs w:val="21"/>
              </w:rPr>
            </w:pPr>
            <w:r>
              <w:rPr>
                <w:rFonts w:hint="default" w:ascii="Times New Roman" w:hAnsi="Times New Roman" w:cs="Times New Roman"/>
                <w:sz w:val="21"/>
                <w:szCs w:val="21"/>
              </w:rPr>
              <w:t>9.新增废水直接排放口；废水由间接排放改为直接</w:t>
            </w:r>
          </w:p>
          <w:p>
            <w:pPr>
              <w:pStyle w:val="86"/>
              <w:widowControl w:val="0"/>
              <w:autoSpaceDE w:val="0"/>
              <w:autoSpaceDN w:val="0"/>
              <w:spacing w:line="240" w:lineRule="auto"/>
              <w:ind w:firstLine="0" w:firstLineChars="0"/>
              <w:rPr>
                <w:rFonts w:hint="default" w:ascii="Times New Roman" w:hAnsi="Times New Roman" w:cs="Times New Roman"/>
                <w:sz w:val="21"/>
                <w:szCs w:val="21"/>
              </w:rPr>
            </w:pPr>
            <w:r>
              <w:rPr>
                <w:rFonts w:hint="default" w:ascii="Times New Roman" w:hAnsi="Times New Roman" w:cs="Times New Roman"/>
                <w:sz w:val="21"/>
                <w:szCs w:val="21"/>
              </w:rPr>
              <w:t>排放；废水直接排放口位置变化，导致不利环境影响加重的。</w:t>
            </w:r>
          </w:p>
        </w:tc>
        <w:tc>
          <w:tcPr>
            <w:tcW w:w="1911" w:type="dxa"/>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left"/>
              <w:textAlignment w:val="auto"/>
              <w:rPr>
                <w:rFonts w:hint="default" w:ascii="Times New Roman" w:hAnsi="Times New Roman" w:eastAsia="宋体" w:cs="Times New Roman"/>
                <w:color w:val="0000FF"/>
                <w:sz w:val="21"/>
                <w:szCs w:val="21"/>
                <w:lang w:eastAsia="zh-CN"/>
              </w:rPr>
            </w:pPr>
            <w:r>
              <w:rPr>
                <w:rFonts w:hint="eastAsia" w:ascii="Times New Roman" w:hAnsi="Times New Roman" w:cs="Times New Roman"/>
                <w:color w:val="0000FF"/>
                <w:sz w:val="21"/>
                <w:szCs w:val="21"/>
                <w:lang w:eastAsia="zh-CN"/>
              </w:rPr>
              <w:t>无废水排放口</w:t>
            </w:r>
          </w:p>
        </w:tc>
        <w:tc>
          <w:tcPr>
            <w:tcW w:w="1800" w:type="dxa"/>
            <w:noWrap w:val="0"/>
            <w:vAlign w:val="center"/>
          </w:tcPr>
          <w:p>
            <w:pPr>
              <w:pStyle w:val="86"/>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textAlignment w:val="auto"/>
              <w:rPr>
                <w:rFonts w:hint="default" w:ascii="Times New Roman" w:hAnsi="Times New Roman" w:cs="Times New Roman"/>
                <w:color w:val="0000FF"/>
                <w:sz w:val="21"/>
                <w:szCs w:val="21"/>
              </w:rPr>
            </w:pPr>
            <w:r>
              <w:rPr>
                <w:rFonts w:hint="eastAsia" w:ascii="Times New Roman" w:hAnsi="Times New Roman" w:cs="Times New Roman"/>
                <w:color w:val="0000FF"/>
                <w:sz w:val="21"/>
                <w:szCs w:val="21"/>
                <w:lang w:eastAsia="zh-CN"/>
              </w:rPr>
              <w:t>无废水排放口</w:t>
            </w:r>
          </w:p>
        </w:tc>
        <w:tc>
          <w:tcPr>
            <w:tcW w:w="990" w:type="dxa"/>
            <w:noWrap w:val="0"/>
            <w:vAlign w:val="center"/>
          </w:tcPr>
          <w:p>
            <w:pPr>
              <w:pStyle w:val="86"/>
              <w:widowControl w:val="0"/>
              <w:autoSpaceDE w:val="0"/>
              <w:autoSpaceDN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无</w:t>
            </w:r>
          </w:p>
        </w:tc>
        <w:tc>
          <w:tcPr>
            <w:tcW w:w="1088" w:type="dxa"/>
            <w:noWrap w:val="0"/>
            <w:vAlign w:val="center"/>
          </w:tcPr>
          <w:p>
            <w:pPr>
              <w:pStyle w:val="86"/>
              <w:widowControl w:val="0"/>
              <w:autoSpaceDE w:val="0"/>
              <w:autoSpaceDN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Merge w:val="continue"/>
            <w:noWrap w:val="0"/>
            <w:vAlign w:val="center"/>
          </w:tcPr>
          <w:p>
            <w:pPr>
              <w:widowControl w:val="0"/>
              <w:autoSpaceDE w:val="0"/>
              <w:autoSpaceDN w:val="0"/>
              <w:spacing w:line="240" w:lineRule="auto"/>
              <w:ind w:firstLine="0" w:firstLineChars="0"/>
              <w:jc w:val="center"/>
              <w:rPr>
                <w:rFonts w:hint="default" w:ascii="Times New Roman" w:hAnsi="Times New Roman" w:eastAsia="微软雅黑" w:cs="Times New Roman"/>
                <w:b/>
                <w:sz w:val="21"/>
                <w:szCs w:val="21"/>
              </w:rPr>
            </w:pPr>
          </w:p>
        </w:tc>
        <w:tc>
          <w:tcPr>
            <w:tcW w:w="2823" w:type="dxa"/>
            <w:noWrap w:val="0"/>
            <w:vAlign w:val="center"/>
          </w:tcPr>
          <w:p>
            <w:pPr>
              <w:pStyle w:val="86"/>
              <w:widowControl w:val="0"/>
              <w:autoSpaceDE w:val="0"/>
              <w:autoSpaceDN w:val="0"/>
              <w:spacing w:line="240" w:lineRule="auto"/>
              <w:ind w:firstLine="0" w:firstLineChars="0"/>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10.新增废气主要排放口（废气无组织排放改为有</w:t>
            </w:r>
          </w:p>
          <w:p>
            <w:pPr>
              <w:pStyle w:val="86"/>
              <w:widowControl w:val="0"/>
              <w:autoSpaceDE w:val="0"/>
              <w:autoSpaceDN w:val="0"/>
              <w:spacing w:line="240" w:lineRule="auto"/>
              <w:ind w:firstLine="0" w:firstLineChars="0"/>
              <w:rPr>
                <w:rFonts w:hint="default" w:ascii="Times New Roman" w:hAnsi="Times New Roman" w:cs="Times New Roman"/>
                <w:sz w:val="21"/>
                <w:szCs w:val="21"/>
                <w:highlight w:val="none"/>
              </w:rPr>
            </w:pPr>
            <w:r>
              <w:rPr>
                <w:rFonts w:hint="default" w:ascii="Times New Roman" w:hAnsi="Times New Roman" w:cs="Times New Roman"/>
                <w:spacing w:val="-3"/>
                <w:sz w:val="21"/>
                <w:szCs w:val="21"/>
                <w:highlight w:val="none"/>
              </w:rPr>
              <w:t>组织排放的除外</w:t>
            </w:r>
            <w:r>
              <w:rPr>
                <w:rFonts w:hint="default" w:ascii="Times New Roman" w:hAnsi="Times New Roman" w:cs="Times New Roman"/>
                <w:spacing w:val="-81"/>
                <w:sz w:val="21"/>
                <w:szCs w:val="21"/>
                <w:highlight w:val="none"/>
              </w:rPr>
              <w:t>）</w:t>
            </w:r>
            <w:r>
              <w:rPr>
                <w:rFonts w:hint="default" w:ascii="Times New Roman" w:hAnsi="Times New Roman" w:cs="Times New Roman"/>
                <w:spacing w:val="-13"/>
                <w:sz w:val="21"/>
                <w:szCs w:val="21"/>
                <w:highlight w:val="none"/>
              </w:rPr>
              <w:t xml:space="preserve">；主要排放口排气筒高度降低 </w:t>
            </w:r>
            <w:r>
              <w:rPr>
                <w:rFonts w:hint="default" w:ascii="Times New Roman" w:hAnsi="Times New Roman" w:cs="Times New Roman"/>
                <w:sz w:val="21"/>
                <w:szCs w:val="21"/>
                <w:highlight w:val="none"/>
                <w:lang w:eastAsia="zh-CN"/>
              </w:rPr>
              <w:t>1</w:t>
            </w:r>
            <w:r>
              <w:rPr>
                <w:rFonts w:hint="default" w:ascii="Times New Roman" w:hAnsi="Times New Roman" w:cs="Times New Roman"/>
                <w:sz w:val="21"/>
                <w:szCs w:val="21"/>
                <w:highlight w:val="none"/>
                <w:lang w:val="en-US" w:eastAsia="zh-CN"/>
              </w:rPr>
              <w:t>0</w:t>
            </w:r>
            <w:r>
              <w:rPr>
                <w:rFonts w:hint="default" w:ascii="Times New Roman" w:hAnsi="Times New Roman" w:cs="Times New Roman"/>
                <w:sz w:val="21"/>
                <w:szCs w:val="21"/>
                <w:highlight w:val="none"/>
                <w:lang w:eastAsia="zh-CN"/>
              </w:rPr>
              <w:t>%</w:t>
            </w:r>
            <w:r>
              <w:rPr>
                <w:rFonts w:hint="default" w:ascii="Times New Roman" w:hAnsi="Times New Roman" w:cs="Times New Roman"/>
                <w:sz w:val="21"/>
                <w:szCs w:val="21"/>
                <w:highlight w:val="none"/>
              </w:rPr>
              <w:t xml:space="preserve"> </w:t>
            </w:r>
            <w:r>
              <w:rPr>
                <w:rFonts w:hint="default" w:ascii="Times New Roman" w:hAnsi="Times New Roman" w:cs="Times New Roman"/>
                <w:spacing w:val="-2"/>
                <w:sz w:val="21"/>
                <w:szCs w:val="21"/>
                <w:highlight w:val="none"/>
              </w:rPr>
              <w:t>及以上的。</w:t>
            </w:r>
          </w:p>
        </w:tc>
        <w:tc>
          <w:tcPr>
            <w:tcW w:w="1911" w:type="dxa"/>
            <w:noWrap w:val="0"/>
            <w:vAlign w:val="center"/>
          </w:tcPr>
          <w:p>
            <w:pPr>
              <w:pStyle w:val="86"/>
              <w:widowControl w:val="0"/>
              <w:autoSpaceDE w:val="0"/>
              <w:autoSpaceDN w:val="0"/>
              <w:spacing w:line="240" w:lineRule="auto"/>
              <w:ind w:firstLine="0" w:firstLineChars="0"/>
              <w:rPr>
                <w:rFonts w:hint="default" w:ascii="Times New Roman" w:hAnsi="Times New Roman" w:cs="Times New Roman"/>
                <w:color w:val="0000FF"/>
                <w:sz w:val="21"/>
                <w:szCs w:val="21"/>
                <w:highlight w:val="none"/>
              </w:rPr>
            </w:pPr>
            <w:r>
              <w:rPr>
                <w:rFonts w:hint="default" w:ascii="Times New Roman" w:hAnsi="Times New Roman" w:cs="Times New Roman"/>
                <w:color w:val="0000FF"/>
                <w:sz w:val="21"/>
                <w:szCs w:val="21"/>
                <w:highlight w:val="none"/>
              </w:rPr>
              <w:t>无废气主要排放口</w:t>
            </w:r>
          </w:p>
        </w:tc>
        <w:tc>
          <w:tcPr>
            <w:tcW w:w="1800" w:type="dxa"/>
            <w:noWrap w:val="0"/>
            <w:vAlign w:val="center"/>
          </w:tcPr>
          <w:p>
            <w:pPr>
              <w:pStyle w:val="86"/>
              <w:widowControl w:val="0"/>
              <w:autoSpaceDE w:val="0"/>
              <w:autoSpaceDN w:val="0"/>
              <w:spacing w:line="240" w:lineRule="auto"/>
              <w:ind w:firstLine="0" w:firstLineChars="0"/>
              <w:rPr>
                <w:rFonts w:hint="default" w:ascii="Times New Roman" w:hAnsi="Times New Roman" w:cs="Times New Roman"/>
                <w:color w:val="0000FF"/>
                <w:sz w:val="21"/>
                <w:szCs w:val="21"/>
                <w:highlight w:val="none"/>
              </w:rPr>
            </w:pPr>
            <w:r>
              <w:rPr>
                <w:rFonts w:hint="default" w:ascii="Times New Roman" w:hAnsi="Times New Roman" w:cs="Times New Roman"/>
                <w:color w:val="0000FF"/>
                <w:sz w:val="21"/>
                <w:szCs w:val="21"/>
                <w:highlight w:val="none"/>
              </w:rPr>
              <w:t>无废气主要排放口</w:t>
            </w:r>
          </w:p>
        </w:tc>
        <w:tc>
          <w:tcPr>
            <w:tcW w:w="990" w:type="dxa"/>
            <w:noWrap w:val="0"/>
            <w:vAlign w:val="center"/>
          </w:tcPr>
          <w:p>
            <w:pPr>
              <w:pStyle w:val="86"/>
              <w:widowControl w:val="0"/>
              <w:autoSpaceDE w:val="0"/>
              <w:autoSpaceDN w:val="0"/>
              <w:spacing w:line="240" w:lineRule="auto"/>
              <w:ind w:firstLine="0" w:firstLineChars="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无</w:t>
            </w:r>
          </w:p>
        </w:tc>
        <w:tc>
          <w:tcPr>
            <w:tcW w:w="1088" w:type="dxa"/>
            <w:noWrap w:val="0"/>
            <w:vAlign w:val="center"/>
          </w:tcPr>
          <w:p>
            <w:pPr>
              <w:pStyle w:val="86"/>
              <w:widowControl w:val="0"/>
              <w:autoSpaceDE w:val="0"/>
              <w:autoSpaceDN w:val="0"/>
              <w:spacing w:line="240" w:lineRule="auto"/>
              <w:ind w:firstLine="0" w:firstLineChars="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Merge w:val="continue"/>
            <w:noWrap w:val="0"/>
            <w:vAlign w:val="center"/>
          </w:tcPr>
          <w:p>
            <w:pPr>
              <w:widowControl w:val="0"/>
              <w:autoSpaceDE w:val="0"/>
              <w:autoSpaceDN w:val="0"/>
              <w:spacing w:line="240" w:lineRule="auto"/>
              <w:ind w:firstLine="0" w:firstLineChars="0"/>
              <w:jc w:val="center"/>
              <w:rPr>
                <w:rFonts w:hint="default" w:ascii="Times New Roman" w:hAnsi="Times New Roman" w:eastAsia="微软雅黑" w:cs="Times New Roman"/>
                <w:b/>
                <w:sz w:val="21"/>
                <w:szCs w:val="21"/>
              </w:rPr>
            </w:pPr>
          </w:p>
        </w:tc>
        <w:tc>
          <w:tcPr>
            <w:tcW w:w="2823" w:type="dxa"/>
            <w:noWrap w:val="0"/>
            <w:vAlign w:val="center"/>
          </w:tcPr>
          <w:p>
            <w:pPr>
              <w:pStyle w:val="86"/>
              <w:widowControl w:val="0"/>
              <w:autoSpaceDE w:val="0"/>
              <w:autoSpaceDN w:val="0"/>
              <w:spacing w:line="240" w:lineRule="auto"/>
              <w:ind w:firstLine="0" w:firstLineChars="0"/>
              <w:rPr>
                <w:rFonts w:hint="default" w:ascii="Times New Roman" w:hAnsi="Times New Roman" w:cs="Times New Roman"/>
                <w:sz w:val="21"/>
                <w:szCs w:val="21"/>
              </w:rPr>
            </w:pPr>
            <w:r>
              <w:rPr>
                <w:rFonts w:hint="default" w:ascii="Times New Roman" w:hAnsi="Times New Roman" w:cs="Times New Roman"/>
                <w:sz w:val="21"/>
                <w:szCs w:val="21"/>
                <w:lang w:val="en-US"/>
              </w:rPr>
              <w:t>1</w:t>
            </w:r>
            <w:r>
              <w:rPr>
                <w:rFonts w:hint="default" w:ascii="Times New Roman" w:hAnsi="Times New Roman" w:cs="Times New Roman"/>
                <w:sz w:val="21"/>
                <w:szCs w:val="21"/>
              </w:rPr>
              <w:t>1.噪声、土壤或地下水污染防治措施变化，导致不利环境影响加重的。</w:t>
            </w:r>
          </w:p>
        </w:tc>
        <w:tc>
          <w:tcPr>
            <w:tcW w:w="1911" w:type="dxa"/>
            <w:noWrap w:val="0"/>
            <w:vAlign w:val="center"/>
          </w:tcPr>
          <w:p>
            <w:pPr>
              <w:pStyle w:val="86"/>
              <w:widowControl w:val="0"/>
              <w:autoSpaceDE w:val="0"/>
              <w:autoSpaceDN w:val="0"/>
              <w:spacing w:line="240" w:lineRule="auto"/>
              <w:ind w:firstLine="0" w:firstLineChars="0"/>
              <w:rPr>
                <w:rFonts w:hint="default" w:ascii="Times New Roman" w:hAnsi="Times New Roman" w:cs="Times New Roman"/>
                <w:color w:val="0000FF"/>
                <w:sz w:val="21"/>
                <w:szCs w:val="21"/>
              </w:rPr>
            </w:pPr>
            <w:r>
              <w:rPr>
                <w:rFonts w:hint="default" w:ascii="Times New Roman" w:hAnsi="Times New Roman" w:cs="Times New Roman"/>
                <w:color w:val="0000FF"/>
                <w:sz w:val="21"/>
                <w:szCs w:val="21"/>
              </w:rPr>
              <w:t>项目生产车间及道路进行一般防渗，危废库、化粪池进行重点防渗</w:t>
            </w:r>
          </w:p>
        </w:tc>
        <w:tc>
          <w:tcPr>
            <w:tcW w:w="1800" w:type="dxa"/>
            <w:noWrap w:val="0"/>
            <w:vAlign w:val="center"/>
          </w:tcPr>
          <w:p>
            <w:pPr>
              <w:pStyle w:val="86"/>
              <w:widowControl w:val="0"/>
              <w:autoSpaceDE w:val="0"/>
              <w:autoSpaceDN w:val="0"/>
              <w:spacing w:line="240" w:lineRule="auto"/>
              <w:ind w:firstLine="0" w:firstLineChars="0"/>
              <w:rPr>
                <w:rFonts w:hint="default" w:ascii="Times New Roman" w:hAnsi="Times New Roman" w:cs="Times New Roman"/>
                <w:color w:val="0000FF"/>
                <w:sz w:val="21"/>
                <w:szCs w:val="21"/>
              </w:rPr>
            </w:pPr>
            <w:r>
              <w:rPr>
                <w:rFonts w:hint="default" w:ascii="Times New Roman" w:hAnsi="Times New Roman" w:cs="Times New Roman"/>
                <w:color w:val="0000FF"/>
                <w:sz w:val="21"/>
                <w:szCs w:val="21"/>
              </w:rPr>
              <w:t>防渗措施无变化</w:t>
            </w:r>
          </w:p>
        </w:tc>
        <w:tc>
          <w:tcPr>
            <w:tcW w:w="990" w:type="dxa"/>
            <w:noWrap w:val="0"/>
            <w:vAlign w:val="center"/>
          </w:tcPr>
          <w:p>
            <w:pPr>
              <w:pStyle w:val="86"/>
              <w:widowControl w:val="0"/>
              <w:autoSpaceDE w:val="0"/>
              <w:autoSpaceDN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无</w:t>
            </w:r>
          </w:p>
        </w:tc>
        <w:tc>
          <w:tcPr>
            <w:tcW w:w="1088" w:type="dxa"/>
            <w:noWrap w:val="0"/>
            <w:vAlign w:val="center"/>
          </w:tcPr>
          <w:p>
            <w:pPr>
              <w:pStyle w:val="86"/>
              <w:widowControl w:val="0"/>
              <w:autoSpaceDE w:val="0"/>
              <w:autoSpaceDN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Merge w:val="continue"/>
            <w:noWrap w:val="0"/>
            <w:vAlign w:val="center"/>
          </w:tcPr>
          <w:p>
            <w:pPr>
              <w:widowControl w:val="0"/>
              <w:autoSpaceDE w:val="0"/>
              <w:autoSpaceDN w:val="0"/>
              <w:spacing w:line="240" w:lineRule="auto"/>
              <w:ind w:firstLine="0" w:firstLineChars="0"/>
              <w:jc w:val="center"/>
              <w:rPr>
                <w:rFonts w:hint="default" w:ascii="Times New Roman" w:hAnsi="Times New Roman" w:eastAsia="微软雅黑" w:cs="Times New Roman"/>
                <w:b/>
                <w:sz w:val="21"/>
                <w:szCs w:val="21"/>
              </w:rPr>
            </w:pPr>
          </w:p>
        </w:tc>
        <w:tc>
          <w:tcPr>
            <w:tcW w:w="2823" w:type="dxa"/>
            <w:noWrap w:val="0"/>
            <w:vAlign w:val="center"/>
          </w:tcPr>
          <w:p>
            <w:pPr>
              <w:pStyle w:val="86"/>
              <w:widowControl w:val="0"/>
              <w:autoSpaceDE w:val="0"/>
              <w:autoSpaceDN w:val="0"/>
              <w:spacing w:line="240" w:lineRule="auto"/>
              <w:ind w:firstLine="0" w:firstLineChars="0"/>
              <w:rPr>
                <w:rFonts w:hint="default" w:ascii="Times New Roman" w:hAnsi="Times New Roman" w:cs="Times New Roman"/>
                <w:sz w:val="21"/>
                <w:szCs w:val="21"/>
              </w:rPr>
            </w:pPr>
            <w:r>
              <w:rPr>
                <w:rFonts w:hint="default" w:ascii="Times New Roman" w:hAnsi="Times New Roman" w:cs="Times New Roman"/>
                <w:sz w:val="21"/>
                <w:szCs w:val="21"/>
              </w:rPr>
              <w:t>12.</w:t>
            </w:r>
            <w:r>
              <w:rPr>
                <w:rFonts w:hint="default" w:ascii="Times New Roman" w:hAnsi="Times New Roman" w:cs="Times New Roman"/>
                <w:spacing w:val="-3"/>
                <w:sz w:val="21"/>
                <w:szCs w:val="21"/>
              </w:rPr>
              <w:t>固体废物利用处置方式由委托外单位利用处置</w:t>
            </w:r>
            <w:r>
              <w:rPr>
                <w:rFonts w:hint="default" w:ascii="Times New Roman" w:hAnsi="Times New Roman" w:cs="Times New Roman"/>
                <w:spacing w:val="-4"/>
                <w:sz w:val="21"/>
                <w:szCs w:val="21"/>
              </w:rPr>
              <w:t>改为自行利用处置的</w:t>
            </w:r>
            <w:r>
              <w:rPr>
                <w:rFonts w:hint="default" w:ascii="Times New Roman" w:hAnsi="Times New Roman" w:cs="Times New Roman"/>
                <w:sz w:val="21"/>
                <w:szCs w:val="21"/>
              </w:rPr>
              <w:t>（</w:t>
            </w:r>
            <w:r>
              <w:rPr>
                <w:rFonts w:hint="default" w:ascii="Times New Roman" w:hAnsi="Times New Roman" w:cs="Times New Roman"/>
                <w:spacing w:val="-4"/>
                <w:sz w:val="21"/>
                <w:szCs w:val="21"/>
              </w:rPr>
              <w:t>自行利用处置设施单独开展</w:t>
            </w:r>
            <w:r>
              <w:rPr>
                <w:rFonts w:hint="default" w:ascii="Times New Roman" w:hAnsi="Times New Roman" w:cs="Times New Roman"/>
                <w:spacing w:val="-3"/>
                <w:sz w:val="21"/>
                <w:szCs w:val="21"/>
              </w:rPr>
              <w:t>环境影响评价的除外</w:t>
            </w:r>
            <w:r>
              <w:rPr>
                <w:rFonts w:hint="default" w:ascii="Times New Roman" w:hAnsi="Times New Roman" w:cs="Times New Roman"/>
                <w:spacing w:val="-106"/>
                <w:sz w:val="21"/>
                <w:szCs w:val="21"/>
              </w:rPr>
              <w:t>）</w:t>
            </w:r>
            <w:r>
              <w:rPr>
                <w:rFonts w:hint="default" w:ascii="Times New Roman" w:hAnsi="Times New Roman" w:cs="Times New Roman"/>
                <w:spacing w:val="-3"/>
                <w:sz w:val="21"/>
                <w:szCs w:val="21"/>
              </w:rPr>
              <w:t>；固体废物自行处置方式变</w:t>
            </w:r>
            <w:r>
              <w:rPr>
                <w:rFonts w:hint="default" w:ascii="Times New Roman" w:hAnsi="Times New Roman" w:cs="Times New Roman"/>
                <w:sz w:val="21"/>
                <w:szCs w:val="21"/>
              </w:rPr>
              <w:t>化，导致不利环境影响加重的。</w:t>
            </w:r>
          </w:p>
        </w:tc>
        <w:tc>
          <w:tcPr>
            <w:tcW w:w="1911" w:type="dxa"/>
            <w:noWrap w:val="0"/>
            <w:vAlign w:val="center"/>
          </w:tcPr>
          <w:p>
            <w:pPr>
              <w:pStyle w:val="86"/>
              <w:widowControl w:val="0"/>
              <w:autoSpaceDE w:val="0"/>
              <w:autoSpaceDN w:val="0"/>
              <w:spacing w:line="240" w:lineRule="auto"/>
              <w:ind w:firstLine="0" w:firstLineChars="0"/>
              <w:rPr>
                <w:rFonts w:hint="default" w:ascii="Times New Roman" w:hAnsi="Times New Roman" w:cs="Times New Roman"/>
                <w:color w:val="0000FF"/>
                <w:sz w:val="21"/>
                <w:szCs w:val="21"/>
              </w:rPr>
            </w:pPr>
          </w:p>
          <w:p>
            <w:pPr>
              <w:pStyle w:val="86"/>
              <w:widowControl w:val="0"/>
              <w:autoSpaceDE w:val="0"/>
              <w:autoSpaceDN w:val="0"/>
              <w:spacing w:line="240" w:lineRule="auto"/>
              <w:ind w:firstLine="0" w:firstLineChars="0"/>
              <w:rPr>
                <w:rFonts w:hint="default" w:ascii="Times New Roman" w:hAnsi="Times New Roman" w:eastAsia="宋体" w:cs="Times New Roman"/>
                <w:color w:val="0000FF"/>
                <w:sz w:val="21"/>
                <w:szCs w:val="21"/>
                <w:lang w:eastAsia="zh-CN"/>
              </w:rPr>
            </w:pPr>
            <w:r>
              <w:rPr>
                <w:rFonts w:hint="default" w:ascii="Times New Roman" w:hAnsi="Times New Roman" w:cs="Times New Roman"/>
                <w:color w:val="0000FF"/>
                <w:sz w:val="21"/>
                <w:szCs w:val="21"/>
              </w:rPr>
              <w:t>一般固废综合处理</w:t>
            </w:r>
            <w:r>
              <w:rPr>
                <w:rFonts w:hint="default" w:ascii="Times New Roman" w:hAnsi="Times New Roman" w:cs="Times New Roman"/>
                <w:color w:val="0000FF"/>
                <w:sz w:val="21"/>
                <w:szCs w:val="21"/>
                <w:lang w:eastAsia="zh-CN"/>
              </w:rPr>
              <w:t>，危险废物于危废库暂存后委托处置</w:t>
            </w:r>
          </w:p>
        </w:tc>
        <w:tc>
          <w:tcPr>
            <w:tcW w:w="1800" w:type="dxa"/>
            <w:noWrap w:val="0"/>
            <w:vAlign w:val="center"/>
          </w:tcPr>
          <w:p>
            <w:pPr>
              <w:pStyle w:val="86"/>
              <w:widowControl w:val="0"/>
              <w:autoSpaceDE w:val="0"/>
              <w:autoSpaceDN w:val="0"/>
              <w:spacing w:line="240" w:lineRule="auto"/>
              <w:ind w:firstLine="0" w:firstLineChars="0"/>
              <w:rPr>
                <w:rFonts w:hint="default" w:ascii="Times New Roman" w:hAnsi="Times New Roman" w:cs="Times New Roman"/>
                <w:color w:val="0000FF"/>
                <w:sz w:val="21"/>
                <w:szCs w:val="21"/>
              </w:rPr>
            </w:pPr>
          </w:p>
          <w:p>
            <w:pPr>
              <w:pStyle w:val="86"/>
              <w:widowControl w:val="0"/>
              <w:autoSpaceDE w:val="0"/>
              <w:autoSpaceDN w:val="0"/>
              <w:spacing w:line="240" w:lineRule="auto"/>
              <w:ind w:firstLine="0" w:firstLineChars="0"/>
              <w:rPr>
                <w:rFonts w:hint="default" w:ascii="Times New Roman" w:hAnsi="Times New Roman" w:cs="Times New Roman"/>
                <w:color w:val="0000FF"/>
                <w:sz w:val="21"/>
                <w:szCs w:val="21"/>
              </w:rPr>
            </w:pPr>
            <w:r>
              <w:rPr>
                <w:rFonts w:hint="default" w:ascii="Times New Roman" w:hAnsi="Times New Roman" w:cs="Times New Roman"/>
                <w:color w:val="0000FF"/>
                <w:sz w:val="21"/>
                <w:szCs w:val="21"/>
              </w:rPr>
              <w:t>固废利用处置方式无变化</w:t>
            </w:r>
          </w:p>
        </w:tc>
        <w:tc>
          <w:tcPr>
            <w:tcW w:w="990" w:type="dxa"/>
            <w:noWrap w:val="0"/>
            <w:vAlign w:val="center"/>
          </w:tcPr>
          <w:p>
            <w:pPr>
              <w:pStyle w:val="86"/>
              <w:widowControl w:val="0"/>
              <w:autoSpaceDE w:val="0"/>
              <w:autoSpaceDN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无</w:t>
            </w:r>
          </w:p>
        </w:tc>
        <w:tc>
          <w:tcPr>
            <w:tcW w:w="1088" w:type="dxa"/>
            <w:noWrap w:val="0"/>
            <w:vAlign w:val="center"/>
          </w:tcPr>
          <w:p>
            <w:pPr>
              <w:pStyle w:val="86"/>
              <w:widowControl w:val="0"/>
              <w:autoSpaceDE w:val="0"/>
              <w:autoSpaceDN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08" w:type="dxa"/>
            <w:vMerge w:val="continue"/>
            <w:noWrap w:val="0"/>
            <w:vAlign w:val="center"/>
          </w:tcPr>
          <w:p>
            <w:pPr>
              <w:widowControl w:val="0"/>
              <w:autoSpaceDE w:val="0"/>
              <w:autoSpaceDN w:val="0"/>
              <w:spacing w:line="240" w:lineRule="auto"/>
              <w:ind w:firstLine="0" w:firstLineChars="0"/>
              <w:jc w:val="center"/>
              <w:rPr>
                <w:rFonts w:hint="default" w:ascii="Times New Roman" w:hAnsi="Times New Roman" w:eastAsia="微软雅黑" w:cs="Times New Roman"/>
                <w:b/>
                <w:sz w:val="21"/>
                <w:szCs w:val="21"/>
              </w:rPr>
            </w:pPr>
          </w:p>
        </w:tc>
        <w:tc>
          <w:tcPr>
            <w:tcW w:w="2823" w:type="dxa"/>
            <w:noWrap w:val="0"/>
            <w:vAlign w:val="center"/>
          </w:tcPr>
          <w:p>
            <w:pPr>
              <w:pStyle w:val="86"/>
              <w:widowControl w:val="0"/>
              <w:autoSpaceDE w:val="0"/>
              <w:autoSpaceDN w:val="0"/>
              <w:spacing w:line="240" w:lineRule="auto"/>
              <w:ind w:firstLine="0" w:firstLineChars="0"/>
              <w:rPr>
                <w:rFonts w:hint="default" w:ascii="Times New Roman" w:hAnsi="Times New Roman" w:cs="Times New Roman"/>
                <w:sz w:val="21"/>
                <w:szCs w:val="21"/>
              </w:rPr>
            </w:pPr>
            <w:r>
              <w:rPr>
                <w:rFonts w:hint="default" w:ascii="Times New Roman" w:hAnsi="Times New Roman" w:cs="Times New Roman"/>
                <w:sz w:val="21"/>
                <w:szCs w:val="21"/>
              </w:rPr>
              <w:t>13.事故废水暂存能力或拦截设施变化，导致环境风险防范能力弱化或降低的。</w:t>
            </w:r>
          </w:p>
        </w:tc>
        <w:tc>
          <w:tcPr>
            <w:tcW w:w="1911" w:type="dxa"/>
            <w:noWrap w:val="0"/>
            <w:vAlign w:val="center"/>
          </w:tcPr>
          <w:p>
            <w:pPr>
              <w:pStyle w:val="86"/>
              <w:widowControl w:val="0"/>
              <w:autoSpaceDE w:val="0"/>
              <w:autoSpaceDN w:val="0"/>
              <w:spacing w:line="240" w:lineRule="auto"/>
              <w:ind w:firstLine="0" w:firstLineChars="0"/>
              <w:rPr>
                <w:rFonts w:hint="default" w:ascii="Times New Roman" w:hAnsi="Times New Roman" w:cs="Times New Roman"/>
                <w:sz w:val="21"/>
                <w:szCs w:val="21"/>
                <w:lang w:val="en-US"/>
              </w:rPr>
            </w:pPr>
            <w:r>
              <w:rPr>
                <w:rFonts w:hint="default" w:ascii="Times New Roman" w:hAnsi="Times New Roman" w:cs="Times New Roman"/>
                <w:sz w:val="21"/>
                <w:szCs w:val="21"/>
                <w:lang w:val="en-US"/>
              </w:rPr>
              <w:t>/</w:t>
            </w:r>
          </w:p>
        </w:tc>
        <w:tc>
          <w:tcPr>
            <w:tcW w:w="1800" w:type="dxa"/>
            <w:noWrap w:val="0"/>
            <w:vAlign w:val="center"/>
          </w:tcPr>
          <w:p>
            <w:pPr>
              <w:pStyle w:val="86"/>
              <w:widowControl w:val="0"/>
              <w:autoSpaceDE w:val="0"/>
              <w:autoSpaceDN w:val="0"/>
              <w:spacing w:line="240" w:lineRule="auto"/>
              <w:ind w:firstLine="0" w:firstLineChars="0"/>
              <w:rPr>
                <w:rFonts w:hint="default" w:ascii="Times New Roman" w:hAnsi="Times New Roman" w:cs="Times New Roman"/>
                <w:sz w:val="21"/>
                <w:szCs w:val="21"/>
                <w:lang w:val="en-US"/>
              </w:rPr>
            </w:pPr>
            <w:r>
              <w:rPr>
                <w:rFonts w:hint="default" w:ascii="Times New Roman" w:hAnsi="Times New Roman" w:cs="Times New Roman"/>
                <w:sz w:val="21"/>
                <w:szCs w:val="21"/>
                <w:lang w:val="en-US"/>
              </w:rPr>
              <w:t>/</w:t>
            </w:r>
          </w:p>
        </w:tc>
        <w:tc>
          <w:tcPr>
            <w:tcW w:w="990" w:type="dxa"/>
            <w:noWrap w:val="0"/>
            <w:vAlign w:val="center"/>
          </w:tcPr>
          <w:p>
            <w:pPr>
              <w:pStyle w:val="86"/>
              <w:widowControl w:val="0"/>
              <w:autoSpaceDE w:val="0"/>
              <w:autoSpaceDN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无</w:t>
            </w:r>
          </w:p>
        </w:tc>
        <w:tc>
          <w:tcPr>
            <w:tcW w:w="1088" w:type="dxa"/>
            <w:noWrap w:val="0"/>
            <w:vAlign w:val="center"/>
          </w:tcPr>
          <w:p>
            <w:pPr>
              <w:pStyle w:val="86"/>
              <w:widowControl w:val="0"/>
              <w:autoSpaceDE w:val="0"/>
              <w:autoSpaceDN w:val="0"/>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否</w:t>
            </w:r>
          </w:p>
        </w:tc>
      </w:tr>
    </w:tbl>
    <w:p>
      <w:pPr>
        <w:widowControl w:val="0"/>
        <w:ind w:firstLine="480"/>
        <w:rPr>
          <w:rFonts w:hint="default" w:ascii="Times New Roman" w:hAnsi="Times New Roman" w:cs="Times New Roman"/>
          <w:color w:val="auto"/>
        </w:rPr>
      </w:pPr>
      <w:r>
        <w:rPr>
          <w:rFonts w:hint="default" w:ascii="Times New Roman" w:hAnsi="Times New Roman" w:cs="Times New Roman"/>
          <w:color w:val="auto"/>
        </w:rPr>
        <w:t>由上表可知，对比污染影响类建设项目重大变动清单（试行），项目</w:t>
      </w:r>
      <w:r>
        <w:rPr>
          <w:rFonts w:hint="eastAsia" w:ascii="Times New Roman" w:hAnsi="Times New Roman" w:cs="Times New Roman"/>
          <w:color w:val="auto"/>
          <w:lang w:eastAsia="zh-CN"/>
        </w:rPr>
        <w:t>建设与环评内容基本一致</w:t>
      </w:r>
      <w:r>
        <w:rPr>
          <w:rFonts w:hint="eastAsia"/>
          <w:lang w:eastAsia="zh-CN"/>
        </w:rPr>
        <w:t>。</w:t>
      </w:r>
      <w:r>
        <w:rPr>
          <w:rFonts w:hint="default" w:ascii="Times New Roman" w:hAnsi="Times New Roman" w:cs="Times New Roman"/>
          <w:color w:val="auto"/>
        </w:rPr>
        <w:t>本项目无重大变更情况。</w:t>
      </w:r>
    </w:p>
    <w:p>
      <w:pPr>
        <w:pStyle w:val="7"/>
        <w:spacing w:before="0" w:beforeAutospacing="0" w:after="0" w:afterAutospacing="0"/>
        <w:rPr>
          <w:rFonts w:hint="default" w:ascii="Times New Roman" w:hAnsi="Times New Roman" w:cs="Times New Roman"/>
        </w:rPr>
      </w:pPr>
      <w:bookmarkStart w:id="49" w:name="_Toc941"/>
      <w:bookmarkStart w:id="50" w:name="_Toc28267"/>
      <w:r>
        <w:rPr>
          <w:rFonts w:hint="default" w:ascii="Times New Roman" w:hAnsi="Times New Roman" w:cs="Times New Roman"/>
          <w:lang w:val="en-US" w:eastAsia="zh-CN"/>
        </w:rPr>
        <w:t>3.7 不符合验收情形</w:t>
      </w:r>
      <w:bookmarkEnd w:id="49"/>
      <w:bookmarkEnd w:id="50"/>
    </w:p>
    <w:p>
      <w:pPr>
        <w:pStyle w:val="2"/>
        <w:ind w:firstLine="456"/>
        <w:rPr>
          <w:rFonts w:hint="default" w:ascii="Times New Roman" w:hAnsi="Times New Roman" w:cs="Times New Roman"/>
          <w:sz w:val="24"/>
        </w:rPr>
      </w:pPr>
      <w:r>
        <w:rPr>
          <w:rFonts w:hint="default" w:ascii="Times New Roman" w:hAnsi="Times New Roman" w:cs="Times New Roman"/>
          <w:sz w:val="24"/>
        </w:rPr>
        <w:t>项目与“国环规环评【2017】4号文第二章、第八条”对照情况见表3.7-1</w:t>
      </w:r>
    </w:p>
    <w:p>
      <w:pPr>
        <w:tabs>
          <w:tab w:val="left" w:pos="2758"/>
        </w:tabs>
        <w:ind w:firstLine="422"/>
        <w:jc w:val="center"/>
        <w:rPr>
          <w:rFonts w:hint="default" w:ascii="Times New Roman" w:hAnsi="Times New Roman" w:cs="Times New Roman"/>
          <w:b/>
          <w:bCs/>
          <w:sz w:val="21"/>
          <w:szCs w:val="21"/>
        </w:rPr>
      </w:pPr>
      <w:r>
        <w:rPr>
          <w:rFonts w:hint="default" w:ascii="Times New Roman" w:hAnsi="Times New Roman" w:cs="Times New Roman"/>
          <w:b/>
          <w:bCs/>
          <w:sz w:val="21"/>
          <w:szCs w:val="21"/>
        </w:rPr>
        <w:t>表3.7-1 项目与“国环规环评【2017】4号文第二章、第八条”对照情况一览表</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58"/>
        <w:gridCol w:w="3408"/>
        <w:gridCol w:w="10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458" w:type="dxa"/>
            <w:noWrap/>
            <w:vAlign w:val="center"/>
          </w:tcPr>
          <w:p>
            <w:pPr>
              <w:widowControl w:val="0"/>
              <w:spacing w:line="240" w:lineRule="auto"/>
              <w:ind w:firstLine="0" w:firstLineChars="0"/>
              <w:jc w:val="center"/>
              <w:rPr>
                <w:rFonts w:hint="default" w:ascii="Times New Roman" w:hAnsi="Times New Roman" w:cs="Times New Roman"/>
                <w:b/>
                <w:bCs w:val="0"/>
                <w:kern w:val="2"/>
                <w:sz w:val="21"/>
                <w:szCs w:val="21"/>
              </w:rPr>
            </w:pPr>
            <w:r>
              <w:rPr>
                <w:rFonts w:hint="default" w:ascii="Times New Roman" w:hAnsi="Times New Roman" w:cs="Times New Roman"/>
                <w:b/>
                <w:bCs w:val="0"/>
                <w:kern w:val="2"/>
                <w:sz w:val="21"/>
                <w:szCs w:val="21"/>
              </w:rPr>
              <w:t>国环规环评[2017]4号文第二章、第八条</w:t>
            </w:r>
          </w:p>
        </w:tc>
        <w:tc>
          <w:tcPr>
            <w:tcW w:w="3408" w:type="dxa"/>
            <w:noWrap/>
            <w:vAlign w:val="center"/>
          </w:tcPr>
          <w:p>
            <w:pPr>
              <w:widowControl w:val="0"/>
              <w:spacing w:line="240" w:lineRule="auto"/>
              <w:ind w:firstLine="0" w:firstLineChars="0"/>
              <w:jc w:val="center"/>
              <w:rPr>
                <w:rFonts w:hint="default" w:ascii="Times New Roman" w:hAnsi="Times New Roman" w:cs="Times New Roman"/>
                <w:b/>
                <w:bCs w:val="0"/>
                <w:kern w:val="2"/>
                <w:sz w:val="21"/>
                <w:szCs w:val="21"/>
              </w:rPr>
            </w:pPr>
            <w:r>
              <w:rPr>
                <w:rFonts w:hint="default" w:ascii="Times New Roman" w:hAnsi="Times New Roman" w:cs="Times New Roman"/>
                <w:b/>
                <w:bCs w:val="0"/>
                <w:kern w:val="2"/>
                <w:sz w:val="21"/>
                <w:szCs w:val="21"/>
              </w:rPr>
              <w:t>项目实际建设情况</w:t>
            </w:r>
          </w:p>
        </w:tc>
        <w:tc>
          <w:tcPr>
            <w:tcW w:w="1035" w:type="dxa"/>
            <w:noWrap/>
            <w:vAlign w:val="center"/>
          </w:tcPr>
          <w:p>
            <w:pPr>
              <w:widowControl w:val="0"/>
              <w:spacing w:line="240" w:lineRule="auto"/>
              <w:ind w:firstLine="0" w:firstLineChars="0"/>
              <w:jc w:val="center"/>
              <w:rPr>
                <w:rFonts w:hint="default" w:ascii="Times New Roman" w:hAnsi="Times New Roman" w:cs="Times New Roman"/>
                <w:b/>
                <w:bCs w:val="0"/>
                <w:kern w:val="2"/>
                <w:sz w:val="21"/>
                <w:szCs w:val="21"/>
              </w:rPr>
            </w:pPr>
            <w:r>
              <w:rPr>
                <w:rFonts w:hint="default" w:ascii="Times New Roman" w:hAnsi="Times New Roman" w:cs="Times New Roman"/>
                <w:b/>
                <w:bCs w:val="0"/>
                <w:kern w:val="2"/>
                <w:sz w:val="21"/>
                <w:szCs w:val="21"/>
              </w:rPr>
              <w:t>项目是否存在第一列所列情形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458" w:type="dxa"/>
            <w:noWrap/>
            <w:vAlign w:val="center"/>
          </w:tcPr>
          <w:p>
            <w:pPr>
              <w:widowControl w:val="0"/>
              <w:spacing w:line="240" w:lineRule="auto"/>
              <w:ind w:firstLine="0" w:firstLineChars="0"/>
              <w:rPr>
                <w:rFonts w:hint="default" w:ascii="Times New Roman" w:hAnsi="Times New Roman" w:cs="Times New Roman"/>
                <w:kern w:val="2"/>
                <w:sz w:val="21"/>
                <w:szCs w:val="21"/>
              </w:rPr>
            </w:pPr>
            <w:r>
              <w:rPr>
                <w:rFonts w:hint="default" w:ascii="Times New Roman" w:hAnsi="Times New Roman" w:cs="Times New Roman"/>
                <w:kern w:val="2"/>
                <w:sz w:val="21"/>
                <w:szCs w:val="21"/>
              </w:rPr>
              <w:t>第八条 建设项目环境保护设施存在下列情形之一的，建设单位不得提出验收合格的意见：</w:t>
            </w:r>
          </w:p>
        </w:tc>
        <w:tc>
          <w:tcPr>
            <w:tcW w:w="3408" w:type="dxa"/>
            <w:noWrap/>
            <w:vAlign w:val="center"/>
          </w:tcPr>
          <w:p>
            <w:pPr>
              <w:widowControl w:val="0"/>
              <w:spacing w:line="240" w:lineRule="auto"/>
              <w:ind w:firstLine="420"/>
              <w:jc w:val="center"/>
              <w:rPr>
                <w:rFonts w:hint="default" w:ascii="Times New Roman" w:hAnsi="Times New Roman" w:cs="Times New Roman"/>
                <w:kern w:val="2"/>
                <w:sz w:val="21"/>
                <w:szCs w:val="21"/>
              </w:rPr>
            </w:pPr>
            <w:r>
              <w:rPr>
                <w:rFonts w:hint="default" w:ascii="Times New Roman" w:hAnsi="Times New Roman" w:cs="Times New Roman"/>
                <w:kern w:val="2"/>
                <w:sz w:val="21"/>
                <w:szCs w:val="21"/>
              </w:rPr>
              <w:t>/</w:t>
            </w:r>
          </w:p>
        </w:tc>
        <w:tc>
          <w:tcPr>
            <w:tcW w:w="1035" w:type="dxa"/>
            <w:noWrap/>
            <w:vAlign w:val="center"/>
          </w:tcPr>
          <w:p>
            <w:pPr>
              <w:widowControl w:val="0"/>
              <w:spacing w:line="240" w:lineRule="auto"/>
              <w:ind w:firstLine="0" w:firstLineChars="0"/>
              <w:jc w:val="center"/>
              <w:rPr>
                <w:rFonts w:hint="default" w:ascii="Times New Roman" w:hAnsi="Times New Roman" w:cs="Times New Roman"/>
                <w:kern w:val="2"/>
                <w:sz w:val="21"/>
                <w:szCs w:val="21"/>
              </w:rPr>
            </w:pPr>
            <w:r>
              <w:rPr>
                <w:rFonts w:hint="default" w:ascii="Times New Roman" w:hAnsi="Times New Roman" w:cs="Times New Roman"/>
                <w:kern w:val="2"/>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458" w:type="dxa"/>
            <w:noWrap/>
            <w:vAlign w:val="center"/>
          </w:tcPr>
          <w:p>
            <w:pPr>
              <w:widowControl w:val="0"/>
              <w:spacing w:line="240" w:lineRule="auto"/>
              <w:ind w:firstLine="0" w:firstLineChars="0"/>
              <w:rPr>
                <w:rFonts w:hint="default" w:ascii="Times New Roman" w:hAnsi="Times New Roman" w:cs="Times New Roman"/>
                <w:kern w:val="2"/>
                <w:sz w:val="21"/>
                <w:szCs w:val="21"/>
              </w:rPr>
            </w:pPr>
            <w:r>
              <w:rPr>
                <w:rFonts w:hint="default" w:ascii="Times New Roman" w:hAnsi="Times New Roman" w:cs="Times New Roman"/>
                <w:kern w:val="2"/>
                <w:sz w:val="21"/>
                <w:szCs w:val="21"/>
              </w:rPr>
              <w:t>（一）未按</w:t>
            </w:r>
            <w:r>
              <w:rPr>
                <w:rFonts w:hint="default" w:ascii="Times New Roman" w:hAnsi="Times New Roman" w:cs="Times New Roman"/>
                <w:kern w:val="2"/>
                <w:sz w:val="21"/>
                <w:szCs w:val="21"/>
                <w:lang w:eastAsia="zh-CN"/>
              </w:rPr>
              <w:t>环境影响报告书</w:t>
            </w:r>
            <w:r>
              <w:rPr>
                <w:rFonts w:hint="default" w:ascii="Times New Roman" w:hAnsi="Times New Roman" w:cs="Times New Roman"/>
                <w:kern w:val="2"/>
                <w:sz w:val="21"/>
                <w:szCs w:val="21"/>
              </w:rPr>
              <w:t>（表）及其审批部门审批决定要求建成环境保护设施，或者环境保护设施不能与主体工程同时投产或者使用的；</w:t>
            </w:r>
          </w:p>
        </w:tc>
        <w:tc>
          <w:tcPr>
            <w:tcW w:w="3408" w:type="dxa"/>
            <w:noWrap/>
            <w:vAlign w:val="center"/>
          </w:tcPr>
          <w:p>
            <w:pPr>
              <w:widowControl w:val="0"/>
              <w:spacing w:line="240" w:lineRule="auto"/>
              <w:ind w:firstLine="0" w:firstLineChars="0"/>
              <w:rPr>
                <w:rFonts w:hint="default" w:ascii="Times New Roman" w:hAnsi="Times New Roman" w:cs="Times New Roman"/>
                <w:color w:val="0000FF"/>
                <w:kern w:val="2"/>
                <w:sz w:val="21"/>
                <w:szCs w:val="21"/>
              </w:rPr>
            </w:pPr>
            <w:r>
              <w:rPr>
                <w:rFonts w:hint="default" w:ascii="Times New Roman" w:hAnsi="Times New Roman" w:cs="Times New Roman"/>
                <w:color w:val="0000FF"/>
                <w:kern w:val="2"/>
                <w:sz w:val="21"/>
                <w:szCs w:val="21"/>
              </w:rPr>
              <w:t>本项目按照环评及其批复建成环境保护设施，环保设施与主体工程同时使用。其他环保设施均落实到位，环保工程与主体工程同时投产。</w:t>
            </w:r>
          </w:p>
        </w:tc>
        <w:tc>
          <w:tcPr>
            <w:tcW w:w="1035" w:type="dxa"/>
            <w:noWrap/>
            <w:vAlign w:val="center"/>
          </w:tcPr>
          <w:p>
            <w:pPr>
              <w:widowControl w:val="0"/>
              <w:spacing w:line="240" w:lineRule="auto"/>
              <w:ind w:firstLine="0" w:firstLineChars="0"/>
              <w:jc w:val="center"/>
              <w:rPr>
                <w:rFonts w:hint="default" w:ascii="Times New Roman" w:hAnsi="Times New Roman" w:cs="Times New Roman"/>
                <w:kern w:val="2"/>
                <w:sz w:val="21"/>
                <w:szCs w:val="21"/>
              </w:rPr>
            </w:pPr>
            <w:r>
              <w:rPr>
                <w:rFonts w:hint="default" w:ascii="Times New Roman" w:hAnsi="Times New Roman" w:cs="Times New Roman"/>
                <w:kern w:val="2"/>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6" w:hRule="atLeast"/>
          <w:jc w:val="center"/>
        </w:trPr>
        <w:tc>
          <w:tcPr>
            <w:tcW w:w="4458" w:type="dxa"/>
            <w:noWrap/>
            <w:vAlign w:val="center"/>
          </w:tcPr>
          <w:p>
            <w:pPr>
              <w:widowControl w:val="0"/>
              <w:spacing w:line="240" w:lineRule="auto"/>
              <w:ind w:firstLine="0" w:firstLineChars="0"/>
              <w:rPr>
                <w:rFonts w:hint="default" w:ascii="Times New Roman" w:hAnsi="Times New Roman" w:cs="Times New Roman"/>
                <w:color w:val="auto"/>
                <w:kern w:val="2"/>
                <w:sz w:val="21"/>
                <w:szCs w:val="21"/>
              </w:rPr>
            </w:pPr>
            <w:r>
              <w:rPr>
                <w:rFonts w:hint="default" w:ascii="Times New Roman" w:hAnsi="Times New Roman" w:cs="Times New Roman"/>
                <w:color w:val="auto"/>
                <w:kern w:val="2"/>
                <w:sz w:val="21"/>
                <w:szCs w:val="21"/>
              </w:rPr>
              <w:t>（二）污染物排放不符合国家和地方相关标准、</w:t>
            </w:r>
            <w:r>
              <w:rPr>
                <w:rFonts w:hint="default" w:ascii="Times New Roman" w:hAnsi="Times New Roman" w:cs="Times New Roman"/>
                <w:color w:val="auto"/>
                <w:kern w:val="2"/>
                <w:sz w:val="21"/>
                <w:szCs w:val="21"/>
                <w:lang w:eastAsia="zh-CN"/>
              </w:rPr>
              <w:t>环境影响报告书</w:t>
            </w:r>
            <w:r>
              <w:rPr>
                <w:rFonts w:hint="default" w:ascii="Times New Roman" w:hAnsi="Times New Roman" w:cs="Times New Roman"/>
                <w:color w:val="auto"/>
                <w:kern w:val="2"/>
                <w:sz w:val="21"/>
                <w:szCs w:val="21"/>
              </w:rPr>
              <w:t>（表）及其审批部门审批决定或者重点污染物排放总量控制指标要求的；</w:t>
            </w:r>
          </w:p>
        </w:tc>
        <w:tc>
          <w:tcPr>
            <w:tcW w:w="3408" w:type="dxa"/>
            <w:noWrap/>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420" w:firstLineChars="200"/>
              <w:jc w:val="both"/>
              <w:textAlignment w:val="auto"/>
              <w:rPr>
                <w:rFonts w:hint="default" w:ascii="Times New Roman" w:hAnsi="Times New Roman" w:eastAsia="宋体" w:cs="Times New Roman"/>
                <w:color w:val="0000FF"/>
                <w:kern w:val="2"/>
                <w:sz w:val="21"/>
                <w:szCs w:val="21"/>
                <w:lang w:val="en-US" w:eastAsia="zh-CN"/>
              </w:rPr>
            </w:pPr>
            <w:r>
              <w:rPr>
                <w:rFonts w:hint="eastAsia" w:ascii="Times New Roman" w:hAnsi="Times New Roman" w:cs="Times New Roman"/>
                <w:color w:val="0000FF"/>
                <w:kern w:val="2"/>
                <w:sz w:val="21"/>
                <w:szCs w:val="21"/>
                <w:lang w:val="en-US" w:eastAsia="zh-CN"/>
              </w:rPr>
              <w:t>项目无总量控制指标</w:t>
            </w:r>
          </w:p>
        </w:tc>
        <w:tc>
          <w:tcPr>
            <w:tcW w:w="1035" w:type="dxa"/>
            <w:noWrap/>
            <w:vAlign w:val="center"/>
          </w:tcPr>
          <w:p>
            <w:pPr>
              <w:widowControl w:val="0"/>
              <w:spacing w:line="240" w:lineRule="auto"/>
              <w:ind w:firstLine="0" w:firstLineChars="0"/>
              <w:jc w:val="center"/>
              <w:rPr>
                <w:rFonts w:hint="default" w:ascii="Times New Roman" w:hAnsi="Times New Roman" w:cs="Times New Roman"/>
                <w:kern w:val="2"/>
                <w:sz w:val="21"/>
                <w:szCs w:val="21"/>
              </w:rPr>
            </w:pPr>
            <w:r>
              <w:rPr>
                <w:rFonts w:hint="default" w:ascii="Times New Roman" w:hAnsi="Times New Roman" w:cs="Times New Roman"/>
                <w:kern w:val="2"/>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458" w:type="dxa"/>
            <w:noWrap/>
            <w:vAlign w:val="center"/>
          </w:tcPr>
          <w:p>
            <w:pPr>
              <w:widowControl w:val="0"/>
              <w:spacing w:line="240" w:lineRule="auto"/>
              <w:ind w:firstLine="0" w:firstLineChars="0"/>
              <w:rPr>
                <w:rFonts w:hint="default" w:ascii="Times New Roman" w:hAnsi="Times New Roman" w:cs="Times New Roman"/>
                <w:color w:val="auto"/>
                <w:kern w:val="2"/>
                <w:sz w:val="21"/>
                <w:szCs w:val="21"/>
              </w:rPr>
            </w:pPr>
            <w:r>
              <w:rPr>
                <w:rFonts w:hint="default" w:ascii="Times New Roman" w:hAnsi="Times New Roman" w:cs="Times New Roman"/>
                <w:color w:val="auto"/>
                <w:kern w:val="2"/>
                <w:sz w:val="21"/>
                <w:szCs w:val="21"/>
              </w:rPr>
              <w:t>（三）</w:t>
            </w:r>
            <w:r>
              <w:rPr>
                <w:rFonts w:hint="default" w:ascii="Times New Roman" w:hAnsi="Times New Roman" w:cs="Times New Roman"/>
                <w:color w:val="auto"/>
                <w:kern w:val="2"/>
                <w:sz w:val="21"/>
                <w:szCs w:val="21"/>
                <w:lang w:eastAsia="zh-CN"/>
              </w:rPr>
              <w:t>环境影响报告书</w:t>
            </w:r>
            <w:r>
              <w:rPr>
                <w:rFonts w:hint="default" w:ascii="Times New Roman" w:hAnsi="Times New Roman" w:cs="Times New Roman"/>
                <w:color w:val="auto"/>
                <w:kern w:val="2"/>
                <w:sz w:val="21"/>
                <w:szCs w:val="21"/>
              </w:rPr>
              <w:t>（表）经批准后，该建设项目的性质、规模、地点、采用的生产工艺或防治污染、防止生态破坏的措施发生重大变动，建设单位未重新报批</w:t>
            </w:r>
            <w:r>
              <w:rPr>
                <w:rFonts w:hint="default" w:ascii="Times New Roman" w:hAnsi="Times New Roman" w:cs="Times New Roman"/>
                <w:color w:val="auto"/>
                <w:kern w:val="2"/>
                <w:sz w:val="21"/>
                <w:szCs w:val="21"/>
                <w:lang w:eastAsia="zh-CN"/>
              </w:rPr>
              <w:t>环境影响报告书</w:t>
            </w:r>
            <w:r>
              <w:rPr>
                <w:rFonts w:hint="default" w:ascii="Times New Roman" w:hAnsi="Times New Roman" w:cs="Times New Roman"/>
                <w:color w:val="auto"/>
                <w:kern w:val="2"/>
                <w:sz w:val="21"/>
                <w:szCs w:val="21"/>
              </w:rPr>
              <w:t>（表）或者</w:t>
            </w:r>
            <w:r>
              <w:rPr>
                <w:rFonts w:hint="default" w:ascii="Times New Roman" w:hAnsi="Times New Roman" w:cs="Times New Roman"/>
                <w:color w:val="auto"/>
                <w:kern w:val="2"/>
                <w:sz w:val="21"/>
                <w:szCs w:val="21"/>
                <w:lang w:eastAsia="zh-CN"/>
              </w:rPr>
              <w:t>环境影响报告书</w:t>
            </w:r>
            <w:r>
              <w:rPr>
                <w:rFonts w:hint="default" w:ascii="Times New Roman" w:hAnsi="Times New Roman" w:cs="Times New Roman"/>
                <w:color w:val="auto"/>
                <w:kern w:val="2"/>
                <w:sz w:val="21"/>
                <w:szCs w:val="21"/>
              </w:rPr>
              <w:t>（表）未经批准的。</w:t>
            </w:r>
          </w:p>
        </w:tc>
        <w:tc>
          <w:tcPr>
            <w:tcW w:w="3408" w:type="dxa"/>
            <w:noWrap/>
            <w:vAlign w:val="center"/>
          </w:tcPr>
          <w:p>
            <w:pPr>
              <w:widowControl w:val="0"/>
              <w:spacing w:line="240" w:lineRule="auto"/>
              <w:ind w:firstLine="0" w:firstLineChars="0"/>
              <w:rPr>
                <w:rFonts w:hint="eastAsia" w:ascii="Times New Roman" w:hAnsi="Times New Roman" w:eastAsia="宋体" w:cs="Times New Roman"/>
                <w:color w:val="0000FF"/>
                <w:kern w:val="2"/>
                <w:sz w:val="21"/>
                <w:szCs w:val="21"/>
                <w:lang w:eastAsia="zh-CN"/>
              </w:rPr>
            </w:pPr>
            <w:r>
              <w:rPr>
                <w:rFonts w:hint="eastAsia" w:ascii="Times New Roman" w:hAnsi="Times New Roman" w:eastAsia="宋体" w:cs="Times New Roman"/>
                <w:color w:val="0000FF"/>
                <w:kern w:val="2"/>
                <w:sz w:val="21"/>
                <w:szCs w:val="21"/>
                <w:lang w:eastAsia="zh-CN"/>
              </w:rPr>
              <w:t>项目建设与环评内容基本一致。本项目无重大变更情况。</w:t>
            </w:r>
          </w:p>
          <w:p>
            <w:pPr>
              <w:widowControl w:val="0"/>
              <w:spacing w:line="240" w:lineRule="auto"/>
              <w:ind w:firstLine="0" w:firstLineChars="0"/>
              <w:rPr>
                <w:rFonts w:hint="eastAsia" w:ascii="Times New Roman" w:hAnsi="Times New Roman" w:eastAsia="宋体" w:cs="Times New Roman"/>
                <w:color w:val="0000FF"/>
                <w:kern w:val="2"/>
                <w:sz w:val="21"/>
                <w:szCs w:val="21"/>
                <w:lang w:eastAsia="zh-CN"/>
              </w:rPr>
            </w:pPr>
          </w:p>
        </w:tc>
        <w:tc>
          <w:tcPr>
            <w:tcW w:w="1035" w:type="dxa"/>
            <w:noWrap/>
            <w:vAlign w:val="center"/>
          </w:tcPr>
          <w:p>
            <w:pPr>
              <w:widowControl w:val="0"/>
              <w:spacing w:line="240" w:lineRule="auto"/>
              <w:ind w:firstLine="0" w:firstLineChars="0"/>
              <w:jc w:val="center"/>
              <w:rPr>
                <w:rFonts w:hint="default" w:ascii="Times New Roman" w:hAnsi="Times New Roman" w:cs="Times New Roman"/>
                <w:kern w:val="2"/>
                <w:sz w:val="21"/>
                <w:szCs w:val="21"/>
              </w:rPr>
            </w:pPr>
            <w:r>
              <w:rPr>
                <w:rFonts w:hint="default" w:ascii="Times New Roman" w:hAnsi="Times New Roman" w:cs="Times New Roman"/>
                <w:kern w:val="2"/>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458" w:type="dxa"/>
            <w:noWrap/>
            <w:vAlign w:val="center"/>
          </w:tcPr>
          <w:p>
            <w:pPr>
              <w:widowControl w:val="0"/>
              <w:spacing w:line="240" w:lineRule="auto"/>
              <w:ind w:firstLine="0" w:firstLineChars="0"/>
              <w:rPr>
                <w:rFonts w:hint="default" w:ascii="Times New Roman" w:hAnsi="Times New Roman" w:cs="Times New Roman"/>
                <w:color w:val="auto"/>
                <w:kern w:val="2"/>
                <w:sz w:val="21"/>
                <w:szCs w:val="21"/>
              </w:rPr>
            </w:pPr>
            <w:r>
              <w:rPr>
                <w:rFonts w:hint="default" w:ascii="Times New Roman" w:hAnsi="Times New Roman" w:cs="Times New Roman"/>
                <w:color w:val="auto"/>
                <w:kern w:val="2"/>
                <w:sz w:val="21"/>
                <w:szCs w:val="21"/>
              </w:rPr>
              <w:t>（四）建设过程中造成重大环境污染未治理完成，或者造成重大生态破坏未恢复的；</w:t>
            </w:r>
          </w:p>
        </w:tc>
        <w:tc>
          <w:tcPr>
            <w:tcW w:w="3408" w:type="dxa"/>
            <w:noWrap/>
            <w:vAlign w:val="center"/>
          </w:tcPr>
          <w:p>
            <w:pPr>
              <w:widowControl w:val="0"/>
              <w:spacing w:line="240" w:lineRule="auto"/>
              <w:ind w:firstLine="0" w:firstLineChars="0"/>
              <w:rPr>
                <w:rFonts w:hint="eastAsia" w:ascii="Times New Roman" w:hAnsi="Times New Roman" w:eastAsia="宋体" w:cs="Times New Roman"/>
                <w:color w:val="0000FF"/>
                <w:kern w:val="2"/>
                <w:sz w:val="21"/>
                <w:szCs w:val="21"/>
                <w:lang w:eastAsia="zh-CN"/>
              </w:rPr>
            </w:pPr>
            <w:r>
              <w:rPr>
                <w:rFonts w:hint="default" w:ascii="Times New Roman" w:hAnsi="Times New Roman" w:cs="Times New Roman"/>
                <w:color w:val="0000FF"/>
                <w:kern w:val="2"/>
                <w:sz w:val="21"/>
                <w:szCs w:val="21"/>
              </w:rPr>
              <w:t>本项目建设过程中未造成重大环境污染，未造成重大生态破坏</w:t>
            </w:r>
            <w:r>
              <w:rPr>
                <w:rFonts w:hint="eastAsia" w:ascii="Times New Roman" w:hAnsi="Times New Roman" w:cs="Times New Roman"/>
                <w:color w:val="0000FF"/>
                <w:kern w:val="2"/>
                <w:sz w:val="21"/>
                <w:szCs w:val="21"/>
                <w:lang w:eastAsia="zh-CN"/>
              </w:rPr>
              <w:t>。</w:t>
            </w:r>
          </w:p>
        </w:tc>
        <w:tc>
          <w:tcPr>
            <w:tcW w:w="1035" w:type="dxa"/>
            <w:noWrap/>
            <w:vAlign w:val="center"/>
          </w:tcPr>
          <w:p>
            <w:pPr>
              <w:widowControl w:val="0"/>
              <w:spacing w:line="240" w:lineRule="auto"/>
              <w:ind w:firstLine="0" w:firstLineChars="0"/>
              <w:jc w:val="center"/>
              <w:rPr>
                <w:rFonts w:hint="default" w:ascii="Times New Roman" w:hAnsi="Times New Roman" w:cs="Times New Roman"/>
                <w:kern w:val="2"/>
                <w:sz w:val="21"/>
                <w:szCs w:val="21"/>
              </w:rPr>
            </w:pPr>
            <w:r>
              <w:rPr>
                <w:rFonts w:hint="default" w:ascii="Times New Roman" w:hAnsi="Times New Roman" w:cs="Times New Roman"/>
                <w:kern w:val="2"/>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jc w:val="center"/>
        </w:trPr>
        <w:tc>
          <w:tcPr>
            <w:tcW w:w="4458" w:type="dxa"/>
            <w:noWrap/>
            <w:vAlign w:val="center"/>
          </w:tcPr>
          <w:p>
            <w:pPr>
              <w:widowControl w:val="0"/>
              <w:spacing w:line="240" w:lineRule="auto"/>
              <w:ind w:firstLine="0" w:firstLineChars="0"/>
              <w:rPr>
                <w:rFonts w:hint="default" w:ascii="Times New Roman" w:hAnsi="Times New Roman" w:cs="Times New Roman"/>
                <w:color w:val="auto"/>
                <w:kern w:val="2"/>
                <w:sz w:val="21"/>
                <w:szCs w:val="21"/>
              </w:rPr>
            </w:pPr>
            <w:r>
              <w:rPr>
                <w:rFonts w:hint="default" w:ascii="Times New Roman" w:hAnsi="Times New Roman" w:cs="Times New Roman"/>
                <w:color w:val="auto"/>
                <w:kern w:val="2"/>
                <w:sz w:val="21"/>
                <w:szCs w:val="21"/>
              </w:rPr>
              <w:t>（五）纳入排污许可管理的建设项目，无证排污或者不按证排污的。</w:t>
            </w:r>
          </w:p>
        </w:tc>
        <w:tc>
          <w:tcPr>
            <w:tcW w:w="3408" w:type="dxa"/>
            <w:noWrap/>
            <w:vAlign w:val="center"/>
          </w:tcPr>
          <w:p>
            <w:pPr>
              <w:widowControl w:val="0"/>
              <w:spacing w:line="240" w:lineRule="auto"/>
              <w:ind w:firstLine="0" w:firstLineChars="0"/>
              <w:rPr>
                <w:rFonts w:hint="default" w:ascii="Times New Roman" w:hAnsi="Times New Roman" w:eastAsia="宋体" w:cs="Times New Roman"/>
                <w:color w:val="0000FF"/>
                <w:kern w:val="2"/>
                <w:sz w:val="21"/>
                <w:szCs w:val="21"/>
                <w:lang w:val="en-US" w:eastAsia="zh-CN"/>
              </w:rPr>
            </w:pPr>
            <w:r>
              <w:rPr>
                <w:rFonts w:hint="eastAsia" w:ascii="Times New Roman" w:hAnsi="Times New Roman" w:cs="Times New Roman"/>
                <w:color w:val="0000FF"/>
                <w:kern w:val="2"/>
                <w:sz w:val="21"/>
                <w:szCs w:val="21"/>
                <w:lang w:val="en-US" w:eastAsia="zh-CN"/>
              </w:rPr>
              <w:t>/</w:t>
            </w:r>
          </w:p>
        </w:tc>
        <w:tc>
          <w:tcPr>
            <w:tcW w:w="1035" w:type="dxa"/>
            <w:noWrap/>
            <w:vAlign w:val="center"/>
          </w:tcPr>
          <w:p>
            <w:pPr>
              <w:widowControl w:val="0"/>
              <w:spacing w:line="240" w:lineRule="auto"/>
              <w:ind w:firstLine="0" w:firstLineChars="0"/>
              <w:jc w:val="center"/>
              <w:rPr>
                <w:rFonts w:hint="default" w:ascii="Times New Roman" w:hAnsi="Times New Roman" w:cs="Times New Roman"/>
                <w:kern w:val="2"/>
                <w:sz w:val="21"/>
                <w:szCs w:val="21"/>
              </w:rPr>
            </w:pPr>
            <w:r>
              <w:rPr>
                <w:rFonts w:hint="default" w:ascii="Times New Roman" w:hAnsi="Times New Roman" w:cs="Times New Roman"/>
                <w:kern w:val="2"/>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458" w:type="dxa"/>
            <w:noWrap/>
            <w:vAlign w:val="center"/>
          </w:tcPr>
          <w:p>
            <w:pPr>
              <w:widowControl w:val="0"/>
              <w:spacing w:line="240" w:lineRule="auto"/>
              <w:ind w:firstLine="0" w:firstLineChars="0"/>
              <w:rPr>
                <w:rFonts w:hint="default" w:ascii="Times New Roman" w:hAnsi="Times New Roman" w:cs="Times New Roman"/>
                <w:kern w:val="2"/>
                <w:sz w:val="21"/>
                <w:szCs w:val="21"/>
              </w:rPr>
            </w:pPr>
            <w:r>
              <w:rPr>
                <w:rFonts w:hint="default" w:ascii="Times New Roman" w:hAnsi="Times New Roman" w:cs="Times New Roman"/>
                <w:kern w:val="2"/>
                <w:sz w:val="21"/>
                <w:szCs w:val="21"/>
              </w:rPr>
              <w:t>（六）分期建设、分期投入生产或者使用依法应当分期验收建设项目，其分期投入生产或者使用的环境保护设施防治环境污染和生态破坏的能力不能满足其相应主体工程需要的；</w:t>
            </w:r>
          </w:p>
        </w:tc>
        <w:tc>
          <w:tcPr>
            <w:tcW w:w="3408" w:type="dxa"/>
            <w:noWrap/>
            <w:vAlign w:val="center"/>
          </w:tcPr>
          <w:p>
            <w:pPr>
              <w:widowControl w:val="0"/>
              <w:spacing w:line="240" w:lineRule="auto"/>
              <w:ind w:firstLine="0" w:firstLineChars="0"/>
              <w:rPr>
                <w:rFonts w:hint="eastAsia" w:ascii="Times New Roman" w:hAnsi="Times New Roman" w:eastAsia="宋体" w:cs="Times New Roman"/>
                <w:color w:val="0000FF"/>
                <w:kern w:val="2"/>
                <w:sz w:val="21"/>
                <w:szCs w:val="21"/>
                <w:lang w:val="en-US" w:eastAsia="zh-CN"/>
              </w:rPr>
            </w:pPr>
            <w:r>
              <w:rPr>
                <w:rFonts w:hint="eastAsia" w:ascii="Times New Roman" w:hAnsi="Times New Roman" w:cs="Times New Roman"/>
                <w:color w:val="0000FF"/>
                <w:kern w:val="2"/>
                <w:sz w:val="21"/>
                <w:szCs w:val="21"/>
                <w:lang w:val="en-US" w:eastAsia="zh-CN"/>
              </w:rPr>
              <w:t>项目未进行分期建设</w:t>
            </w:r>
          </w:p>
        </w:tc>
        <w:tc>
          <w:tcPr>
            <w:tcW w:w="1035" w:type="dxa"/>
            <w:noWrap/>
            <w:vAlign w:val="center"/>
          </w:tcPr>
          <w:p>
            <w:pPr>
              <w:widowControl w:val="0"/>
              <w:spacing w:line="240" w:lineRule="auto"/>
              <w:ind w:firstLine="0" w:firstLineChars="0"/>
              <w:jc w:val="center"/>
              <w:rPr>
                <w:rFonts w:hint="default" w:ascii="Times New Roman" w:hAnsi="Times New Roman" w:cs="Times New Roman"/>
                <w:kern w:val="2"/>
                <w:sz w:val="21"/>
                <w:szCs w:val="21"/>
              </w:rPr>
            </w:pPr>
            <w:r>
              <w:rPr>
                <w:rFonts w:hint="default" w:ascii="Times New Roman" w:hAnsi="Times New Roman" w:cs="Times New Roman"/>
                <w:kern w:val="2"/>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458" w:type="dxa"/>
            <w:noWrap/>
            <w:vAlign w:val="center"/>
          </w:tcPr>
          <w:p>
            <w:pPr>
              <w:widowControl w:val="0"/>
              <w:spacing w:line="240" w:lineRule="auto"/>
              <w:ind w:firstLine="0" w:firstLineChars="0"/>
              <w:rPr>
                <w:rFonts w:hint="default" w:ascii="Times New Roman" w:hAnsi="Times New Roman" w:cs="Times New Roman"/>
                <w:kern w:val="2"/>
                <w:sz w:val="21"/>
                <w:szCs w:val="21"/>
              </w:rPr>
            </w:pPr>
            <w:r>
              <w:rPr>
                <w:rFonts w:hint="default" w:ascii="Times New Roman" w:hAnsi="Times New Roman" w:cs="Times New Roman"/>
                <w:kern w:val="2"/>
                <w:sz w:val="21"/>
                <w:szCs w:val="21"/>
              </w:rPr>
              <w:t>（七）建设单位因该建设项目违反国家和地方环境保护法律法规受到处罚，被责令改正，尚未改正完成的；</w:t>
            </w:r>
          </w:p>
        </w:tc>
        <w:tc>
          <w:tcPr>
            <w:tcW w:w="3408" w:type="dxa"/>
            <w:noWrap/>
            <w:vAlign w:val="center"/>
          </w:tcPr>
          <w:p>
            <w:pPr>
              <w:widowControl w:val="0"/>
              <w:spacing w:line="240" w:lineRule="auto"/>
              <w:ind w:firstLine="0" w:firstLineChars="0"/>
              <w:rPr>
                <w:rFonts w:hint="eastAsia" w:ascii="Times New Roman" w:hAnsi="Times New Roman" w:eastAsia="宋体" w:cs="Times New Roman"/>
                <w:color w:val="0000FF"/>
                <w:kern w:val="2"/>
                <w:sz w:val="21"/>
                <w:szCs w:val="21"/>
                <w:lang w:eastAsia="zh-CN"/>
              </w:rPr>
            </w:pPr>
            <w:r>
              <w:rPr>
                <w:rFonts w:hint="default" w:ascii="Times New Roman" w:hAnsi="Times New Roman" w:cs="Times New Roman"/>
                <w:color w:val="0000FF"/>
                <w:kern w:val="2"/>
                <w:sz w:val="21"/>
                <w:szCs w:val="21"/>
              </w:rPr>
              <w:t>项目不涉及此项</w:t>
            </w:r>
            <w:r>
              <w:rPr>
                <w:rFonts w:hint="eastAsia" w:ascii="Times New Roman" w:hAnsi="Times New Roman" w:cs="Times New Roman"/>
                <w:color w:val="0000FF"/>
                <w:kern w:val="2"/>
                <w:sz w:val="21"/>
                <w:szCs w:val="21"/>
                <w:lang w:eastAsia="zh-CN"/>
              </w:rPr>
              <w:t>。</w:t>
            </w:r>
          </w:p>
        </w:tc>
        <w:tc>
          <w:tcPr>
            <w:tcW w:w="1035" w:type="dxa"/>
            <w:noWrap/>
            <w:vAlign w:val="center"/>
          </w:tcPr>
          <w:p>
            <w:pPr>
              <w:widowControl w:val="0"/>
              <w:spacing w:line="240" w:lineRule="auto"/>
              <w:ind w:firstLine="0" w:firstLineChars="0"/>
              <w:jc w:val="center"/>
              <w:rPr>
                <w:rFonts w:hint="default" w:ascii="Times New Roman" w:hAnsi="Times New Roman" w:cs="Times New Roman"/>
                <w:kern w:val="2"/>
                <w:sz w:val="21"/>
                <w:szCs w:val="21"/>
              </w:rPr>
            </w:pPr>
            <w:r>
              <w:rPr>
                <w:rFonts w:hint="default" w:ascii="Times New Roman" w:hAnsi="Times New Roman" w:cs="Times New Roman"/>
                <w:kern w:val="2"/>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458" w:type="dxa"/>
            <w:noWrap/>
            <w:vAlign w:val="center"/>
          </w:tcPr>
          <w:p>
            <w:pPr>
              <w:widowControl w:val="0"/>
              <w:spacing w:line="240" w:lineRule="auto"/>
              <w:ind w:firstLine="0" w:firstLineChars="0"/>
              <w:rPr>
                <w:rFonts w:hint="default" w:ascii="Times New Roman" w:hAnsi="Times New Roman" w:cs="Times New Roman"/>
                <w:kern w:val="2"/>
                <w:sz w:val="21"/>
                <w:szCs w:val="21"/>
              </w:rPr>
            </w:pPr>
            <w:r>
              <w:rPr>
                <w:rFonts w:hint="default" w:ascii="Times New Roman" w:hAnsi="Times New Roman" w:cs="Times New Roman"/>
                <w:kern w:val="2"/>
                <w:sz w:val="21"/>
                <w:szCs w:val="21"/>
              </w:rPr>
              <w:t>（八）验收报告的基础资料数据明显不实，内容存在重大缺项、遗漏，或者验收结论不明确、不合理的；</w:t>
            </w:r>
          </w:p>
        </w:tc>
        <w:tc>
          <w:tcPr>
            <w:tcW w:w="3408" w:type="dxa"/>
            <w:noWrap/>
            <w:vAlign w:val="center"/>
          </w:tcPr>
          <w:p>
            <w:pPr>
              <w:widowControl w:val="0"/>
              <w:spacing w:line="240" w:lineRule="auto"/>
              <w:ind w:firstLine="0" w:firstLineChars="0"/>
              <w:rPr>
                <w:rFonts w:hint="default" w:ascii="Times New Roman" w:hAnsi="Times New Roman" w:cs="Times New Roman"/>
                <w:color w:val="0000FF"/>
                <w:kern w:val="2"/>
                <w:sz w:val="21"/>
                <w:szCs w:val="21"/>
              </w:rPr>
            </w:pPr>
            <w:r>
              <w:rPr>
                <w:rFonts w:hint="default" w:ascii="Times New Roman" w:hAnsi="Times New Roman" w:cs="Times New Roman"/>
                <w:color w:val="0000FF"/>
                <w:kern w:val="2"/>
                <w:sz w:val="21"/>
                <w:szCs w:val="21"/>
              </w:rPr>
              <w:t>本项目验收报告的基础资料来自本单位实际信息以及</w:t>
            </w:r>
            <w:r>
              <w:rPr>
                <w:rFonts w:hint="default" w:ascii="Times New Roman" w:hAnsi="Times New Roman" w:cs="Times New Roman"/>
                <w:color w:val="0000FF"/>
                <w:kern w:val="2"/>
                <w:sz w:val="21"/>
                <w:szCs w:val="21"/>
                <w:lang w:eastAsia="zh-CN"/>
              </w:rPr>
              <w:t>山东汇运环境科技有限公司</w:t>
            </w:r>
            <w:r>
              <w:rPr>
                <w:rFonts w:hint="default" w:ascii="Times New Roman" w:hAnsi="Times New Roman" w:cs="Times New Roman"/>
                <w:color w:val="0000FF"/>
                <w:kern w:val="2"/>
                <w:sz w:val="21"/>
                <w:szCs w:val="21"/>
              </w:rPr>
              <w:t>采样检测所得数据。验收检测报告内容完整，验收结论明确。</w:t>
            </w:r>
          </w:p>
        </w:tc>
        <w:tc>
          <w:tcPr>
            <w:tcW w:w="1035" w:type="dxa"/>
            <w:noWrap/>
            <w:vAlign w:val="center"/>
          </w:tcPr>
          <w:p>
            <w:pPr>
              <w:widowControl w:val="0"/>
              <w:spacing w:line="240" w:lineRule="auto"/>
              <w:ind w:firstLine="0" w:firstLineChars="0"/>
              <w:jc w:val="center"/>
              <w:rPr>
                <w:rFonts w:hint="default" w:ascii="Times New Roman" w:hAnsi="Times New Roman" w:cs="Times New Roman"/>
                <w:kern w:val="2"/>
                <w:sz w:val="21"/>
                <w:szCs w:val="21"/>
              </w:rPr>
            </w:pPr>
            <w:r>
              <w:rPr>
                <w:rFonts w:hint="default" w:ascii="Times New Roman" w:hAnsi="Times New Roman" w:cs="Times New Roman"/>
                <w:kern w:val="2"/>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458" w:type="dxa"/>
            <w:noWrap/>
            <w:vAlign w:val="center"/>
          </w:tcPr>
          <w:p>
            <w:pPr>
              <w:widowControl w:val="0"/>
              <w:spacing w:line="240" w:lineRule="auto"/>
              <w:ind w:firstLine="0" w:firstLineChars="0"/>
              <w:rPr>
                <w:rFonts w:hint="default" w:ascii="Times New Roman" w:hAnsi="Times New Roman" w:cs="Times New Roman"/>
                <w:kern w:val="2"/>
                <w:sz w:val="21"/>
                <w:szCs w:val="21"/>
              </w:rPr>
            </w:pPr>
            <w:r>
              <w:rPr>
                <w:rFonts w:hint="default" w:ascii="Times New Roman" w:hAnsi="Times New Roman" w:cs="Times New Roman"/>
                <w:kern w:val="2"/>
                <w:sz w:val="21"/>
                <w:szCs w:val="21"/>
              </w:rPr>
              <w:t xml:space="preserve">  （九）其他环境保护法律法规规章等规定不得通过环境保护验收的。</w:t>
            </w:r>
          </w:p>
        </w:tc>
        <w:tc>
          <w:tcPr>
            <w:tcW w:w="3408" w:type="dxa"/>
            <w:noWrap/>
            <w:vAlign w:val="center"/>
          </w:tcPr>
          <w:p>
            <w:pPr>
              <w:widowControl w:val="0"/>
              <w:spacing w:line="240" w:lineRule="auto"/>
              <w:ind w:firstLine="0" w:firstLineChars="0"/>
              <w:rPr>
                <w:rFonts w:hint="eastAsia" w:ascii="Times New Roman" w:hAnsi="Times New Roman" w:eastAsia="宋体" w:cs="Times New Roman"/>
                <w:color w:val="0000FF"/>
                <w:kern w:val="2"/>
                <w:sz w:val="21"/>
                <w:szCs w:val="21"/>
                <w:lang w:eastAsia="zh-CN"/>
              </w:rPr>
            </w:pPr>
            <w:r>
              <w:rPr>
                <w:rFonts w:hint="default" w:ascii="Times New Roman" w:hAnsi="Times New Roman" w:cs="Times New Roman"/>
                <w:color w:val="0000FF"/>
                <w:kern w:val="2"/>
                <w:sz w:val="21"/>
                <w:szCs w:val="21"/>
              </w:rPr>
              <w:t>项目不涉及此项</w:t>
            </w:r>
            <w:r>
              <w:rPr>
                <w:rFonts w:hint="eastAsia" w:ascii="Times New Roman" w:hAnsi="Times New Roman" w:cs="Times New Roman"/>
                <w:color w:val="0000FF"/>
                <w:kern w:val="2"/>
                <w:sz w:val="21"/>
                <w:szCs w:val="21"/>
                <w:lang w:eastAsia="zh-CN"/>
              </w:rPr>
              <w:t>。</w:t>
            </w:r>
          </w:p>
        </w:tc>
        <w:tc>
          <w:tcPr>
            <w:tcW w:w="1035" w:type="dxa"/>
            <w:noWrap/>
            <w:vAlign w:val="center"/>
          </w:tcPr>
          <w:p>
            <w:pPr>
              <w:widowControl w:val="0"/>
              <w:spacing w:line="240" w:lineRule="auto"/>
              <w:ind w:firstLine="0" w:firstLineChars="0"/>
              <w:jc w:val="center"/>
              <w:rPr>
                <w:rFonts w:hint="default" w:ascii="Times New Roman" w:hAnsi="Times New Roman" w:cs="Times New Roman"/>
                <w:kern w:val="2"/>
                <w:sz w:val="21"/>
                <w:szCs w:val="21"/>
              </w:rPr>
            </w:pPr>
            <w:r>
              <w:rPr>
                <w:rFonts w:hint="default" w:ascii="Times New Roman" w:hAnsi="Times New Roman" w:cs="Times New Roman"/>
                <w:kern w:val="2"/>
                <w:sz w:val="21"/>
                <w:szCs w:val="21"/>
              </w:rPr>
              <w:t>/</w:t>
            </w:r>
          </w:p>
        </w:tc>
      </w:tr>
    </w:tbl>
    <w:p>
      <w:pPr>
        <w:ind w:firstLine="480"/>
        <w:rPr>
          <w:rFonts w:hint="default" w:ascii="Times New Roman" w:hAnsi="Times New Roman" w:cs="Times New Roman"/>
          <w:color w:val="C00000"/>
          <w:szCs w:val="24"/>
          <w:lang w:bidi="ar"/>
        </w:rPr>
        <w:sectPr>
          <w:headerReference r:id="rId18" w:type="default"/>
          <w:footerReference r:id="rId19" w:type="default"/>
          <w:pgSz w:w="11906" w:h="16838"/>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720" w:num="1"/>
          <w:docGrid w:linePitch="326" w:charSpace="0"/>
        </w:sectPr>
      </w:pPr>
    </w:p>
    <w:bookmarkEnd w:id="36"/>
    <w:p>
      <w:pPr>
        <w:pStyle w:val="6"/>
        <w:numPr>
          <w:ilvl w:val="4"/>
          <w:numId w:val="0"/>
        </w:numPr>
        <w:spacing w:before="0" w:beforeAutospacing="0" w:after="0" w:afterAutospacing="0"/>
        <w:ind w:leftChars="0"/>
        <w:rPr>
          <w:rFonts w:hint="default" w:ascii="Times New Roman" w:hAnsi="Times New Roman" w:cs="Times New Roman"/>
          <w:color w:val="auto"/>
        </w:rPr>
      </w:pPr>
      <w:bookmarkStart w:id="51" w:name="_Toc12069"/>
      <w:bookmarkStart w:id="52" w:name="_Toc495331021"/>
      <w:r>
        <w:rPr>
          <w:rFonts w:hint="default" w:ascii="Times New Roman" w:hAnsi="Times New Roman" w:cs="Times New Roman"/>
          <w:color w:val="auto"/>
        </w:rPr>
        <w:t>4环境保护设施</w:t>
      </w:r>
      <w:bookmarkEnd w:id="51"/>
      <w:bookmarkEnd w:id="52"/>
    </w:p>
    <w:p>
      <w:pPr>
        <w:pStyle w:val="7"/>
        <w:spacing w:before="0" w:beforeAutospacing="0" w:after="0" w:afterAutospacing="0"/>
        <w:rPr>
          <w:rFonts w:hint="default" w:ascii="Times New Roman" w:hAnsi="Times New Roman" w:cs="Times New Roman"/>
          <w:color w:val="auto"/>
        </w:rPr>
      </w:pPr>
      <w:bookmarkStart w:id="53" w:name="_Toc15479"/>
      <w:bookmarkStart w:id="54" w:name="_Toc495331022"/>
      <w:r>
        <w:rPr>
          <w:rFonts w:hint="default" w:ascii="Times New Roman" w:hAnsi="Times New Roman" w:cs="Times New Roman"/>
          <w:color w:val="auto"/>
        </w:rPr>
        <w:t>4.1污染物治理/处置设施</w:t>
      </w:r>
      <w:bookmarkEnd w:id="53"/>
      <w:bookmarkEnd w:id="54"/>
    </w:p>
    <w:p>
      <w:pPr>
        <w:pStyle w:val="8"/>
        <w:spacing w:before="0" w:beforeAutospacing="0" w:after="0" w:afterAutospacing="0"/>
        <w:rPr>
          <w:rFonts w:hint="default" w:ascii="Times New Roman" w:hAnsi="Times New Roman" w:cs="Times New Roman"/>
          <w:color w:val="auto"/>
        </w:rPr>
      </w:pPr>
      <w:bookmarkStart w:id="55" w:name="_Toc495331023"/>
      <w:r>
        <w:rPr>
          <w:rFonts w:hint="default" w:ascii="Times New Roman" w:hAnsi="Times New Roman" w:cs="Times New Roman"/>
          <w:color w:val="auto"/>
        </w:rPr>
        <w:t>4.1.1废水</w:t>
      </w:r>
      <w:bookmarkEnd w:id="55"/>
    </w:p>
    <w:p>
      <w:pPr>
        <w:keepNext w:val="0"/>
        <w:keepLines w:val="0"/>
        <w:pageBreakBefore w:val="0"/>
        <w:widowControl/>
        <w:suppressLineNumbers w:val="0"/>
        <w:kinsoku/>
        <w:wordWrap/>
        <w:overflowPunct/>
        <w:topLinePunct w:val="0"/>
        <w:autoSpaceDE/>
        <w:autoSpaceDN/>
        <w:bidi w:val="0"/>
        <w:adjustRightInd w:val="0"/>
        <w:snapToGrid w:val="0"/>
        <w:spacing w:afterAutospacing="0" w:line="360" w:lineRule="auto"/>
        <w:ind w:left="0" w:leftChars="0" w:firstLine="480" w:firstLineChars="200"/>
        <w:jc w:val="left"/>
        <w:textAlignment w:val="auto"/>
        <w:rPr>
          <w:rFonts w:hint="eastAsia" w:ascii="Times New Roman" w:hAnsi="Times New Roman" w:cs="Times New Roman"/>
          <w:lang w:val="en-US" w:eastAsia="zh-CN"/>
        </w:rPr>
      </w:pPr>
      <w:bookmarkStart w:id="56" w:name="_Toc495331024"/>
      <w:r>
        <w:rPr>
          <w:rFonts w:hint="eastAsia" w:ascii="Times New Roman" w:hAnsi="Times New Roman" w:cs="Times New Roman"/>
          <w:lang w:val="en-US" w:eastAsia="zh-CN"/>
        </w:rPr>
        <w:t>项目运营用水主要为循环冷却水、设备清洗用水、地面冲洗用水、锅炉用水、产品调配用水。软水制备用水、职工生活用水、检验用水、水环真空泵用水，其中产品调配用水全部进入产品，故项目废水主要为循环冷却水、设备清洗废水、地面冲洗废水、锅炉排污水、软水制备废水、职工生活污水、检验废水及水环真空泵排水。项目生活污水经化粪池处理，检验废水经中和处理后，与设备清洗废水、水环真空泵废水及地面冲洗废水一并经厂内污水处理站处理，处理后与循环冷却排污水、锅炉排污水、软水制备废水一并经市政污水管网进入临沂润达水务有限公司污水处理厂，处理后排入沂河。项目废水处理措施工艺流程图见图4.1-1。</w:t>
      </w:r>
    </w:p>
    <w:p>
      <w:pPr>
        <w:keepNext w:val="0"/>
        <w:keepLines w:val="0"/>
        <w:pageBreakBefore w:val="0"/>
        <w:widowControl/>
        <w:suppressLineNumbers w:val="0"/>
        <w:kinsoku/>
        <w:wordWrap/>
        <w:overflowPunct/>
        <w:topLinePunct w:val="0"/>
        <w:autoSpaceDE/>
        <w:autoSpaceDN/>
        <w:bidi w:val="0"/>
        <w:adjustRightInd w:val="0"/>
        <w:snapToGrid w:val="0"/>
        <w:spacing w:afterAutospacing="0" w:line="360" w:lineRule="auto"/>
        <w:ind w:left="0" w:leftChars="0" w:firstLine="0" w:firstLineChars="0"/>
        <w:jc w:val="left"/>
        <w:textAlignment w:val="auto"/>
        <w:rPr>
          <w:rFonts w:hint="default" w:ascii="Times New Roman" w:hAnsi="Times New Roman" w:cs="Times New Roman"/>
          <w:lang w:val="en-US" w:eastAsia="zh-CN"/>
        </w:rPr>
      </w:pPr>
      <w:r>
        <w:drawing>
          <wp:inline distT="0" distB="0" distL="114300" distR="114300">
            <wp:extent cx="5900420" cy="1733550"/>
            <wp:effectExtent l="0" t="0" r="5080" b="0"/>
            <wp:docPr id="1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
                    <pic:cNvPicPr>
                      <a:picLocks noChangeAspect="1"/>
                    </pic:cNvPicPr>
                  </pic:nvPicPr>
                  <pic:blipFill>
                    <a:blip r:embed="rId34"/>
                    <a:stretch>
                      <a:fillRect/>
                    </a:stretch>
                  </pic:blipFill>
                  <pic:spPr>
                    <a:xfrm>
                      <a:off x="0" y="0"/>
                      <a:ext cx="5900420" cy="1733550"/>
                    </a:xfrm>
                    <a:prstGeom prst="rect">
                      <a:avLst/>
                    </a:prstGeom>
                    <a:noFill/>
                    <a:ln>
                      <a:noFill/>
                    </a:ln>
                  </pic:spPr>
                </pic:pic>
              </a:graphicData>
            </a:graphic>
          </wp:inline>
        </w:drawing>
      </w:r>
    </w:p>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Times New Roman" w:hAnsi="Times New Roman" w:cs="Times New Roman"/>
          <w:b/>
          <w:bCs/>
          <w:color w:val="auto"/>
          <w:sz w:val="21"/>
          <w:szCs w:val="21"/>
          <w:lang w:val="en-US" w:eastAsia="zh-CN"/>
        </w:rPr>
      </w:pPr>
      <w:r>
        <w:rPr>
          <w:rFonts w:hint="default" w:ascii="Times New Roman" w:hAnsi="Times New Roman" w:eastAsia="宋体" w:cs="Times New Roman"/>
          <w:b/>
          <w:bCs/>
          <w:color w:val="auto"/>
          <w:kern w:val="0"/>
          <w:sz w:val="21"/>
          <w:szCs w:val="21"/>
          <w:highlight w:val="none"/>
          <w:lang w:val="en-US" w:eastAsia="zh-CN" w:bidi="ar-SA"/>
        </w:rPr>
        <w:t>图</w:t>
      </w:r>
      <w:r>
        <w:rPr>
          <w:rFonts w:hint="eastAsia" w:ascii="Times New Roman" w:hAnsi="Times New Roman" w:cs="Times New Roman"/>
          <w:b/>
          <w:bCs/>
          <w:color w:val="auto"/>
          <w:kern w:val="0"/>
          <w:sz w:val="21"/>
          <w:szCs w:val="21"/>
          <w:highlight w:val="none"/>
          <w:lang w:val="en-US" w:eastAsia="zh-CN" w:bidi="ar-SA"/>
        </w:rPr>
        <w:t>4.1-1 废水处理工艺流程</w:t>
      </w:r>
      <w:r>
        <w:rPr>
          <w:rFonts w:hint="default" w:ascii="Times New Roman" w:hAnsi="Times New Roman" w:eastAsia="宋体" w:cs="Times New Roman"/>
          <w:b/>
          <w:bCs/>
          <w:color w:val="auto"/>
          <w:kern w:val="0"/>
          <w:sz w:val="21"/>
          <w:szCs w:val="21"/>
          <w:highlight w:val="none"/>
          <w:lang w:val="en-US" w:eastAsia="zh-CN" w:bidi="ar-SA"/>
        </w:rPr>
        <w:t>图</w:t>
      </w:r>
    </w:p>
    <w:p>
      <w:pPr>
        <w:pStyle w:val="8"/>
        <w:spacing w:before="0" w:beforeAutospacing="0" w:after="0" w:afterAutospacing="0"/>
        <w:rPr>
          <w:rFonts w:hint="default" w:ascii="Times New Roman" w:hAnsi="Times New Roman" w:cs="Times New Roman"/>
          <w:color w:val="auto"/>
        </w:rPr>
      </w:pPr>
      <w:r>
        <w:rPr>
          <w:rFonts w:hint="default" w:ascii="Times New Roman" w:hAnsi="Times New Roman" w:cs="Times New Roman"/>
          <w:color w:val="auto"/>
        </w:rPr>
        <w:t>4.1.2废气</w:t>
      </w:r>
      <w:bookmarkEnd w:id="56"/>
    </w:p>
    <w:p>
      <w:pPr>
        <w:ind w:firstLine="480"/>
        <w:rPr>
          <w:rFonts w:hint="default" w:ascii="Times New Roman" w:hAnsi="Times New Roman" w:cs="Times New Roman"/>
          <w:color w:val="auto"/>
        </w:rPr>
      </w:pPr>
      <w:r>
        <w:rPr>
          <w:rFonts w:hint="default" w:ascii="Times New Roman" w:hAnsi="Times New Roman" w:eastAsia="宋体" w:cs="Times New Roman"/>
          <w:spacing w:val="-2"/>
          <w:sz w:val="24"/>
          <w:szCs w:val="24"/>
        </w:rPr>
        <w:t>项目产生的废气分为有组织废气和无组织废气。</w:t>
      </w:r>
    </w:p>
    <w:p>
      <w:pPr>
        <w:ind w:firstLine="482"/>
        <w:rPr>
          <w:rFonts w:hint="default" w:ascii="Times New Roman" w:hAnsi="Times New Roman" w:cs="Times New Roman"/>
          <w:b/>
          <w:color w:val="auto"/>
          <w:szCs w:val="24"/>
        </w:rPr>
      </w:pPr>
      <w:r>
        <w:rPr>
          <w:rFonts w:hint="default" w:ascii="Times New Roman" w:hAnsi="Times New Roman" w:cs="Times New Roman"/>
          <w:b/>
          <w:color w:val="auto"/>
          <w:szCs w:val="24"/>
        </w:rPr>
        <w:t>4.1.2.1 有组织废气</w:t>
      </w:r>
    </w:p>
    <w:p>
      <w:pPr>
        <w:keepNext w:val="0"/>
        <w:keepLines w:val="0"/>
        <w:widowControl/>
        <w:suppressLineNumbers w:val="0"/>
        <w:jc w:val="left"/>
        <w:rPr>
          <w:rFonts w:hint="eastAsia" w:ascii="Times New Roman" w:hAnsi="Times New Roman" w:cs="Times New Roman"/>
          <w:color w:val="000000"/>
          <w:kern w:val="0"/>
          <w:sz w:val="24"/>
          <w:szCs w:val="24"/>
          <w:lang w:val="en-US" w:eastAsia="zh-CN" w:bidi="ar"/>
        </w:rPr>
      </w:pPr>
      <w:r>
        <w:rPr>
          <w:rFonts w:hint="eastAsia" w:ascii="Times New Roman" w:hAnsi="Times New Roman" w:cs="Times New Roman"/>
          <w:color w:val="000000"/>
          <w:kern w:val="0"/>
          <w:sz w:val="24"/>
          <w:szCs w:val="24"/>
          <w:lang w:val="en-US" w:eastAsia="zh-CN" w:bidi="ar"/>
        </w:rPr>
        <w:t>项目有组织废气主要为蒸汽发生器燃气废气：项目设置1台1t/h天然气蒸汽发生器，燃气废气再经1根17m排气筒排放（DA001）。</w:t>
      </w:r>
    </w:p>
    <w:p>
      <w:pPr>
        <w:ind w:firstLine="482"/>
        <w:rPr>
          <w:rFonts w:hint="default" w:ascii="Times New Roman" w:hAnsi="Times New Roman" w:cs="Times New Roman"/>
          <w:b/>
          <w:color w:val="auto"/>
          <w:szCs w:val="24"/>
        </w:rPr>
      </w:pPr>
      <w:bookmarkStart w:id="57" w:name="_Toc495331025"/>
      <w:r>
        <w:rPr>
          <w:rFonts w:hint="default" w:ascii="Times New Roman" w:hAnsi="Times New Roman" w:cs="Times New Roman"/>
          <w:b/>
          <w:color w:val="auto"/>
          <w:szCs w:val="24"/>
        </w:rPr>
        <w:t>4.1.2.2 无组织废气</w:t>
      </w:r>
    </w:p>
    <w:p>
      <w:pPr>
        <w:keepNext w:val="0"/>
        <w:keepLines w:val="0"/>
        <w:pageBreakBefore w:val="0"/>
        <w:widowControl w:val="0"/>
        <w:suppressLineNumbers w:val="0"/>
        <w:kinsoku/>
        <w:wordWrap/>
        <w:overflowPunct/>
        <w:topLinePunct w:val="0"/>
        <w:autoSpaceDE/>
        <w:autoSpaceDN/>
        <w:bidi w:val="0"/>
        <w:adjustRightInd w:val="0"/>
        <w:snapToGrid w:val="0"/>
        <w:jc w:val="left"/>
        <w:textAlignment w:val="auto"/>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cs="Times New Roman"/>
          <w:color w:val="000000"/>
          <w:szCs w:val="21"/>
        </w:rPr>
        <w:t>项目</w:t>
      </w:r>
      <w:r>
        <w:rPr>
          <w:rFonts w:hint="default" w:ascii="Times New Roman" w:hAnsi="Times New Roman" w:cs="Times New Roman"/>
          <w:color w:val="000000"/>
          <w:szCs w:val="21"/>
          <w:lang w:eastAsia="zh-CN"/>
        </w:rPr>
        <w:t>无组织废气主要为</w:t>
      </w:r>
      <w:r>
        <w:rPr>
          <w:rFonts w:hint="default" w:ascii="Times New Roman" w:hAnsi="Times New Roman" w:eastAsia="宋体" w:cs="Times New Roman"/>
          <w:color w:val="000000"/>
          <w:kern w:val="0"/>
          <w:sz w:val="24"/>
          <w:szCs w:val="24"/>
          <w:lang w:val="en-US" w:eastAsia="zh-CN" w:bidi="ar"/>
        </w:rPr>
        <w:t>原料检验、净乳、闪蒸脱气标准化、发酵恶臭</w:t>
      </w:r>
      <w:r>
        <w:rPr>
          <w:rFonts w:hint="eastAsia" w:ascii="Times New Roman" w:hAnsi="Times New Roman" w:cs="Times New Roman"/>
          <w:color w:val="000000"/>
          <w:kern w:val="0"/>
          <w:sz w:val="24"/>
          <w:szCs w:val="24"/>
          <w:lang w:val="en-US" w:eastAsia="zh-CN" w:bidi="ar"/>
        </w:rPr>
        <w:t>、</w:t>
      </w:r>
      <w:r>
        <w:rPr>
          <w:rFonts w:hint="default" w:ascii="Times New Roman" w:hAnsi="Times New Roman" w:eastAsia="宋体" w:cs="Times New Roman"/>
          <w:color w:val="000000"/>
          <w:kern w:val="0"/>
          <w:sz w:val="24"/>
          <w:szCs w:val="24"/>
          <w:lang w:val="en-US" w:eastAsia="zh-CN" w:bidi="ar"/>
        </w:rPr>
        <w:t>喷码有机废气</w:t>
      </w:r>
      <w:r>
        <w:rPr>
          <w:rFonts w:hint="eastAsia" w:ascii="Times New Roman" w:hAnsi="Times New Roman" w:cs="Times New Roman"/>
          <w:color w:val="000000"/>
          <w:kern w:val="0"/>
          <w:sz w:val="24"/>
          <w:szCs w:val="24"/>
          <w:lang w:val="en-US" w:eastAsia="zh-CN" w:bidi="ar"/>
        </w:rPr>
        <w:t>以及污水处理站废气</w:t>
      </w:r>
      <w:r>
        <w:rPr>
          <w:rFonts w:hint="default" w:ascii="Times New Roman" w:hAnsi="Times New Roman" w:eastAsia="宋体" w:cs="Times New Roman"/>
          <w:color w:val="000000"/>
          <w:kern w:val="0"/>
          <w:sz w:val="24"/>
          <w:szCs w:val="24"/>
          <w:lang w:val="en-US" w:eastAsia="zh-CN" w:bidi="ar"/>
        </w:rPr>
        <w:t>。</w:t>
      </w:r>
    </w:p>
    <w:p>
      <w:pPr>
        <w:keepNext w:val="0"/>
        <w:keepLines w:val="0"/>
        <w:pageBreakBefore w:val="0"/>
        <w:widowControl w:val="0"/>
        <w:suppressLineNumbers w:val="0"/>
        <w:kinsoku/>
        <w:wordWrap/>
        <w:overflowPunct/>
        <w:topLinePunct w:val="0"/>
        <w:autoSpaceDE/>
        <w:autoSpaceDN/>
        <w:bidi w:val="0"/>
        <w:adjustRightInd w:val="0"/>
        <w:snapToGrid w:val="0"/>
        <w:jc w:val="left"/>
        <w:textAlignment w:val="auto"/>
        <w:rPr>
          <w:rFonts w:hint="default" w:ascii="Times New Roman" w:hAnsi="Times New Roman" w:cs="Times New Roman"/>
          <w:color w:val="000000"/>
          <w:kern w:val="0"/>
          <w:sz w:val="24"/>
          <w:szCs w:val="24"/>
          <w:lang w:eastAsia="zh-CN" w:bidi="ar"/>
        </w:rPr>
      </w:pPr>
      <w:r>
        <w:rPr>
          <w:rFonts w:hint="default" w:ascii="Times New Roman" w:hAnsi="Times New Roman" w:eastAsia="宋体" w:cs="Times New Roman"/>
          <w:color w:val="000000"/>
          <w:kern w:val="0"/>
          <w:sz w:val="24"/>
          <w:szCs w:val="24"/>
          <w:lang w:val="en-US" w:eastAsia="zh-CN" w:bidi="ar"/>
        </w:rPr>
        <w:t>原料检验、净乳、闪蒸脱气标准化、发酵恶臭及喷码有机废气：</w:t>
      </w:r>
      <w:r>
        <w:rPr>
          <w:rFonts w:hint="eastAsia" w:ascii="Times New Roman" w:hAnsi="Times New Roman" w:cs="Times New Roman"/>
          <w:color w:val="000000"/>
          <w:kern w:val="0"/>
          <w:sz w:val="24"/>
          <w:szCs w:val="24"/>
          <w:lang w:val="en-US" w:eastAsia="zh-CN" w:bidi="ar"/>
        </w:rPr>
        <w:t>。</w:t>
      </w:r>
      <w:r>
        <w:rPr>
          <w:rFonts w:hint="default" w:ascii="Times New Roman" w:hAnsi="Times New Roman" w:cs="Times New Roman"/>
          <w:color w:val="000000"/>
          <w:kern w:val="0"/>
          <w:sz w:val="24"/>
          <w:szCs w:val="24"/>
          <w:lang w:eastAsia="zh-CN" w:bidi="ar"/>
        </w:rPr>
        <w:t>采取车间内强制通风措施，</w:t>
      </w:r>
      <w:r>
        <w:rPr>
          <w:rFonts w:hint="eastAsia" w:ascii="Times New Roman" w:hAnsi="Times New Roman" w:cs="Times New Roman"/>
          <w:color w:val="000000"/>
          <w:kern w:val="0"/>
          <w:sz w:val="24"/>
          <w:szCs w:val="24"/>
          <w:lang w:eastAsia="zh-CN" w:bidi="ar"/>
        </w:rPr>
        <w:t>加强绿化</w:t>
      </w:r>
      <w:r>
        <w:rPr>
          <w:rFonts w:hint="default" w:ascii="Times New Roman" w:hAnsi="Times New Roman" w:cs="Times New Roman"/>
          <w:color w:val="000000"/>
          <w:kern w:val="0"/>
          <w:sz w:val="24"/>
          <w:szCs w:val="24"/>
          <w:lang w:eastAsia="zh-CN" w:bidi="ar"/>
        </w:rPr>
        <w:t>等措施</w:t>
      </w:r>
      <w:r>
        <w:rPr>
          <w:rFonts w:hint="eastAsia" w:ascii="Times New Roman" w:hAnsi="Times New Roman" w:cs="Times New Roman"/>
          <w:color w:val="000000"/>
          <w:kern w:val="0"/>
          <w:sz w:val="24"/>
          <w:szCs w:val="24"/>
          <w:lang w:eastAsia="zh-CN" w:bidi="ar"/>
        </w:rPr>
        <w:t>减少无组织对周围环境的影响</w:t>
      </w:r>
      <w:r>
        <w:rPr>
          <w:rFonts w:hint="default" w:ascii="Times New Roman" w:hAnsi="Times New Roman" w:cs="Times New Roman"/>
          <w:color w:val="000000"/>
          <w:kern w:val="0"/>
          <w:sz w:val="24"/>
          <w:szCs w:val="24"/>
          <w:lang w:eastAsia="zh-CN" w:bidi="ar"/>
        </w:rPr>
        <w:t>。</w:t>
      </w:r>
    </w:p>
    <w:p>
      <w:pPr>
        <w:keepNext w:val="0"/>
        <w:keepLines w:val="0"/>
        <w:pageBreakBefore w:val="0"/>
        <w:widowControl w:val="0"/>
        <w:suppressLineNumbers w:val="0"/>
        <w:kinsoku/>
        <w:wordWrap/>
        <w:overflowPunct/>
        <w:topLinePunct w:val="0"/>
        <w:autoSpaceDE/>
        <w:autoSpaceDN/>
        <w:bidi w:val="0"/>
        <w:adjustRightInd w:val="0"/>
        <w:snapToGrid w:val="0"/>
        <w:jc w:val="left"/>
        <w:textAlignment w:val="auto"/>
        <w:rPr>
          <w:rFonts w:hint="default" w:ascii="Times New Roman" w:hAnsi="Times New Roman" w:eastAsia="宋体" w:cs="Times New Roman"/>
          <w:color w:val="000000"/>
          <w:kern w:val="0"/>
          <w:sz w:val="24"/>
          <w:szCs w:val="24"/>
          <w:lang w:val="en-US" w:eastAsia="zh-CN" w:bidi="ar"/>
        </w:rPr>
      </w:pPr>
    </w:p>
    <w:p>
      <w:pPr>
        <w:keepNext w:val="0"/>
        <w:keepLines w:val="0"/>
        <w:pageBreakBefore w:val="0"/>
        <w:widowControl w:val="0"/>
        <w:suppressLineNumbers w:val="0"/>
        <w:kinsoku/>
        <w:wordWrap/>
        <w:overflowPunct/>
        <w:topLinePunct w:val="0"/>
        <w:autoSpaceDE/>
        <w:autoSpaceDN/>
        <w:bidi w:val="0"/>
        <w:adjustRightInd w:val="0"/>
        <w:snapToGrid w:val="0"/>
        <w:jc w:val="left"/>
        <w:textAlignment w:val="auto"/>
        <w:rPr>
          <w:rFonts w:hint="default" w:ascii="Times New Roman" w:hAnsi="Times New Roman" w:cs="Times New Roman"/>
          <w:color w:val="000000"/>
          <w:kern w:val="0"/>
          <w:sz w:val="24"/>
          <w:szCs w:val="24"/>
          <w:lang w:eastAsia="zh-CN" w:bidi="ar"/>
        </w:rPr>
      </w:pPr>
      <w:r>
        <w:rPr>
          <w:rFonts w:hint="default" w:ascii="Times New Roman" w:hAnsi="Times New Roman" w:eastAsia="宋体" w:cs="Times New Roman"/>
          <w:color w:val="000000"/>
          <w:kern w:val="0"/>
          <w:sz w:val="24"/>
          <w:szCs w:val="24"/>
          <w:lang w:val="en-US" w:eastAsia="zh-CN" w:bidi="ar"/>
        </w:rPr>
        <w:t>污水处理站的废气：项目一体化污水处理设施全密闭，采取周边喷洒除臭剂以减少恶臭逸散。</w:t>
      </w:r>
    </w:p>
    <w:p>
      <w:pPr>
        <w:tabs>
          <w:tab w:val="left" w:pos="2758"/>
        </w:tabs>
        <w:ind w:firstLine="422"/>
        <w:jc w:val="center"/>
        <w:rPr>
          <w:rFonts w:hint="default" w:ascii="Times New Roman" w:hAnsi="Times New Roman" w:cs="Times New Roman"/>
          <w:b/>
          <w:bCs/>
          <w:color w:val="FF0000"/>
          <w:sz w:val="21"/>
          <w:szCs w:val="21"/>
        </w:rPr>
      </w:pPr>
      <w:r>
        <w:rPr>
          <w:rFonts w:hint="default" w:ascii="Times New Roman" w:hAnsi="Times New Roman" w:cs="Times New Roman"/>
          <w:b/>
          <w:bCs/>
          <w:color w:val="auto"/>
          <w:sz w:val="21"/>
          <w:szCs w:val="21"/>
        </w:rPr>
        <w:t>表4.1-</w:t>
      </w:r>
      <w:r>
        <w:rPr>
          <w:rFonts w:hint="eastAsia" w:ascii="Times New Roman" w:hAnsi="Times New Roman" w:cs="Times New Roman"/>
          <w:b/>
          <w:bCs/>
          <w:color w:val="auto"/>
          <w:sz w:val="21"/>
          <w:szCs w:val="21"/>
          <w:lang w:val="en-US" w:eastAsia="zh-CN"/>
        </w:rPr>
        <w:t>2</w:t>
      </w:r>
      <w:r>
        <w:rPr>
          <w:rFonts w:hint="default" w:ascii="Times New Roman" w:hAnsi="Times New Roman" w:cs="Times New Roman"/>
          <w:b/>
          <w:bCs/>
          <w:color w:val="auto"/>
          <w:sz w:val="21"/>
          <w:szCs w:val="21"/>
        </w:rPr>
        <w:t xml:space="preserve"> 废气治理/处置设施表</w:t>
      </w:r>
    </w:p>
    <w:tbl>
      <w:tblPr>
        <w:tblStyle w:val="28"/>
        <w:tblW w:w="49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9"/>
        <w:gridCol w:w="1380"/>
        <w:gridCol w:w="1529"/>
        <w:gridCol w:w="2733"/>
        <w:gridCol w:w="1230"/>
        <w:gridCol w:w="16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49" w:type="pct"/>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ascii="Times New Roman" w:hAnsi="Times New Roman" w:cs="Times New Roman"/>
                <w:b/>
                <w:bCs/>
                <w:color w:val="auto"/>
                <w:sz w:val="21"/>
                <w:szCs w:val="21"/>
                <w:lang w:bidi="ar"/>
              </w:rPr>
            </w:pPr>
            <w:r>
              <w:rPr>
                <w:rFonts w:hint="default" w:ascii="Times New Roman" w:hAnsi="Times New Roman" w:cs="Times New Roman"/>
                <w:b/>
                <w:bCs/>
                <w:color w:val="auto"/>
                <w:sz w:val="21"/>
                <w:szCs w:val="21"/>
                <w:lang w:bidi="ar"/>
              </w:rPr>
              <w:t>类别</w:t>
            </w:r>
          </w:p>
        </w:tc>
        <w:tc>
          <w:tcPr>
            <w:tcW w:w="738" w:type="pct"/>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ascii="Times New Roman" w:hAnsi="Times New Roman" w:cs="Times New Roman"/>
                <w:b/>
                <w:bCs/>
                <w:color w:val="auto"/>
                <w:sz w:val="21"/>
                <w:szCs w:val="21"/>
                <w:lang w:bidi="ar"/>
              </w:rPr>
            </w:pPr>
            <w:r>
              <w:rPr>
                <w:rFonts w:hint="default" w:ascii="Times New Roman" w:hAnsi="Times New Roman" w:cs="Times New Roman"/>
                <w:b/>
                <w:bCs/>
                <w:color w:val="auto"/>
                <w:sz w:val="21"/>
                <w:szCs w:val="21"/>
                <w:lang w:bidi="ar"/>
              </w:rPr>
              <w:t>来源</w:t>
            </w:r>
          </w:p>
        </w:tc>
        <w:tc>
          <w:tcPr>
            <w:tcW w:w="818" w:type="pct"/>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ascii="Times New Roman" w:hAnsi="Times New Roman" w:cs="Times New Roman"/>
                <w:b/>
                <w:bCs/>
                <w:color w:val="auto"/>
                <w:sz w:val="21"/>
                <w:szCs w:val="21"/>
                <w:lang w:bidi="ar"/>
              </w:rPr>
            </w:pPr>
            <w:r>
              <w:rPr>
                <w:rFonts w:hint="default" w:ascii="Times New Roman" w:hAnsi="Times New Roman" w:cs="Times New Roman"/>
                <w:b/>
                <w:bCs/>
                <w:color w:val="auto"/>
                <w:sz w:val="21"/>
                <w:szCs w:val="21"/>
                <w:lang w:bidi="ar"/>
              </w:rPr>
              <w:t>污染物</w:t>
            </w:r>
          </w:p>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ascii="Times New Roman" w:hAnsi="Times New Roman" w:cs="Times New Roman"/>
                <w:b/>
                <w:bCs/>
                <w:color w:val="auto"/>
                <w:sz w:val="21"/>
                <w:szCs w:val="21"/>
                <w:lang w:bidi="ar"/>
              </w:rPr>
            </w:pPr>
            <w:r>
              <w:rPr>
                <w:rFonts w:hint="default" w:ascii="Times New Roman" w:hAnsi="Times New Roman" w:cs="Times New Roman"/>
                <w:b/>
                <w:bCs/>
                <w:color w:val="auto"/>
                <w:sz w:val="21"/>
                <w:szCs w:val="21"/>
                <w:lang w:bidi="ar"/>
              </w:rPr>
              <w:t>种类</w:t>
            </w:r>
          </w:p>
        </w:tc>
        <w:tc>
          <w:tcPr>
            <w:tcW w:w="1462" w:type="pct"/>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ascii="Times New Roman" w:hAnsi="Times New Roman" w:cs="Times New Roman"/>
                <w:b/>
                <w:bCs/>
                <w:color w:val="auto"/>
                <w:sz w:val="21"/>
                <w:szCs w:val="21"/>
                <w:lang w:bidi="ar"/>
              </w:rPr>
            </w:pPr>
            <w:r>
              <w:rPr>
                <w:rFonts w:hint="default" w:ascii="Times New Roman" w:hAnsi="Times New Roman" w:cs="Times New Roman"/>
                <w:b/>
                <w:bCs/>
                <w:color w:val="auto"/>
                <w:sz w:val="21"/>
                <w:szCs w:val="21"/>
                <w:lang w:bidi="ar"/>
              </w:rPr>
              <w:t>治理设施/措施</w:t>
            </w:r>
          </w:p>
        </w:tc>
        <w:tc>
          <w:tcPr>
            <w:tcW w:w="658" w:type="pct"/>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ascii="Times New Roman" w:hAnsi="Times New Roman" w:cs="Times New Roman"/>
                <w:b/>
                <w:bCs/>
                <w:color w:val="auto"/>
                <w:sz w:val="21"/>
                <w:szCs w:val="21"/>
                <w:lang w:bidi="ar"/>
              </w:rPr>
            </w:pPr>
            <w:r>
              <w:rPr>
                <w:rFonts w:hint="default" w:ascii="Times New Roman" w:hAnsi="Times New Roman" w:cs="Times New Roman"/>
                <w:b/>
                <w:bCs/>
                <w:color w:val="auto"/>
                <w:sz w:val="21"/>
                <w:szCs w:val="21"/>
                <w:lang w:bidi="ar"/>
              </w:rPr>
              <w:t>排气筒高度与内径尺寸</w:t>
            </w:r>
          </w:p>
        </w:tc>
        <w:tc>
          <w:tcPr>
            <w:tcW w:w="872" w:type="pct"/>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ascii="Times New Roman" w:hAnsi="Times New Roman" w:cs="Times New Roman"/>
                <w:b/>
                <w:bCs/>
                <w:color w:val="auto"/>
                <w:sz w:val="21"/>
                <w:szCs w:val="21"/>
                <w:lang w:bidi="ar"/>
              </w:rPr>
            </w:pPr>
            <w:r>
              <w:rPr>
                <w:rFonts w:hint="default" w:ascii="Times New Roman" w:hAnsi="Times New Roman" w:cs="Times New Roman"/>
                <w:b/>
                <w:bCs/>
                <w:color w:val="auto"/>
                <w:sz w:val="21"/>
                <w:szCs w:val="21"/>
                <w:lang w:bidi="ar"/>
              </w:rPr>
              <w:t>治理设施检测点设置/开孔情况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49" w:type="pct"/>
            <w:vMerge w:val="restart"/>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ascii="Times New Roman" w:hAnsi="Times New Roman" w:cs="Times New Roman"/>
                <w:color w:val="auto"/>
                <w:sz w:val="21"/>
                <w:szCs w:val="21"/>
                <w:lang w:bidi="ar"/>
              </w:rPr>
            </w:pPr>
            <w:r>
              <w:rPr>
                <w:rFonts w:hint="default" w:ascii="Times New Roman" w:hAnsi="Times New Roman" w:cs="Times New Roman"/>
                <w:color w:val="auto"/>
                <w:sz w:val="21"/>
                <w:szCs w:val="21"/>
                <w:lang w:eastAsia="zh-CN" w:bidi="ar"/>
              </w:rPr>
              <w:t>有组织</w:t>
            </w:r>
            <w:r>
              <w:rPr>
                <w:rFonts w:hint="default" w:ascii="Times New Roman" w:hAnsi="Times New Roman" w:cs="Times New Roman"/>
                <w:color w:val="auto"/>
                <w:sz w:val="21"/>
                <w:szCs w:val="21"/>
                <w:lang w:bidi="ar"/>
              </w:rPr>
              <w:t>废气</w:t>
            </w:r>
          </w:p>
        </w:tc>
        <w:tc>
          <w:tcPr>
            <w:tcW w:w="738" w:type="pct"/>
            <w:vMerge w:val="restart"/>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天然气蒸汽发生器</w:t>
            </w:r>
          </w:p>
        </w:tc>
        <w:tc>
          <w:tcPr>
            <w:tcW w:w="818" w:type="pct"/>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
              </w:rPr>
            </w:pPr>
            <w:r>
              <w:rPr>
                <w:rFonts w:hint="eastAsia" w:ascii="Times New Roman" w:hAnsi="Times New Roman" w:cs="Times New Roman"/>
                <w:color w:val="auto"/>
                <w:sz w:val="21"/>
                <w:szCs w:val="21"/>
                <w:lang w:val="en-US" w:eastAsia="zh-CN" w:bidi="ar"/>
              </w:rPr>
              <w:t>颗粒物</w:t>
            </w:r>
          </w:p>
        </w:tc>
        <w:tc>
          <w:tcPr>
            <w:tcW w:w="1462" w:type="pct"/>
            <w:vMerge w:val="restart"/>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ascii="Times New Roman" w:hAnsi="Times New Roman" w:cs="Times New Roman"/>
                <w:color w:val="auto"/>
                <w:sz w:val="21"/>
                <w:szCs w:val="21"/>
                <w:lang w:val="en-US" w:eastAsia="zh-CN" w:bidi="ar"/>
              </w:rPr>
            </w:pPr>
            <w:r>
              <w:rPr>
                <w:rFonts w:hint="eastAsia" w:ascii="Times New Roman" w:hAnsi="Times New Roman" w:cs="Times New Roman"/>
                <w:color w:val="auto"/>
                <w:sz w:val="21"/>
                <w:szCs w:val="21"/>
                <w:lang w:val="en-US" w:eastAsia="zh-CN" w:bidi="ar"/>
              </w:rPr>
              <w:t>/</w:t>
            </w:r>
          </w:p>
        </w:tc>
        <w:tc>
          <w:tcPr>
            <w:tcW w:w="658" w:type="pct"/>
            <w:vMerge w:val="restart"/>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ascii="Times New Roman" w:hAnsi="Times New Roman" w:cs="Times New Roman"/>
                <w:color w:val="auto"/>
                <w:sz w:val="21"/>
                <w:szCs w:val="21"/>
                <w:lang w:val="en-US" w:eastAsia="zh-CN" w:bidi="ar"/>
              </w:rPr>
            </w:pPr>
            <w:r>
              <w:rPr>
                <w:rFonts w:hint="default" w:ascii="Times New Roman" w:hAnsi="Times New Roman" w:cs="Times New Roman"/>
                <w:bCs/>
                <w:color w:val="000000" w:themeColor="text1"/>
                <w:sz w:val="21"/>
                <w:szCs w:val="21"/>
                <w:lang w:val="en-US" w:eastAsia="zh-CN"/>
                <w14:textFill>
                  <w14:solidFill>
                    <w14:schemeClr w14:val="tx1"/>
                  </w14:solidFill>
                </w14:textFill>
              </w:rPr>
              <w:t>H=</w:t>
            </w:r>
            <w:r>
              <w:rPr>
                <w:rFonts w:hint="eastAsia" w:ascii="Times New Roman" w:hAnsi="Times New Roman" w:cs="Times New Roman"/>
                <w:bCs/>
                <w:color w:val="000000" w:themeColor="text1"/>
                <w:sz w:val="21"/>
                <w:szCs w:val="21"/>
                <w:lang w:val="en-US" w:eastAsia="zh-CN"/>
                <w14:textFill>
                  <w14:solidFill>
                    <w14:schemeClr w14:val="tx1"/>
                  </w14:solidFill>
                </w14:textFill>
              </w:rPr>
              <w:t>17</w:t>
            </w:r>
            <w:r>
              <w:rPr>
                <w:rFonts w:hint="default" w:ascii="Times New Roman" w:hAnsi="Times New Roman" w:cs="Times New Roman"/>
                <w:bCs/>
                <w:color w:val="000000" w:themeColor="text1"/>
                <w:sz w:val="21"/>
                <w:szCs w:val="21"/>
                <w:lang w:val="en-US" w:eastAsia="zh-CN"/>
                <w14:textFill>
                  <w14:solidFill>
                    <w14:schemeClr w14:val="tx1"/>
                  </w14:solidFill>
                </w14:textFill>
              </w:rPr>
              <w:t>m，</w:t>
            </w:r>
            <w:r>
              <w:rPr>
                <w:rFonts w:hint="default" w:ascii="Times New Roman" w:hAnsi="Times New Roman" w:eastAsia="微软雅黑" w:cs="Times New Roman"/>
                <w:bCs/>
                <w:color w:val="000000" w:themeColor="text1"/>
                <w:sz w:val="21"/>
                <w:szCs w:val="21"/>
                <w14:textFill>
                  <w14:solidFill>
                    <w14:schemeClr w14:val="tx1"/>
                  </w14:solidFill>
                </w14:textFill>
              </w:rPr>
              <w:t>Φ</w:t>
            </w:r>
            <w:r>
              <w:rPr>
                <w:rFonts w:hint="default" w:ascii="Times New Roman" w:hAnsi="Times New Roman" w:cs="Times New Roman"/>
                <w:bCs/>
                <w:color w:val="000000" w:themeColor="text1"/>
                <w:sz w:val="21"/>
                <w:szCs w:val="21"/>
                <w14:textFill>
                  <w14:solidFill>
                    <w14:schemeClr w14:val="tx1"/>
                  </w14:solidFill>
                </w14:textFill>
              </w:rPr>
              <w:t>=</w:t>
            </w:r>
            <w:r>
              <w:rPr>
                <w:rFonts w:hint="default" w:ascii="Times New Roman" w:hAnsi="Times New Roman" w:cs="Times New Roman"/>
                <w:bCs/>
                <w:color w:val="000000" w:themeColor="text1"/>
                <w:sz w:val="21"/>
                <w:szCs w:val="21"/>
                <w:lang w:val="en-US" w:eastAsia="zh-CN"/>
                <w14:textFill>
                  <w14:solidFill>
                    <w14:schemeClr w14:val="tx1"/>
                  </w14:solidFill>
                </w14:textFill>
              </w:rPr>
              <w:t>0.</w:t>
            </w:r>
            <w:r>
              <w:rPr>
                <w:rFonts w:hint="eastAsia" w:ascii="Times New Roman" w:hAnsi="Times New Roman" w:cs="Times New Roman"/>
                <w:bCs/>
                <w:color w:val="000000" w:themeColor="text1"/>
                <w:sz w:val="21"/>
                <w:szCs w:val="21"/>
                <w:lang w:val="en-US" w:eastAsia="zh-CN"/>
                <w14:textFill>
                  <w14:solidFill>
                    <w14:schemeClr w14:val="tx1"/>
                  </w14:solidFill>
                </w14:textFill>
              </w:rPr>
              <w:t>30m</w:t>
            </w:r>
          </w:p>
        </w:tc>
        <w:tc>
          <w:tcPr>
            <w:tcW w:w="872" w:type="pct"/>
            <w:vMerge w:val="restart"/>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
              </w:rPr>
            </w:pPr>
            <w:r>
              <w:rPr>
                <w:rFonts w:hint="eastAsia" w:ascii="Times New Roman" w:hAnsi="Times New Roman" w:cs="Times New Roman"/>
                <w:color w:val="auto"/>
                <w:sz w:val="21"/>
                <w:szCs w:val="21"/>
                <w:lang w:val="en-US" w:eastAsia="zh-CN" w:bidi="ar"/>
              </w:rPr>
              <w:t>1</w:t>
            </w:r>
            <w:r>
              <w:rPr>
                <w:rFonts w:hint="default" w:ascii="Times New Roman" w:hAnsi="Times New Roman" w:cs="Times New Roman"/>
                <w:color w:val="auto"/>
                <w:sz w:val="21"/>
                <w:szCs w:val="21"/>
                <w:lang w:bidi="ar"/>
              </w:rPr>
              <w:t>根排气筒，设</w:t>
            </w:r>
            <w:r>
              <w:rPr>
                <w:rFonts w:hint="eastAsia" w:ascii="Times New Roman" w:hAnsi="Times New Roman" w:cs="Times New Roman"/>
                <w:color w:val="auto"/>
                <w:sz w:val="21"/>
                <w:szCs w:val="21"/>
                <w:lang w:val="en-US" w:eastAsia="zh-CN" w:bidi="ar"/>
              </w:rPr>
              <w:t>1</w:t>
            </w:r>
            <w:r>
              <w:rPr>
                <w:rFonts w:hint="default" w:ascii="Times New Roman" w:hAnsi="Times New Roman" w:cs="Times New Roman"/>
                <w:color w:val="auto"/>
                <w:sz w:val="21"/>
                <w:szCs w:val="21"/>
                <w:lang w:bidi="ar"/>
              </w:rPr>
              <w:t>个检测点（出口）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49" w:type="pct"/>
            <w:vMerge w:val="continue"/>
            <w:tcBorders/>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ascii="Times New Roman" w:hAnsi="Times New Roman" w:cs="Times New Roman"/>
                <w:color w:val="auto"/>
                <w:sz w:val="21"/>
                <w:szCs w:val="21"/>
                <w:lang w:eastAsia="zh-CN" w:bidi="ar"/>
              </w:rPr>
            </w:pPr>
          </w:p>
        </w:tc>
        <w:tc>
          <w:tcPr>
            <w:tcW w:w="738" w:type="pct"/>
            <w:vMerge w:val="continue"/>
            <w:tcBorders/>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ascii="Times New Roman" w:hAnsi="Times New Roman" w:cs="Times New Roman"/>
                <w:color w:val="auto"/>
                <w:sz w:val="21"/>
                <w:szCs w:val="21"/>
                <w:lang w:val="en-US" w:eastAsia="zh-CN"/>
              </w:rPr>
            </w:pPr>
          </w:p>
        </w:tc>
        <w:tc>
          <w:tcPr>
            <w:tcW w:w="818" w:type="pct"/>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ascii="Times New Roman" w:hAnsi="Times New Roman" w:cs="Times New Roman"/>
                <w:color w:val="auto"/>
                <w:sz w:val="21"/>
                <w:szCs w:val="21"/>
                <w:lang w:val="en-US" w:eastAsia="zh-CN" w:bidi="ar"/>
              </w:rPr>
            </w:pPr>
            <w:r>
              <w:rPr>
                <w:rFonts w:hint="eastAsia" w:ascii="Times New Roman" w:hAnsi="Times New Roman" w:cs="Times New Roman"/>
                <w:color w:val="auto"/>
                <w:sz w:val="21"/>
                <w:szCs w:val="21"/>
                <w:lang w:val="en-US" w:eastAsia="zh-CN" w:bidi="ar"/>
              </w:rPr>
              <w:t>二氧化硫</w:t>
            </w:r>
          </w:p>
        </w:tc>
        <w:tc>
          <w:tcPr>
            <w:tcW w:w="1462" w:type="pct"/>
            <w:vMerge w:val="continue"/>
            <w:tcBorders/>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ascii="Times New Roman" w:hAnsi="Times New Roman" w:cs="Times New Roman"/>
                <w:color w:val="auto"/>
                <w:sz w:val="21"/>
                <w:szCs w:val="21"/>
                <w:lang w:val="en-US" w:eastAsia="zh-CN" w:bidi="ar"/>
              </w:rPr>
            </w:pPr>
          </w:p>
        </w:tc>
        <w:tc>
          <w:tcPr>
            <w:tcW w:w="658" w:type="pct"/>
            <w:vMerge w:val="continue"/>
            <w:tcBorders/>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ascii="Times New Roman" w:hAnsi="Times New Roman" w:cs="Times New Roman"/>
                <w:color w:val="auto"/>
                <w:sz w:val="21"/>
                <w:szCs w:val="21"/>
                <w:lang w:val="en-US" w:eastAsia="zh-CN" w:bidi="ar"/>
              </w:rPr>
            </w:pPr>
          </w:p>
        </w:tc>
        <w:tc>
          <w:tcPr>
            <w:tcW w:w="872" w:type="pct"/>
            <w:vMerge w:val="continue"/>
            <w:tcBorders/>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ascii="Times New Roman" w:hAnsi="Times New Roman" w:cs="Times New Roman"/>
                <w:color w:val="auto"/>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49" w:type="pct"/>
            <w:vMerge w:val="continue"/>
            <w:tcBorders/>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ascii="Times New Roman" w:hAnsi="Times New Roman" w:cs="Times New Roman"/>
                <w:color w:val="auto"/>
                <w:sz w:val="21"/>
                <w:szCs w:val="21"/>
                <w:lang w:eastAsia="zh-CN" w:bidi="ar"/>
              </w:rPr>
            </w:pPr>
          </w:p>
        </w:tc>
        <w:tc>
          <w:tcPr>
            <w:tcW w:w="738" w:type="pct"/>
            <w:vMerge w:val="continue"/>
            <w:tcBorders/>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ascii="Times New Roman" w:hAnsi="Times New Roman" w:cs="Times New Roman"/>
                <w:color w:val="auto"/>
                <w:sz w:val="21"/>
                <w:szCs w:val="21"/>
                <w:lang w:val="en-US" w:eastAsia="zh-CN"/>
              </w:rPr>
            </w:pPr>
          </w:p>
        </w:tc>
        <w:tc>
          <w:tcPr>
            <w:tcW w:w="818" w:type="pct"/>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ascii="Times New Roman" w:hAnsi="Times New Roman" w:cs="Times New Roman"/>
                <w:color w:val="auto"/>
                <w:sz w:val="21"/>
                <w:szCs w:val="21"/>
                <w:lang w:val="en-US" w:eastAsia="zh-CN" w:bidi="ar"/>
              </w:rPr>
            </w:pPr>
            <w:r>
              <w:rPr>
                <w:rFonts w:hint="eastAsia" w:ascii="Times New Roman" w:hAnsi="Times New Roman" w:cs="Times New Roman"/>
                <w:color w:val="auto"/>
                <w:sz w:val="21"/>
                <w:szCs w:val="21"/>
                <w:lang w:val="en-US" w:eastAsia="zh-CN" w:bidi="ar"/>
              </w:rPr>
              <w:t>氮氧化物</w:t>
            </w:r>
          </w:p>
        </w:tc>
        <w:tc>
          <w:tcPr>
            <w:tcW w:w="1462" w:type="pct"/>
            <w:vMerge w:val="continue"/>
            <w:tcBorders/>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ascii="Times New Roman" w:hAnsi="Times New Roman" w:cs="Times New Roman"/>
                <w:color w:val="auto"/>
                <w:sz w:val="21"/>
                <w:szCs w:val="21"/>
                <w:lang w:val="en-US" w:eastAsia="zh-CN" w:bidi="ar"/>
              </w:rPr>
            </w:pPr>
          </w:p>
        </w:tc>
        <w:tc>
          <w:tcPr>
            <w:tcW w:w="658" w:type="pct"/>
            <w:vMerge w:val="continue"/>
            <w:tcBorders/>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ascii="Times New Roman" w:hAnsi="Times New Roman" w:cs="Times New Roman"/>
                <w:color w:val="auto"/>
                <w:sz w:val="21"/>
                <w:szCs w:val="21"/>
                <w:lang w:val="en-US" w:eastAsia="zh-CN" w:bidi="ar"/>
              </w:rPr>
            </w:pPr>
          </w:p>
        </w:tc>
        <w:tc>
          <w:tcPr>
            <w:tcW w:w="872" w:type="pct"/>
            <w:vMerge w:val="continue"/>
            <w:tcBorders/>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ascii="Times New Roman" w:hAnsi="Times New Roman" w:cs="Times New Roman"/>
                <w:color w:val="auto"/>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49" w:type="pct"/>
            <w:vMerge w:val="continue"/>
            <w:tcBorders/>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ascii="Times New Roman" w:hAnsi="Times New Roman" w:cs="Times New Roman"/>
                <w:color w:val="auto"/>
                <w:sz w:val="21"/>
                <w:szCs w:val="21"/>
                <w:lang w:eastAsia="zh-CN" w:bidi="ar"/>
              </w:rPr>
            </w:pPr>
          </w:p>
        </w:tc>
        <w:tc>
          <w:tcPr>
            <w:tcW w:w="738" w:type="pct"/>
            <w:vMerge w:val="continue"/>
            <w:tcBorders/>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ascii="Times New Roman" w:hAnsi="Times New Roman" w:cs="Times New Roman"/>
                <w:color w:val="auto"/>
                <w:sz w:val="21"/>
                <w:szCs w:val="21"/>
                <w:lang w:val="en-US" w:eastAsia="zh-CN"/>
              </w:rPr>
            </w:pPr>
          </w:p>
        </w:tc>
        <w:tc>
          <w:tcPr>
            <w:tcW w:w="818" w:type="pct"/>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ascii="Times New Roman" w:hAnsi="Times New Roman" w:cs="Times New Roman"/>
                <w:color w:val="auto"/>
                <w:sz w:val="21"/>
                <w:szCs w:val="21"/>
                <w:lang w:val="en-US" w:eastAsia="zh-CN" w:bidi="ar"/>
              </w:rPr>
            </w:pPr>
            <w:r>
              <w:rPr>
                <w:rFonts w:hint="eastAsia" w:ascii="Times New Roman" w:hAnsi="Times New Roman" w:cs="Times New Roman"/>
                <w:color w:val="auto"/>
                <w:sz w:val="21"/>
                <w:szCs w:val="21"/>
                <w:lang w:val="en-US" w:eastAsia="zh-CN" w:bidi="ar"/>
              </w:rPr>
              <w:t>林格曼黑度</w:t>
            </w:r>
          </w:p>
        </w:tc>
        <w:tc>
          <w:tcPr>
            <w:tcW w:w="1462" w:type="pct"/>
            <w:vMerge w:val="continue"/>
            <w:tcBorders/>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ascii="Times New Roman" w:hAnsi="Times New Roman" w:cs="Times New Roman"/>
                <w:color w:val="auto"/>
                <w:sz w:val="21"/>
                <w:szCs w:val="21"/>
                <w:lang w:val="en-US" w:eastAsia="zh-CN" w:bidi="ar"/>
              </w:rPr>
            </w:pPr>
          </w:p>
        </w:tc>
        <w:tc>
          <w:tcPr>
            <w:tcW w:w="658" w:type="pct"/>
            <w:vMerge w:val="continue"/>
            <w:tcBorders/>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ascii="Times New Roman" w:hAnsi="Times New Roman" w:cs="Times New Roman"/>
                <w:color w:val="auto"/>
                <w:sz w:val="21"/>
                <w:szCs w:val="21"/>
                <w:lang w:val="en-US" w:eastAsia="zh-CN" w:bidi="ar"/>
              </w:rPr>
            </w:pPr>
          </w:p>
        </w:tc>
        <w:tc>
          <w:tcPr>
            <w:tcW w:w="872" w:type="pct"/>
            <w:vMerge w:val="continue"/>
            <w:tcBorders/>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ascii="Times New Roman" w:hAnsi="Times New Roman" w:cs="Times New Roman"/>
                <w:color w:val="auto"/>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449" w:type="pct"/>
            <w:vMerge w:val="restart"/>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ascii="Times New Roman" w:hAnsi="Times New Roman" w:eastAsia="宋体" w:cs="Times New Roman"/>
                <w:color w:val="auto"/>
                <w:sz w:val="21"/>
                <w:szCs w:val="21"/>
                <w:lang w:eastAsia="zh-CN" w:bidi="ar"/>
              </w:rPr>
            </w:pPr>
            <w:r>
              <w:rPr>
                <w:rFonts w:hint="default" w:ascii="Times New Roman" w:hAnsi="Times New Roman" w:cs="Times New Roman"/>
                <w:color w:val="auto"/>
                <w:sz w:val="21"/>
                <w:szCs w:val="21"/>
                <w:lang w:eastAsia="zh-CN" w:bidi="ar"/>
              </w:rPr>
              <w:t>无组织废气</w:t>
            </w:r>
          </w:p>
        </w:tc>
        <w:tc>
          <w:tcPr>
            <w:tcW w:w="738" w:type="pct"/>
            <w:vMerge w:val="restart"/>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ascii="Times New Roman" w:hAnsi="Times New Roman" w:cs="Times New Roman"/>
                <w:color w:val="auto"/>
                <w:sz w:val="21"/>
                <w:szCs w:val="21"/>
                <w:lang w:val="en-US" w:eastAsia="zh-CN" w:bidi="ar"/>
              </w:rPr>
            </w:pPr>
            <w:r>
              <w:rPr>
                <w:rFonts w:hint="default" w:ascii="Times New Roman" w:hAnsi="Times New Roman" w:cs="Times New Roman"/>
                <w:color w:val="auto"/>
                <w:sz w:val="21"/>
                <w:szCs w:val="21"/>
                <w:lang w:val="en-US" w:eastAsia="zh-CN" w:bidi="ar"/>
              </w:rPr>
              <w:t>原料检验、净乳、闪蒸脱气标准化、发酵恶臭、喷码有机废气以及污水处理站废气</w:t>
            </w:r>
          </w:p>
        </w:tc>
        <w:tc>
          <w:tcPr>
            <w:tcW w:w="818" w:type="pct"/>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
              </w:rPr>
            </w:pPr>
            <w:r>
              <w:rPr>
                <w:rFonts w:hint="eastAsia" w:ascii="Times New Roman" w:hAnsi="Times New Roman" w:cs="Times New Roman"/>
                <w:color w:val="auto"/>
                <w:sz w:val="21"/>
                <w:szCs w:val="21"/>
                <w:lang w:val="en-US" w:eastAsia="zh-CN" w:bidi="ar"/>
              </w:rPr>
              <w:t>臭气浓度</w:t>
            </w:r>
          </w:p>
        </w:tc>
        <w:tc>
          <w:tcPr>
            <w:tcW w:w="1462" w:type="pct"/>
            <w:vMerge w:val="restart"/>
            <w:vAlign w:val="center"/>
          </w:tcPr>
          <w:p>
            <w:pPr>
              <w:keepNext w:val="0"/>
              <w:keepLines w:val="0"/>
              <w:pageBreakBefore w:val="0"/>
              <w:widowControl w:val="0"/>
              <w:suppressLineNumbers w:val="0"/>
              <w:kinsoku/>
              <w:wordWrap/>
              <w:overflowPunct/>
              <w:topLinePunct w:val="0"/>
              <w:autoSpaceDE/>
              <w:autoSpaceDN/>
              <w:bidi w:val="0"/>
              <w:adjustRightInd w:val="0"/>
              <w:snapToGrid/>
              <w:spacing w:line="240" w:lineRule="auto"/>
              <w:ind w:left="0" w:leftChars="0" w:firstLine="0" w:firstLineChars="0"/>
              <w:jc w:val="left"/>
              <w:textAlignment w:val="auto"/>
              <w:rPr>
                <w:rFonts w:hint="default" w:ascii="Times New Roman" w:hAnsi="Times New Roman" w:cs="Times New Roman"/>
                <w:color w:val="auto"/>
                <w:sz w:val="21"/>
                <w:szCs w:val="21"/>
                <w:lang w:val="en-US" w:eastAsia="zh-CN" w:bidi="ar"/>
              </w:rPr>
            </w:pPr>
            <w:r>
              <w:rPr>
                <w:rFonts w:hint="default" w:ascii="Times New Roman" w:hAnsi="Times New Roman" w:cs="Times New Roman"/>
                <w:color w:val="auto"/>
                <w:sz w:val="21"/>
                <w:szCs w:val="21"/>
                <w:lang w:val="en-US" w:eastAsia="zh-CN" w:bidi="ar"/>
              </w:rPr>
              <w:t>采取车间强制通风措施后无组织排放</w:t>
            </w:r>
            <w:r>
              <w:rPr>
                <w:rFonts w:hint="eastAsia" w:ascii="Times New Roman" w:hAnsi="Times New Roman" w:cs="Times New Roman"/>
                <w:color w:val="auto"/>
                <w:sz w:val="21"/>
                <w:szCs w:val="21"/>
                <w:lang w:val="en-US" w:eastAsia="zh-CN" w:bidi="ar"/>
              </w:rPr>
              <w:t>；项目一体化污水处理设施全密闭，采取周边喷洒除臭剂以减少恶臭逸散。</w:t>
            </w:r>
          </w:p>
        </w:tc>
        <w:tc>
          <w:tcPr>
            <w:tcW w:w="1530" w:type="pct"/>
            <w:gridSpan w:val="2"/>
            <w:vMerge w:val="restart"/>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
              </w:rPr>
            </w:pPr>
            <w:r>
              <w:rPr>
                <w:rFonts w:hint="eastAsia" w:ascii="Times New Roman" w:hAnsi="Times New Roman" w:cs="Times New Roman"/>
                <w:color w:val="auto"/>
                <w:sz w:val="21"/>
                <w:szCs w:val="21"/>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449" w:type="pct"/>
            <w:vMerge w:val="continue"/>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ascii="Times New Roman" w:hAnsi="Times New Roman" w:cs="Times New Roman"/>
                <w:color w:val="auto"/>
                <w:sz w:val="21"/>
                <w:szCs w:val="21"/>
                <w:lang w:eastAsia="zh-CN" w:bidi="ar"/>
              </w:rPr>
            </w:pPr>
          </w:p>
        </w:tc>
        <w:tc>
          <w:tcPr>
            <w:tcW w:w="738" w:type="pct"/>
            <w:vMerge w:val="continue"/>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ascii="Times New Roman" w:hAnsi="Times New Roman" w:cs="Times New Roman"/>
                <w:color w:val="auto"/>
                <w:sz w:val="21"/>
                <w:szCs w:val="21"/>
                <w:lang w:val="en-US" w:eastAsia="zh-CN" w:bidi="ar"/>
              </w:rPr>
            </w:pPr>
          </w:p>
        </w:tc>
        <w:tc>
          <w:tcPr>
            <w:tcW w:w="818" w:type="pct"/>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ascii="Times New Roman" w:hAnsi="Times New Roman" w:cs="Times New Roman"/>
                <w:color w:val="auto"/>
                <w:sz w:val="21"/>
                <w:szCs w:val="21"/>
                <w:lang w:val="en-US" w:eastAsia="zh-CN" w:bidi="ar"/>
              </w:rPr>
            </w:pPr>
            <w:r>
              <w:rPr>
                <w:rFonts w:hint="eastAsia" w:ascii="Times New Roman" w:hAnsi="Times New Roman" w:cs="Times New Roman"/>
                <w:color w:val="auto"/>
                <w:sz w:val="21"/>
                <w:szCs w:val="21"/>
                <w:lang w:val="en-US" w:eastAsia="zh-CN" w:bidi="ar"/>
              </w:rPr>
              <w:t>氨气</w:t>
            </w:r>
          </w:p>
        </w:tc>
        <w:tc>
          <w:tcPr>
            <w:tcW w:w="1462" w:type="pct"/>
            <w:vMerge w:val="continue"/>
            <w:vAlign w:val="center"/>
          </w:tcPr>
          <w:p>
            <w:pPr>
              <w:keepNext w:val="0"/>
              <w:keepLines w:val="0"/>
              <w:pageBreakBefore w:val="0"/>
              <w:widowControl w:val="0"/>
              <w:suppressLineNumbers w:val="0"/>
              <w:kinsoku/>
              <w:wordWrap/>
              <w:overflowPunct/>
              <w:topLinePunct w:val="0"/>
              <w:autoSpaceDE/>
              <w:autoSpaceDN/>
              <w:bidi w:val="0"/>
              <w:adjustRightInd w:val="0"/>
              <w:snapToGrid/>
              <w:spacing w:line="240" w:lineRule="auto"/>
              <w:ind w:left="0" w:leftChars="0" w:firstLine="0" w:firstLineChars="0"/>
              <w:jc w:val="left"/>
              <w:textAlignment w:val="auto"/>
              <w:rPr>
                <w:rFonts w:hint="default" w:ascii="Times New Roman" w:hAnsi="Times New Roman" w:cs="Times New Roman"/>
                <w:color w:val="auto"/>
                <w:sz w:val="21"/>
                <w:szCs w:val="21"/>
                <w:lang w:val="en-US" w:eastAsia="zh-CN" w:bidi="ar"/>
              </w:rPr>
            </w:pPr>
          </w:p>
        </w:tc>
        <w:tc>
          <w:tcPr>
            <w:tcW w:w="1530" w:type="pct"/>
            <w:gridSpan w:val="2"/>
            <w:vMerge w:val="continue"/>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ascii="Times New Roman" w:hAnsi="Times New Roman" w:cs="Times New Roman"/>
                <w:color w:val="auto"/>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449" w:type="pct"/>
            <w:vMerge w:val="continue"/>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ascii="Times New Roman" w:hAnsi="Times New Roman" w:cs="Times New Roman"/>
                <w:color w:val="auto"/>
                <w:sz w:val="21"/>
                <w:szCs w:val="21"/>
                <w:lang w:eastAsia="zh-CN" w:bidi="ar"/>
              </w:rPr>
            </w:pPr>
          </w:p>
        </w:tc>
        <w:tc>
          <w:tcPr>
            <w:tcW w:w="738" w:type="pct"/>
            <w:vMerge w:val="continue"/>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ascii="Times New Roman" w:hAnsi="Times New Roman" w:cs="Times New Roman"/>
                <w:color w:val="auto"/>
                <w:sz w:val="21"/>
                <w:szCs w:val="21"/>
                <w:lang w:val="en-US" w:eastAsia="zh-CN" w:bidi="ar"/>
              </w:rPr>
            </w:pPr>
          </w:p>
        </w:tc>
        <w:tc>
          <w:tcPr>
            <w:tcW w:w="818" w:type="pct"/>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ascii="Times New Roman" w:hAnsi="Times New Roman" w:cs="Times New Roman"/>
                <w:color w:val="auto"/>
                <w:sz w:val="21"/>
                <w:szCs w:val="21"/>
                <w:lang w:val="en-US" w:eastAsia="zh-CN" w:bidi="ar"/>
              </w:rPr>
            </w:pPr>
            <w:r>
              <w:rPr>
                <w:rFonts w:hint="eastAsia" w:ascii="Times New Roman" w:hAnsi="Times New Roman" w:cs="Times New Roman"/>
                <w:color w:val="auto"/>
                <w:sz w:val="21"/>
                <w:szCs w:val="21"/>
                <w:lang w:val="en-US" w:eastAsia="zh-CN" w:bidi="ar"/>
              </w:rPr>
              <w:t>硫化氢</w:t>
            </w:r>
          </w:p>
        </w:tc>
        <w:tc>
          <w:tcPr>
            <w:tcW w:w="1462" w:type="pct"/>
            <w:vMerge w:val="continue"/>
            <w:vAlign w:val="center"/>
          </w:tcPr>
          <w:p>
            <w:pPr>
              <w:keepNext w:val="0"/>
              <w:keepLines w:val="0"/>
              <w:pageBreakBefore w:val="0"/>
              <w:widowControl w:val="0"/>
              <w:suppressLineNumbers w:val="0"/>
              <w:kinsoku/>
              <w:wordWrap/>
              <w:overflowPunct/>
              <w:topLinePunct w:val="0"/>
              <w:autoSpaceDE/>
              <w:autoSpaceDN/>
              <w:bidi w:val="0"/>
              <w:adjustRightInd w:val="0"/>
              <w:snapToGrid/>
              <w:spacing w:line="240" w:lineRule="auto"/>
              <w:ind w:left="0" w:leftChars="0" w:firstLine="0" w:firstLineChars="0"/>
              <w:jc w:val="left"/>
              <w:textAlignment w:val="auto"/>
              <w:rPr>
                <w:rFonts w:hint="default" w:ascii="Times New Roman" w:hAnsi="Times New Roman" w:cs="Times New Roman"/>
                <w:color w:val="auto"/>
                <w:sz w:val="21"/>
                <w:szCs w:val="21"/>
                <w:lang w:val="en-US" w:eastAsia="zh-CN" w:bidi="ar"/>
              </w:rPr>
            </w:pPr>
          </w:p>
        </w:tc>
        <w:tc>
          <w:tcPr>
            <w:tcW w:w="1530" w:type="pct"/>
            <w:gridSpan w:val="2"/>
            <w:vMerge w:val="continue"/>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ascii="Times New Roman" w:hAnsi="Times New Roman" w:cs="Times New Roman"/>
                <w:color w:val="auto"/>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49" w:type="pct"/>
            <w:vMerge w:val="continue"/>
            <w:tcBorders/>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ascii="Times New Roman" w:hAnsi="Times New Roman" w:cs="Times New Roman"/>
                <w:color w:val="auto"/>
                <w:sz w:val="21"/>
                <w:szCs w:val="21"/>
                <w:lang w:bidi="ar"/>
              </w:rPr>
            </w:pPr>
          </w:p>
        </w:tc>
        <w:tc>
          <w:tcPr>
            <w:tcW w:w="738" w:type="pct"/>
            <w:vMerge w:val="continue"/>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ascii="Times New Roman" w:hAnsi="Times New Roman" w:cs="Times New Roman"/>
                <w:color w:val="auto"/>
                <w:sz w:val="21"/>
                <w:szCs w:val="21"/>
                <w:lang w:val="en-US" w:eastAsia="zh-CN" w:bidi="ar"/>
              </w:rPr>
            </w:pPr>
          </w:p>
        </w:tc>
        <w:tc>
          <w:tcPr>
            <w:tcW w:w="818" w:type="pct"/>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
              </w:rPr>
            </w:pPr>
            <w:r>
              <w:rPr>
                <w:rFonts w:hint="eastAsia" w:ascii="Times New Roman" w:hAnsi="Times New Roman" w:cs="Times New Roman"/>
                <w:color w:val="auto"/>
                <w:sz w:val="21"/>
                <w:szCs w:val="21"/>
                <w:lang w:val="en-US" w:eastAsia="zh-CN" w:bidi="ar"/>
              </w:rPr>
              <w:t>挥发性有机物</w:t>
            </w:r>
          </w:p>
        </w:tc>
        <w:tc>
          <w:tcPr>
            <w:tcW w:w="1462" w:type="pct"/>
            <w:vMerge w:val="continue"/>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ascii="Times New Roman" w:hAnsi="Times New Roman" w:cs="Times New Roman"/>
                <w:color w:val="auto"/>
                <w:sz w:val="21"/>
                <w:szCs w:val="21"/>
                <w:lang w:val="en-US" w:eastAsia="zh-CN" w:bidi="ar"/>
              </w:rPr>
            </w:pPr>
          </w:p>
        </w:tc>
        <w:tc>
          <w:tcPr>
            <w:tcW w:w="1530" w:type="pct"/>
            <w:gridSpan w:val="2"/>
            <w:vMerge w:val="continue"/>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49" w:type="pct"/>
            <w:vMerge w:val="continue"/>
            <w:tcBorders/>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ascii="Times New Roman" w:hAnsi="Times New Roman" w:cs="Times New Roman"/>
                <w:color w:val="auto"/>
                <w:sz w:val="21"/>
                <w:szCs w:val="21"/>
                <w:lang w:bidi="ar"/>
              </w:rPr>
            </w:pPr>
          </w:p>
        </w:tc>
        <w:tc>
          <w:tcPr>
            <w:tcW w:w="738" w:type="pct"/>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ascii="Times New Roman" w:hAnsi="Times New Roman" w:cs="Times New Roman"/>
                <w:color w:val="auto"/>
                <w:sz w:val="21"/>
                <w:szCs w:val="21"/>
                <w:lang w:val="en-US" w:eastAsia="zh-CN" w:bidi="ar"/>
              </w:rPr>
            </w:pPr>
            <w:r>
              <w:rPr>
                <w:rFonts w:hint="eastAsia" w:ascii="Times New Roman" w:hAnsi="Times New Roman" w:cs="Times New Roman"/>
                <w:color w:val="auto"/>
                <w:sz w:val="21"/>
                <w:szCs w:val="21"/>
                <w:lang w:val="en-US" w:eastAsia="zh-CN" w:bidi="ar"/>
              </w:rPr>
              <w:t>厂区内</w:t>
            </w:r>
          </w:p>
        </w:tc>
        <w:tc>
          <w:tcPr>
            <w:tcW w:w="818" w:type="pct"/>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ascii="Times New Roman" w:hAnsi="Times New Roman" w:cs="Times New Roman"/>
                <w:color w:val="auto"/>
                <w:sz w:val="21"/>
                <w:szCs w:val="21"/>
                <w:lang w:val="en-US" w:eastAsia="zh-CN" w:bidi="ar"/>
              </w:rPr>
            </w:pPr>
            <w:r>
              <w:rPr>
                <w:rFonts w:hint="eastAsia" w:ascii="Times New Roman" w:hAnsi="Times New Roman" w:cs="Times New Roman"/>
                <w:color w:val="auto"/>
                <w:sz w:val="21"/>
                <w:szCs w:val="21"/>
                <w:lang w:val="en-US" w:eastAsia="zh-CN" w:bidi="ar"/>
              </w:rPr>
              <w:t>非甲烷总烃</w:t>
            </w:r>
          </w:p>
        </w:tc>
        <w:tc>
          <w:tcPr>
            <w:tcW w:w="1462" w:type="pct"/>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ascii="Times New Roman" w:hAnsi="Times New Roman" w:cs="Times New Roman"/>
                <w:color w:val="auto"/>
                <w:sz w:val="21"/>
                <w:szCs w:val="21"/>
                <w:lang w:val="en-US" w:eastAsia="zh-CN" w:bidi="ar"/>
              </w:rPr>
            </w:pPr>
            <w:r>
              <w:rPr>
                <w:rFonts w:hint="default" w:ascii="Times New Roman" w:hAnsi="Times New Roman" w:cs="Times New Roman"/>
                <w:color w:val="auto"/>
                <w:sz w:val="21"/>
                <w:szCs w:val="21"/>
                <w:lang w:val="en-US" w:eastAsia="zh-CN" w:bidi="ar"/>
              </w:rPr>
              <w:t>采取车间强制通风措施</w:t>
            </w:r>
          </w:p>
        </w:tc>
        <w:tc>
          <w:tcPr>
            <w:tcW w:w="1530" w:type="pct"/>
            <w:gridSpan w:val="2"/>
            <w:vMerge w:val="continue"/>
            <w:tcBorders/>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
              </w:rPr>
            </w:pPr>
          </w:p>
        </w:tc>
      </w:tr>
    </w:tbl>
    <w:p>
      <w:pPr>
        <w:pStyle w:val="8"/>
        <w:spacing w:before="0" w:beforeAutospacing="0" w:after="0" w:afterAutospacing="0"/>
        <w:rPr>
          <w:rFonts w:hint="default" w:ascii="Times New Roman" w:hAnsi="Times New Roman" w:cs="Times New Roman"/>
          <w:color w:val="auto"/>
        </w:rPr>
      </w:pPr>
      <w:r>
        <w:rPr>
          <w:rFonts w:hint="default" w:ascii="Times New Roman" w:hAnsi="Times New Roman" w:cs="Times New Roman"/>
          <w:color w:val="auto"/>
        </w:rPr>
        <w:t>4.1.3噪声</w:t>
      </w:r>
      <w:bookmarkEnd w:id="57"/>
    </w:p>
    <w:p>
      <w:pPr>
        <w:keepNext w:val="0"/>
        <w:keepLines w:val="0"/>
        <w:widowControl/>
        <w:suppressLineNumbers w:val="0"/>
        <w:jc w:val="left"/>
        <w:rPr>
          <w:rFonts w:hint="default" w:ascii="Times New Roman" w:hAnsi="Times New Roman" w:cs="Times New Roman"/>
          <w:color w:val="auto"/>
        </w:rPr>
      </w:pPr>
      <w:r>
        <w:rPr>
          <w:rFonts w:hint="eastAsia" w:ascii="Times New Roman" w:hAnsi="Times New Roman" w:cs="Times New Roman"/>
          <w:color w:val="auto"/>
          <w:szCs w:val="24"/>
          <w:lang w:eastAsia="zh-CN"/>
        </w:rPr>
        <w:t>项目产生的噪声设备主要为调配罐、制冷罐、脱气闪蒸机组、净乳机、均质机、超高温灭菌机、灌装机、全自动</w:t>
      </w:r>
      <w:r>
        <w:rPr>
          <w:rFonts w:hint="eastAsia" w:ascii="Times New Roman" w:hAnsi="Times New Roman" w:cs="Times New Roman"/>
          <w:color w:val="auto"/>
          <w:szCs w:val="24"/>
          <w:lang w:val="en-US" w:eastAsia="zh-CN"/>
        </w:rPr>
        <w:t>CIP清洗设备、水处理设备、喷码机、抽样发生器、巴氏杀菌机、冷却塔、蒸汽发生器等</w:t>
      </w:r>
      <w:r>
        <w:rPr>
          <w:rFonts w:hint="default" w:ascii="Times New Roman" w:hAnsi="Times New Roman" w:cs="Times New Roman"/>
          <w:color w:val="auto"/>
          <w:szCs w:val="24"/>
        </w:rPr>
        <w:t>。</w:t>
      </w:r>
      <w:r>
        <w:rPr>
          <w:rFonts w:hint="default" w:ascii="Times New Roman" w:hAnsi="Times New Roman" w:cs="Times New Roman"/>
          <w:color w:val="auto"/>
        </w:rPr>
        <w:t>项目合理布置噪声源位置，设备基础减震，车间墙体阻隔，同时加强设备的维护，加强车间周围绿化，避免噪声对周围环境产生影响。</w:t>
      </w:r>
    </w:p>
    <w:p>
      <w:pPr>
        <w:pStyle w:val="53"/>
        <w:keepNext w:val="0"/>
        <w:keepLines w:val="0"/>
        <w:pageBreakBefore w:val="0"/>
        <w:widowControl/>
        <w:kinsoku/>
        <w:wordWrap/>
        <w:overflowPunct/>
        <w:topLinePunct w:val="0"/>
        <w:autoSpaceDE/>
        <w:autoSpaceDN/>
        <w:bidi w:val="0"/>
        <w:adjustRightInd w:val="0"/>
        <w:snapToGrid w:val="0"/>
        <w:spacing w:line="240" w:lineRule="auto"/>
        <w:textAlignment w:val="auto"/>
        <w:rPr>
          <w:rFonts w:hint="default" w:ascii="Times New Roman" w:hAnsi="Times New Roman" w:cs="Times New Roman"/>
          <w:color w:val="auto"/>
        </w:rPr>
      </w:pPr>
      <w:r>
        <w:rPr>
          <w:rFonts w:hint="default" w:ascii="Times New Roman" w:hAnsi="Times New Roman" w:cs="Times New Roman"/>
          <w:color w:val="auto"/>
        </w:rPr>
        <w:t>表</w:t>
      </w:r>
      <w:r>
        <w:rPr>
          <w:rFonts w:hint="default" w:ascii="Times New Roman" w:hAnsi="Times New Roman" w:cs="Times New Roman"/>
          <w:color w:val="auto"/>
          <w:lang w:val="en-US" w:eastAsia="zh-CN"/>
        </w:rPr>
        <w:t>4.1-</w:t>
      </w:r>
      <w:r>
        <w:rPr>
          <w:rFonts w:hint="eastAsia" w:cs="Times New Roman"/>
          <w:color w:val="auto"/>
          <w:lang w:val="en-US" w:eastAsia="zh-CN"/>
        </w:rPr>
        <w:t>3</w:t>
      </w:r>
      <w:r>
        <w:rPr>
          <w:rFonts w:hint="default" w:ascii="Times New Roman" w:hAnsi="Times New Roman" w:cs="Times New Roman"/>
          <w:color w:val="auto"/>
        </w:rPr>
        <w:t xml:space="preserve"> 噪声治理/处置设施</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
        <w:gridCol w:w="1468"/>
        <w:gridCol w:w="1824"/>
        <w:gridCol w:w="1619"/>
        <w:gridCol w:w="1093"/>
        <w:gridCol w:w="25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822" w:type="dxa"/>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color w:val="auto"/>
                <w:sz w:val="21"/>
                <w:szCs w:val="21"/>
                <w:lang w:bidi="ar"/>
              </w:rPr>
            </w:pPr>
            <w:r>
              <w:rPr>
                <w:rFonts w:hint="default" w:ascii="Times New Roman" w:hAnsi="Times New Roman" w:cs="Times New Roman"/>
                <w:b/>
                <w:bCs/>
                <w:color w:val="auto"/>
                <w:sz w:val="21"/>
                <w:szCs w:val="21"/>
                <w:lang w:bidi="ar"/>
              </w:rPr>
              <w:t>类别</w:t>
            </w:r>
          </w:p>
        </w:tc>
        <w:tc>
          <w:tcPr>
            <w:tcW w:w="1468" w:type="dxa"/>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color w:val="auto"/>
                <w:sz w:val="21"/>
                <w:szCs w:val="21"/>
                <w:lang w:bidi="ar"/>
              </w:rPr>
            </w:pPr>
            <w:r>
              <w:rPr>
                <w:rFonts w:hint="default" w:ascii="Times New Roman" w:hAnsi="Times New Roman" w:cs="Times New Roman"/>
                <w:b/>
                <w:bCs/>
                <w:color w:val="auto"/>
                <w:sz w:val="21"/>
                <w:szCs w:val="21"/>
                <w:lang w:bidi="ar"/>
              </w:rPr>
              <w:t>噪声源设备名称</w:t>
            </w:r>
          </w:p>
        </w:tc>
        <w:tc>
          <w:tcPr>
            <w:tcW w:w="1824" w:type="dxa"/>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lang w:bidi="ar"/>
              </w:rPr>
              <w:t>源强（是否稳态噪声）</w:t>
            </w:r>
          </w:p>
        </w:tc>
        <w:tc>
          <w:tcPr>
            <w:tcW w:w="1619" w:type="dxa"/>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color w:val="auto"/>
                <w:sz w:val="21"/>
                <w:szCs w:val="21"/>
                <w:lang w:bidi="ar"/>
              </w:rPr>
            </w:pPr>
            <w:r>
              <w:rPr>
                <w:rFonts w:hint="default" w:ascii="Times New Roman" w:hAnsi="Times New Roman" w:cs="Times New Roman"/>
                <w:b/>
                <w:bCs/>
                <w:color w:val="auto"/>
                <w:sz w:val="21"/>
                <w:szCs w:val="21"/>
                <w:lang w:bidi="ar"/>
              </w:rPr>
              <w:t>厂区相对位置</w:t>
            </w:r>
          </w:p>
        </w:tc>
        <w:tc>
          <w:tcPr>
            <w:tcW w:w="1093" w:type="dxa"/>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color w:val="auto"/>
                <w:sz w:val="21"/>
                <w:szCs w:val="21"/>
                <w:lang w:bidi="ar"/>
              </w:rPr>
            </w:pPr>
            <w:r>
              <w:rPr>
                <w:rFonts w:hint="default" w:ascii="Times New Roman" w:hAnsi="Times New Roman" w:cs="Times New Roman"/>
                <w:b/>
                <w:bCs/>
                <w:color w:val="auto"/>
                <w:sz w:val="21"/>
                <w:szCs w:val="21"/>
                <w:lang w:bidi="ar"/>
              </w:rPr>
              <w:t>运行方式</w:t>
            </w:r>
          </w:p>
        </w:tc>
        <w:tc>
          <w:tcPr>
            <w:tcW w:w="2552" w:type="dxa"/>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color w:val="auto"/>
                <w:sz w:val="21"/>
                <w:szCs w:val="21"/>
                <w:lang w:bidi="ar"/>
              </w:rPr>
            </w:pPr>
            <w:r>
              <w:rPr>
                <w:rFonts w:hint="default" w:ascii="Times New Roman" w:hAnsi="Times New Roman" w:cs="Times New Roman"/>
                <w:b/>
                <w:bCs/>
                <w:color w:val="auto"/>
                <w:sz w:val="21"/>
                <w:szCs w:val="21"/>
                <w:lang w:bidi="ar"/>
              </w:rPr>
              <w:t>治理措施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822" w:type="dxa"/>
            <w:vMerge w:val="restar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bidi="ar"/>
              </w:rPr>
            </w:pPr>
            <w:r>
              <w:rPr>
                <w:rFonts w:hint="default" w:ascii="Times New Roman" w:hAnsi="Times New Roman" w:cs="Times New Roman"/>
                <w:color w:val="auto"/>
                <w:sz w:val="21"/>
                <w:szCs w:val="21"/>
                <w:lang w:bidi="ar"/>
              </w:rPr>
              <w:t>噪声</w:t>
            </w:r>
          </w:p>
        </w:tc>
        <w:tc>
          <w:tcPr>
            <w:tcW w:w="1468" w:type="dxa"/>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bidi="ar"/>
              </w:rPr>
            </w:pPr>
            <w:r>
              <w:rPr>
                <w:rFonts w:hint="default" w:ascii="Times New Roman" w:hAnsi="Times New Roman" w:cs="Times New Roman"/>
                <w:color w:val="auto"/>
                <w:sz w:val="21"/>
                <w:szCs w:val="21"/>
                <w:lang w:eastAsia="zh-CN" w:bidi="ar"/>
              </w:rPr>
              <w:t>调配罐、制冷罐、脱气闪蒸机组、净乳机、均质机、超高温灭菌机、灌装机、全自动</w:t>
            </w:r>
            <w:r>
              <w:rPr>
                <w:rFonts w:hint="default" w:ascii="Times New Roman" w:hAnsi="Times New Roman" w:cs="Times New Roman"/>
                <w:color w:val="auto"/>
                <w:sz w:val="21"/>
                <w:szCs w:val="21"/>
                <w:lang w:val="en-US" w:eastAsia="zh-CN" w:bidi="ar"/>
              </w:rPr>
              <w:t>CIP清洗设备、水处理设备、喷码机、抽样发生器、巴氏杀菌机、冷却塔、蒸汽发生器等</w:t>
            </w:r>
          </w:p>
        </w:tc>
        <w:tc>
          <w:tcPr>
            <w:tcW w:w="1824" w:type="dxa"/>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bidi="ar"/>
              </w:rPr>
            </w:pPr>
            <w:r>
              <w:rPr>
                <w:rFonts w:hint="default" w:ascii="Times New Roman" w:hAnsi="Times New Roman" w:cs="Times New Roman"/>
                <w:color w:val="auto"/>
                <w:sz w:val="21"/>
                <w:szCs w:val="21"/>
                <w:lang w:bidi="ar"/>
              </w:rPr>
              <w:t>是</w:t>
            </w:r>
          </w:p>
        </w:tc>
        <w:tc>
          <w:tcPr>
            <w:tcW w:w="1619" w:type="dxa"/>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bidi="ar"/>
              </w:rPr>
            </w:pPr>
            <w:r>
              <w:rPr>
                <w:rFonts w:hint="default" w:ascii="Times New Roman" w:hAnsi="Times New Roman" w:cs="Times New Roman"/>
                <w:color w:val="auto"/>
                <w:sz w:val="21"/>
                <w:szCs w:val="21"/>
                <w:lang w:bidi="ar"/>
              </w:rPr>
              <w:t>生产车间内</w:t>
            </w:r>
          </w:p>
        </w:tc>
        <w:tc>
          <w:tcPr>
            <w:tcW w:w="1093" w:type="dxa"/>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bidi="ar"/>
              </w:rPr>
            </w:pPr>
            <w:r>
              <w:rPr>
                <w:rFonts w:hint="default" w:ascii="Times New Roman" w:hAnsi="Times New Roman" w:cs="Times New Roman"/>
                <w:color w:val="auto"/>
                <w:sz w:val="21"/>
                <w:szCs w:val="21"/>
                <w:lang w:bidi="ar"/>
              </w:rPr>
              <w:t>连续</w:t>
            </w:r>
          </w:p>
        </w:tc>
        <w:tc>
          <w:tcPr>
            <w:tcW w:w="2552" w:type="dxa"/>
            <w:vMerge w:val="restart"/>
            <w:noWrap/>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cs="Times New Roman"/>
                <w:color w:val="auto"/>
                <w:sz w:val="21"/>
                <w:szCs w:val="21"/>
                <w:lang w:bidi="ar"/>
              </w:rPr>
            </w:pPr>
            <w:r>
              <w:rPr>
                <w:rFonts w:hint="default" w:ascii="Times New Roman" w:hAnsi="Times New Roman" w:cs="Times New Roman"/>
                <w:color w:val="auto"/>
                <w:sz w:val="21"/>
                <w:szCs w:val="21"/>
                <w:lang w:bidi="ar"/>
              </w:rPr>
              <w:t>项目合理布置噪声源位置，设备基础减震，车间墙体阻隔，同时加强设备的维护，加强车间周围绿化，避免噪声对周围环境产生影响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822" w:type="dxa"/>
            <w:vMerge w:val="continue"/>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bidi="ar"/>
              </w:rPr>
            </w:pPr>
            <w:bookmarkStart w:id="58" w:name="_Toc495331026"/>
          </w:p>
        </w:tc>
        <w:tc>
          <w:tcPr>
            <w:tcW w:w="1468" w:type="dxa"/>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bidi="ar"/>
              </w:rPr>
            </w:pPr>
            <w:r>
              <w:rPr>
                <w:rFonts w:hint="default" w:ascii="Times New Roman" w:hAnsi="Times New Roman" w:cs="Times New Roman"/>
                <w:color w:val="auto"/>
                <w:sz w:val="21"/>
                <w:szCs w:val="21"/>
                <w:lang w:val="en-US" w:eastAsia="zh-CN" w:bidi="ar"/>
              </w:rPr>
              <w:t>废气处理</w:t>
            </w:r>
            <w:r>
              <w:rPr>
                <w:rFonts w:hint="eastAsia" w:ascii="Times New Roman" w:hAnsi="Times New Roman" w:cs="Times New Roman"/>
                <w:color w:val="auto"/>
                <w:sz w:val="21"/>
                <w:szCs w:val="21"/>
                <w:lang w:val="en-US" w:eastAsia="zh-CN" w:bidi="ar"/>
              </w:rPr>
              <w:t>设施</w:t>
            </w:r>
          </w:p>
        </w:tc>
        <w:tc>
          <w:tcPr>
            <w:tcW w:w="1824" w:type="dxa"/>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bidi="ar"/>
              </w:rPr>
            </w:pPr>
            <w:r>
              <w:rPr>
                <w:rFonts w:hint="default" w:ascii="Times New Roman" w:hAnsi="Times New Roman" w:cs="Times New Roman"/>
                <w:color w:val="auto"/>
                <w:sz w:val="21"/>
                <w:szCs w:val="21"/>
                <w:lang w:val="en-US" w:eastAsia="zh-CN" w:bidi="ar"/>
              </w:rPr>
              <w:t>是</w:t>
            </w:r>
          </w:p>
        </w:tc>
        <w:tc>
          <w:tcPr>
            <w:tcW w:w="1619" w:type="dxa"/>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bidi="ar"/>
              </w:rPr>
            </w:pPr>
            <w:r>
              <w:rPr>
                <w:rFonts w:hint="default" w:ascii="Times New Roman" w:hAnsi="Times New Roman" w:cs="Times New Roman"/>
                <w:color w:val="auto"/>
                <w:sz w:val="21"/>
                <w:szCs w:val="21"/>
                <w:lang w:val="en-US" w:eastAsia="zh-CN" w:bidi="ar"/>
              </w:rPr>
              <w:t>生产车间外</w:t>
            </w:r>
          </w:p>
        </w:tc>
        <w:tc>
          <w:tcPr>
            <w:tcW w:w="1093" w:type="dxa"/>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bidi="ar"/>
              </w:rPr>
            </w:pPr>
            <w:r>
              <w:rPr>
                <w:rFonts w:hint="default" w:ascii="Times New Roman" w:hAnsi="Times New Roman" w:cs="Times New Roman"/>
                <w:color w:val="auto"/>
                <w:sz w:val="21"/>
                <w:szCs w:val="21"/>
                <w:lang w:val="en-US" w:eastAsia="zh-CN" w:bidi="ar"/>
              </w:rPr>
              <w:t>连续</w:t>
            </w:r>
          </w:p>
        </w:tc>
        <w:tc>
          <w:tcPr>
            <w:tcW w:w="2552" w:type="dxa"/>
            <w:vMerge w:val="continue"/>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bidi="ar"/>
              </w:rPr>
            </w:pPr>
          </w:p>
        </w:tc>
      </w:tr>
    </w:tbl>
    <w:p>
      <w:pPr>
        <w:pStyle w:val="8"/>
        <w:widowControl w:val="0"/>
        <w:spacing w:before="0" w:beforeAutospacing="0" w:after="0" w:afterAutospacing="0"/>
        <w:rPr>
          <w:rFonts w:hint="default" w:ascii="Times New Roman" w:hAnsi="Times New Roman" w:cs="Times New Roman"/>
          <w:color w:val="auto"/>
        </w:rPr>
      </w:pPr>
      <w:r>
        <w:rPr>
          <w:rFonts w:hint="default" w:ascii="Times New Roman" w:hAnsi="Times New Roman" w:cs="Times New Roman"/>
          <w:color w:val="auto"/>
        </w:rPr>
        <w:t>4.1.4固体废物</w:t>
      </w:r>
      <w:bookmarkEnd w:id="58"/>
    </w:p>
    <w:p>
      <w:pPr>
        <w:keepNext w:val="0"/>
        <w:keepLines w:val="0"/>
        <w:widowControl/>
        <w:suppressLineNumbers w:val="0"/>
        <w:jc w:val="left"/>
        <w:rPr>
          <w:rFonts w:hint="default" w:ascii="Times New Roman" w:hAnsi="Times New Roman" w:cs="Times New Roman"/>
          <w:color w:val="auto"/>
          <w:lang w:val="en-US"/>
        </w:rPr>
      </w:pPr>
      <w:r>
        <w:rPr>
          <w:rFonts w:hint="default" w:ascii="Times New Roman" w:hAnsi="Times New Roman" w:eastAsia="宋体" w:cs="Times New Roman"/>
          <w:color w:val="000000"/>
          <w:kern w:val="0"/>
          <w:sz w:val="24"/>
          <w:szCs w:val="24"/>
          <w:lang w:val="en-US" w:eastAsia="zh-CN" w:bidi="ar"/>
        </w:rPr>
        <w:t>项目产生的固体废物主要有</w:t>
      </w:r>
      <w:r>
        <w:rPr>
          <w:rFonts w:hint="eastAsia" w:ascii="Times New Roman" w:hAnsi="Times New Roman" w:cs="Times New Roman"/>
          <w:color w:val="000000"/>
          <w:kern w:val="0"/>
          <w:sz w:val="24"/>
          <w:szCs w:val="24"/>
          <w:lang w:val="en-US" w:eastAsia="zh-CN" w:bidi="ar"/>
        </w:rPr>
        <w:t>净乳处理产生的净乳杂质、抽检工序产生的羊奶废包装盒、原料检验、抽检产生的硫酸废瓶及氢氧化钠废瓶、调配处理产生的白糖、柠檬酸钠等食品添加剂废包装、发酵处理产生的保加利亚乳杆菌废包装桶、无菌灌装、喷码产生的水性油墨包装桶、5%双氧水废包装桶、职工生活产生的生活垃圾、污水处理站产生的污水处理站污泥、次氯酸钠消毒剂废包装桶、脱气闪蒸机组产生的废液压油、废液压油桶、设备维护产生的废机油、废机油桶、净水机产生的废石英砂、废活性炭、废反渗透膜。</w:t>
      </w:r>
    </w:p>
    <w:p>
      <w:pPr>
        <w:keepNext w:val="0"/>
        <w:keepLines w:val="0"/>
        <w:pageBreakBefore w:val="0"/>
        <w:widowControl/>
        <w:numPr>
          <w:ilvl w:val="0"/>
          <w:numId w:val="0"/>
        </w:numPr>
        <w:suppressLineNumbers w:val="0"/>
        <w:kinsoku/>
        <w:wordWrap/>
        <w:overflowPunct/>
        <w:topLinePunct w:val="0"/>
        <w:autoSpaceDE/>
        <w:autoSpaceDN/>
        <w:bidi w:val="0"/>
        <w:adjustRightInd w:val="0"/>
        <w:snapToGrid w:val="0"/>
        <w:ind w:firstLine="480" w:firstLineChars="200"/>
        <w:jc w:val="left"/>
        <w:textAlignment w:val="auto"/>
        <w:rPr>
          <w:rFonts w:hint="default" w:ascii="Times New Roman" w:hAnsi="Times New Roman" w:cs="Times New Roman"/>
          <w:color w:val="000000"/>
          <w:szCs w:val="21"/>
          <w:lang w:val="en-US" w:eastAsia="zh-CN"/>
        </w:rPr>
      </w:pPr>
      <w:r>
        <w:rPr>
          <w:rFonts w:hint="eastAsia" w:ascii="Times New Roman" w:hAnsi="Times New Roman" w:cs="Times New Roman"/>
          <w:color w:val="auto"/>
          <w:szCs w:val="21"/>
          <w:lang w:val="en-US" w:eastAsia="zh-CN"/>
        </w:rPr>
        <w:t>（1）</w:t>
      </w:r>
      <w:r>
        <w:rPr>
          <w:rFonts w:hint="eastAsia" w:ascii="Times New Roman" w:hAnsi="Times New Roman" w:cs="Times New Roman"/>
          <w:color w:val="000000"/>
          <w:kern w:val="0"/>
          <w:sz w:val="24"/>
          <w:szCs w:val="24"/>
          <w:lang w:val="en-US" w:eastAsia="zh-CN" w:bidi="ar"/>
        </w:rPr>
        <w:t>净乳杂质</w:t>
      </w:r>
      <w:r>
        <w:rPr>
          <w:rFonts w:hint="default" w:ascii="Times New Roman" w:hAnsi="Times New Roman" w:cs="Times New Roman"/>
          <w:color w:val="auto"/>
          <w:szCs w:val="21"/>
          <w:lang w:eastAsia="zh-CN"/>
        </w:rPr>
        <w:t>：</w:t>
      </w:r>
      <w:r>
        <w:rPr>
          <w:rFonts w:hint="eastAsia" w:ascii="Times New Roman" w:hAnsi="Times New Roman" w:cs="Times New Roman"/>
          <w:color w:val="000000"/>
          <w:kern w:val="0"/>
          <w:sz w:val="24"/>
          <w:szCs w:val="24"/>
          <w:lang w:val="en-US" w:eastAsia="zh-CN" w:bidi="ar"/>
        </w:rPr>
        <w:t>净乳处理产生的净乳杂质</w:t>
      </w:r>
      <w:r>
        <w:rPr>
          <w:rFonts w:hint="eastAsia" w:ascii="Times New Roman" w:hAnsi="Times New Roman" w:cs="Times New Roman"/>
          <w:color w:val="auto"/>
          <w:szCs w:val="21"/>
          <w:lang w:val="en-US" w:eastAsia="zh-CN"/>
        </w:rPr>
        <w:t>产生量约为0.054t/a，由环卫部门定期清运</w:t>
      </w:r>
      <w:r>
        <w:rPr>
          <w:rFonts w:hint="default" w:ascii="Times New Roman" w:hAnsi="Times New Roman" w:cs="Times New Roman"/>
          <w:color w:val="000000"/>
          <w:szCs w:val="21"/>
          <w:lang w:val="en-US" w:eastAsia="zh-CN"/>
        </w:rPr>
        <w:t>。</w:t>
      </w:r>
    </w:p>
    <w:p>
      <w:pPr>
        <w:keepNext w:val="0"/>
        <w:keepLines w:val="0"/>
        <w:pageBreakBefore w:val="0"/>
        <w:widowControl/>
        <w:numPr>
          <w:ilvl w:val="0"/>
          <w:numId w:val="0"/>
        </w:numPr>
        <w:suppressLineNumbers w:val="0"/>
        <w:kinsoku/>
        <w:wordWrap/>
        <w:overflowPunct/>
        <w:topLinePunct w:val="0"/>
        <w:autoSpaceDE/>
        <w:autoSpaceDN/>
        <w:bidi w:val="0"/>
        <w:adjustRightInd w:val="0"/>
        <w:snapToGrid w:val="0"/>
        <w:ind w:firstLine="480" w:firstLineChars="200"/>
        <w:jc w:val="left"/>
        <w:textAlignment w:val="auto"/>
        <w:rPr>
          <w:rFonts w:hint="default" w:ascii="Times New Roman" w:hAnsi="Times New Roman" w:cs="Times New Roman"/>
          <w:color w:val="000000"/>
          <w:kern w:val="0"/>
          <w:sz w:val="24"/>
          <w:szCs w:val="24"/>
          <w:lang w:val="en-US" w:eastAsia="zh-CN" w:bidi="ar"/>
        </w:rPr>
      </w:pPr>
      <w:r>
        <w:rPr>
          <w:rFonts w:hint="eastAsia" w:ascii="Times New Roman" w:hAnsi="Times New Roman" w:cs="Times New Roman"/>
          <w:color w:val="000000"/>
          <w:szCs w:val="21"/>
          <w:lang w:val="en-US" w:eastAsia="zh-CN"/>
        </w:rPr>
        <w:t>（2）废包装袋、废包装桶、废纸盒、氢氧化钠瓶</w:t>
      </w:r>
      <w:r>
        <w:rPr>
          <w:rFonts w:hint="default" w:ascii="Times New Roman" w:hAnsi="Times New Roman" w:cs="Times New Roman"/>
          <w:color w:val="000000"/>
          <w:szCs w:val="21"/>
          <w:lang w:val="en-US" w:eastAsia="zh-CN"/>
        </w:rPr>
        <w:t>：</w:t>
      </w:r>
      <w:r>
        <w:rPr>
          <w:rFonts w:hint="eastAsia" w:ascii="Times New Roman" w:hAnsi="Times New Roman" w:cs="Times New Roman"/>
          <w:color w:val="000000"/>
          <w:kern w:val="0"/>
          <w:sz w:val="24"/>
          <w:szCs w:val="24"/>
          <w:lang w:val="en-US" w:eastAsia="zh-CN" w:bidi="ar"/>
        </w:rPr>
        <w:t>抽检工序产生的羊奶废包装盒产生量为0.048</w:t>
      </w:r>
      <w:r>
        <w:rPr>
          <w:rFonts w:hint="eastAsia" w:ascii="Times New Roman" w:hAnsi="Times New Roman" w:cs="Times New Roman"/>
          <w:color w:val="auto"/>
          <w:szCs w:val="21"/>
          <w:lang w:val="en-US" w:eastAsia="zh-CN"/>
        </w:rPr>
        <w:t>t/a，</w:t>
      </w:r>
      <w:r>
        <w:rPr>
          <w:rFonts w:hint="eastAsia" w:ascii="Times New Roman" w:hAnsi="Times New Roman" w:cs="Times New Roman"/>
          <w:color w:val="000000"/>
          <w:kern w:val="0"/>
          <w:sz w:val="24"/>
          <w:szCs w:val="24"/>
          <w:lang w:val="en-US" w:eastAsia="zh-CN" w:bidi="ar"/>
        </w:rPr>
        <w:t>抽检产生的氢氧化钠废瓶产生量为0.0006</w:t>
      </w:r>
      <w:r>
        <w:rPr>
          <w:rFonts w:hint="eastAsia" w:ascii="Times New Roman" w:hAnsi="Times New Roman" w:cs="Times New Roman"/>
          <w:color w:val="auto"/>
          <w:szCs w:val="21"/>
          <w:lang w:val="en-US" w:eastAsia="zh-CN"/>
        </w:rPr>
        <w:t>t/a，</w:t>
      </w:r>
      <w:r>
        <w:rPr>
          <w:rFonts w:hint="eastAsia" w:ascii="Times New Roman" w:hAnsi="Times New Roman" w:cs="Times New Roman"/>
          <w:color w:val="000000"/>
          <w:kern w:val="0"/>
          <w:sz w:val="24"/>
          <w:szCs w:val="24"/>
          <w:lang w:val="en-US" w:eastAsia="zh-CN" w:bidi="ar"/>
        </w:rPr>
        <w:t>调配处理产生的白糖、柠檬酸钠等食品添加剂废包装产生量为0.165</w:t>
      </w:r>
      <w:r>
        <w:rPr>
          <w:rFonts w:hint="eastAsia" w:ascii="Times New Roman" w:hAnsi="Times New Roman" w:cs="Times New Roman"/>
          <w:color w:val="auto"/>
          <w:szCs w:val="21"/>
          <w:lang w:val="en-US" w:eastAsia="zh-CN"/>
        </w:rPr>
        <w:t>t/a，</w:t>
      </w:r>
      <w:r>
        <w:rPr>
          <w:rFonts w:hint="eastAsia" w:ascii="Times New Roman" w:hAnsi="Times New Roman" w:cs="Times New Roman"/>
          <w:color w:val="000000"/>
          <w:kern w:val="0"/>
          <w:sz w:val="24"/>
          <w:szCs w:val="24"/>
          <w:lang w:val="en-US" w:eastAsia="zh-CN" w:bidi="ar"/>
        </w:rPr>
        <w:t>发酵处理产生的保加利亚乳杆菌废包装桶1.5</w:t>
      </w:r>
      <w:r>
        <w:rPr>
          <w:rFonts w:hint="eastAsia" w:ascii="Times New Roman" w:hAnsi="Times New Roman" w:cs="Times New Roman"/>
          <w:color w:val="auto"/>
          <w:szCs w:val="21"/>
          <w:lang w:val="en-US" w:eastAsia="zh-CN"/>
        </w:rPr>
        <w:t>t/a，</w:t>
      </w:r>
      <w:r>
        <w:rPr>
          <w:rFonts w:hint="eastAsia" w:ascii="Times New Roman" w:hAnsi="Times New Roman" w:cs="Times New Roman"/>
          <w:color w:val="000000"/>
          <w:kern w:val="0"/>
          <w:sz w:val="24"/>
          <w:szCs w:val="24"/>
          <w:lang w:val="en-US" w:eastAsia="zh-CN" w:bidi="ar"/>
        </w:rPr>
        <w:t>无菌灌装、喷码产生的水性油墨包装桶产生量为0.0075</w:t>
      </w:r>
      <w:r>
        <w:rPr>
          <w:rFonts w:hint="eastAsia" w:ascii="Times New Roman" w:hAnsi="Times New Roman" w:cs="Times New Roman"/>
          <w:color w:val="auto"/>
          <w:szCs w:val="21"/>
          <w:lang w:val="en-US" w:eastAsia="zh-CN"/>
        </w:rPr>
        <w:t>t/a，</w:t>
      </w:r>
      <w:r>
        <w:rPr>
          <w:rFonts w:hint="eastAsia" w:ascii="Times New Roman" w:hAnsi="Times New Roman" w:cs="Times New Roman"/>
          <w:color w:val="000000"/>
          <w:kern w:val="0"/>
          <w:sz w:val="24"/>
          <w:szCs w:val="24"/>
          <w:lang w:val="en-US" w:eastAsia="zh-CN" w:bidi="ar"/>
        </w:rPr>
        <w:t>5%双氧水废包装桶0.024</w:t>
      </w:r>
      <w:r>
        <w:rPr>
          <w:rFonts w:hint="eastAsia" w:ascii="Times New Roman" w:hAnsi="Times New Roman" w:cs="Times New Roman"/>
          <w:color w:val="auto"/>
          <w:szCs w:val="21"/>
          <w:lang w:val="en-US" w:eastAsia="zh-CN"/>
        </w:rPr>
        <w:t>t/a，收集后外卖废品回收站。</w:t>
      </w:r>
    </w:p>
    <w:p>
      <w:pPr>
        <w:keepNext w:val="0"/>
        <w:keepLines w:val="0"/>
        <w:pageBreakBefore w:val="0"/>
        <w:widowControl/>
        <w:numPr>
          <w:ilvl w:val="0"/>
          <w:numId w:val="0"/>
        </w:numPr>
        <w:suppressLineNumbers w:val="0"/>
        <w:kinsoku/>
        <w:wordWrap/>
        <w:overflowPunct/>
        <w:topLinePunct w:val="0"/>
        <w:autoSpaceDE/>
        <w:autoSpaceDN/>
        <w:bidi w:val="0"/>
        <w:adjustRightInd w:val="0"/>
        <w:snapToGrid w:val="0"/>
        <w:ind w:firstLine="480" w:firstLineChars="200"/>
        <w:jc w:val="left"/>
        <w:textAlignment w:val="auto"/>
        <w:rPr>
          <w:rFonts w:hint="default" w:ascii="Times New Roman" w:hAnsi="Times New Roman" w:cs="Times New Roman"/>
          <w:color w:val="000000"/>
          <w:kern w:val="0"/>
          <w:sz w:val="24"/>
          <w:szCs w:val="24"/>
          <w:lang w:val="en-US" w:eastAsia="zh-CN" w:bidi="ar"/>
        </w:rPr>
      </w:pPr>
      <w:r>
        <w:rPr>
          <w:rFonts w:hint="eastAsia" w:ascii="Times New Roman" w:hAnsi="Times New Roman" w:cs="Times New Roman"/>
          <w:color w:val="000000"/>
          <w:szCs w:val="21"/>
          <w:lang w:val="en-US" w:eastAsia="zh-CN"/>
        </w:rPr>
        <w:t>（3）</w:t>
      </w:r>
      <w:r>
        <w:rPr>
          <w:rFonts w:hint="eastAsia" w:ascii="Times New Roman" w:hAnsi="Times New Roman" w:cs="Times New Roman"/>
          <w:color w:val="000000"/>
          <w:kern w:val="0"/>
          <w:sz w:val="24"/>
          <w:szCs w:val="24"/>
          <w:lang w:val="en-US" w:eastAsia="zh-CN" w:bidi="ar"/>
        </w:rPr>
        <w:t>废石英砂、废活性炭、废反渗透膜</w:t>
      </w:r>
      <w:r>
        <w:rPr>
          <w:rFonts w:hint="default" w:ascii="Times New Roman" w:hAnsi="Times New Roman" w:cs="Times New Roman"/>
          <w:color w:val="000000"/>
          <w:szCs w:val="21"/>
          <w:lang w:val="en-US" w:eastAsia="zh-CN"/>
        </w:rPr>
        <w:t>：</w:t>
      </w:r>
      <w:r>
        <w:rPr>
          <w:rFonts w:hint="eastAsia" w:ascii="Times New Roman" w:hAnsi="Times New Roman" w:cs="Times New Roman"/>
          <w:color w:val="000000"/>
          <w:kern w:val="0"/>
          <w:sz w:val="24"/>
          <w:szCs w:val="24"/>
          <w:lang w:val="en-US" w:eastAsia="zh-CN" w:bidi="ar"/>
        </w:rPr>
        <w:t>净水机产生的废石英砂产生量为0.05t/a，废活性炭产生量为0.045t/a，废反渗透膜产生量为0.01t/a，收集后由厂家回收。</w:t>
      </w:r>
    </w:p>
    <w:p>
      <w:pPr>
        <w:keepNext w:val="0"/>
        <w:keepLines w:val="0"/>
        <w:pageBreakBefore w:val="0"/>
        <w:widowControl/>
        <w:numPr>
          <w:ilvl w:val="0"/>
          <w:numId w:val="0"/>
        </w:numPr>
        <w:suppressLineNumbers w:val="0"/>
        <w:kinsoku/>
        <w:wordWrap/>
        <w:overflowPunct/>
        <w:topLinePunct w:val="0"/>
        <w:autoSpaceDE/>
        <w:autoSpaceDN/>
        <w:bidi w:val="0"/>
        <w:adjustRightInd w:val="0"/>
        <w:snapToGrid w:val="0"/>
        <w:ind w:firstLine="480" w:firstLineChars="200"/>
        <w:jc w:val="left"/>
        <w:textAlignment w:val="auto"/>
        <w:rPr>
          <w:rFonts w:hint="default" w:ascii="Times New Roman" w:hAnsi="Times New Roman" w:cs="Times New Roman"/>
          <w:color w:val="000000"/>
          <w:szCs w:val="21"/>
          <w:lang w:val="en-US" w:eastAsia="zh-CN"/>
        </w:rPr>
      </w:pPr>
      <w:r>
        <w:rPr>
          <w:rFonts w:hint="eastAsia" w:ascii="Times New Roman" w:hAnsi="Times New Roman" w:cs="Times New Roman"/>
          <w:color w:val="000000"/>
          <w:szCs w:val="21"/>
          <w:lang w:val="en-US" w:eastAsia="zh-CN"/>
        </w:rPr>
        <w:t>（4）</w:t>
      </w:r>
      <w:r>
        <w:rPr>
          <w:rFonts w:hint="eastAsia" w:ascii="Times New Roman" w:hAnsi="Times New Roman" w:cs="Times New Roman"/>
          <w:color w:val="000000"/>
          <w:kern w:val="0"/>
          <w:sz w:val="24"/>
          <w:szCs w:val="24"/>
          <w:lang w:val="en-US" w:eastAsia="zh-CN" w:bidi="ar"/>
        </w:rPr>
        <w:t>污水处理站产生的污水处理站污泥</w:t>
      </w:r>
      <w:r>
        <w:rPr>
          <w:rFonts w:hint="default" w:ascii="Times New Roman" w:hAnsi="Times New Roman" w:cs="Times New Roman"/>
          <w:color w:val="000000"/>
          <w:szCs w:val="21"/>
          <w:lang w:val="en-US" w:eastAsia="zh-CN"/>
        </w:rPr>
        <w:t>：</w:t>
      </w:r>
      <w:r>
        <w:rPr>
          <w:rFonts w:hint="eastAsia" w:ascii="Times New Roman" w:hAnsi="Times New Roman" w:cs="Times New Roman"/>
          <w:color w:val="000000"/>
          <w:kern w:val="0"/>
          <w:sz w:val="24"/>
          <w:szCs w:val="24"/>
          <w:lang w:val="en-US" w:eastAsia="zh-CN" w:bidi="ar"/>
        </w:rPr>
        <w:t>污水处理站产生的污水处理站污泥</w:t>
      </w:r>
      <w:r>
        <w:rPr>
          <w:rFonts w:hint="default" w:ascii="Times New Roman" w:hAnsi="Times New Roman" w:cs="Times New Roman"/>
          <w:color w:val="000000"/>
          <w:szCs w:val="21"/>
          <w:lang w:val="en-US" w:eastAsia="zh-CN"/>
        </w:rPr>
        <w:t>项</w:t>
      </w:r>
      <w:r>
        <w:rPr>
          <w:rFonts w:hint="eastAsia" w:ascii="Times New Roman" w:hAnsi="Times New Roman" w:cs="Times New Roman"/>
          <w:color w:val="000000"/>
          <w:szCs w:val="21"/>
          <w:lang w:val="en-US" w:eastAsia="zh-CN"/>
        </w:rPr>
        <w:t>产生量为0.84t/a，通过对照《国家危险废物名录》（2021年），</w:t>
      </w:r>
      <w:r>
        <w:rPr>
          <w:rFonts w:hint="eastAsia" w:ascii="Times New Roman" w:hAnsi="Times New Roman" w:cs="Times New Roman"/>
          <w:color w:val="000000"/>
          <w:kern w:val="0"/>
          <w:sz w:val="24"/>
          <w:szCs w:val="24"/>
          <w:lang w:val="en-US" w:eastAsia="zh-CN" w:bidi="ar"/>
        </w:rPr>
        <w:t>污水处理站污泥</w:t>
      </w:r>
      <w:r>
        <w:rPr>
          <w:rFonts w:hint="eastAsia" w:ascii="Times New Roman" w:hAnsi="Times New Roman" w:cs="Times New Roman"/>
          <w:color w:val="000000"/>
          <w:szCs w:val="21"/>
          <w:lang w:val="en-US" w:eastAsia="zh-CN"/>
        </w:rPr>
        <w:t>属于危险废物，危废代码HW01(841-001-01)，于危废库暂存后委托有危废处理资质的单位处理。</w:t>
      </w:r>
    </w:p>
    <w:p>
      <w:pPr>
        <w:keepNext w:val="0"/>
        <w:keepLines w:val="0"/>
        <w:pageBreakBefore w:val="0"/>
        <w:widowControl/>
        <w:numPr>
          <w:ilvl w:val="0"/>
          <w:numId w:val="0"/>
        </w:numPr>
        <w:suppressLineNumbers w:val="0"/>
        <w:kinsoku/>
        <w:wordWrap/>
        <w:overflowPunct/>
        <w:topLinePunct w:val="0"/>
        <w:autoSpaceDE/>
        <w:autoSpaceDN/>
        <w:bidi w:val="0"/>
        <w:adjustRightInd w:val="0"/>
        <w:snapToGrid w:val="0"/>
        <w:ind w:firstLine="480" w:firstLineChars="200"/>
        <w:jc w:val="left"/>
        <w:textAlignment w:val="auto"/>
        <w:rPr>
          <w:rFonts w:hint="eastAsia" w:ascii="Times New Roman" w:hAnsi="Times New Roman" w:cs="Times New Roman"/>
          <w:color w:val="000000"/>
          <w:szCs w:val="21"/>
          <w:lang w:val="en-US" w:eastAsia="zh-CN"/>
        </w:rPr>
      </w:pPr>
      <w:r>
        <w:rPr>
          <w:rFonts w:hint="eastAsia" w:ascii="Times New Roman" w:hAnsi="Times New Roman" w:cs="Times New Roman"/>
          <w:color w:val="000000"/>
          <w:szCs w:val="21"/>
          <w:lang w:val="en-US" w:eastAsia="zh-CN"/>
        </w:rPr>
        <w:t>（5）</w:t>
      </w:r>
      <w:r>
        <w:rPr>
          <w:rFonts w:hint="eastAsia" w:ascii="Times New Roman" w:hAnsi="Times New Roman" w:cs="Times New Roman"/>
          <w:color w:val="000000"/>
          <w:kern w:val="0"/>
          <w:sz w:val="24"/>
          <w:szCs w:val="24"/>
          <w:lang w:val="en-US" w:eastAsia="zh-CN" w:bidi="ar"/>
        </w:rPr>
        <w:t>污水处理站产生的污水处理站次氯酸钠消毒剂废包装桶</w:t>
      </w:r>
      <w:r>
        <w:rPr>
          <w:rFonts w:hint="default" w:ascii="Times New Roman" w:hAnsi="Times New Roman" w:cs="Times New Roman"/>
          <w:color w:val="000000"/>
          <w:szCs w:val="21"/>
          <w:lang w:val="en-US" w:eastAsia="zh-CN"/>
        </w:rPr>
        <w:t>：</w:t>
      </w:r>
      <w:r>
        <w:rPr>
          <w:rFonts w:hint="eastAsia" w:ascii="Times New Roman" w:hAnsi="Times New Roman" w:cs="Times New Roman"/>
          <w:color w:val="000000"/>
          <w:kern w:val="0"/>
          <w:sz w:val="24"/>
          <w:szCs w:val="24"/>
          <w:lang w:val="en-US" w:eastAsia="zh-CN" w:bidi="ar"/>
        </w:rPr>
        <w:t>污水处理站产生的污水处理站次氯酸钠消毒剂废包装桶产生量为0.6t/a，</w:t>
      </w:r>
      <w:r>
        <w:rPr>
          <w:rFonts w:hint="eastAsia" w:ascii="Times New Roman" w:hAnsi="Times New Roman" w:cs="Times New Roman"/>
          <w:color w:val="000000"/>
          <w:szCs w:val="21"/>
          <w:lang w:val="en-US" w:eastAsia="zh-CN"/>
        </w:rPr>
        <w:t>通过对照《国家危险废物名录》（2021年），</w:t>
      </w:r>
      <w:r>
        <w:rPr>
          <w:rFonts w:hint="eastAsia" w:ascii="Times New Roman" w:hAnsi="Times New Roman" w:cs="Times New Roman"/>
          <w:color w:val="000000"/>
          <w:kern w:val="0"/>
          <w:sz w:val="24"/>
          <w:szCs w:val="24"/>
          <w:lang w:val="en-US" w:eastAsia="zh-CN" w:bidi="ar"/>
        </w:rPr>
        <w:t>污水处理站次氯酸钠消毒剂废包装桶</w:t>
      </w:r>
      <w:r>
        <w:rPr>
          <w:rFonts w:hint="eastAsia" w:ascii="Times New Roman" w:hAnsi="Times New Roman" w:cs="Times New Roman"/>
          <w:color w:val="000000"/>
          <w:szCs w:val="21"/>
          <w:lang w:val="en-US" w:eastAsia="zh-CN"/>
        </w:rPr>
        <w:t>属于危险废物，危废代码HW49(900-041-49)，于危废库暂存后委托有危废处理资质的单位处理。</w:t>
      </w:r>
    </w:p>
    <w:p>
      <w:pPr>
        <w:keepNext w:val="0"/>
        <w:keepLines w:val="0"/>
        <w:pageBreakBefore w:val="0"/>
        <w:widowControl/>
        <w:numPr>
          <w:ilvl w:val="0"/>
          <w:numId w:val="0"/>
        </w:numPr>
        <w:suppressLineNumbers w:val="0"/>
        <w:kinsoku/>
        <w:wordWrap/>
        <w:overflowPunct/>
        <w:topLinePunct w:val="0"/>
        <w:autoSpaceDE/>
        <w:autoSpaceDN/>
        <w:bidi w:val="0"/>
        <w:adjustRightInd w:val="0"/>
        <w:snapToGrid w:val="0"/>
        <w:ind w:firstLine="480" w:firstLineChars="200"/>
        <w:jc w:val="left"/>
        <w:textAlignment w:val="auto"/>
        <w:rPr>
          <w:rFonts w:hint="eastAsia" w:ascii="Times New Roman" w:hAnsi="Times New Roman" w:cs="Times New Roman"/>
          <w:color w:val="000000"/>
          <w:szCs w:val="21"/>
          <w:lang w:val="en-US" w:eastAsia="zh-CN"/>
        </w:rPr>
      </w:pPr>
      <w:r>
        <w:rPr>
          <w:rFonts w:hint="eastAsia" w:ascii="Times New Roman" w:hAnsi="Times New Roman" w:cs="Times New Roman"/>
          <w:color w:val="000000"/>
          <w:szCs w:val="21"/>
          <w:lang w:val="en-US" w:eastAsia="zh-CN"/>
        </w:rPr>
        <w:t>（6）</w:t>
      </w:r>
      <w:r>
        <w:rPr>
          <w:rFonts w:hint="eastAsia" w:ascii="Times New Roman" w:hAnsi="Times New Roman" w:cs="Times New Roman"/>
          <w:color w:val="000000"/>
          <w:kern w:val="0"/>
          <w:sz w:val="24"/>
          <w:szCs w:val="24"/>
          <w:lang w:val="en-US" w:eastAsia="zh-CN" w:bidi="ar"/>
        </w:rPr>
        <w:t>抽检产生的硫酸废瓶</w:t>
      </w:r>
      <w:r>
        <w:rPr>
          <w:rFonts w:hint="eastAsia" w:ascii="Times New Roman" w:hAnsi="Times New Roman" w:cs="Times New Roman"/>
          <w:color w:val="000000"/>
          <w:szCs w:val="21"/>
          <w:lang w:val="en-US" w:eastAsia="zh-CN"/>
        </w:rPr>
        <w:t>：</w:t>
      </w:r>
      <w:r>
        <w:rPr>
          <w:rFonts w:hint="default" w:ascii="Times New Roman" w:hAnsi="Times New Roman" w:cs="Times New Roman"/>
          <w:color w:val="000000"/>
          <w:szCs w:val="21"/>
          <w:lang w:val="en-US" w:eastAsia="zh-CN"/>
        </w:rPr>
        <w:t>项目</w:t>
      </w:r>
      <w:r>
        <w:rPr>
          <w:rFonts w:hint="eastAsia" w:ascii="Times New Roman" w:hAnsi="Times New Roman" w:cs="Times New Roman"/>
          <w:color w:val="000000"/>
          <w:kern w:val="0"/>
          <w:sz w:val="24"/>
          <w:szCs w:val="24"/>
          <w:lang w:val="en-US" w:eastAsia="zh-CN" w:bidi="ar"/>
        </w:rPr>
        <w:t>抽检产生的硫酸废瓶</w:t>
      </w:r>
      <w:r>
        <w:rPr>
          <w:rFonts w:hint="eastAsia" w:ascii="Times New Roman" w:hAnsi="Times New Roman" w:cs="Times New Roman"/>
          <w:color w:val="000000"/>
          <w:szCs w:val="21"/>
          <w:lang w:val="en-US" w:eastAsia="zh-CN"/>
        </w:rPr>
        <w:t>产生量为0.0018t/a，通过对照《国家危险废物名录》（2021年），属于危险废物，危废代码HW49(900-041-49)，于危废库暂存后委托有危废处理资质的单位处理。</w:t>
      </w: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cs="Times New Roman"/>
          <w:color w:val="000000"/>
          <w:szCs w:val="21"/>
          <w:lang w:val="en-US" w:eastAsia="zh-CN"/>
        </w:rPr>
      </w:pPr>
      <w:r>
        <w:rPr>
          <w:rFonts w:hint="eastAsia" w:ascii="Times New Roman" w:hAnsi="Times New Roman" w:cs="Times New Roman"/>
          <w:color w:val="000000"/>
          <w:szCs w:val="21"/>
          <w:lang w:val="en-US" w:eastAsia="zh-CN"/>
        </w:rPr>
        <w:t>（7）废机油</w:t>
      </w:r>
      <w:r>
        <w:rPr>
          <w:rFonts w:hint="default" w:ascii="Times New Roman" w:hAnsi="Times New Roman" w:cs="Times New Roman"/>
          <w:color w:val="000000"/>
          <w:szCs w:val="21"/>
          <w:lang w:val="en-US" w:eastAsia="zh-CN"/>
        </w:rPr>
        <w:t>：项目</w:t>
      </w:r>
      <w:r>
        <w:rPr>
          <w:rFonts w:hint="eastAsia" w:ascii="Times New Roman" w:hAnsi="Times New Roman" w:cs="Times New Roman"/>
          <w:color w:val="000000"/>
          <w:szCs w:val="21"/>
          <w:lang w:val="en-US" w:eastAsia="zh-CN"/>
        </w:rPr>
        <w:t>废机油产生量为0.5t/a，通过对照《国家危险废物名录》（2021年），属于危险废物，危废代码HW08(900-214-08)，于危废库暂存后委托有危废处理资质的单位处理。</w:t>
      </w: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cs="Times New Roman"/>
          <w:color w:val="000000"/>
          <w:szCs w:val="21"/>
          <w:lang w:val="en-US" w:eastAsia="zh-CN"/>
        </w:rPr>
      </w:pPr>
      <w:r>
        <w:rPr>
          <w:rFonts w:hint="eastAsia" w:ascii="Times New Roman" w:hAnsi="Times New Roman" w:cs="Times New Roman"/>
          <w:color w:val="000000"/>
          <w:szCs w:val="21"/>
          <w:lang w:val="en-US" w:eastAsia="zh-CN"/>
        </w:rPr>
        <w:t>（8）废液压油</w:t>
      </w:r>
      <w:r>
        <w:rPr>
          <w:rFonts w:hint="default" w:ascii="Times New Roman" w:hAnsi="Times New Roman" w:cs="Times New Roman"/>
          <w:color w:val="000000"/>
          <w:szCs w:val="21"/>
          <w:lang w:val="en-US" w:eastAsia="zh-CN"/>
        </w:rPr>
        <w:t>：</w:t>
      </w:r>
      <w:r>
        <w:rPr>
          <w:rFonts w:hint="eastAsia" w:ascii="Times New Roman" w:hAnsi="Times New Roman" w:cs="Times New Roman"/>
          <w:color w:val="000000"/>
          <w:kern w:val="0"/>
          <w:sz w:val="24"/>
          <w:szCs w:val="24"/>
          <w:lang w:val="en-US" w:eastAsia="zh-CN" w:bidi="ar"/>
        </w:rPr>
        <w:t>脱气闪蒸机组产生的废液压油</w:t>
      </w:r>
      <w:r>
        <w:rPr>
          <w:rFonts w:hint="eastAsia" w:ascii="Times New Roman" w:hAnsi="Times New Roman" w:cs="Times New Roman"/>
          <w:color w:val="000000"/>
          <w:szCs w:val="21"/>
          <w:lang w:val="en-US" w:eastAsia="zh-CN"/>
        </w:rPr>
        <w:t>产生量为0.004t/5a，通过对照《国家危险废物名录》（2021年），属于危险废物，危废代码HW08(900-218-08)，于危废库暂存后委托有危废处理资质的单位处理。</w:t>
      </w: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color w:val="000000"/>
          <w:szCs w:val="21"/>
          <w:lang w:val="en-US" w:eastAsia="zh-CN"/>
        </w:rPr>
      </w:pPr>
      <w:r>
        <w:rPr>
          <w:rFonts w:hint="eastAsia" w:ascii="Times New Roman" w:hAnsi="Times New Roman" w:cs="Times New Roman"/>
          <w:color w:val="000000"/>
          <w:szCs w:val="21"/>
          <w:lang w:val="en-US" w:eastAsia="zh-CN"/>
        </w:rPr>
        <w:t>（9）废油桶</w:t>
      </w:r>
      <w:r>
        <w:rPr>
          <w:rFonts w:hint="default" w:ascii="Times New Roman" w:hAnsi="Times New Roman" w:cs="Times New Roman"/>
          <w:color w:val="000000"/>
          <w:szCs w:val="21"/>
          <w:lang w:val="en-US" w:eastAsia="zh-CN"/>
        </w:rPr>
        <w:t>：项目</w:t>
      </w:r>
      <w:r>
        <w:rPr>
          <w:rFonts w:hint="eastAsia" w:ascii="Times New Roman" w:hAnsi="Times New Roman" w:cs="Times New Roman"/>
          <w:color w:val="000000"/>
          <w:szCs w:val="21"/>
          <w:lang w:val="en-US" w:eastAsia="zh-CN"/>
        </w:rPr>
        <w:t>废机油桶产生量为0.04t/a，废液压油桶产生量为0.002t/5a，通过对照《国家危险废物名录》（2021年），属于危险废物，危废代码HW08(900-249-08)，于危废库暂存后委托有危废处理资质的单位处理。</w:t>
      </w: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color w:val="auto"/>
        </w:rPr>
      </w:pPr>
      <w:r>
        <w:rPr>
          <w:rFonts w:hint="default" w:ascii="Times New Roman" w:hAnsi="Times New Roman" w:cs="Times New Roman"/>
          <w:color w:val="000000"/>
          <w:szCs w:val="21"/>
          <w:lang w:val="en-US" w:eastAsia="zh-CN"/>
        </w:rPr>
        <w:t>（</w:t>
      </w:r>
      <w:r>
        <w:rPr>
          <w:rFonts w:hint="eastAsia" w:ascii="Times New Roman" w:hAnsi="Times New Roman" w:cs="Times New Roman"/>
          <w:color w:val="000000"/>
          <w:szCs w:val="21"/>
          <w:lang w:val="en-US" w:eastAsia="zh-CN"/>
        </w:rPr>
        <w:t>10</w:t>
      </w:r>
      <w:r>
        <w:rPr>
          <w:rFonts w:hint="default" w:ascii="Times New Roman" w:hAnsi="Times New Roman" w:cs="Times New Roman"/>
          <w:color w:val="000000"/>
          <w:szCs w:val="21"/>
          <w:lang w:val="en-US" w:eastAsia="zh-CN"/>
        </w:rPr>
        <w:t>）</w:t>
      </w:r>
      <w:r>
        <w:rPr>
          <w:rFonts w:hint="default" w:ascii="Times New Roman" w:hAnsi="Times New Roman" w:cs="Times New Roman"/>
          <w:color w:val="000000"/>
          <w:szCs w:val="21"/>
          <w:lang w:eastAsia="zh-CN"/>
        </w:rPr>
        <w:t>生活垃圾：职工生活产生生活垃圾，产生量</w:t>
      </w:r>
      <w:r>
        <w:rPr>
          <w:rFonts w:hint="eastAsia" w:ascii="Times New Roman" w:hAnsi="Times New Roman" w:cs="Times New Roman"/>
          <w:color w:val="000000"/>
          <w:szCs w:val="21"/>
          <w:lang w:eastAsia="zh-CN"/>
        </w:rPr>
        <w:t>约</w:t>
      </w:r>
      <w:r>
        <w:rPr>
          <w:rFonts w:hint="default" w:ascii="Times New Roman" w:hAnsi="Times New Roman" w:cs="Times New Roman"/>
          <w:color w:val="000000"/>
          <w:szCs w:val="21"/>
          <w:lang w:eastAsia="zh-CN"/>
        </w:rPr>
        <w:t>为</w:t>
      </w:r>
      <w:r>
        <w:rPr>
          <w:rFonts w:hint="eastAsia" w:ascii="Times New Roman" w:hAnsi="Times New Roman" w:cs="Times New Roman"/>
          <w:color w:val="000000"/>
          <w:szCs w:val="21"/>
          <w:lang w:val="en-US" w:eastAsia="zh-CN"/>
        </w:rPr>
        <w:t>6t</w:t>
      </w:r>
      <w:r>
        <w:rPr>
          <w:rFonts w:hint="default" w:ascii="Times New Roman" w:hAnsi="Times New Roman" w:cs="Times New Roman"/>
          <w:color w:val="000000"/>
          <w:szCs w:val="21"/>
          <w:lang w:val="en-US" w:eastAsia="zh-CN"/>
        </w:rPr>
        <w:t>/a，由环卫部门定期清运。</w:t>
      </w:r>
    </w:p>
    <w:p>
      <w:pPr>
        <w:pStyle w:val="53"/>
        <w:jc w:val="both"/>
        <w:rPr>
          <w:rFonts w:hint="default" w:ascii="Times New Roman" w:hAnsi="Times New Roman" w:cs="Times New Roman"/>
          <w:color w:val="auto"/>
        </w:rPr>
        <w:sectPr>
          <w:pgSz w:w="11905" w:h="16838"/>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26" w:charSpace="0"/>
        </w:sectPr>
      </w:pPr>
    </w:p>
    <w:p>
      <w:pPr>
        <w:pStyle w:val="53"/>
        <w:rPr>
          <w:rFonts w:hint="default" w:ascii="Times New Roman" w:hAnsi="Times New Roman" w:cs="Times New Roman"/>
          <w:color w:val="auto"/>
        </w:rPr>
      </w:pPr>
      <w:r>
        <w:rPr>
          <w:rFonts w:hint="default" w:ascii="Times New Roman" w:hAnsi="Times New Roman" w:cs="Times New Roman"/>
          <w:color w:val="auto"/>
        </w:rPr>
        <w:t>表4.1-</w:t>
      </w:r>
      <w:r>
        <w:rPr>
          <w:rFonts w:hint="default" w:ascii="Times New Roman" w:hAnsi="Times New Roman" w:cs="Times New Roman"/>
          <w:color w:val="auto"/>
          <w:lang w:val="en-US" w:eastAsia="zh-CN"/>
        </w:rPr>
        <w:t>3</w:t>
      </w:r>
      <w:r>
        <w:rPr>
          <w:rFonts w:hint="default" w:ascii="Times New Roman" w:hAnsi="Times New Roman" w:cs="Times New Roman"/>
          <w:color w:val="auto"/>
        </w:rPr>
        <w:t xml:space="preserve"> 固废处置情况表</w:t>
      </w:r>
    </w:p>
    <w:tbl>
      <w:tblPr>
        <w:tblStyle w:val="28"/>
        <w:tblW w:w="492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6"/>
        <w:gridCol w:w="1434"/>
        <w:gridCol w:w="1320"/>
        <w:gridCol w:w="1197"/>
        <w:gridCol w:w="1154"/>
        <w:gridCol w:w="1262"/>
        <w:gridCol w:w="1457"/>
        <w:gridCol w:w="885"/>
        <w:gridCol w:w="1158"/>
        <w:gridCol w:w="30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448" w:type="pct"/>
            <w:noWrap/>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color w:val="auto"/>
                <w:sz w:val="21"/>
                <w:szCs w:val="21"/>
              </w:rPr>
            </w:pPr>
            <w:r>
              <w:rPr>
                <w:rFonts w:hint="default" w:ascii="Times New Roman" w:hAnsi="Times New Roman" w:cs="Times New Roman"/>
                <w:b/>
                <w:color w:val="auto"/>
                <w:sz w:val="21"/>
                <w:szCs w:val="21"/>
              </w:rPr>
              <w:t>名称</w:t>
            </w:r>
          </w:p>
        </w:tc>
        <w:tc>
          <w:tcPr>
            <w:tcW w:w="504" w:type="pct"/>
            <w:noWrap/>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color w:val="auto"/>
                <w:sz w:val="21"/>
                <w:szCs w:val="21"/>
              </w:rPr>
            </w:pPr>
            <w:r>
              <w:rPr>
                <w:rFonts w:hint="default" w:ascii="Times New Roman" w:hAnsi="Times New Roman" w:cs="Times New Roman"/>
                <w:b/>
                <w:color w:val="auto"/>
                <w:sz w:val="21"/>
                <w:szCs w:val="21"/>
              </w:rPr>
              <w:t>环评中产生量</w:t>
            </w:r>
          </w:p>
        </w:tc>
        <w:tc>
          <w:tcPr>
            <w:tcW w:w="464" w:type="pct"/>
            <w:noWrap/>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color w:val="auto"/>
                <w:sz w:val="21"/>
                <w:szCs w:val="21"/>
              </w:rPr>
            </w:pPr>
            <w:r>
              <w:rPr>
                <w:rFonts w:hint="default" w:ascii="Times New Roman" w:hAnsi="Times New Roman" w:cs="Times New Roman"/>
                <w:b/>
                <w:color w:val="auto"/>
                <w:sz w:val="21"/>
                <w:szCs w:val="21"/>
              </w:rPr>
              <w:t>监测期间产生量</w:t>
            </w:r>
          </w:p>
        </w:tc>
        <w:tc>
          <w:tcPr>
            <w:tcW w:w="420" w:type="pct"/>
            <w:noWrap/>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color w:val="auto"/>
                <w:sz w:val="21"/>
                <w:szCs w:val="21"/>
              </w:rPr>
            </w:pPr>
            <w:r>
              <w:rPr>
                <w:rFonts w:hint="default" w:ascii="Times New Roman" w:hAnsi="Times New Roman" w:cs="Times New Roman"/>
                <w:b/>
                <w:color w:val="auto"/>
                <w:sz w:val="21"/>
                <w:szCs w:val="21"/>
              </w:rPr>
              <w:t>项目预计产生量</w:t>
            </w:r>
          </w:p>
        </w:tc>
        <w:tc>
          <w:tcPr>
            <w:tcW w:w="405" w:type="pct"/>
            <w:noWrap/>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color w:val="auto"/>
                <w:sz w:val="21"/>
                <w:szCs w:val="21"/>
              </w:rPr>
            </w:pPr>
            <w:r>
              <w:rPr>
                <w:rFonts w:hint="default" w:ascii="Times New Roman" w:hAnsi="Times New Roman" w:cs="Times New Roman"/>
                <w:b/>
                <w:color w:val="auto"/>
                <w:sz w:val="21"/>
                <w:szCs w:val="21"/>
              </w:rPr>
              <w:t>危废类别</w:t>
            </w:r>
          </w:p>
        </w:tc>
        <w:tc>
          <w:tcPr>
            <w:tcW w:w="443" w:type="pct"/>
            <w:noWrap/>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color w:val="auto"/>
                <w:sz w:val="21"/>
                <w:szCs w:val="21"/>
              </w:rPr>
            </w:pPr>
            <w:r>
              <w:rPr>
                <w:rFonts w:hint="default" w:ascii="Times New Roman" w:hAnsi="Times New Roman" w:cs="Times New Roman"/>
                <w:b/>
                <w:color w:val="auto"/>
                <w:sz w:val="21"/>
                <w:szCs w:val="21"/>
              </w:rPr>
              <w:t>危废代码</w:t>
            </w:r>
          </w:p>
        </w:tc>
        <w:tc>
          <w:tcPr>
            <w:tcW w:w="512" w:type="pct"/>
            <w:noWrap/>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color w:val="auto"/>
                <w:sz w:val="21"/>
                <w:szCs w:val="21"/>
              </w:rPr>
            </w:pPr>
            <w:r>
              <w:rPr>
                <w:rFonts w:hint="default" w:ascii="Times New Roman" w:hAnsi="Times New Roman" w:cs="Times New Roman"/>
                <w:b/>
                <w:color w:val="auto"/>
                <w:sz w:val="21"/>
                <w:szCs w:val="21"/>
              </w:rPr>
              <w:t>主要成分</w:t>
            </w:r>
          </w:p>
        </w:tc>
        <w:tc>
          <w:tcPr>
            <w:tcW w:w="311" w:type="pct"/>
            <w:noWrap/>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color w:val="auto"/>
                <w:sz w:val="21"/>
                <w:szCs w:val="21"/>
              </w:rPr>
            </w:pPr>
            <w:r>
              <w:rPr>
                <w:rFonts w:hint="default" w:ascii="Times New Roman" w:hAnsi="Times New Roman" w:cs="Times New Roman"/>
                <w:b/>
                <w:color w:val="auto"/>
                <w:sz w:val="21"/>
                <w:szCs w:val="21"/>
              </w:rPr>
              <w:t>危险特性</w:t>
            </w:r>
          </w:p>
        </w:tc>
        <w:tc>
          <w:tcPr>
            <w:tcW w:w="407" w:type="pct"/>
            <w:noWrap/>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color w:val="auto"/>
                <w:sz w:val="21"/>
                <w:szCs w:val="21"/>
              </w:rPr>
            </w:pPr>
            <w:r>
              <w:rPr>
                <w:rFonts w:hint="default" w:ascii="Times New Roman" w:hAnsi="Times New Roman" w:cs="Times New Roman"/>
                <w:b/>
                <w:color w:val="auto"/>
                <w:sz w:val="21"/>
                <w:szCs w:val="21"/>
              </w:rPr>
              <w:t>性质</w:t>
            </w:r>
          </w:p>
        </w:tc>
        <w:tc>
          <w:tcPr>
            <w:tcW w:w="1083" w:type="pct"/>
            <w:noWrap/>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color w:val="auto"/>
                <w:sz w:val="21"/>
                <w:szCs w:val="21"/>
              </w:rPr>
            </w:pPr>
            <w:r>
              <w:rPr>
                <w:rFonts w:hint="default" w:ascii="Times New Roman" w:hAnsi="Times New Roman" w:cs="Times New Roman"/>
                <w:b/>
                <w:color w:val="auto"/>
                <w:sz w:val="21"/>
                <w:szCs w:val="21"/>
              </w:rPr>
              <w:t>处理处置方式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448"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净乳杂质</w:t>
            </w:r>
          </w:p>
        </w:tc>
        <w:tc>
          <w:tcPr>
            <w:tcW w:w="50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3"/>
                <w:sz w:val="21"/>
                <w:szCs w:val="21"/>
                <w:lang w:val="en-US" w:eastAsia="zh-CN" w:bidi="ar-SA"/>
              </w:rPr>
            </w:pPr>
            <w:r>
              <w:rPr>
                <w:rFonts w:hint="eastAsia" w:ascii="Times New Roman" w:hAnsi="Times New Roman" w:cs="Times New Roman"/>
                <w:spacing w:val="-3"/>
                <w:sz w:val="21"/>
                <w:szCs w:val="21"/>
                <w:lang w:val="en-US" w:eastAsia="zh-CN" w:bidi="ar-SA"/>
              </w:rPr>
              <w:t>0.054</w:t>
            </w:r>
          </w:p>
        </w:tc>
        <w:tc>
          <w:tcPr>
            <w:tcW w:w="46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0.00018</w:t>
            </w:r>
          </w:p>
        </w:tc>
        <w:tc>
          <w:tcPr>
            <w:tcW w:w="42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3"/>
                <w:sz w:val="21"/>
                <w:szCs w:val="21"/>
                <w:lang w:val="en-US" w:eastAsia="zh-CN" w:bidi="ar-SA"/>
              </w:rPr>
            </w:pPr>
            <w:r>
              <w:rPr>
                <w:rFonts w:hint="eastAsia" w:ascii="Times New Roman" w:hAnsi="Times New Roman" w:cs="Times New Roman"/>
                <w:spacing w:val="-3"/>
                <w:sz w:val="21"/>
                <w:szCs w:val="21"/>
                <w:lang w:val="en-US" w:eastAsia="zh-CN" w:bidi="ar-SA"/>
              </w:rPr>
              <w:t>0.054</w:t>
            </w:r>
          </w:p>
        </w:tc>
        <w:tc>
          <w:tcPr>
            <w:tcW w:w="405" w:type="pct"/>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lang w:val="en-US" w:eastAsia="zh-CN"/>
              </w:rPr>
              <w:t>/</w:t>
            </w:r>
          </w:p>
        </w:tc>
        <w:tc>
          <w:tcPr>
            <w:tcW w:w="443" w:type="pct"/>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lang w:val="en-US" w:eastAsia="zh-CN"/>
              </w:rPr>
              <w:t>/</w:t>
            </w:r>
          </w:p>
        </w:tc>
        <w:tc>
          <w:tcPr>
            <w:tcW w:w="512" w:type="pct"/>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lang w:val="en-US" w:eastAsia="zh-CN"/>
              </w:rPr>
              <w:t>/</w:t>
            </w:r>
          </w:p>
        </w:tc>
        <w:tc>
          <w:tcPr>
            <w:tcW w:w="311" w:type="pct"/>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407" w:type="pct"/>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lang w:val="en-US" w:eastAsia="zh-CN" w:bidi="ar-SA"/>
              </w:rPr>
              <w:t>一般工业固体废物</w:t>
            </w:r>
          </w:p>
        </w:tc>
        <w:tc>
          <w:tcPr>
            <w:tcW w:w="1083" w:type="pct"/>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环卫部门定期清运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448"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default"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废包装袋</w:t>
            </w:r>
          </w:p>
        </w:tc>
        <w:tc>
          <w:tcPr>
            <w:tcW w:w="50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3"/>
                <w:sz w:val="21"/>
                <w:szCs w:val="21"/>
                <w:lang w:val="en-US" w:eastAsia="zh-CN" w:bidi="ar-SA"/>
              </w:rPr>
            </w:pPr>
            <w:r>
              <w:rPr>
                <w:rFonts w:hint="eastAsia" w:ascii="Times New Roman" w:hAnsi="Times New Roman" w:cs="Times New Roman"/>
                <w:spacing w:val="-3"/>
                <w:sz w:val="21"/>
                <w:szCs w:val="21"/>
                <w:lang w:val="en-US" w:eastAsia="zh-CN" w:bidi="ar-SA"/>
              </w:rPr>
              <w:t>0.165</w:t>
            </w:r>
          </w:p>
        </w:tc>
        <w:tc>
          <w:tcPr>
            <w:tcW w:w="46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0.00055</w:t>
            </w:r>
          </w:p>
        </w:tc>
        <w:tc>
          <w:tcPr>
            <w:tcW w:w="42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3"/>
                <w:sz w:val="21"/>
                <w:szCs w:val="21"/>
                <w:lang w:val="en-US" w:eastAsia="zh-CN" w:bidi="ar-SA"/>
              </w:rPr>
            </w:pPr>
            <w:r>
              <w:rPr>
                <w:rFonts w:hint="eastAsia" w:ascii="Times New Roman" w:hAnsi="Times New Roman" w:cs="Times New Roman"/>
                <w:spacing w:val="-3"/>
                <w:sz w:val="21"/>
                <w:szCs w:val="21"/>
                <w:lang w:val="en-US" w:eastAsia="zh-CN" w:bidi="ar-SA"/>
              </w:rPr>
              <w:t>0.165</w:t>
            </w:r>
          </w:p>
        </w:tc>
        <w:tc>
          <w:tcPr>
            <w:tcW w:w="405" w:type="pct"/>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lang w:val="en-US" w:eastAsia="zh-CN"/>
              </w:rPr>
              <w:t>/</w:t>
            </w:r>
          </w:p>
        </w:tc>
        <w:tc>
          <w:tcPr>
            <w:tcW w:w="443" w:type="pct"/>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lang w:val="en-US" w:eastAsia="zh-CN"/>
              </w:rPr>
              <w:t>/</w:t>
            </w:r>
          </w:p>
        </w:tc>
        <w:tc>
          <w:tcPr>
            <w:tcW w:w="512" w:type="pct"/>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lang w:val="en-US" w:eastAsia="zh-CN"/>
              </w:rPr>
              <w:t>/</w:t>
            </w:r>
          </w:p>
        </w:tc>
        <w:tc>
          <w:tcPr>
            <w:tcW w:w="311" w:type="pct"/>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407" w:type="pct"/>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both"/>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lang w:val="en-US" w:eastAsia="zh-CN" w:bidi="ar-SA"/>
              </w:rPr>
              <w:t>一般工业固体废物</w:t>
            </w:r>
          </w:p>
        </w:tc>
        <w:tc>
          <w:tcPr>
            <w:tcW w:w="1083" w:type="pct"/>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废品回收站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448"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eastAsia" w:ascii="Times New Roman" w:hAnsi="Times New Roman" w:cs="Times New Roman"/>
                <w:sz w:val="21"/>
                <w:szCs w:val="21"/>
                <w:lang w:val="en-US" w:eastAsia="zh-CN" w:bidi="ar-SA"/>
              </w:rPr>
            </w:pPr>
            <w:r>
              <w:rPr>
                <w:rFonts w:hint="eastAsia" w:ascii="Times New Roman" w:hAnsi="Times New Roman" w:cs="Times New Roman"/>
                <w:sz w:val="21"/>
                <w:szCs w:val="21"/>
                <w:lang w:val="en-US" w:eastAsia="zh-CN" w:bidi="ar-SA"/>
              </w:rPr>
              <w:t>废包装盒</w:t>
            </w:r>
          </w:p>
        </w:tc>
        <w:tc>
          <w:tcPr>
            <w:tcW w:w="50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3"/>
                <w:sz w:val="21"/>
                <w:szCs w:val="21"/>
                <w:lang w:val="en-US" w:eastAsia="zh-CN" w:bidi="ar-SA"/>
              </w:rPr>
            </w:pPr>
            <w:r>
              <w:rPr>
                <w:rFonts w:hint="eastAsia" w:ascii="Times New Roman" w:hAnsi="Times New Roman" w:cs="Times New Roman"/>
                <w:spacing w:val="-3"/>
                <w:sz w:val="21"/>
                <w:szCs w:val="21"/>
                <w:lang w:val="en-US" w:eastAsia="zh-CN" w:bidi="ar-SA"/>
              </w:rPr>
              <w:t>0.048</w:t>
            </w:r>
          </w:p>
        </w:tc>
        <w:tc>
          <w:tcPr>
            <w:tcW w:w="46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0.00016</w:t>
            </w:r>
          </w:p>
        </w:tc>
        <w:tc>
          <w:tcPr>
            <w:tcW w:w="42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Times New Roman" w:hAnsi="Times New Roman" w:eastAsia="宋体" w:cs="Times New Roman"/>
                <w:spacing w:val="-3"/>
                <w:sz w:val="21"/>
                <w:szCs w:val="21"/>
                <w:lang w:val="en-US" w:eastAsia="zh-CN" w:bidi="ar-SA"/>
              </w:rPr>
            </w:pPr>
            <w:r>
              <w:rPr>
                <w:rFonts w:hint="eastAsia" w:ascii="Times New Roman" w:hAnsi="Times New Roman" w:cs="Times New Roman"/>
                <w:spacing w:val="-3"/>
                <w:sz w:val="21"/>
                <w:szCs w:val="21"/>
                <w:lang w:val="en-US" w:eastAsia="zh-CN" w:bidi="ar-SA"/>
              </w:rPr>
              <w:t>0.048</w:t>
            </w:r>
          </w:p>
        </w:tc>
        <w:tc>
          <w:tcPr>
            <w:tcW w:w="405" w:type="pct"/>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lang w:val="en-US" w:eastAsia="zh-CN"/>
              </w:rPr>
              <w:t>/</w:t>
            </w:r>
          </w:p>
        </w:tc>
        <w:tc>
          <w:tcPr>
            <w:tcW w:w="443" w:type="pct"/>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lang w:val="en-US" w:eastAsia="zh-CN"/>
              </w:rPr>
              <w:t>/</w:t>
            </w:r>
          </w:p>
        </w:tc>
        <w:tc>
          <w:tcPr>
            <w:tcW w:w="512" w:type="pct"/>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lang w:val="en-US" w:eastAsia="zh-CN"/>
              </w:rPr>
              <w:t>/</w:t>
            </w:r>
          </w:p>
        </w:tc>
        <w:tc>
          <w:tcPr>
            <w:tcW w:w="311" w:type="pct"/>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lang w:val="en-US" w:eastAsia="zh-CN"/>
              </w:rPr>
              <w:t>/</w:t>
            </w:r>
          </w:p>
        </w:tc>
        <w:tc>
          <w:tcPr>
            <w:tcW w:w="407" w:type="pct"/>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both"/>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lang w:val="en-US" w:eastAsia="zh-CN" w:bidi="ar-SA"/>
              </w:rPr>
              <w:t>一般工业固体废物</w:t>
            </w:r>
          </w:p>
        </w:tc>
        <w:tc>
          <w:tcPr>
            <w:tcW w:w="1083" w:type="pct"/>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废品回收站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448"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eastAsia" w:ascii="Times New Roman" w:hAnsi="Times New Roman" w:cs="Times New Roman"/>
                <w:sz w:val="21"/>
                <w:szCs w:val="21"/>
                <w:lang w:val="en-US" w:eastAsia="zh-CN" w:bidi="ar-SA"/>
              </w:rPr>
            </w:pPr>
            <w:r>
              <w:rPr>
                <w:rFonts w:hint="eastAsia" w:ascii="Times New Roman" w:hAnsi="Times New Roman" w:cs="Times New Roman"/>
                <w:sz w:val="21"/>
                <w:szCs w:val="21"/>
                <w:lang w:val="en-US" w:eastAsia="zh-CN" w:bidi="ar-SA"/>
              </w:rPr>
              <w:t>废包装桶</w:t>
            </w:r>
          </w:p>
        </w:tc>
        <w:tc>
          <w:tcPr>
            <w:tcW w:w="50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3"/>
                <w:sz w:val="21"/>
                <w:szCs w:val="21"/>
                <w:lang w:val="en-US" w:eastAsia="zh-CN" w:bidi="ar-SA"/>
              </w:rPr>
            </w:pPr>
            <w:r>
              <w:rPr>
                <w:rFonts w:hint="eastAsia" w:ascii="Times New Roman" w:hAnsi="Times New Roman" w:cs="Times New Roman"/>
                <w:spacing w:val="-3"/>
                <w:sz w:val="21"/>
                <w:szCs w:val="21"/>
                <w:lang w:val="en-US" w:eastAsia="zh-CN" w:bidi="ar-SA"/>
              </w:rPr>
              <w:t>1.5315</w:t>
            </w:r>
          </w:p>
        </w:tc>
        <w:tc>
          <w:tcPr>
            <w:tcW w:w="46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0.005105</w:t>
            </w:r>
          </w:p>
        </w:tc>
        <w:tc>
          <w:tcPr>
            <w:tcW w:w="42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Times New Roman" w:hAnsi="Times New Roman" w:eastAsia="宋体" w:cs="Times New Roman"/>
                <w:spacing w:val="-3"/>
                <w:sz w:val="21"/>
                <w:szCs w:val="21"/>
                <w:lang w:val="en-US" w:eastAsia="zh-CN" w:bidi="ar-SA"/>
              </w:rPr>
            </w:pPr>
            <w:r>
              <w:rPr>
                <w:rFonts w:hint="eastAsia" w:ascii="Times New Roman" w:hAnsi="Times New Roman" w:cs="Times New Roman"/>
                <w:spacing w:val="-3"/>
                <w:sz w:val="21"/>
                <w:szCs w:val="21"/>
                <w:lang w:val="en-US" w:eastAsia="zh-CN" w:bidi="ar-SA"/>
              </w:rPr>
              <w:t>1.5315</w:t>
            </w:r>
          </w:p>
        </w:tc>
        <w:tc>
          <w:tcPr>
            <w:tcW w:w="405" w:type="pct"/>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lang w:val="en-US" w:eastAsia="zh-CN"/>
              </w:rPr>
              <w:t>/</w:t>
            </w:r>
          </w:p>
        </w:tc>
        <w:tc>
          <w:tcPr>
            <w:tcW w:w="443" w:type="pct"/>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lang w:val="en-US" w:eastAsia="zh-CN"/>
              </w:rPr>
              <w:t>/</w:t>
            </w:r>
          </w:p>
        </w:tc>
        <w:tc>
          <w:tcPr>
            <w:tcW w:w="512" w:type="pct"/>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lang w:val="en-US" w:eastAsia="zh-CN"/>
              </w:rPr>
              <w:t>/</w:t>
            </w:r>
          </w:p>
        </w:tc>
        <w:tc>
          <w:tcPr>
            <w:tcW w:w="311" w:type="pct"/>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lang w:val="en-US" w:eastAsia="zh-CN"/>
              </w:rPr>
              <w:t>/</w:t>
            </w:r>
          </w:p>
        </w:tc>
        <w:tc>
          <w:tcPr>
            <w:tcW w:w="407" w:type="pct"/>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both"/>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lang w:val="en-US" w:eastAsia="zh-CN" w:bidi="ar-SA"/>
              </w:rPr>
              <w:t>一般工业固体废物</w:t>
            </w:r>
          </w:p>
        </w:tc>
        <w:tc>
          <w:tcPr>
            <w:tcW w:w="1083" w:type="pct"/>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废品回收站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448"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Times New Roman" w:hAnsi="Times New Roman" w:eastAsia="宋体" w:cs="Times New Roman"/>
                <w:spacing w:val="-2"/>
                <w:sz w:val="21"/>
                <w:szCs w:val="21"/>
                <w:lang w:val="en-US" w:eastAsia="zh-CN" w:bidi="ar-SA"/>
              </w:rPr>
            </w:pPr>
            <w:r>
              <w:rPr>
                <w:rFonts w:hint="eastAsia" w:ascii="Times New Roman" w:hAnsi="Times New Roman" w:cs="Times New Roman"/>
                <w:spacing w:val="-2"/>
                <w:sz w:val="21"/>
                <w:szCs w:val="21"/>
                <w:lang w:val="en-US" w:eastAsia="zh-CN"/>
              </w:rPr>
              <w:t>氢氧化钠瓶</w:t>
            </w:r>
          </w:p>
        </w:tc>
        <w:tc>
          <w:tcPr>
            <w:tcW w:w="50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Times New Roman" w:hAnsi="Times New Roman" w:eastAsia="宋体" w:cs="Times New Roman"/>
                <w:spacing w:val="-3"/>
                <w:sz w:val="21"/>
                <w:szCs w:val="21"/>
                <w:lang w:val="en-US" w:eastAsia="zh-CN" w:bidi="ar-SA"/>
              </w:rPr>
            </w:pPr>
            <w:r>
              <w:rPr>
                <w:rFonts w:hint="eastAsia" w:ascii="Times New Roman" w:hAnsi="Times New Roman" w:cs="Times New Roman"/>
                <w:spacing w:val="-3"/>
                <w:sz w:val="21"/>
                <w:szCs w:val="21"/>
                <w:lang w:val="en-US" w:eastAsia="zh-CN" w:bidi="ar-SA"/>
              </w:rPr>
              <w:t>0.0006</w:t>
            </w:r>
          </w:p>
        </w:tc>
        <w:tc>
          <w:tcPr>
            <w:tcW w:w="464" w:type="pct"/>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rPr>
              <w:t>0.000002</w:t>
            </w:r>
          </w:p>
        </w:tc>
        <w:tc>
          <w:tcPr>
            <w:tcW w:w="42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Times New Roman" w:hAnsi="Times New Roman" w:eastAsia="宋体" w:cs="Times New Roman"/>
                <w:spacing w:val="-3"/>
                <w:sz w:val="21"/>
                <w:szCs w:val="21"/>
                <w:lang w:val="en-US" w:eastAsia="zh-CN" w:bidi="ar-SA"/>
              </w:rPr>
            </w:pPr>
            <w:r>
              <w:rPr>
                <w:rFonts w:hint="eastAsia" w:ascii="Times New Roman" w:hAnsi="Times New Roman" w:cs="Times New Roman"/>
                <w:spacing w:val="-3"/>
                <w:sz w:val="21"/>
                <w:szCs w:val="21"/>
                <w:lang w:val="en-US" w:eastAsia="zh-CN" w:bidi="ar-SA"/>
              </w:rPr>
              <w:t>0.0006</w:t>
            </w:r>
          </w:p>
        </w:tc>
        <w:tc>
          <w:tcPr>
            <w:tcW w:w="405" w:type="pct"/>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lang w:val="en-US" w:eastAsia="zh-CN"/>
              </w:rPr>
              <w:t>/</w:t>
            </w:r>
          </w:p>
        </w:tc>
        <w:tc>
          <w:tcPr>
            <w:tcW w:w="443" w:type="pct"/>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lang w:val="en-US" w:eastAsia="zh-CN"/>
              </w:rPr>
              <w:t>/</w:t>
            </w:r>
          </w:p>
        </w:tc>
        <w:tc>
          <w:tcPr>
            <w:tcW w:w="512" w:type="pct"/>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lang w:val="en-US" w:eastAsia="zh-CN"/>
              </w:rPr>
              <w:t>/</w:t>
            </w:r>
          </w:p>
        </w:tc>
        <w:tc>
          <w:tcPr>
            <w:tcW w:w="311" w:type="pct"/>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lang w:val="en-US" w:eastAsia="zh-CN"/>
              </w:rPr>
              <w:t>/</w:t>
            </w:r>
          </w:p>
        </w:tc>
        <w:tc>
          <w:tcPr>
            <w:tcW w:w="407" w:type="pct"/>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lang w:val="en-US" w:eastAsia="zh-CN" w:bidi="ar-SA"/>
              </w:rPr>
              <w:t>一般工业固体废物</w:t>
            </w:r>
          </w:p>
        </w:tc>
        <w:tc>
          <w:tcPr>
            <w:tcW w:w="1083" w:type="pct"/>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废品回收站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448"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Times New Roman" w:hAnsi="Times New Roman" w:eastAsia="宋体" w:cs="Times New Roman"/>
                <w:spacing w:val="-2"/>
                <w:sz w:val="21"/>
                <w:szCs w:val="21"/>
                <w:lang w:val="en-US" w:eastAsia="zh-CN" w:bidi="ar-SA"/>
              </w:rPr>
            </w:pPr>
            <w:r>
              <w:rPr>
                <w:rFonts w:hint="eastAsia" w:ascii="Times New Roman" w:hAnsi="Times New Roman" w:cs="Times New Roman"/>
                <w:spacing w:val="-2"/>
                <w:sz w:val="21"/>
                <w:szCs w:val="21"/>
                <w:lang w:val="en-US" w:eastAsia="zh-CN"/>
              </w:rPr>
              <w:t>废石英砂</w:t>
            </w:r>
          </w:p>
        </w:tc>
        <w:tc>
          <w:tcPr>
            <w:tcW w:w="50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Times New Roman" w:hAnsi="Times New Roman" w:eastAsia="宋体" w:cs="Times New Roman"/>
                <w:spacing w:val="-3"/>
                <w:sz w:val="21"/>
                <w:szCs w:val="21"/>
                <w:lang w:val="en-US" w:eastAsia="zh-CN" w:bidi="ar-SA"/>
              </w:rPr>
            </w:pPr>
            <w:r>
              <w:rPr>
                <w:rFonts w:hint="eastAsia" w:ascii="Times New Roman" w:hAnsi="Times New Roman" w:cs="Times New Roman"/>
                <w:spacing w:val="-3"/>
                <w:sz w:val="21"/>
                <w:szCs w:val="21"/>
                <w:lang w:val="en-US" w:eastAsia="zh-CN" w:bidi="ar-SA"/>
              </w:rPr>
              <w:t>0.05</w:t>
            </w:r>
          </w:p>
        </w:tc>
        <w:tc>
          <w:tcPr>
            <w:tcW w:w="464" w:type="pct"/>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Times New Roman" w:hAnsi="Times New Roman" w:eastAsia="宋体" w:cs="Times New Roman"/>
                <w:spacing w:val="-3"/>
                <w:sz w:val="21"/>
                <w:szCs w:val="21"/>
                <w:lang w:val="en-US" w:eastAsia="zh-CN" w:bidi="ar-SA"/>
              </w:rPr>
            </w:pPr>
            <w:r>
              <w:rPr>
                <w:rFonts w:hint="eastAsia" w:ascii="Times New Roman" w:hAnsi="Times New Roman" w:cs="Times New Roman"/>
                <w:spacing w:val="-3"/>
                <w:sz w:val="21"/>
                <w:szCs w:val="21"/>
                <w:lang w:val="en-US" w:eastAsia="zh-CN"/>
              </w:rPr>
              <w:t>暂未产生</w:t>
            </w:r>
          </w:p>
        </w:tc>
        <w:tc>
          <w:tcPr>
            <w:tcW w:w="42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Times New Roman" w:hAnsi="Times New Roman" w:eastAsia="宋体" w:cs="Times New Roman"/>
                <w:spacing w:val="-3"/>
                <w:sz w:val="21"/>
                <w:szCs w:val="21"/>
                <w:lang w:val="en-US" w:eastAsia="zh-CN" w:bidi="ar-SA"/>
              </w:rPr>
            </w:pPr>
            <w:r>
              <w:rPr>
                <w:rFonts w:hint="eastAsia" w:ascii="Times New Roman" w:hAnsi="Times New Roman" w:cs="Times New Roman"/>
                <w:spacing w:val="-3"/>
                <w:sz w:val="21"/>
                <w:szCs w:val="21"/>
                <w:lang w:val="en-US" w:eastAsia="zh-CN" w:bidi="ar-SA"/>
              </w:rPr>
              <w:t>0.05</w:t>
            </w:r>
          </w:p>
        </w:tc>
        <w:tc>
          <w:tcPr>
            <w:tcW w:w="405" w:type="pct"/>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lang w:val="en-US" w:eastAsia="zh-CN"/>
              </w:rPr>
              <w:t>/</w:t>
            </w:r>
          </w:p>
        </w:tc>
        <w:tc>
          <w:tcPr>
            <w:tcW w:w="443" w:type="pct"/>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lang w:val="en-US" w:eastAsia="zh-CN"/>
              </w:rPr>
              <w:t>/</w:t>
            </w:r>
          </w:p>
        </w:tc>
        <w:tc>
          <w:tcPr>
            <w:tcW w:w="512" w:type="pct"/>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lang w:val="en-US" w:eastAsia="zh-CN"/>
              </w:rPr>
              <w:t>/</w:t>
            </w:r>
          </w:p>
        </w:tc>
        <w:tc>
          <w:tcPr>
            <w:tcW w:w="311" w:type="pct"/>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lang w:val="en-US" w:eastAsia="zh-CN"/>
              </w:rPr>
              <w:t>/</w:t>
            </w:r>
          </w:p>
        </w:tc>
        <w:tc>
          <w:tcPr>
            <w:tcW w:w="407" w:type="pct"/>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both"/>
              <w:textAlignment w:val="auto"/>
              <w:rPr>
                <w:rFonts w:hint="eastAsia"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lang w:val="en-US" w:eastAsia="zh-CN" w:bidi="ar-SA"/>
              </w:rPr>
              <w:t>一般工业固体废物</w:t>
            </w:r>
          </w:p>
        </w:tc>
        <w:tc>
          <w:tcPr>
            <w:tcW w:w="1083" w:type="pct"/>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厂家回收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448"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Times New Roman" w:hAnsi="Times New Roman" w:eastAsia="宋体" w:cs="Times New Roman"/>
                <w:spacing w:val="-2"/>
                <w:sz w:val="21"/>
                <w:szCs w:val="21"/>
                <w:lang w:val="en-US" w:eastAsia="zh-CN" w:bidi="ar-SA"/>
              </w:rPr>
            </w:pPr>
            <w:r>
              <w:rPr>
                <w:rFonts w:hint="eastAsia" w:ascii="Times New Roman" w:hAnsi="Times New Roman" w:cs="Times New Roman"/>
                <w:spacing w:val="-2"/>
                <w:sz w:val="21"/>
                <w:szCs w:val="21"/>
                <w:lang w:val="en-US" w:eastAsia="zh-CN"/>
              </w:rPr>
              <w:t>废活性炭</w:t>
            </w:r>
          </w:p>
        </w:tc>
        <w:tc>
          <w:tcPr>
            <w:tcW w:w="50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Times New Roman" w:hAnsi="Times New Roman" w:eastAsia="宋体" w:cs="Times New Roman"/>
                <w:spacing w:val="-3"/>
                <w:sz w:val="21"/>
                <w:szCs w:val="21"/>
                <w:lang w:val="en-US" w:eastAsia="zh-CN" w:bidi="ar-SA"/>
              </w:rPr>
            </w:pPr>
            <w:r>
              <w:rPr>
                <w:rFonts w:hint="eastAsia" w:ascii="Times New Roman" w:hAnsi="Times New Roman" w:cs="Times New Roman"/>
                <w:spacing w:val="-3"/>
                <w:sz w:val="21"/>
                <w:szCs w:val="21"/>
                <w:lang w:val="en-US" w:eastAsia="zh-CN" w:bidi="ar-SA"/>
              </w:rPr>
              <w:t>0.045</w:t>
            </w:r>
          </w:p>
        </w:tc>
        <w:tc>
          <w:tcPr>
            <w:tcW w:w="464" w:type="pct"/>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spacing w:val="-3"/>
                <w:sz w:val="21"/>
                <w:szCs w:val="21"/>
                <w:lang w:val="en-US" w:eastAsia="zh-CN"/>
              </w:rPr>
              <w:t>暂未产生</w:t>
            </w:r>
          </w:p>
        </w:tc>
        <w:tc>
          <w:tcPr>
            <w:tcW w:w="42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Times New Roman" w:hAnsi="Times New Roman" w:eastAsia="宋体" w:cs="Times New Roman"/>
                <w:spacing w:val="-3"/>
                <w:sz w:val="21"/>
                <w:szCs w:val="21"/>
                <w:lang w:val="en-US" w:eastAsia="zh-CN" w:bidi="ar-SA"/>
              </w:rPr>
            </w:pPr>
            <w:r>
              <w:rPr>
                <w:rFonts w:hint="eastAsia" w:ascii="Times New Roman" w:hAnsi="Times New Roman" w:cs="Times New Roman"/>
                <w:spacing w:val="-3"/>
                <w:sz w:val="21"/>
                <w:szCs w:val="21"/>
                <w:lang w:val="en-US" w:eastAsia="zh-CN" w:bidi="ar-SA"/>
              </w:rPr>
              <w:t>0.045</w:t>
            </w:r>
          </w:p>
        </w:tc>
        <w:tc>
          <w:tcPr>
            <w:tcW w:w="405" w:type="pct"/>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lang w:val="en-US" w:eastAsia="zh-CN"/>
              </w:rPr>
              <w:t>/</w:t>
            </w:r>
          </w:p>
        </w:tc>
        <w:tc>
          <w:tcPr>
            <w:tcW w:w="443" w:type="pct"/>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lang w:val="en-US" w:eastAsia="zh-CN"/>
              </w:rPr>
              <w:t>/</w:t>
            </w:r>
          </w:p>
        </w:tc>
        <w:tc>
          <w:tcPr>
            <w:tcW w:w="512" w:type="pct"/>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lang w:val="en-US" w:eastAsia="zh-CN"/>
              </w:rPr>
              <w:t>/</w:t>
            </w:r>
          </w:p>
        </w:tc>
        <w:tc>
          <w:tcPr>
            <w:tcW w:w="311" w:type="pct"/>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lang w:val="en-US" w:eastAsia="zh-CN"/>
              </w:rPr>
              <w:t>/</w:t>
            </w:r>
          </w:p>
        </w:tc>
        <w:tc>
          <w:tcPr>
            <w:tcW w:w="407" w:type="pct"/>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both"/>
              <w:textAlignment w:val="auto"/>
              <w:rPr>
                <w:rFonts w:hint="eastAsia"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lang w:val="en-US" w:eastAsia="zh-CN" w:bidi="ar-SA"/>
              </w:rPr>
              <w:t>一般工业固体废物</w:t>
            </w:r>
          </w:p>
        </w:tc>
        <w:tc>
          <w:tcPr>
            <w:tcW w:w="1083" w:type="pct"/>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厂家回收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448"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Times New Roman" w:hAnsi="Times New Roman" w:eastAsia="宋体" w:cs="Times New Roman"/>
                <w:spacing w:val="-2"/>
                <w:sz w:val="21"/>
                <w:szCs w:val="21"/>
                <w:lang w:val="en-US" w:eastAsia="zh-CN" w:bidi="ar-SA"/>
              </w:rPr>
            </w:pPr>
            <w:r>
              <w:rPr>
                <w:rFonts w:hint="eastAsia" w:ascii="Times New Roman" w:hAnsi="Times New Roman" w:cs="Times New Roman"/>
                <w:spacing w:val="-2"/>
                <w:sz w:val="21"/>
                <w:szCs w:val="21"/>
                <w:lang w:val="en-US" w:eastAsia="zh-CN"/>
              </w:rPr>
              <w:t>废反渗透膜</w:t>
            </w:r>
          </w:p>
        </w:tc>
        <w:tc>
          <w:tcPr>
            <w:tcW w:w="50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Times New Roman" w:hAnsi="Times New Roman" w:eastAsia="宋体" w:cs="Times New Roman"/>
                <w:spacing w:val="-3"/>
                <w:sz w:val="21"/>
                <w:szCs w:val="21"/>
                <w:lang w:val="en-US" w:eastAsia="zh-CN" w:bidi="ar-SA"/>
              </w:rPr>
            </w:pPr>
            <w:r>
              <w:rPr>
                <w:rFonts w:hint="eastAsia" w:ascii="Times New Roman" w:hAnsi="Times New Roman" w:cs="Times New Roman"/>
                <w:spacing w:val="-3"/>
                <w:sz w:val="21"/>
                <w:szCs w:val="21"/>
                <w:lang w:val="en-US" w:eastAsia="zh-CN" w:bidi="ar-SA"/>
              </w:rPr>
              <w:t>0.01</w:t>
            </w:r>
          </w:p>
        </w:tc>
        <w:tc>
          <w:tcPr>
            <w:tcW w:w="464" w:type="pct"/>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spacing w:val="-3"/>
                <w:sz w:val="21"/>
                <w:szCs w:val="21"/>
                <w:lang w:val="en-US" w:eastAsia="zh-CN"/>
              </w:rPr>
              <w:t>暂未产生</w:t>
            </w:r>
          </w:p>
        </w:tc>
        <w:tc>
          <w:tcPr>
            <w:tcW w:w="42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Times New Roman" w:hAnsi="Times New Roman" w:eastAsia="宋体" w:cs="Times New Roman"/>
                <w:spacing w:val="-3"/>
                <w:sz w:val="21"/>
                <w:szCs w:val="21"/>
                <w:lang w:val="en-US" w:eastAsia="zh-CN" w:bidi="ar-SA"/>
              </w:rPr>
            </w:pPr>
            <w:r>
              <w:rPr>
                <w:rFonts w:hint="eastAsia" w:ascii="Times New Roman" w:hAnsi="Times New Roman" w:cs="Times New Roman"/>
                <w:spacing w:val="-3"/>
                <w:sz w:val="21"/>
                <w:szCs w:val="21"/>
                <w:lang w:val="en-US" w:eastAsia="zh-CN" w:bidi="ar-SA"/>
              </w:rPr>
              <w:t>0.01</w:t>
            </w:r>
          </w:p>
        </w:tc>
        <w:tc>
          <w:tcPr>
            <w:tcW w:w="405" w:type="pct"/>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lang w:val="en-US" w:eastAsia="zh-CN"/>
              </w:rPr>
              <w:t>/</w:t>
            </w:r>
          </w:p>
        </w:tc>
        <w:tc>
          <w:tcPr>
            <w:tcW w:w="443" w:type="pct"/>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lang w:val="en-US" w:eastAsia="zh-CN"/>
              </w:rPr>
              <w:t>/</w:t>
            </w:r>
          </w:p>
        </w:tc>
        <w:tc>
          <w:tcPr>
            <w:tcW w:w="512" w:type="pct"/>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lang w:val="en-US" w:eastAsia="zh-CN"/>
              </w:rPr>
              <w:t>/</w:t>
            </w:r>
          </w:p>
        </w:tc>
        <w:tc>
          <w:tcPr>
            <w:tcW w:w="311" w:type="pct"/>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lang w:val="en-US" w:eastAsia="zh-CN"/>
              </w:rPr>
              <w:t>/</w:t>
            </w:r>
          </w:p>
        </w:tc>
        <w:tc>
          <w:tcPr>
            <w:tcW w:w="407" w:type="pct"/>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lang w:val="en-US" w:eastAsia="zh-CN" w:bidi="ar-SA"/>
              </w:rPr>
              <w:t>一般工业固体废物</w:t>
            </w:r>
          </w:p>
        </w:tc>
        <w:tc>
          <w:tcPr>
            <w:tcW w:w="1083" w:type="pct"/>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厂家回收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448"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eastAsia" w:ascii="Times New Roman" w:hAnsi="Times New Roman" w:cs="Times New Roman"/>
                <w:spacing w:val="-2"/>
                <w:sz w:val="21"/>
                <w:szCs w:val="21"/>
                <w:lang w:val="en-US" w:eastAsia="zh-CN"/>
              </w:rPr>
            </w:pPr>
            <w:r>
              <w:rPr>
                <w:rFonts w:hint="eastAsia" w:ascii="Times New Roman" w:hAnsi="Times New Roman" w:cs="Times New Roman"/>
                <w:spacing w:val="-2"/>
                <w:sz w:val="21"/>
                <w:szCs w:val="21"/>
                <w:lang w:val="en-US" w:eastAsia="zh-CN"/>
              </w:rPr>
              <w:t>污水处理站污泥</w:t>
            </w:r>
          </w:p>
        </w:tc>
        <w:tc>
          <w:tcPr>
            <w:tcW w:w="50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3"/>
                <w:sz w:val="21"/>
                <w:szCs w:val="21"/>
                <w:lang w:val="en-US" w:eastAsia="zh-CN" w:bidi="ar-SA"/>
              </w:rPr>
            </w:pPr>
            <w:r>
              <w:rPr>
                <w:rFonts w:hint="eastAsia" w:ascii="Times New Roman" w:hAnsi="Times New Roman" w:cs="Times New Roman"/>
                <w:spacing w:val="-3"/>
                <w:sz w:val="21"/>
                <w:szCs w:val="21"/>
                <w:lang w:val="en-US" w:eastAsia="zh-CN" w:bidi="ar-SA"/>
              </w:rPr>
              <w:t>0.84</w:t>
            </w:r>
          </w:p>
        </w:tc>
        <w:tc>
          <w:tcPr>
            <w:tcW w:w="464" w:type="pct"/>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Times New Roman" w:hAnsi="Times New Roman" w:cs="Times New Roman"/>
                <w:color w:val="auto"/>
                <w:sz w:val="21"/>
                <w:szCs w:val="21"/>
                <w:lang w:val="en-US" w:eastAsia="zh-CN"/>
              </w:rPr>
            </w:pPr>
            <w:r>
              <w:rPr>
                <w:rFonts w:hint="eastAsia" w:ascii="Times New Roman" w:hAnsi="Times New Roman" w:cs="Times New Roman"/>
                <w:spacing w:val="-3"/>
                <w:sz w:val="21"/>
                <w:szCs w:val="21"/>
                <w:lang w:val="en-US" w:eastAsia="zh-CN"/>
              </w:rPr>
              <w:t>暂未产生</w:t>
            </w:r>
          </w:p>
        </w:tc>
        <w:tc>
          <w:tcPr>
            <w:tcW w:w="42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Times New Roman" w:hAnsi="Times New Roman" w:eastAsia="宋体" w:cs="Times New Roman"/>
                <w:spacing w:val="-3"/>
                <w:sz w:val="21"/>
                <w:szCs w:val="21"/>
                <w:lang w:val="en-US" w:eastAsia="zh-CN" w:bidi="ar-SA"/>
              </w:rPr>
            </w:pPr>
            <w:r>
              <w:rPr>
                <w:rFonts w:hint="eastAsia" w:ascii="Times New Roman" w:hAnsi="Times New Roman" w:cs="Times New Roman"/>
                <w:spacing w:val="-3"/>
                <w:sz w:val="21"/>
                <w:szCs w:val="21"/>
                <w:lang w:val="en-US" w:eastAsia="zh-CN" w:bidi="ar-SA"/>
              </w:rPr>
              <w:t>0.84</w:t>
            </w:r>
          </w:p>
        </w:tc>
        <w:tc>
          <w:tcPr>
            <w:tcW w:w="405" w:type="pct"/>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spacing w:val="-3"/>
                <w:sz w:val="21"/>
                <w:szCs w:val="21"/>
                <w:lang w:val="en-US" w:eastAsia="zh-CN" w:bidi="ar-SA"/>
              </w:rPr>
              <w:t>HW01</w:t>
            </w:r>
          </w:p>
        </w:tc>
        <w:tc>
          <w:tcPr>
            <w:tcW w:w="44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Times New Roman" w:hAnsi="Times New Roman" w:eastAsia="宋体" w:cs="Times New Roman"/>
                <w:spacing w:val="-3"/>
                <w:sz w:val="21"/>
                <w:szCs w:val="21"/>
                <w:lang w:val="en-US" w:eastAsia="zh-CN" w:bidi="ar-SA"/>
              </w:rPr>
            </w:pPr>
            <w:r>
              <w:rPr>
                <w:rFonts w:hint="eastAsia" w:ascii="Times New Roman" w:hAnsi="Times New Roman" w:eastAsia="宋体" w:cs="Times New Roman"/>
                <w:spacing w:val="-3"/>
                <w:sz w:val="21"/>
                <w:szCs w:val="21"/>
                <w:lang w:val="en-US" w:eastAsia="zh-CN" w:bidi="ar-SA"/>
              </w:rPr>
              <w:t>841-001-01</w:t>
            </w:r>
          </w:p>
        </w:tc>
        <w:tc>
          <w:tcPr>
            <w:tcW w:w="512" w:type="pct"/>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sz w:val="21"/>
                <w:szCs w:val="21"/>
                <w:lang w:val="en-US" w:eastAsia="zh-CN"/>
              </w:rPr>
            </w:pPr>
            <w:r>
              <w:rPr>
                <w:rFonts w:hint="eastAsia" w:ascii="Times New Roman" w:hAnsi="Times New Roman" w:cs="Times New Roman"/>
                <w:spacing w:val="-2"/>
                <w:sz w:val="21"/>
                <w:szCs w:val="21"/>
                <w:lang w:val="en-US" w:eastAsia="zh-CN"/>
              </w:rPr>
              <w:t>污泥</w:t>
            </w:r>
          </w:p>
        </w:tc>
        <w:tc>
          <w:tcPr>
            <w:tcW w:w="311" w:type="pct"/>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T</w:t>
            </w:r>
          </w:p>
        </w:tc>
        <w:tc>
          <w:tcPr>
            <w:tcW w:w="407" w:type="pct"/>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both"/>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危险废物</w:t>
            </w:r>
          </w:p>
        </w:tc>
        <w:tc>
          <w:tcPr>
            <w:tcW w:w="1083" w:type="pct"/>
            <w:vMerge w:val="restart"/>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于危废库暂存后，委托有资质单位进行处置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448"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eastAsia" w:ascii="Times New Roman" w:hAnsi="Times New Roman" w:cs="Times New Roman"/>
                <w:spacing w:val="-2"/>
                <w:sz w:val="21"/>
                <w:szCs w:val="21"/>
                <w:lang w:val="en-US" w:eastAsia="zh-CN"/>
              </w:rPr>
            </w:pPr>
            <w:r>
              <w:rPr>
                <w:rFonts w:hint="eastAsia" w:ascii="Times New Roman" w:hAnsi="Times New Roman" w:cs="Times New Roman"/>
                <w:spacing w:val="-2"/>
                <w:sz w:val="21"/>
                <w:szCs w:val="21"/>
                <w:lang w:val="en-US" w:eastAsia="zh-CN"/>
              </w:rPr>
              <w:t>次氯酸钠废包装</w:t>
            </w:r>
          </w:p>
        </w:tc>
        <w:tc>
          <w:tcPr>
            <w:tcW w:w="50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3"/>
                <w:sz w:val="21"/>
                <w:szCs w:val="21"/>
                <w:lang w:val="en-US" w:eastAsia="zh-CN" w:bidi="ar-SA"/>
              </w:rPr>
            </w:pPr>
            <w:r>
              <w:rPr>
                <w:rFonts w:hint="eastAsia" w:ascii="Times New Roman" w:hAnsi="Times New Roman" w:cs="Times New Roman"/>
                <w:spacing w:val="-3"/>
                <w:sz w:val="21"/>
                <w:szCs w:val="21"/>
                <w:lang w:val="en-US" w:eastAsia="zh-CN" w:bidi="ar-SA"/>
              </w:rPr>
              <w:t>0.6</w:t>
            </w:r>
          </w:p>
        </w:tc>
        <w:tc>
          <w:tcPr>
            <w:tcW w:w="464" w:type="pct"/>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Times New Roman" w:hAnsi="Times New Roman" w:cs="Times New Roman"/>
                <w:color w:val="auto"/>
                <w:sz w:val="21"/>
                <w:szCs w:val="21"/>
                <w:lang w:val="en-US" w:eastAsia="zh-CN"/>
              </w:rPr>
            </w:pPr>
            <w:r>
              <w:rPr>
                <w:rFonts w:hint="eastAsia" w:ascii="Times New Roman" w:hAnsi="Times New Roman" w:cs="Times New Roman"/>
                <w:spacing w:val="-3"/>
                <w:sz w:val="21"/>
                <w:szCs w:val="21"/>
                <w:lang w:val="en-US" w:eastAsia="zh-CN"/>
              </w:rPr>
              <w:t>暂未产生</w:t>
            </w:r>
          </w:p>
        </w:tc>
        <w:tc>
          <w:tcPr>
            <w:tcW w:w="42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Times New Roman" w:hAnsi="Times New Roman" w:eastAsia="宋体" w:cs="Times New Roman"/>
                <w:spacing w:val="-3"/>
                <w:sz w:val="21"/>
                <w:szCs w:val="21"/>
                <w:lang w:val="en-US" w:eastAsia="zh-CN" w:bidi="ar-SA"/>
              </w:rPr>
            </w:pPr>
            <w:r>
              <w:rPr>
                <w:rFonts w:hint="eastAsia" w:ascii="Times New Roman" w:hAnsi="Times New Roman" w:cs="Times New Roman"/>
                <w:spacing w:val="-3"/>
                <w:sz w:val="21"/>
                <w:szCs w:val="21"/>
                <w:lang w:val="en-US" w:eastAsia="zh-CN" w:bidi="ar-SA"/>
              </w:rPr>
              <w:t>0.6</w:t>
            </w:r>
          </w:p>
        </w:tc>
        <w:tc>
          <w:tcPr>
            <w:tcW w:w="405" w:type="pct"/>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spacing w:val="-3"/>
                <w:sz w:val="21"/>
                <w:szCs w:val="21"/>
                <w:lang w:val="en-US" w:eastAsia="zh-CN" w:bidi="ar-SA"/>
              </w:rPr>
              <w:t>HW49</w:t>
            </w:r>
          </w:p>
        </w:tc>
        <w:tc>
          <w:tcPr>
            <w:tcW w:w="44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Times New Roman" w:hAnsi="Times New Roman" w:eastAsia="宋体" w:cs="Times New Roman"/>
                <w:spacing w:val="-3"/>
                <w:sz w:val="21"/>
                <w:szCs w:val="21"/>
                <w:lang w:val="en-US" w:eastAsia="zh-CN" w:bidi="ar-SA"/>
              </w:rPr>
            </w:pPr>
            <w:r>
              <w:rPr>
                <w:rFonts w:hint="eastAsia" w:ascii="Times New Roman" w:hAnsi="Times New Roman" w:eastAsia="宋体" w:cs="Times New Roman"/>
                <w:spacing w:val="-3"/>
                <w:sz w:val="21"/>
                <w:szCs w:val="21"/>
                <w:lang w:val="en-US" w:eastAsia="zh-CN" w:bidi="ar-SA"/>
              </w:rPr>
              <w:t>900-041-49</w:t>
            </w:r>
          </w:p>
        </w:tc>
        <w:tc>
          <w:tcPr>
            <w:tcW w:w="512" w:type="pct"/>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沾染溶剂</w:t>
            </w:r>
          </w:p>
        </w:tc>
        <w:tc>
          <w:tcPr>
            <w:tcW w:w="311" w:type="pct"/>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T</w:t>
            </w:r>
          </w:p>
        </w:tc>
        <w:tc>
          <w:tcPr>
            <w:tcW w:w="407" w:type="pct"/>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both"/>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危险废物</w:t>
            </w:r>
          </w:p>
        </w:tc>
        <w:tc>
          <w:tcPr>
            <w:tcW w:w="1083" w:type="pct"/>
            <w:vMerge w:val="continue"/>
            <w:tcBorders/>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jc w:val="center"/>
        </w:trPr>
        <w:tc>
          <w:tcPr>
            <w:tcW w:w="448"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eastAsia" w:ascii="Times New Roman" w:hAnsi="Times New Roman" w:cs="Times New Roman"/>
                <w:spacing w:val="-2"/>
                <w:sz w:val="21"/>
                <w:szCs w:val="21"/>
                <w:lang w:val="en-US" w:eastAsia="zh-CN"/>
              </w:rPr>
            </w:pPr>
            <w:r>
              <w:rPr>
                <w:rFonts w:hint="eastAsia" w:ascii="Times New Roman" w:hAnsi="Times New Roman" w:cs="Times New Roman"/>
                <w:spacing w:val="-2"/>
                <w:sz w:val="21"/>
                <w:szCs w:val="21"/>
                <w:lang w:val="en-US" w:eastAsia="zh-CN"/>
              </w:rPr>
              <w:t>硫酸废瓶</w:t>
            </w:r>
          </w:p>
        </w:tc>
        <w:tc>
          <w:tcPr>
            <w:tcW w:w="50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3"/>
                <w:sz w:val="21"/>
                <w:szCs w:val="21"/>
                <w:lang w:val="en-US" w:eastAsia="zh-CN" w:bidi="ar-SA"/>
              </w:rPr>
            </w:pPr>
            <w:r>
              <w:rPr>
                <w:rFonts w:hint="eastAsia" w:ascii="Times New Roman" w:hAnsi="Times New Roman" w:cs="Times New Roman"/>
                <w:spacing w:val="-3"/>
                <w:sz w:val="21"/>
                <w:szCs w:val="21"/>
                <w:lang w:val="en-US" w:eastAsia="zh-CN" w:bidi="ar-SA"/>
              </w:rPr>
              <w:t>0.0018</w:t>
            </w:r>
          </w:p>
        </w:tc>
        <w:tc>
          <w:tcPr>
            <w:tcW w:w="464" w:type="pct"/>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Times New Roman" w:hAnsi="Times New Roman" w:cs="Times New Roman"/>
                <w:color w:val="auto"/>
                <w:sz w:val="21"/>
                <w:szCs w:val="21"/>
                <w:lang w:val="en-US" w:eastAsia="zh-CN"/>
              </w:rPr>
            </w:pPr>
            <w:r>
              <w:rPr>
                <w:rFonts w:hint="eastAsia" w:ascii="Times New Roman" w:hAnsi="Times New Roman" w:cs="Times New Roman"/>
                <w:spacing w:val="-3"/>
                <w:sz w:val="21"/>
                <w:szCs w:val="21"/>
                <w:lang w:val="en-US" w:eastAsia="zh-CN"/>
              </w:rPr>
              <w:t>暂未产生</w:t>
            </w:r>
          </w:p>
        </w:tc>
        <w:tc>
          <w:tcPr>
            <w:tcW w:w="42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Times New Roman" w:hAnsi="Times New Roman" w:eastAsia="宋体" w:cs="Times New Roman"/>
                <w:spacing w:val="-3"/>
                <w:sz w:val="21"/>
                <w:szCs w:val="21"/>
                <w:lang w:val="en-US" w:eastAsia="zh-CN" w:bidi="ar-SA"/>
              </w:rPr>
            </w:pPr>
            <w:r>
              <w:rPr>
                <w:rFonts w:hint="eastAsia" w:ascii="Times New Roman" w:hAnsi="Times New Roman" w:cs="Times New Roman"/>
                <w:spacing w:val="-3"/>
                <w:sz w:val="21"/>
                <w:szCs w:val="21"/>
                <w:lang w:val="en-US" w:eastAsia="zh-CN" w:bidi="ar-SA"/>
              </w:rPr>
              <w:t>0.0018</w:t>
            </w:r>
          </w:p>
        </w:tc>
        <w:tc>
          <w:tcPr>
            <w:tcW w:w="405" w:type="pct"/>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spacing w:val="-3"/>
                <w:sz w:val="21"/>
                <w:szCs w:val="21"/>
                <w:lang w:val="en-US" w:eastAsia="zh-CN" w:bidi="ar-SA"/>
              </w:rPr>
              <w:t>HW49</w:t>
            </w:r>
          </w:p>
        </w:tc>
        <w:tc>
          <w:tcPr>
            <w:tcW w:w="44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3"/>
                <w:sz w:val="21"/>
                <w:szCs w:val="21"/>
                <w:lang w:val="en-US" w:eastAsia="zh-CN" w:bidi="ar-SA"/>
              </w:rPr>
            </w:pPr>
            <w:r>
              <w:rPr>
                <w:rFonts w:hint="eastAsia" w:ascii="Times New Roman" w:hAnsi="Times New Roman" w:eastAsia="宋体" w:cs="Times New Roman"/>
                <w:spacing w:val="-3"/>
                <w:sz w:val="21"/>
                <w:szCs w:val="21"/>
                <w:lang w:val="en-US" w:eastAsia="zh-CN" w:bidi="ar-SA"/>
              </w:rPr>
              <w:t>900-041-49</w:t>
            </w:r>
          </w:p>
        </w:tc>
        <w:tc>
          <w:tcPr>
            <w:tcW w:w="512" w:type="pct"/>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rPr>
              <w:t>沾染溶剂</w:t>
            </w:r>
          </w:p>
        </w:tc>
        <w:tc>
          <w:tcPr>
            <w:tcW w:w="311" w:type="pct"/>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lang w:val="en-US" w:eastAsia="zh-CN"/>
              </w:rPr>
              <w:t>T</w:t>
            </w:r>
          </w:p>
        </w:tc>
        <w:tc>
          <w:tcPr>
            <w:tcW w:w="407" w:type="pct"/>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both"/>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危险废物</w:t>
            </w:r>
          </w:p>
        </w:tc>
        <w:tc>
          <w:tcPr>
            <w:tcW w:w="1083" w:type="pct"/>
            <w:vMerge w:val="continue"/>
            <w:tcBorders/>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jc w:val="center"/>
        </w:trPr>
        <w:tc>
          <w:tcPr>
            <w:tcW w:w="448"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eastAsia" w:ascii="Times New Roman" w:hAnsi="Times New Roman" w:cs="Times New Roman"/>
                <w:spacing w:val="-2"/>
                <w:sz w:val="21"/>
                <w:szCs w:val="21"/>
                <w:lang w:val="en-US" w:eastAsia="zh-CN"/>
              </w:rPr>
            </w:pPr>
            <w:r>
              <w:rPr>
                <w:rFonts w:hint="eastAsia" w:ascii="Times New Roman" w:hAnsi="Times New Roman" w:cs="Times New Roman"/>
                <w:spacing w:val="-2"/>
                <w:sz w:val="21"/>
                <w:szCs w:val="21"/>
                <w:lang w:val="en-US" w:eastAsia="zh-CN"/>
              </w:rPr>
              <w:t>废机油</w:t>
            </w:r>
          </w:p>
        </w:tc>
        <w:tc>
          <w:tcPr>
            <w:tcW w:w="50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3"/>
                <w:sz w:val="21"/>
                <w:szCs w:val="21"/>
                <w:lang w:val="en-US" w:eastAsia="zh-CN" w:bidi="ar-SA"/>
              </w:rPr>
            </w:pPr>
            <w:r>
              <w:rPr>
                <w:rFonts w:hint="eastAsia" w:ascii="Times New Roman" w:hAnsi="Times New Roman" w:cs="Times New Roman"/>
                <w:spacing w:val="-3"/>
                <w:sz w:val="21"/>
                <w:szCs w:val="21"/>
                <w:lang w:val="en-US" w:eastAsia="zh-CN" w:bidi="ar-SA"/>
              </w:rPr>
              <w:t>0.5</w:t>
            </w:r>
          </w:p>
        </w:tc>
        <w:tc>
          <w:tcPr>
            <w:tcW w:w="464" w:type="pct"/>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Times New Roman" w:hAnsi="Times New Roman" w:cs="Times New Roman"/>
                <w:color w:val="auto"/>
                <w:sz w:val="21"/>
                <w:szCs w:val="21"/>
                <w:lang w:val="en-US" w:eastAsia="zh-CN"/>
              </w:rPr>
            </w:pPr>
            <w:r>
              <w:rPr>
                <w:rFonts w:hint="eastAsia" w:ascii="Times New Roman" w:hAnsi="Times New Roman" w:cs="Times New Roman"/>
                <w:spacing w:val="-3"/>
                <w:sz w:val="21"/>
                <w:szCs w:val="21"/>
                <w:lang w:val="en-US" w:eastAsia="zh-CN"/>
              </w:rPr>
              <w:t>暂未产生</w:t>
            </w:r>
          </w:p>
        </w:tc>
        <w:tc>
          <w:tcPr>
            <w:tcW w:w="42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Times New Roman" w:hAnsi="Times New Roman" w:eastAsia="宋体" w:cs="Times New Roman"/>
                <w:spacing w:val="-3"/>
                <w:sz w:val="21"/>
                <w:szCs w:val="21"/>
                <w:lang w:val="en-US" w:eastAsia="zh-CN" w:bidi="ar-SA"/>
              </w:rPr>
            </w:pPr>
            <w:r>
              <w:rPr>
                <w:rFonts w:hint="eastAsia" w:ascii="Times New Roman" w:hAnsi="Times New Roman" w:cs="Times New Roman"/>
                <w:spacing w:val="-3"/>
                <w:sz w:val="21"/>
                <w:szCs w:val="21"/>
                <w:lang w:val="en-US" w:eastAsia="zh-CN" w:bidi="ar-SA"/>
              </w:rPr>
              <w:t>0.5</w:t>
            </w:r>
          </w:p>
        </w:tc>
        <w:tc>
          <w:tcPr>
            <w:tcW w:w="405" w:type="pct"/>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spacing w:val="-3"/>
                <w:sz w:val="21"/>
                <w:szCs w:val="21"/>
                <w:lang w:val="en-US" w:eastAsia="zh-CN" w:bidi="ar-SA"/>
              </w:rPr>
              <w:t>HW08</w:t>
            </w:r>
          </w:p>
        </w:tc>
        <w:tc>
          <w:tcPr>
            <w:tcW w:w="44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Times New Roman" w:hAnsi="Times New Roman" w:eastAsia="宋体" w:cs="Times New Roman"/>
                <w:spacing w:val="-3"/>
                <w:sz w:val="21"/>
                <w:szCs w:val="21"/>
                <w:lang w:val="en-US" w:eastAsia="zh-CN" w:bidi="ar-SA"/>
              </w:rPr>
            </w:pPr>
            <w:r>
              <w:rPr>
                <w:rFonts w:hint="eastAsia" w:ascii="Times New Roman" w:hAnsi="Times New Roman" w:eastAsia="宋体" w:cs="Times New Roman"/>
                <w:spacing w:val="-3"/>
                <w:sz w:val="21"/>
                <w:szCs w:val="21"/>
                <w:lang w:val="en-US" w:eastAsia="zh-CN" w:bidi="ar-SA"/>
              </w:rPr>
              <w:t>900-214-08</w:t>
            </w:r>
          </w:p>
        </w:tc>
        <w:tc>
          <w:tcPr>
            <w:tcW w:w="512" w:type="pct"/>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含机油</w:t>
            </w:r>
          </w:p>
        </w:tc>
        <w:tc>
          <w:tcPr>
            <w:tcW w:w="311" w:type="pct"/>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T</w:t>
            </w:r>
            <w:r>
              <w:rPr>
                <w:rFonts w:hint="default" w:ascii="Times New Roman" w:hAnsi="Times New Roman" w:eastAsia="宋体" w:cs="Times New Roman"/>
                <w:color w:val="auto"/>
                <w:sz w:val="21"/>
                <w:szCs w:val="21"/>
                <w:lang w:val="en-US" w:eastAsia="zh-CN" w:bidi="ar-SA"/>
              </w:rPr>
              <w:t>，I</w:t>
            </w:r>
            <w:r>
              <w:rPr>
                <w:rFonts w:hint="eastAsia" w:ascii="Times New Roman" w:hAnsi="Times New Roman" w:cs="Times New Roman"/>
                <w:color w:val="auto"/>
                <w:sz w:val="21"/>
                <w:szCs w:val="21"/>
                <w:lang w:val="en-US" w:eastAsia="zh-CN" w:bidi="ar-SA"/>
              </w:rPr>
              <w:t>n</w:t>
            </w:r>
          </w:p>
        </w:tc>
        <w:tc>
          <w:tcPr>
            <w:tcW w:w="407" w:type="pct"/>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both"/>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危险废物</w:t>
            </w:r>
          </w:p>
        </w:tc>
        <w:tc>
          <w:tcPr>
            <w:tcW w:w="1083" w:type="pct"/>
            <w:vMerge w:val="continue"/>
            <w:tcBorders/>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jc w:val="center"/>
        </w:trPr>
        <w:tc>
          <w:tcPr>
            <w:tcW w:w="448"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eastAsia" w:ascii="Times New Roman" w:hAnsi="Times New Roman" w:cs="Times New Roman"/>
                <w:spacing w:val="-2"/>
                <w:sz w:val="21"/>
                <w:szCs w:val="21"/>
                <w:lang w:val="en-US" w:eastAsia="zh-CN"/>
              </w:rPr>
            </w:pPr>
            <w:r>
              <w:rPr>
                <w:rFonts w:hint="eastAsia" w:ascii="Times New Roman" w:hAnsi="Times New Roman" w:cs="Times New Roman"/>
                <w:spacing w:val="-2"/>
                <w:sz w:val="21"/>
                <w:szCs w:val="21"/>
                <w:lang w:val="en-US" w:eastAsia="zh-CN"/>
              </w:rPr>
              <w:t>废液压油</w:t>
            </w:r>
          </w:p>
        </w:tc>
        <w:tc>
          <w:tcPr>
            <w:tcW w:w="50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3"/>
                <w:sz w:val="21"/>
                <w:szCs w:val="21"/>
                <w:lang w:val="en-US" w:eastAsia="zh-CN" w:bidi="ar-SA"/>
              </w:rPr>
            </w:pPr>
            <w:r>
              <w:rPr>
                <w:rFonts w:hint="eastAsia" w:ascii="Times New Roman" w:hAnsi="Times New Roman" w:cs="Times New Roman"/>
                <w:spacing w:val="-3"/>
                <w:sz w:val="21"/>
                <w:szCs w:val="21"/>
                <w:lang w:val="en-US" w:eastAsia="zh-CN" w:bidi="ar-SA"/>
              </w:rPr>
              <w:t>0.004t/5a</w:t>
            </w:r>
          </w:p>
        </w:tc>
        <w:tc>
          <w:tcPr>
            <w:tcW w:w="464" w:type="pct"/>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Times New Roman" w:hAnsi="Times New Roman" w:cs="Times New Roman"/>
                <w:color w:val="auto"/>
                <w:sz w:val="21"/>
                <w:szCs w:val="21"/>
                <w:lang w:val="en-US" w:eastAsia="zh-CN"/>
              </w:rPr>
            </w:pPr>
            <w:r>
              <w:rPr>
                <w:rFonts w:hint="eastAsia" w:ascii="Times New Roman" w:hAnsi="Times New Roman" w:cs="Times New Roman"/>
                <w:spacing w:val="-3"/>
                <w:sz w:val="21"/>
                <w:szCs w:val="21"/>
                <w:lang w:val="en-US" w:eastAsia="zh-CN"/>
              </w:rPr>
              <w:t>暂未产生</w:t>
            </w:r>
          </w:p>
        </w:tc>
        <w:tc>
          <w:tcPr>
            <w:tcW w:w="42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Times New Roman" w:hAnsi="Times New Roman" w:eastAsia="宋体" w:cs="Times New Roman"/>
                <w:spacing w:val="-3"/>
                <w:sz w:val="21"/>
                <w:szCs w:val="21"/>
                <w:lang w:val="en-US" w:eastAsia="zh-CN" w:bidi="ar-SA"/>
              </w:rPr>
            </w:pPr>
            <w:r>
              <w:rPr>
                <w:rFonts w:hint="eastAsia" w:ascii="Times New Roman" w:hAnsi="Times New Roman" w:cs="Times New Roman"/>
                <w:spacing w:val="-3"/>
                <w:sz w:val="21"/>
                <w:szCs w:val="21"/>
                <w:lang w:val="en-US" w:eastAsia="zh-CN" w:bidi="ar-SA"/>
              </w:rPr>
              <w:t>0.004t/5a</w:t>
            </w:r>
          </w:p>
        </w:tc>
        <w:tc>
          <w:tcPr>
            <w:tcW w:w="405" w:type="pct"/>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spacing w:val="-3"/>
                <w:sz w:val="21"/>
                <w:szCs w:val="21"/>
                <w:lang w:val="en-US" w:eastAsia="zh-CN" w:bidi="ar-SA"/>
              </w:rPr>
              <w:t>HW08</w:t>
            </w:r>
          </w:p>
        </w:tc>
        <w:tc>
          <w:tcPr>
            <w:tcW w:w="44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Times New Roman" w:hAnsi="Times New Roman" w:eastAsia="宋体" w:cs="Times New Roman"/>
                <w:spacing w:val="-3"/>
                <w:sz w:val="21"/>
                <w:szCs w:val="21"/>
                <w:lang w:val="en-US" w:eastAsia="zh-CN" w:bidi="ar-SA"/>
              </w:rPr>
            </w:pPr>
            <w:r>
              <w:rPr>
                <w:rFonts w:hint="eastAsia" w:ascii="Times New Roman" w:hAnsi="Times New Roman" w:eastAsia="宋体" w:cs="Times New Roman"/>
                <w:spacing w:val="-3"/>
                <w:sz w:val="21"/>
                <w:szCs w:val="21"/>
                <w:lang w:val="en-US" w:eastAsia="zh-CN" w:bidi="ar-SA"/>
              </w:rPr>
              <w:t>900-218-08</w:t>
            </w:r>
          </w:p>
        </w:tc>
        <w:tc>
          <w:tcPr>
            <w:tcW w:w="512" w:type="pct"/>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含液压油</w:t>
            </w:r>
          </w:p>
        </w:tc>
        <w:tc>
          <w:tcPr>
            <w:tcW w:w="311" w:type="pct"/>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lang w:val="en-US" w:eastAsia="zh-CN"/>
              </w:rPr>
              <w:t>T</w:t>
            </w:r>
            <w:r>
              <w:rPr>
                <w:rFonts w:hint="default" w:ascii="Times New Roman" w:hAnsi="Times New Roman" w:eastAsia="宋体" w:cs="Times New Roman"/>
                <w:color w:val="auto"/>
                <w:sz w:val="21"/>
                <w:szCs w:val="21"/>
                <w:lang w:val="en-US" w:eastAsia="zh-CN" w:bidi="ar-SA"/>
              </w:rPr>
              <w:t>，I</w:t>
            </w:r>
            <w:r>
              <w:rPr>
                <w:rFonts w:hint="eastAsia" w:ascii="Times New Roman" w:hAnsi="Times New Roman" w:cs="Times New Roman"/>
                <w:color w:val="auto"/>
                <w:sz w:val="21"/>
                <w:szCs w:val="21"/>
                <w:lang w:val="en-US" w:eastAsia="zh-CN" w:bidi="ar-SA"/>
              </w:rPr>
              <w:t>n</w:t>
            </w:r>
          </w:p>
        </w:tc>
        <w:tc>
          <w:tcPr>
            <w:tcW w:w="407" w:type="pct"/>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both"/>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危险废物</w:t>
            </w:r>
          </w:p>
        </w:tc>
        <w:tc>
          <w:tcPr>
            <w:tcW w:w="1083" w:type="pct"/>
            <w:vMerge w:val="continue"/>
            <w:tcBorders/>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jc w:val="center"/>
        </w:trPr>
        <w:tc>
          <w:tcPr>
            <w:tcW w:w="448"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eastAsia" w:ascii="Times New Roman" w:hAnsi="Times New Roman" w:cs="Times New Roman"/>
                <w:spacing w:val="-2"/>
                <w:sz w:val="21"/>
                <w:szCs w:val="21"/>
                <w:lang w:val="en-US" w:eastAsia="zh-CN"/>
              </w:rPr>
            </w:pPr>
            <w:r>
              <w:rPr>
                <w:rFonts w:hint="eastAsia" w:ascii="Times New Roman" w:hAnsi="Times New Roman" w:cs="Times New Roman"/>
                <w:spacing w:val="-2"/>
                <w:sz w:val="21"/>
                <w:szCs w:val="21"/>
                <w:lang w:val="en-US" w:eastAsia="zh-CN"/>
              </w:rPr>
              <w:t>废机油桶</w:t>
            </w:r>
          </w:p>
        </w:tc>
        <w:tc>
          <w:tcPr>
            <w:tcW w:w="50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spacing w:val="-3"/>
                <w:sz w:val="21"/>
                <w:szCs w:val="21"/>
                <w:lang w:val="en-US" w:eastAsia="zh-CN" w:bidi="ar-SA"/>
              </w:rPr>
            </w:pPr>
            <w:r>
              <w:rPr>
                <w:rFonts w:hint="eastAsia" w:ascii="Times New Roman" w:hAnsi="Times New Roman" w:cs="Times New Roman"/>
                <w:spacing w:val="-3"/>
                <w:sz w:val="21"/>
                <w:szCs w:val="21"/>
                <w:lang w:val="en-US" w:eastAsia="zh-CN" w:bidi="ar-SA"/>
              </w:rPr>
              <w:t>0.04</w:t>
            </w:r>
          </w:p>
        </w:tc>
        <w:tc>
          <w:tcPr>
            <w:tcW w:w="464" w:type="pct"/>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Times New Roman" w:hAnsi="Times New Roman" w:cs="Times New Roman"/>
                <w:color w:val="auto"/>
                <w:sz w:val="21"/>
                <w:szCs w:val="21"/>
                <w:lang w:val="en-US" w:eastAsia="zh-CN"/>
              </w:rPr>
            </w:pPr>
            <w:r>
              <w:rPr>
                <w:rFonts w:hint="eastAsia" w:ascii="Times New Roman" w:hAnsi="Times New Roman" w:cs="Times New Roman"/>
                <w:spacing w:val="-3"/>
                <w:sz w:val="21"/>
                <w:szCs w:val="21"/>
                <w:lang w:val="en-US" w:eastAsia="zh-CN"/>
              </w:rPr>
              <w:t>暂未产生</w:t>
            </w:r>
          </w:p>
        </w:tc>
        <w:tc>
          <w:tcPr>
            <w:tcW w:w="42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Times New Roman" w:hAnsi="Times New Roman" w:eastAsia="宋体" w:cs="Times New Roman"/>
                <w:spacing w:val="-3"/>
                <w:sz w:val="21"/>
                <w:szCs w:val="21"/>
                <w:lang w:val="en-US" w:eastAsia="zh-CN" w:bidi="ar-SA"/>
              </w:rPr>
            </w:pPr>
            <w:r>
              <w:rPr>
                <w:rFonts w:hint="eastAsia" w:ascii="Times New Roman" w:hAnsi="Times New Roman" w:cs="Times New Roman"/>
                <w:spacing w:val="-3"/>
                <w:sz w:val="21"/>
                <w:szCs w:val="21"/>
                <w:lang w:val="en-US" w:eastAsia="zh-CN" w:bidi="ar-SA"/>
              </w:rPr>
              <w:t>0.04</w:t>
            </w:r>
          </w:p>
        </w:tc>
        <w:tc>
          <w:tcPr>
            <w:tcW w:w="405" w:type="pct"/>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spacing w:val="-3"/>
                <w:sz w:val="21"/>
                <w:szCs w:val="21"/>
                <w:lang w:val="en-US" w:eastAsia="zh-CN" w:bidi="ar-SA"/>
              </w:rPr>
              <w:t>HW08</w:t>
            </w:r>
          </w:p>
        </w:tc>
        <w:tc>
          <w:tcPr>
            <w:tcW w:w="44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Times New Roman" w:hAnsi="Times New Roman" w:eastAsia="宋体" w:cs="Times New Roman"/>
                <w:spacing w:val="-3"/>
                <w:sz w:val="21"/>
                <w:szCs w:val="21"/>
                <w:lang w:val="en-US" w:eastAsia="zh-CN" w:bidi="ar-SA"/>
              </w:rPr>
            </w:pPr>
            <w:r>
              <w:rPr>
                <w:rFonts w:hint="eastAsia" w:ascii="Times New Roman" w:hAnsi="Times New Roman" w:eastAsia="宋体" w:cs="Times New Roman"/>
                <w:spacing w:val="-3"/>
                <w:sz w:val="21"/>
                <w:szCs w:val="21"/>
                <w:lang w:val="en-US" w:eastAsia="zh-CN" w:bidi="ar-SA"/>
              </w:rPr>
              <w:t>900-249-08</w:t>
            </w:r>
          </w:p>
        </w:tc>
        <w:tc>
          <w:tcPr>
            <w:tcW w:w="512" w:type="pct"/>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rPr>
              <w:t>沾染溶剂</w:t>
            </w:r>
          </w:p>
        </w:tc>
        <w:tc>
          <w:tcPr>
            <w:tcW w:w="311" w:type="pct"/>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lang w:val="en-US" w:eastAsia="zh-CN"/>
              </w:rPr>
              <w:t>T</w:t>
            </w:r>
            <w:r>
              <w:rPr>
                <w:rFonts w:hint="default" w:ascii="Times New Roman" w:hAnsi="Times New Roman" w:eastAsia="宋体" w:cs="Times New Roman"/>
                <w:color w:val="auto"/>
                <w:sz w:val="21"/>
                <w:szCs w:val="21"/>
                <w:lang w:val="en-US" w:eastAsia="zh-CN" w:bidi="ar-SA"/>
              </w:rPr>
              <w:t>，I</w:t>
            </w:r>
            <w:r>
              <w:rPr>
                <w:rFonts w:hint="eastAsia" w:ascii="Times New Roman" w:hAnsi="Times New Roman" w:cs="Times New Roman"/>
                <w:color w:val="auto"/>
                <w:sz w:val="21"/>
                <w:szCs w:val="21"/>
                <w:lang w:val="en-US" w:eastAsia="zh-CN" w:bidi="ar-SA"/>
              </w:rPr>
              <w:t>n</w:t>
            </w:r>
          </w:p>
        </w:tc>
        <w:tc>
          <w:tcPr>
            <w:tcW w:w="407" w:type="pct"/>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both"/>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危险废物</w:t>
            </w:r>
          </w:p>
        </w:tc>
        <w:tc>
          <w:tcPr>
            <w:tcW w:w="1083" w:type="pct"/>
            <w:vMerge w:val="continue"/>
            <w:tcBorders/>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jc w:val="center"/>
        </w:trPr>
        <w:tc>
          <w:tcPr>
            <w:tcW w:w="448"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firstLine="0" w:firstLineChars="0"/>
              <w:jc w:val="center"/>
              <w:textAlignment w:val="auto"/>
              <w:rPr>
                <w:rFonts w:hint="eastAsia" w:ascii="Times New Roman" w:hAnsi="Times New Roman" w:cs="Times New Roman"/>
                <w:spacing w:val="-2"/>
                <w:sz w:val="21"/>
                <w:szCs w:val="21"/>
                <w:lang w:val="en-US" w:eastAsia="zh-CN"/>
              </w:rPr>
            </w:pPr>
            <w:r>
              <w:rPr>
                <w:rFonts w:hint="eastAsia" w:ascii="Times New Roman" w:hAnsi="Times New Roman" w:cs="Times New Roman"/>
                <w:spacing w:val="-2"/>
                <w:sz w:val="21"/>
                <w:szCs w:val="21"/>
                <w:lang w:val="en-US" w:eastAsia="zh-CN"/>
              </w:rPr>
              <w:t>废液压油桶</w:t>
            </w:r>
          </w:p>
        </w:tc>
        <w:tc>
          <w:tcPr>
            <w:tcW w:w="50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Times New Roman" w:hAnsi="Times New Roman" w:cs="Times New Roman"/>
                <w:spacing w:val="-3"/>
                <w:sz w:val="21"/>
                <w:szCs w:val="21"/>
                <w:lang w:val="en-US" w:eastAsia="zh-CN" w:bidi="ar-SA"/>
              </w:rPr>
            </w:pPr>
            <w:r>
              <w:rPr>
                <w:rFonts w:hint="eastAsia" w:ascii="Times New Roman" w:hAnsi="Times New Roman" w:cs="Times New Roman"/>
                <w:spacing w:val="-3"/>
                <w:sz w:val="21"/>
                <w:szCs w:val="21"/>
                <w:lang w:val="en-US" w:eastAsia="zh-CN" w:bidi="ar-SA"/>
              </w:rPr>
              <w:t>0.002t/5a</w:t>
            </w:r>
          </w:p>
        </w:tc>
        <w:tc>
          <w:tcPr>
            <w:tcW w:w="464" w:type="pct"/>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Times New Roman" w:hAnsi="Times New Roman" w:cs="Times New Roman"/>
                <w:color w:val="auto"/>
                <w:sz w:val="21"/>
                <w:szCs w:val="21"/>
                <w:lang w:val="en-US" w:eastAsia="zh-CN"/>
              </w:rPr>
            </w:pPr>
            <w:r>
              <w:rPr>
                <w:rFonts w:hint="eastAsia" w:ascii="Times New Roman" w:hAnsi="Times New Roman" w:cs="Times New Roman"/>
                <w:spacing w:val="-3"/>
                <w:sz w:val="21"/>
                <w:szCs w:val="21"/>
                <w:lang w:val="en-US" w:eastAsia="zh-CN"/>
              </w:rPr>
              <w:t>暂未产生</w:t>
            </w:r>
          </w:p>
        </w:tc>
        <w:tc>
          <w:tcPr>
            <w:tcW w:w="42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Times New Roman" w:hAnsi="Times New Roman" w:eastAsia="宋体" w:cs="Times New Roman"/>
                <w:spacing w:val="-3"/>
                <w:sz w:val="21"/>
                <w:szCs w:val="21"/>
                <w:lang w:val="en-US" w:eastAsia="zh-CN" w:bidi="ar-SA"/>
              </w:rPr>
            </w:pPr>
            <w:r>
              <w:rPr>
                <w:rFonts w:hint="eastAsia" w:ascii="Times New Roman" w:hAnsi="Times New Roman" w:cs="Times New Roman"/>
                <w:spacing w:val="-3"/>
                <w:sz w:val="21"/>
                <w:szCs w:val="21"/>
                <w:lang w:val="en-US" w:eastAsia="zh-CN" w:bidi="ar-SA"/>
              </w:rPr>
              <w:t>0.002t/5a</w:t>
            </w:r>
          </w:p>
        </w:tc>
        <w:tc>
          <w:tcPr>
            <w:tcW w:w="405" w:type="pct"/>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spacing w:val="-3"/>
                <w:sz w:val="21"/>
                <w:szCs w:val="21"/>
                <w:lang w:val="en-US" w:eastAsia="zh-CN" w:bidi="ar-SA"/>
              </w:rPr>
              <w:t>HW08</w:t>
            </w:r>
          </w:p>
        </w:tc>
        <w:tc>
          <w:tcPr>
            <w:tcW w:w="44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Times New Roman" w:hAnsi="Times New Roman" w:eastAsia="宋体" w:cs="Times New Roman"/>
                <w:spacing w:val="-3"/>
                <w:sz w:val="21"/>
                <w:szCs w:val="21"/>
                <w:lang w:val="en-US" w:eastAsia="zh-CN" w:bidi="ar-SA"/>
              </w:rPr>
            </w:pPr>
            <w:r>
              <w:rPr>
                <w:rFonts w:hint="eastAsia" w:ascii="Times New Roman" w:hAnsi="Times New Roman" w:eastAsia="宋体" w:cs="Times New Roman"/>
                <w:spacing w:val="-3"/>
                <w:sz w:val="21"/>
                <w:szCs w:val="21"/>
                <w:lang w:val="en-US" w:eastAsia="zh-CN" w:bidi="ar-SA"/>
              </w:rPr>
              <w:t>900-249-08</w:t>
            </w:r>
          </w:p>
        </w:tc>
        <w:tc>
          <w:tcPr>
            <w:tcW w:w="512" w:type="pct"/>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rPr>
              <w:t>沾染溶剂</w:t>
            </w:r>
          </w:p>
        </w:tc>
        <w:tc>
          <w:tcPr>
            <w:tcW w:w="311" w:type="pct"/>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lang w:val="en-US" w:eastAsia="zh-CN"/>
              </w:rPr>
              <w:t>T</w:t>
            </w:r>
            <w:r>
              <w:rPr>
                <w:rFonts w:hint="default" w:ascii="Times New Roman" w:hAnsi="Times New Roman" w:eastAsia="宋体" w:cs="Times New Roman"/>
                <w:color w:val="auto"/>
                <w:sz w:val="21"/>
                <w:szCs w:val="21"/>
                <w:lang w:val="en-US" w:eastAsia="zh-CN" w:bidi="ar-SA"/>
              </w:rPr>
              <w:t>，I</w:t>
            </w:r>
            <w:r>
              <w:rPr>
                <w:rFonts w:hint="eastAsia" w:ascii="Times New Roman" w:hAnsi="Times New Roman" w:cs="Times New Roman"/>
                <w:color w:val="auto"/>
                <w:sz w:val="21"/>
                <w:szCs w:val="21"/>
                <w:lang w:val="en-US" w:eastAsia="zh-CN" w:bidi="ar-SA"/>
              </w:rPr>
              <w:t>n</w:t>
            </w:r>
          </w:p>
        </w:tc>
        <w:tc>
          <w:tcPr>
            <w:tcW w:w="407" w:type="pct"/>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both"/>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危险废物</w:t>
            </w:r>
          </w:p>
        </w:tc>
        <w:tc>
          <w:tcPr>
            <w:tcW w:w="1083" w:type="pct"/>
            <w:vMerge w:val="continue"/>
            <w:tcBorders/>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auto"/>
                <w:sz w:val="21"/>
                <w:szCs w:val="21"/>
                <w:lang w:val="en-US" w:eastAsia="zh-CN"/>
              </w:rPr>
            </w:pPr>
          </w:p>
        </w:tc>
      </w:tr>
    </w:tbl>
    <w:p>
      <w:pPr>
        <w:pStyle w:val="2"/>
        <w:rPr>
          <w:rFonts w:hint="default" w:ascii="Times New Roman" w:hAnsi="Times New Roman" w:cs="Times New Roman"/>
          <w:lang w:val="en-US" w:eastAsia="zh-CN"/>
        </w:rPr>
      </w:pPr>
    </w:p>
    <w:p>
      <w:pPr>
        <w:pStyle w:val="7"/>
        <w:spacing w:before="0" w:beforeAutospacing="0" w:after="0" w:afterAutospacing="0"/>
        <w:rPr>
          <w:rFonts w:hint="default" w:ascii="Times New Roman" w:hAnsi="Times New Roman" w:cs="Times New Roman"/>
          <w:color w:val="000000"/>
        </w:rPr>
        <w:sectPr>
          <w:pgSz w:w="16838" w:h="11905" w:orient="landscape"/>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26" w:charSpace="0"/>
        </w:sectPr>
      </w:pPr>
      <w:bookmarkStart w:id="59" w:name="_Toc495331027"/>
    </w:p>
    <w:p>
      <w:pPr>
        <w:pStyle w:val="7"/>
        <w:spacing w:before="0" w:beforeAutospacing="0" w:after="0" w:afterAutospacing="0"/>
        <w:rPr>
          <w:rFonts w:hint="default" w:ascii="Times New Roman" w:hAnsi="Times New Roman" w:cs="Times New Roman"/>
          <w:color w:val="000000"/>
        </w:rPr>
      </w:pPr>
      <w:bookmarkStart w:id="60" w:name="_Toc27141"/>
      <w:r>
        <w:rPr>
          <w:rFonts w:hint="default" w:ascii="Times New Roman" w:hAnsi="Times New Roman" w:cs="Times New Roman"/>
          <w:color w:val="000000"/>
        </w:rPr>
        <w:t>4.2其他环保设施</w:t>
      </w:r>
      <w:bookmarkEnd w:id="59"/>
      <w:bookmarkEnd w:id="60"/>
    </w:p>
    <w:p>
      <w:pPr>
        <w:pStyle w:val="8"/>
        <w:spacing w:before="0" w:beforeAutospacing="0" w:after="0" w:afterAutospacing="0"/>
        <w:rPr>
          <w:rFonts w:hint="default" w:ascii="Times New Roman" w:hAnsi="Times New Roman" w:cs="Times New Roman"/>
          <w:color w:val="000000"/>
        </w:rPr>
      </w:pPr>
      <w:bookmarkStart w:id="61" w:name="_Toc495331028"/>
      <w:r>
        <w:rPr>
          <w:rFonts w:hint="default" w:ascii="Times New Roman" w:hAnsi="Times New Roman" w:cs="Times New Roman"/>
          <w:color w:val="000000"/>
        </w:rPr>
        <w:t>4.2.1环境风险防范设施</w:t>
      </w:r>
      <w:bookmarkEnd w:id="61"/>
    </w:p>
    <w:p>
      <w:pPr>
        <w:numPr>
          <w:ilvl w:val="0"/>
          <w:numId w:val="5"/>
        </w:numPr>
        <w:ind w:firstLine="480"/>
        <w:rPr>
          <w:rFonts w:hint="default" w:ascii="Times New Roman" w:hAnsi="Times New Roman" w:cs="Times New Roman"/>
          <w:szCs w:val="24"/>
          <w:lang w:bidi="ar"/>
        </w:rPr>
      </w:pPr>
      <w:r>
        <w:rPr>
          <w:rFonts w:hint="default" w:ascii="Times New Roman" w:hAnsi="Times New Roman" w:cs="Times New Roman"/>
          <w:szCs w:val="24"/>
          <w:lang w:bidi="ar"/>
        </w:rPr>
        <w:t>防渗措施</w:t>
      </w:r>
    </w:p>
    <w:p>
      <w:pPr>
        <w:numPr>
          <w:ilvl w:val="0"/>
          <w:numId w:val="0"/>
        </w:numPr>
        <w:ind w:firstLine="480" w:firstLineChars="200"/>
        <w:rPr>
          <w:rFonts w:hint="eastAsia" w:ascii="Times New Roman" w:hAnsi="Times New Roman" w:eastAsia="宋体" w:cs="Times New Roman"/>
          <w:szCs w:val="24"/>
          <w:lang w:val="en-US" w:eastAsia="zh-CN" w:bidi="ar"/>
        </w:rPr>
      </w:pPr>
      <w:r>
        <w:rPr>
          <w:rFonts w:hint="default" w:ascii="Times New Roman" w:hAnsi="Times New Roman" w:cs="Times New Roman"/>
          <w:szCs w:val="24"/>
          <w:lang w:eastAsia="zh-CN" w:bidi="ar"/>
        </w:rPr>
        <w:t>项目公司</w:t>
      </w:r>
      <w:r>
        <w:rPr>
          <w:rFonts w:hint="default" w:ascii="Times New Roman" w:hAnsi="Times New Roman" w:cs="Times New Roman"/>
          <w:szCs w:val="24"/>
          <w:lang w:bidi="ar"/>
        </w:rPr>
        <w:t>对</w:t>
      </w:r>
      <w:r>
        <w:rPr>
          <w:rFonts w:hint="eastAsia" w:ascii="Times New Roman" w:hAnsi="Times New Roman" w:cs="Times New Roman"/>
          <w:szCs w:val="24"/>
          <w:lang w:eastAsia="zh-CN" w:bidi="ar"/>
        </w:rPr>
        <w:t>生产车间、一般固废库</w:t>
      </w:r>
      <w:r>
        <w:rPr>
          <w:rFonts w:hint="default" w:ascii="Times New Roman" w:hAnsi="Times New Roman" w:cs="Times New Roman"/>
          <w:szCs w:val="24"/>
          <w:lang w:eastAsia="zh-CN" w:bidi="ar"/>
        </w:rPr>
        <w:t>等</w:t>
      </w:r>
      <w:r>
        <w:rPr>
          <w:rFonts w:hint="default" w:ascii="Times New Roman" w:hAnsi="Times New Roman" w:cs="Times New Roman"/>
          <w:szCs w:val="24"/>
          <w:lang w:bidi="ar"/>
        </w:rPr>
        <w:t>进行了地面硬化等防渗措施</w:t>
      </w:r>
      <w:r>
        <w:rPr>
          <w:rFonts w:hint="default" w:ascii="Times New Roman" w:hAnsi="Times New Roman" w:cs="Times New Roman"/>
          <w:szCs w:val="24"/>
          <w:lang w:eastAsia="zh-CN" w:bidi="ar"/>
        </w:rPr>
        <w:t>阻断污染源对地下水和土壤污染。</w:t>
      </w:r>
      <w:r>
        <w:rPr>
          <w:rFonts w:hint="default" w:ascii="Times New Roman" w:hAnsi="Times New Roman" w:cs="Times New Roman"/>
          <w:szCs w:val="24"/>
          <w:lang w:bidi="ar"/>
        </w:rPr>
        <w:t>项目对</w:t>
      </w:r>
      <w:r>
        <w:rPr>
          <w:rFonts w:hint="default" w:ascii="Times New Roman" w:hAnsi="Times New Roman" w:cs="Times New Roman"/>
          <w:szCs w:val="24"/>
          <w:lang w:eastAsia="zh-CN" w:bidi="ar"/>
        </w:rPr>
        <w:t>危废库、</w:t>
      </w:r>
      <w:r>
        <w:rPr>
          <w:rFonts w:hint="eastAsia" w:ascii="Times New Roman" w:hAnsi="Times New Roman" w:cs="Times New Roman"/>
          <w:szCs w:val="24"/>
          <w:lang w:eastAsia="zh-CN" w:bidi="ar"/>
        </w:rPr>
        <w:t>污水处理站、检验室、</w:t>
      </w:r>
      <w:r>
        <w:rPr>
          <w:rFonts w:hint="default" w:ascii="Times New Roman" w:hAnsi="Times New Roman" w:cs="Times New Roman"/>
          <w:szCs w:val="24"/>
          <w:lang w:eastAsia="zh-CN" w:bidi="ar"/>
        </w:rPr>
        <w:t>化粪池</w:t>
      </w:r>
      <w:r>
        <w:rPr>
          <w:rFonts w:hint="default" w:ascii="Times New Roman" w:hAnsi="Times New Roman" w:cs="Times New Roman"/>
          <w:szCs w:val="24"/>
          <w:lang w:bidi="ar"/>
        </w:rPr>
        <w:t>等区域进行了重点防渗</w:t>
      </w:r>
      <w:r>
        <w:rPr>
          <w:rFonts w:hint="eastAsia" w:ascii="Times New Roman" w:hAnsi="Times New Roman" w:cs="Times New Roman"/>
          <w:szCs w:val="24"/>
          <w:lang w:eastAsia="zh-CN" w:bidi="ar"/>
        </w:rPr>
        <w:t>。</w:t>
      </w:r>
    </w:p>
    <w:p>
      <w:pPr>
        <w:keepNext w:val="0"/>
        <w:keepLines w:val="0"/>
        <w:widowControl/>
        <w:suppressLineNumbers w:val="0"/>
        <w:jc w:val="left"/>
      </w:pPr>
      <w:r>
        <w:rPr>
          <w:rFonts w:hint="default" w:ascii="Times New Roman" w:hAnsi="Times New Roman" w:cs="Times New Roman"/>
          <w:szCs w:val="24"/>
          <w:lang w:bidi="ar"/>
        </w:rPr>
        <w:t>项目</w:t>
      </w:r>
      <w:r>
        <w:rPr>
          <w:rFonts w:hint="default" w:ascii="Times New Roman" w:hAnsi="Times New Roman" w:cs="Times New Roman"/>
          <w:szCs w:val="24"/>
          <w:lang w:eastAsia="zh-CN" w:bidi="ar"/>
        </w:rPr>
        <w:t>危废库、</w:t>
      </w:r>
      <w:r>
        <w:rPr>
          <w:rFonts w:hint="eastAsia" w:ascii="Times New Roman" w:hAnsi="Times New Roman" w:cs="Times New Roman"/>
          <w:szCs w:val="24"/>
          <w:lang w:eastAsia="zh-CN" w:bidi="ar"/>
        </w:rPr>
        <w:t>污水处理站、检验室、</w:t>
      </w:r>
      <w:r>
        <w:rPr>
          <w:rFonts w:hint="default" w:ascii="Times New Roman" w:hAnsi="Times New Roman" w:cs="Times New Roman"/>
          <w:szCs w:val="24"/>
          <w:lang w:eastAsia="zh-CN" w:bidi="ar"/>
        </w:rPr>
        <w:t>化粪池</w:t>
      </w:r>
      <w:r>
        <w:rPr>
          <w:rFonts w:hint="default" w:ascii="Times New Roman" w:hAnsi="Times New Roman" w:cs="Times New Roman"/>
          <w:szCs w:val="24"/>
          <w:lang w:bidi="ar"/>
        </w:rPr>
        <w:t>采取的防渗措施</w:t>
      </w:r>
      <w:r>
        <w:rPr>
          <w:rFonts w:hint="default" w:ascii="Times New Roman" w:hAnsi="Times New Roman" w:cs="Times New Roman"/>
          <w:szCs w:val="24"/>
          <w:lang w:eastAsia="zh-CN" w:bidi="ar"/>
        </w:rPr>
        <w:t>为</w:t>
      </w:r>
      <w:r>
        <w:rPr>
          <w:rFonts w:hint="default" w:ascii="Times New Roman" w:hAnsi="Times New Roman" w:cs="Times New Roman"/>
          <w:szCs w:val="24"/>
          <w:lang w:bidi="ar"/>
        </w:rPr>
        <w:t>建设堵截泄漏的裙脚，地面与裙脚用坚固防渗的材料建造，有隔离设施和防风、防晒、防雨设施，同时其地面为耐腐蚀的硬化地面，且地面无裂隙</w:t>
      </w:r>
      <w:r>
        <w:rPr>
          <w:rFonts w:hint="default" w:ascii="Times New Roman" w:hAnsi="Times New Roman" w:cs="Times New Roman"/>
          <w:szCs w:val="24"/>
          <w:lang w:eastAsia="zh-CN" w:bidi="ar"/>
        </w:rPr>
        <w:t>，同时项目</w:t>
      </w:r>
      <w:r>
        <w:rPr>
          <w:rFonts w:hint="eastAsia" w:ascii="Times New Roman" w:hAnsi="Times New Roman" w:cs="Times New Roman"/>
          <w:szCs w:val="24"/>
          <w:lang w:eastAsia="zh-CN" w:bidi="ar"/>
        </w:rPr>
        <w:t>危废库</w:t>
      </w:r>
      <w:r>
        <w:rPr>
          <w:rFonts w:hint="default" w:ascii="Times New Roman" w:hAnsi="Times New Roman" w:cs="Times New Roman"/>
          <w:szCs w:val="24"/>
          <w:lang w:bidi="ar"/>
        </w:rPr>
        <w:t>采用专用的密闭的罐储存危险废物，并确保罐体不会发生渗漏</w:t>
      </w:r>
      <w:r>
        <w:rPr>
          <w:rFonts w:hint="default" w:ascii="Times New Roman" w:hAnsi="Times New Roman" w:cs="Times New Roman"/>
          <w:szCs w:val="24"/>
          <w:lang w:eastAsia="zh-CN" w:bidi="ar"/>
        </w:rPr>
        <w:t>。</w:t>
      </w:r>
      <w:r>
        <w:rPr>
          <w:rFonts w:hint="default" w:ascii="Times New Roman" w:hAnsi="Times New Roman" w:cs="Times New Roman"/>
          <w:szCs w:val="24"/>
          <w:lang w:val="en-US" w:eastAsia="zh-CN" w:bidi="ar"/>
        </w:rPr>
        <w:t>公司设置专门危险固废处置机构，作为厂内环境管理、监测的重要组成部分，主要负责危险固废的收集、贮存及处置，按月统计危险废物种类、产生量、暂存时间、交由处置时间等，并按月向当地环保部门报告。</w:t>
      </w:r>
    </w:p>
    <w:p>
      <w:pPr>
        <w:numPr>
          <w:ilvl w:val="0"/>
          <w:numId w:val="5"/>
        </w:numPr>
        <w:ind w:firstLine="480"/>
        <w:rPr>
          <w:rFonts w:hint="default" w:ascii="Times New Roman" w:hAnsi="Times New Roman" w:cs="Times New Roman"/>
          <w:szCs w:val="24"/>
          <w:lang w:bidi="ar"/>
        </w:rPr>
      </w:pPr>
      <w:r>
        <w:rPr>
          <w:rFonts w:hint="default" w:ascii="Times New Roman" w:hAnsi="Times New Roman" w:cs="Times New Roman"/>
          <w:szCs w:val="24"/>
          <w:lang w:bidi="ar"/>
        </w:rPr>
        <w:t>环境风险防范措施</w:t>
      </w:r>
    </w:p>
    <w:p>
      <w:pPr>
        <w:numPr>
          <w:ilvl w:val="0"/>
          <w:numId w:val="0"/>
        </w:numPr>
        <w:ind w:firstLine="480" w:firstLineChars="200"/>
        <w:rPr>
          <w:rFonts w:hint="eastAsia" w:ascii="Times New Roman" w:hAnsi="Times New Roman" w:cs="Times New Roman"/>
          <w:szCs w:val="24"/>
          <w:lang w:val="en-US" w:eastAsia="zh-CN" w:bidi="ar"/>
        </w:rPr>
      </w:pPr>
      <w:bookmarkStart w:id="62" w:name="_Toc29731"/>
      <w:r>
        <w:rPr>
          <w:rFonts w:hint="eastAsia" w:ascii="Times New Roman" w:hAnsi="Times New Roman" w:cs="Times New Roman"/>
          <w:szCs w:val="24"/>
          <w:lang w:eastAsia="zh-CN" w:bidi="ar"/>
        </w:rPr>
        <w:t>根据项目环评本项目涉及风险物质主要为废机油和</w:t>
      </w:r>
      <w:r>
        <w:rPr>
          <w:rFonts w:hint="eastAsia" w:ascii="Times New Roman" w:hAnsi="Times New Roman" w:cs="Times New Roman"/>
          <w:szCs w:val="24"/>
          <w:lang w:val="en-US" w:eastAsia="zh-CN" w:bidi="ar"/>
        </w:rPr>
        <w:t>废液压油。</w:t>
      </w:r>
    </w:p>
    <w:p>
      <w:pPr>
        <w:adjustRightInd w:val="0"/>
        <w:snapToGrid w:val="0"/>
        <w:spacing w:line="360" w:lineRule="auto"/>
        <w:ind w:firstLine="480"/>
        <w:rPr>
          <w:rFonts w:hint="eastAsia"/>
          <w:color w:val="000000"/>
          <w:lang w:eastAsia="zh-CN"/>
        </w:rPr>
      </w:pPr>
      <w:r>
        <w:rPr>
          <w:rFonts w:hint="eastAsia"/>
          <w:color w:val="000000"/>
        </w:rPr>
        <w:t>根据项目</w:t>
      </w:r>
      <w:r>
        <w:rPr>
          <w:rFonts w:hint="eastAsia"/>
          <w:color w:val="000000"/>
          <w:lang w:eastAsia="zh-CN"/>
        </w:rPr>
        <w:t>采取以下措施防范风险事故：</w:t>
      </w:r>
    </w:p>
    <w:p>
      <w:pPr>
        <w:adjustRightInd w:val="0"/>
        <w:snapToGrid w:val="0"/>
        <w:spacing w:line="360" w:lineRule="auto"/>
        <w:ind w:firstLine="480"/>
        <w:rPr>
          <w:rFonts w:hint="eastAsia"/>
          <w:color w:val="000000"/>
        </w:rPr>
      </w:pPr>
      <w:r>
        <w:rPr>
          <w:rFonts w:hint="eastAsia"/>
          <w:color w:val="000000"/>
          <w:lang w:eastAsia="zh-CN"/>
        </w:rPr>
        <w:t>①严格按照有关建筑防火规范和《爆炸危险环境电力装置设计规范》进行设计；加大宣传教育力度，</w:t>
      </w:r>
      <w:r>
        <w:rPr>
          <w:rFonts w:hint="eastAsia"/>
          <w:color w:val="000000"/>
        </w:rPr>
        <w:t>增强工作人员的整体消防安全意识。参加社会消防安全知识培训。提高广大职工的消防安全意识，使其掌握防火、灭火、逃生的基础知识:规范生产，设置专门的库房，把生产区与储存区、成品区分开:制定安全生产管理制度，严禁厂区吸烟和使用明火。电线必须穿管敷设，禁止临时随意拉接。车间内须使用排气风扇，加强通风:禁止无关人员进入车间，车间内严禁堆放杂物。制定和落实消防器材检查、维护保养制度，及时更换、维修消防栓、灭火器、水带等，使其始终处于完好状态。</w:t>
      </w:r>
    </w:p>
    <w:p>
      <w:pPr>
        <w:adjustRightInd w:val="0"/>
        <w:snapToGrid w:val="0"/>
        <w:spacing w:line="360" w:lineRule="auto"/>
        <w:ind w:firstLine="480"/>
        <w:rPr>
          <w:rFonts w:hint="eastAsia"/>
          <w:color w:val="000000"/>
        </w:rPr>
      </w:pPr>
      <w:r>
        <w:rPr>
          <w:rFonts w:hint="eastAsia"/>
          <w:color w:val="000000"/>
        </w:rPr>
        <w:t>②定期检修设备，改进密封结构和加强泄漏检验以消除管道的跑冒滴漏，尽可能采用机械化自动化先进技术，以隔绝毒物与操作人员的接触。</w:t>
      </w:r>
    </w:p>
    <w:p>
      <w:pPr>
        <w:adjustRightInd w:val="0"/>
        <w:snapToGrid w:val="0"/>
        <w:spacing w:line="360" w:lineRule="auto"/>
        <w:ind w:firstLine="480"/>
        <w:rPr>
          <w:rFonts w:hint="eastAsia"/>
          <w:color w:val="000000"/>
        </w:rPr>
      </w:pPr>
      <w:r>
        <w:rPr>
          <w:rFonts w:hint="eastAsia"/>
          <w:color w:val="000000"/>
        </w:rPr>
        <w:t>③对于新建的储存或输送易燃性物料的设备、管道及与其接触的仪表等，根据介质的特殊性采取防泄漏措施;对漏严重部位的设备及管线，选用密封性高的材料。建议所有易发生泄露的的场所，应设置应急气源和相应的气防检测仪器。</w:t>
      </w:r>
    </w:p>
    <w:p>
      <w:pPr>
        <w:adjustRightInd w:val="0"/>
        <w:snapToGrid w:val="0"/>
        <w:spacing w:line="360" w:lineRule="auto"/>
        <w:ind w:firstLine="480"/>
        <w:rPr>
          <w:rFonts w:hint="default"/>
          <w:lang w:eastAsia="zh-CN"/>
        </w:rPr>
      </w:pPr>
      <w:r>
        <w:rPr>
          <w:rFonts w:hint="eastAsia"/>
          <w:color w:val="000000"/>
        </w:rPr>
        <w:t>④设备结构设计、强度计算、制造、检验，</w:t>
      </w:r>
      <w:r>
        <w:rPr>
          <w:rFonts w:hint="eastAsia"/>
          <w:color w:val="000000"/>
          <w:lang w:eastAsia="zh-CN"/>
        </w:rPr>
        <w:t>严格遵循国家及行业标准，</w:t>
      </w:r>
      <w:r>
        <w:rPr>
          <w:rFonts w:hint="default" w:ascii="Times New Roman" w:hAnsi="Times New Roman" w:cs="Times New Roman"/>
          <w:color w:val="auto"/>
          <w:lang w:val="en-US" w:eastAsia="zh-CN"/>
        </w:rPr>
        <w:t>确保安全生产。</w:t>
      </w:r>
    </w:p>
    <w:bookmarkEnd w:id="62"/>
    <w:p>
      <w:pPr>
        <w:pStyle w:val="8"/>
        <w:spacing w:before="0" w:beforeAutospacing="0" w:after="0" w:afterAutospacing="0"/>
        <w:rPr>
          <w:rFonts w:hint="default" w:ascii="Times New Roman" w:hAnsi="Times New Roman" w:cs="Times New Roman"/>
          <w:color w:val="000000"/>
        </w:rPr>
      </w:pPr>
      <w:r>
        <w:rPr>
          <w:rFonts w:hint="default" w:ascii="Times New Roman" w:hAnsi="Times New Roman" w:cs="Times New Roman"/>
          <w:color w:val="000000"/>
        </w:rPr>
        <w:t>4.2.</w:t>
      </w:r>
      <w:r>
        <w:rPr>
          <w:rFonts w:hint="default" w:ascii="Times New Roman" w:hAnsi="Times New Roman" w:cs="Times New Roman"/>
          <w:color w:val="000000"/>
          <w:lang w:val="en-US" w:eastAsia="zh-CN"/>
        </w:rPr>
        <w:t>2</w:t>
      </w:r>
      <w:r>
        <w:rPr>
          <w:rFonts w:hint="default" w:ascii="Times New Roman" w:hAnsi="Times New Roman" w:cs="Times New Roman"/>
          <w:color w:val="000000"/>
        </w:rPr>
        <w:t>其它环保设施</w:t>
      </w:r>
    </w:p>
    <w:p>
      <w:pPr>
        <w:ind w:firstLine="482"/>
        <w:rPr>
          <w:rFonts w:hint="default" w:ascii="Times New Roman" w:hAnsi="Times New Roman" w:cs="Times New Roman"/>
          <w:b/>
          <w:szCs w:val="24"/>
        </w:rPr>
      </w:pPr>
      <w:r>
        <w:rPr>
          <w:rFonts w:hint="default" w:ascii="Times New Roman" w:hAnsi="Times New Roman" w:cs="Times New Roman"/>
          <w:b/>
          <w:szCs w:val="24"/>
        </w:rPr>
        <w:t>4.2.2.1环保机构设置和环保管理制度检查</w:t>
      </w:r>
    </w:p>
    <w:p>
      <w:pPr>
        <w:ind w:firstLine="480"/>
        <w:rPr>
          <w:rFonts w:hint="default" w:ascii="Times New Roman" w:hAnsi="Times New Roman" w:cs="Times New Roman"/>
          <w:szCs w:val="24"/>
        </w:rPr>
      </w:pPr>
      <w:r>
        <w:rPr>
          <w:rFonts w:hint="default" w:ascii="Times New Roman" w:hAnsi="Times New Roman" w:cs="Times New Roman"/>
          <w:szCs w:val="24"/>
        </w:rPr>
        <w:t>公司设有环保设施管理、检查及维护人员，定期对各环保设施进行检查、维护，现场核查在用的各类环保设施均处于正常运行状态。</w:t>
      </w:r>
    </w:p>
    <w:p>
      <w:pPr>
        <w:ind w:firstLine="480"/>
        <w:rPr>
          <w:rFonts w:hint="default" w:ascii="Times New Roman" w:hAnsi="Times New Roman" w:cs="Times New Roman"/>
          <w:szCs w:val="24"/>
        </w:rPr>
      </w:pPr>
      <w:r>
        <w:rPr>
          <w:rFonts w:hint="default" w:ascii="Times New Roman" w:hAnsi="Times New Roman" w:cs="Times New Roman"/>
          <w:szCs w:val="24"/>
        </w:rPr>
        <w:t>公司</w:t>
      </w:r>
      <w:r>
        <w:rPr>
          <w:rFonts w:hint="eastAsia" w:ascii="Times New Roman" w:hAnsi="Times New Roman" w:cs="Times New Roman"/>
          <w:szCs w:val="24"/>
          <w:lang w:eastAsia="zh-CN"/>
        </w:rPr>
        <w:t>已经</w:t>
      </w:r>
      <w:r>
        <w:rPr>
          <w:rFonts w:hint="default" w:ascii="Times New Roman" w:hAnsi="Times New Roman" w:cs="Times New Roman"/>
          <w:szCs w:val="24"/>
        </w:rPr>
        <w:t>制作制定环保管理制度，具有专人负责该项目的环境工作，积极配合环境监管部门的工作。</w:t>
      </w:r>
    </w:p>
    <w:p>
      <w:pPr>
        <w:ind w:firstLine="482"/>
        <w:rPr>
          <w:rFonts w:hint="default" w:ascii="Times New Roman" w:hAnsi="Times New Roman" w:cs="Times New Roman"/>
          <w:b/>
          <w:szCs w:val="24"/>
        </w:rPr>
      </w:pPr>
      <w:r>
        <w:rPr>
          <w:rFonts w:hint="default" w:ascii="Times New Roman" w:hAnsi="Times New Roman" w:cs="Times New Roman"/>
          <w:b/>
          <w:szCs w:val="24"/>
        </w:rPr>
        <w:t>4.2.2.2环境信息公开落实情况</w:t>
      </w:r>
    </w:p>
    <w:p>
      <w:pPr>
        <w:ind w:firstLine="480"/>
        <w:rPr>
          <w:rFonts w:hint="default" w:ascii="Times New Roman" w:hAnsi="Times New Roman" w:cs="Times New Roman"/>
          <w:szCs w:val="24"/>
        </w:rPr>
      </w:pPr>
      <w:r>
        <w:rPr>
          <w:rFonts w:hint="default" w:ascii="Times New Roman" w:hAnsi="Times New Roman" w:cs="Times New Roman"/>
          <w:szCs w:val="24"/>
        </w:rPr>
        <w:t>根据《关于企业环境信息公开的公告》（环发[2013]156号）及《企业事业单位环境信息公开暂行办法》的有关要求，公司设有专门的公司网站，及时发布企业各类环境信息，主动接受社会监督。</w:t>
      </w:r>
    </w:p>
    <w:p>
      <w:pPr>
        <w:ind w:firstLine="482"/>
        <w:rPr>
          <w:rFonts w:hint="default" w:ascii="Times New Roman" w:hAnsi="Times New Roman" w:cs="Times New Roman"/>
          <w:szCs w:val="24"/>
        </w:rPr>
      </w:pPr>
      <w:r>
        <w:rPr>
          <w:rFonts w:hint="default" w:ascii="Times New Roman" w:hAnsi="Times New Roman" w:cs="Times New Roman"/>
          <w:b/>
          <w:szCs w:val="24"/>
        </w:rPr>
        <w:t>4.2.2.3污染物排放口规范化</w:t>
      </w:r>
    </w:p>
    <w:p>
      <w:pPr>
        <w:widowControl w:val="0"/>
        <w:ind w:firstLine="480"/>
        <w:rPr>
          <w:rFonts w:hint="default" w:ascii="Times New Roman" w:hAnsi="Times New Roman" w:cs="Times New Roman"/>
          <w:szCs w:val="24"/>
        </w:rPr>
      </w:pPr>
      <w:r>
        <w:rPr>
          <w:rFonts w:hint="default" w:ascii="Times New Roman" w:hAnsi="Times New Roman" w:cs="Times New Roman"/>
          <w:szCs w:val="24"/>
        </w:rPr>
        <w:t>项目按照GB 15562.2-1995《环境保护图形标志/固体废物贮存（处置）场》中有关规定执行，项目</w:t>
      </w:r>
      <w:r>
        <w:rPr>
          <w:rFonts w:hint="eastAsia" w:ascii="Times New Roman" w:hAnsi="Times New Roman" w:cs="Times New Roman"/>
          <w:szCs w:val="24"/>
          <w:lang w:eastAsia="zh-CN"/>
        </w:rPr>
        <w:t>危废库</w:t>
      </w:r>
      <w:r>
        <w:rPr>
          <w:rFonts w:hint="default" w:ascii="Times New Roman" w:hAnsi="Times New Roman" w:cs="Times New Roman"/>
          <w:szCs w:val="24"/>
        </w:rPr>
        <w:t>设置了相应的警告标志或提示标识。</w:t>
      </w:r>
    </w:p>
    <w:p>
      <w:pPr>
        <w:ind w:firstLine="482"/>
        <w:rPr>
          <w:rFonts w:hint="default" w:ascii="Times New Roman" w:hAnsi="Times New Roman" w:cs="Times New Roman"/>
          <w:szCs w:val="24"/>
        </w:rPr>
      </w:pPr>
      <w:bookmarkStart w:id="63" w:name="_Toc495331031"/>
      <w:r>
        <w:rPr>
          <w:rFonts w:hint="default" w:ascii="Times New Roman" w:hAnsi="Times New Roman" w:cs="Times New Roman"/>
          <w:b/>
          <w:szCs w:val="24"/>
        </w:rPr>
        <w:t>4.2.2.4绿化、生态恢复情况</w:t>
      </w:r>
    </w:p>
    <w:p>
      <w:pPr>
        <w:ind w:firstLine="480"/>
        <w:rPr>
          <w:rFonts w:hint="default" w:ascii="Times New Roman" w:hAnsi="Times New Roman" w:cs="Times New Roman"/>
          <w:szCs w:val="24"/>
        </w:rPr>
      </w:pPr>
      <w:r>
        <w:rPr>
          <w:rFonts w:hint="default" w:ascii="Times New Roman" w:hAnsi="Times New Roman" w:cs="Times New Roman"/>
          <w:szCs w:val="24"/>
        </w:rPr>
        <w:t>根据现场实际，项目对厂区内部已进行了绿化，形成有效的隔音绿化带。</w:t>
      </w:r>
    </w:p>
    <w:p>
      <w:pPr>
        <w:pStyle w:val="7"/>
        <w:spacing w:before="0" w:beforeAutospacing="0" w:after="0" w:afterAutospacing="0"/>
        <w:rPr>
          <w:rFonts w:hint="default" w:ascii="Times New Roman" w:hAnsi="Times New Roman" w:cs="Times New Roman"/>
        </w:rPr>
      </w:pPr>
      <w:bookmarkStart w:id="64" w:name="_Toc4798"/>
      <w:r>
        <w:rPr>
          <w:rFonts w:hint="default" w:ascii="Times New Roman" w:hAnsi="Times New Roman" w:cs="Times New Roman"/>
        </w:rPr>
        <w:t>4.3环保设施投资及“三同时”落实情况</w:t>
      </w:r>
      <w:bookmarkEnd w:id="63"/>
      <w:bookmarkEnd w:id="64"/>
    </w:p>
    <w:p>
      <w:pPr>
        <w:pStyle w:val="8"/>
        <w:spacing w:before="0" w:beforeAutospacing="0" w:after="0" w:afterAutospacing="0"/>
        <w:rPr>
          <w:rFonts w:hint="default" w:ascii="Times New Roman" w:hAnsi="Times New Roman" w:cs="Times New Roman"/>
        </w:rPr>
      </w:pPr>
      <w:r>
        <w:rPr>
          <w:rFonts w:hint="default" w:ascii="Times New Roman" w:hAnsi="Times New Roman" w:cs="Times New Roman"/>
        </w:rPr>
        <w:t>4.3.1环保设施投资情况</w:t>
      </w:r>
    </w:p>
    <w:p>
      <w:pPr>
        <w:keepNext w:val="0"/>
        <w:keepLines w:val="0"/>
        <w:pageBreakBefore w:val="0"/>
        <w:widowControl/>
        <w:kinsoku/>
        <w:wordWrap/>
        <w:overflowPunct/>
        <w:topLinePunct w:val="0"/>
        <w:autoSpaceDE/>
        <w:autoSpaceDN/>
        <w:bidi w:val="0"/>
        <w:adjustRightInd w:val="0"/>
        <w:snapToGrid w:val="0"/>
        <w:spacing w:line="400" w:lineRule="exact"/>
        <w:ind w:firstLine="480"/>
        <w:textAlignment w:val="auto"/>
        <w:rPr>
          <w:rFonts w:hint="default" w:ascii="Times New Roman" w:hAnsi="Times New Roman" w:cs="Times New Roman"/>
          <w:highlight w:val="red"/>
        </w:rPr>
      </w:pPr>
      <w:r>
        <w:rPr>
          <w:rFonts w:hint="default" w:ascii="Times New Roman" w:hAnsi="Times New Roman" w:cs="Times New Roman"/>
        </w:rPr>
        <w:t>本</w:t>
      </w:r>
      <w:r>
        <w:rPr>
          <w:rFonts w:hint="default" w:ascii="Times New Roman" w:hAnsi="Times New Roman" w:cs="Times New Roman"/>
          <w:lang w:eastAsia="zh-CN"/>
        </w:rPr>
        <w:t>项目</w:t>
      </w:r>
      <w:r>
        <w:rPr>
          <w:rFonts w:hint="default" w:ascii="Times New Roman" w:hAnsi="Times New Roman" w:cs="Times New Roman"/>
        </w:rPr>
        <w:t>实际</w:t>
      </w:r>
      <w:r>
        <w:rPr>
          <w:rFonts w:hint="default" w:ascii="Times New Roman" w:hAnsi="Times New Roman" w:cs="Times New Roman"/>
          <w:lang w:val="en-US" w:eastAsia="zh-CN"/>
        </w:rPr>
        <w:t>投资</w:t>
      </w:r>
      <w:r>
        <w:rPr>
          <w:rFonts w:hint="eastAsia" w:ascii="Times New Roman" w:hAnsi="Times New Roman" w:cs="Times New Roman"/>
          <w:lang w:val="en-US" w:eastAsia="zh-CN"/>
        </w:rPr>
        <w:t>4200万元</w:t>
      </w:r>
      <w:r>
        <w:rPr>
          <w:rFonts w:hint="default" w:ascii="Times New Roman" w:hAnsi="Times New Roman" w:cs="Times New Roman"/>
        </w:rPr>
        <w:t>，其中环保投资</w:t>
      </w:r>
      <w:r>
        <w:rPr>
          <w:rFonts w:hint="eastAsia" w:ascii="Times New Roman" w:hAnsi="Times New Roman" w:cs="Times New Roman"/>
          <w:lang w:val="en-US" w:eastAsia="zh-CN"/>
        </w:rPr>
        <w:t>30万元</w:t>
      </w:r>
      <w:r>
        <w:rPr>
          <w:rFonts w:hint="default" w:ascii="Times New Roman" w:hAnsi="Times New Roman" w:cs="Times New Roman"/>
        </w:rPr>
        <w:t>，占实际总投资额的</w:t>
      </w:r>
      <w:r>
        <w:rPr>
          <w:rFonts w:hint="eastAsia" w:ascii="Times New Roman" w:hAnsi="Times New Roman" w:cs="Times New Roman"/>
          <w:lang w:val="en-US" w:eastAsia="zh-CN"/>
        </w:rPr>
        <w:t>0.714</w:t>
      </w:r>
      <w:r>
        <w:rPr>
          <w:rFonts w:hint="default" w:ascii="Times New Roman" w:hAnsi="Times New Roman" w:cs="Times New Roman"/>
          <w:lang w:val="en-US" w:eastAsia="zh-CN"/>
        </w:rPr>
        <w:t>%</w:t>
      </w:r>
      <w:r>
        <w:rPr>
          <w:rFonts w:hint="default" w:ascii="Times New Roman" w:hAnsi="Times New Roman" w:cs="Times New Roman"/>
        </w:rPr>
        <w:t>。各项环保设施实际投资情况详见下表。</w:t>
      </w:r>
    </w:p>
    <w:p>
      <w:pPr>
        <w:pStyle w:val="53"/>
        <w:ind w:firstLine="2741" w:firstLineChars="1300"/>
        <w:jc w:val="both"/>
        <w:rPr>
          <w:rFonts w:hint="default" w:ascii="Times New Roman" w:hAnsi="Times New Roman" w:cs="Times New Roman"/>
          <w:bCs/>
        </w:rPr>
      </w:pPr>
      <w:r>
        <w:rPr>
          <w:rFonts w:hint="default" w:ascii="Times New Roman" w:hAnsi="Times New Roman" w:cs="Times New Roman"/>
          <w:bCs/>
        </w:rPr>
        <w:t>表4.3-1  环保设施实际投资情况表</w:t>
      </w:r>
    </w:p>
    <w:tbl>
      <w:tblPr>
        <w:tblStyle w:val="28"/>
        <w:tblW w:w="4919" w:type="pct"/>
        <w:tblInd w:w="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5"/>
        <w:gridCol w:w="1710"/>
        <w:gridCol w:w="4649"/>
        <w:gridCol w:w="1035"/>
        <w:gridCol w:w="11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456" w:type="pct"/>
            <w:noWrap/>
            <w:vAlign w:val="center"/>
          </w:tcPr>
          <w:p>
            <w:pPr>
              <w:pStyle w:val="68"/>
              <w:rPr>
                <w:b/>
                <w:lang w:val="en-US" w:eastAsia="zh-CN"/>
              </w:rPr>
            </w:pPr>
            <w:bookmarkStart w:id="65" w:name="_Toc495331032"/>
            <w:r>
              <w:rPr>
                <w:b/>
                <w:lang w:val="en-US" w:eastAsia="zh-CN"/>
              </w:rPr>
              <w:t>污染类别</w:t>
            </w:r>
          </w:p>
        </w:tc>
        <w:tc>
          <w:tcPr>
            <w:tcW w:w="3397" w:type="pct"/>
            <w:gridSpan w:val="2"/>
            <w:noWrap/>
            <w:vAlign w:val="center"/>
          </w:tcPr>
          <w:p>
            <w:pPr>
              <w:pStyle w:val="68"/>
              <w:rPr>
                <w:b/>
                <w:lang w:val="en-US" w:eastAsia="zh-CN"/>
              </w:rPr>
            </w:pPr>
            <w:r>
              <w:rPr>
                <w:b/>
                <w:lang w:val="en-US" w:eastAsia="zh-CN"/>
              </w:rPr>
              <w:t>治理措施</w:t>
            </w:r>
          </w:p>
        </w:tc>
        <w:tc>
          <w:tcPr>
            <w:tcW w:w="552" w:type="pct"/>
            <w:noWrap/>
            <w:vAlign w:val="center"/>
          </w:tcPr>
          <w:p>
            <w:pPr>
              <w:pStyle w:val="68"/>
              <w:rPr>
                <w:b/>
                <w:lang w:val="en-US" w:eastAsia="zh-CN"/>
              </w:rPr>
            </w:pPr>
            <w:r>
              <w:rPr>
                <w:b/>
                <w:lang w:val="en-US" w:eastAsia="zh-CN"/>
              </w:rPr>
              <w:t>投资额（万元）</w:t>
            </w:r>
          </w:p>
        </w:tc>
        <w:tc>
          <w:tcPr>
            <w:tcW w:w="593" w:type="pct"/>
            <w:noWrap/>
            <w:vAlign w:val="center"/>
          </w:tcPr>
          <w:p>
            <w:pPr>
              <w:pStyle w:val="68"/>
              <w:rPr>
                <w:b/>
                <w:lang w:val="en-US" w:eastAsia="zh-CN"/>
              </w:rPr>
            </w:pPr>
            <w:r>
              <w:rPr>
                <w:b/>
                <w:lang w:val="en-US" w:eastAsia="zh-CN"/>
              </w:rPr>
              <w:t>“三同时”备注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456" w:type="pct"/>
            <w:noWrap/>
            <w:vAlign w:val="center"/>
          </w:tcPr>
          <w:p>
            <w:pPr>
              <w:pStyle w:val="3"/>
              <w:widowControl w:val="0"/>
              <w:spacing w:line="240" w:lineRule="auto"/>
              <w:ind w:firstLine="0" w:firstLineChars="0"/>
              <w:jc w:val="center"/>
              <w:outlineLvl w:val="0"/>
              <w:rPr>
                <w:rFonts w:ascii="Times New Roman" w:hAnsi="Times New Roman"/>
                <w:sz w:val="21"/>
                <w:szCs w:val="21"/>
              </w:rPr>
            </w:pPr>
            <w:bookmarkStart w:id="66" w:name="_Toc19023"/>
            <w:bookmarkStart w:id="67" w:name="_Toc13045"/>
            <w:bookmarkStart w:id="68" w:name="_Toc4271"/>
            <w:bookmarkStart w:id="69" w:name="_Toc32015"/>
            <w:bookmarkStart w:id="70" w:name="_Toc30185"/>
            <w:bookmarkStart w:id="71" w:name="_Toc11913"/>
            <w:bookmarkStart w:id="72" w:name="_Toc25242"/>
            <w:bookmarkStart w:id="73" w:name="_Toc31822"/>
            <w:bookmarkStart w:id="74" w:name="_Toc32581"/>
            <w:bookmarkStart w:id="75" w:name="_Toc16845"/>
            <w:bookmarkStart w:id="76" w:name="_Toc15616"/>
            <w:bookmarkStart w:id="77" w:name="_Toc8994"/>
            <w:bookmarkStart w:id="78" w:name="_Toc26485"/>
            <w:bookmarkStart w:id="79" w:name="_Toc5516"/>
            <w:bookmarkStart w:id="80" w:name="_Toc4081"/>
            <w:bookmarkStart w:id="81" w:name="_Toc11925"/>
            <w:r>
              <w:rPr>
                <w:rFonts w:hint="eastAsia" w:ascii="Times New Roman" w:hAnsi="Times New Roman"/>
                <w:sz w:val="21"/>
                <w:szCs w:val="21"/>
              </w:rPr>
              <w:t>水污染</w:t>
            </w:r>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p>
        </w:tc>
        <w:tc>
          <w:tcPr>
            <w:tcW w:w="913" w:type="pct"/>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生活废水、生产废水</w:t>
            </w:r>
          </w:p>
        </w:tc>
        <w:tc>
          <w:tcPr>
            <w:tcW w:w="2483" w:type="pct"/>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污水处理站化粪池等</w:t>
            </w:r>
          </w:p>
        </w:tc>
        <w:tc>
          <w:tcPr>
            <w:tcW w:w="552"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20</w:t>
            </w:r>
          </w:p>
        </w:tc>
        <w:tc>
          <w:tcPr>
            <w:tcW w:w="593" w:type="pct"/>
            <w:vMerge w:val="restart"/>
            <w:noWrap/>
            <w:vAlign w:val="center"/>
          </w:tcPr>
          <w:p>
            <w:pPr>
              <w:pStyle w:val="68"/>
              <w:rPr>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456" w:type="pct"/>
            <w:noWrap/>
            <w:vAlign w:val="center"/>
          </w:tcPr>
          <w:p>
            <w:pPr>
              <w:pStyle w:val="3"/>
              <w:widowControl w:val="0"/>
              <w:spacing w:line="240" w:lineRule="auto"/>
              <w:ind w:firstLine="0" w:firstLineChars="0"/>
              <w:jc w:val="center"/>
              <w:outlineLvl w:val="0"/>
              <w:rPr>
                <w:rFonts w:ascii="Times New Roman" w:hAnsi="Times New Roman"/>
                <w:sz w:val="21"/>
                <w:szCs w:val="21"/>
              </w:rPr>
            </w:pPr>
            <w:bookmarkStart w:id="82" w:name="_Toc29805"/>
            <w:bookmarkStart w:id="83" w:name="_Toc24924"/>
            <w:bookmarkStart w:id="84" w:name="_Toc759"/>
            <w:bookmarkStart w:id="85" w:name="_Toc8705"/>
            <w:bookmarkStart w:id="86" w:name="_Toc32288"/>
            <w:bookmarkStart w:id="87" w:name="_Toc17359"/>
            <w:bookmarkStart w:id="88" w:name="_Toc20823"/>
            <w:bookmarkStart w:id="89" w:name="_Toc27958"/>
            <w:bookmarkStart w:id="90" w:name="_Toc30166"/>
            <w:bookmarkStart w:id="91" w:name="_Toc5393"/>
            <w:bookmarkStart w:id="92" w:name="_Toc2166"/>
            <w:bookmarkStart w:id="93" w:name="_Toc27101"/>
            <w:bookmarkStart w:id="94" w:name="_Toc28954"/>
            <w:bookmarkStart w:id="95" w:name="_Toc12453"/>
            <w:bookmarkStart w:id="96" w:name="_Toc17499"/>
            <w:bookmarkStart w:id="97" w:name="_Toc23164"/>
            <w:r>
              <w:rPr>
                <w:rFonts w:hint="eastAsia" w:ascii="Times New Roman" w:hAnsi="Times New Roman"/>
                <w:sz w:val="21"/>
                <w:szCs w:val="21"/>
              </w:rPr>
              <w:t>噪声污染</w:t>
            </w:r>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p>
        </w:tc>
        <w:tc>
          <w:tcPr>
            <w:tcW w:w="913"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Times New Roman" w:hAnsi="Times New Roman" w:eastAsia="宋体" w:cs="Times New Roman"/>
                <w:sz w:val="21"/>
                <w:szCs w:val="21"/>
                <w:lang w:val="en-US" w:eastAsia="zh-CN" w:bidi="ar-SA"/>
              </w:rPr>
            </w:pPr>
            <w:r>
              <w:rPr>
                <w:rFonts w:hint="default" w:ascii="Times New Roman" w:hAnsi="Times New Roman" w:eastAsia="宋体" w:cs="Times New Roman"/>
                <w:spacing w:val="-2"/>
                <w:sz w:val="21"/>
                <w:szCs w:val="21"/>
              </w:rPr>
              <w:t>生产设备</w:t>
            </w:r>
            <w:r>
              <w:rPr>
                <w:rFonts w:hint="eastAsia" w:ascii="Times New Roman" w:hAnsi="Times New Roman" w:eastAsia="宋体" w:cs="Times New Roman"/>
                <w:spacing w:val="-2"/>
                <w:sz w:val="21"/>
                <w:szCs w:val="21"/>
                <w:lang w:eastAsia="zh-CN"/>
              </w:rPr>
              <w:t>等</w:t>
            </w:r>
          </w:p>
        </w:tc>
        <w:tc>
          <w:tcPr>
            <w:tcW w:w="2483"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firstLineChars="0"/>
              <w:jc w:val="left"/>
              <w:textAlignment w:val="auto"/>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pacing w:val="-1"/>
                <w:sz w:val="21"/>
                <w:szCs w:val="21"/>
              </w:rPr>
              <w:t>减振、隔声、消声</w:t>
            </w:r>
          </w:p>
        </w:tc>
        <w:tc>
          <w:tcPr>
            <w:tcW w:w="552"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4</w:t>
            </w:r>
          </w:p>
        </w:tc>
        <w:tc>
          <w:tcPr>
            <w:tcW w:w="593" w:type="pct"/>
            <w:vMerge w:val="continue"/>
            <w:noWrap/>
            <w:vAlign w:val="center"/>
          </w:tcPr>
          <w:p>
            <w:pPr>
              <w:pStyle w:val="68"/>
              <w:rPr>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456" w:type="pct"/>
            <w:vMerge w:val="restart"/>
            <w:noWrap/>
            <w:vAlign w:val="center"/>
          </w:tcPr>
          <w:p>
            <w:pPr>
              <w:pStyle w:val="3"/>
              <w:widowControl w:val="0"/>
              <w:spacing w:line="240" w:lineRule="auto"/>
              <w:ind w:firstLine="0" w:firstLineChars="0"/>
              <w:jc w:val="center"/>
              <w:outlineLvl w:val="0"/>
              <w:rPr>
                <w:rFonts w:ascii="Times New Roman" w:hAnsi="Times New Roman"/>
                <w:sz w:val="21"/>
                <w:szCs w:val="21"/>
              </w:rPr>
            </w:pPr>
            <w:bookmarkStart w:id="98" w:name="_Toc22159"/>
            <w:bookmarkStart w:id="99" w:name="_Toc6931"/>
            <w:bookmarkStart w:id="100" w:name="_Toc24102"/>
            <w:bookmarkStart w:id="101" w:name="_Toc14534"/>
            <w:bookmarkStart w:id="102" w:name="_Toc14590"/>
            <w:bookmarkStart w:id="103" w:name="_Toc8445"/>
            <w:bookmarkStart w:id="104" w:name="_Toc18813"/>
            <w:bookmarkStart w:id="105" w:name="_Toc19009"/>
            <w:bookmarkStart w:id="106" w:name="_Toc27597"/>
            <w:bookmarkStart w:id="107" w:name="_Toc3818"/>
            <w:bookmarkStart w:id="108" w:name="_Toc9522"/>
            <w:bookmarkStart w:id="109" w:name="_Toc13749"/>
            <w:bookmarkStart w:id="110" w:name="_Toc21657"/>
            <w:bookmarkStart w:id="111" w:name="_Toc13309"/>
            <w:bookmarkStart w:id="112" w:name="_Toc21557"/>
            <w:r>
              <w:rPr>
                <w:rFonts w:hint="eastAsia" w:ascii="Times New Roman" w:hAnsi="Times New Roman"/>
                <w:sz w:val="21"/>
                <w:szCs w:val="21"/>
              </w:rPr>
              <w:t>固体废弃物</w:t>
            </w:r>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p>
        </w:tc>
        <w:tc>
          <w:tcPr>
            <w:tcW w:w="913"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firstLineChars="0"/>
              <w:jc w:val="center"/>
              <w:textAlignment w:val="auto"/>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pacing w:val="-9"/>
                <w:sz w:val="21"/>
                <w:szCs w:val="21"/>
              </w:rPr>
              <w:t>一般固废</w:t>
            </w:r>
          </w:p>
        </w:tc>
        <w:tc>
          <w:tcPr>
            <w:tcW w:w="2483"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firstLineChars="0"/>
              <w:jc w:val="left"/>
              <w:textAlignment w:val="auto"/>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pacing w:val="-11"/>
                <w:sz w:val="21"/>
                <w:szCs w:val="21"/>
              </w:rPr>
              <w:t>一般固废暂存区</w:t>
            </w:r>
          </w:p>
        </w:tc>
        <w:tc>
          <w:tcPr>
            <w:tcW w:w="552"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4</w:t>
            </w:r>
          </w:p>
        </w:tc>
        <w:tc>
          <w:tcPr>
            <w:tcW w:w="593" w:type="pct"/>
            <w:vMerge w:val="continue"/>
            <w:noWrap/>
            <w:vAlign w:val="center"/>
          </w:tcPr>
          <w:p>
            <w:pPr>
              <w:pStyle w:val="68"/>
              <w:rPr>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456" w:type="pct"/>
            <w:vMerge w:val="continue"/>
            <w:noWrap/>
            <w:vAlign w:val="center"/>
          </w:tcPr>
          <w:p>
            <w:pPr>
              <w:pStyle w:val="3"/>
              <w:widowControl w:val="0"/>
              <w:spacing w:line="240" w:lineRule="auto"/>
              <w:ind w:firstLine="0" w:firstLineChars="0"/>
              <w:jc w:val="center"/>
              <w:outlineLvl w:val="0"/>
              <w:rPr>
                <w:rFonts w:hint="eastAsia" w:ascii="Times New Roman" w:hAnsi="Times New Roman"/>
                <w:sz w:val="21"/>
                <w:szCs w:val="21"/>
              </w:rPr>
            </w:pPr>
          </w:p>
        </w:tc>
        <w:tc>
          <w:tcPr>
            <w:tcW w:w="913"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firstLineChars="0"/>
              <w:jc w:val="center"/>
              <w:textAlignment w:val="auto"/>
              <w:rPr>
                <w:rFonts w:hint="eastAsia" w:ascii="Times New Roman" w:hAnsi="Times New Roman" w:eastAsia="宋体" w:cs="Times New Roman"/>
                <w:spacing w:val="-9"/>
                <w:sz w:val="21"/>
                <w:szCs w:val="21"/>
                <w:lang w:eastAsia="zh-CN"/>
              </w:rPr>
            </w:pPr>
            <w:r>
              <w:rPr>
                <w:rFonts w:hint="eastAsia" w:ascii="Times New Roman" w:hAnsi="Times New Roman" w:eastAsia="宋体" w:cs="Times New Roman"/>
                <w:spacing w:val="-9"/>
                <w:sz w:val="21"/>
                <w:szCs w:val="21"/>
                <w:lang w:eastAsia="zh-CN"/>
              </w:rPr>
              <w:t>危险废物</w:t>
            </w:r>
          </w:p>
        </w:tc>
        <w:tc>
          <w:tcPr>
            <w:tcW w:w="2483"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right="0" w:firstLine="0" w:firstLineChars="0"/>
              <w:jc w:val="left"/>
              <w:textAlignment w:val="auto"/>
              <w:rPr>
                <w:rFonts w:hint="eastAsia" w:ascii="Times New Roman" w:hAnsi="Times New Roman" w:eastAsia="宋体" w:cs="Times New Roman"/>
                <w:spacing w:val="-11"/>
                <w:sz w:val="21"/>
                <w:szCs w:val="21"/>
                <w:lang w:eastAsia="zh-CN"/>
              </w:rPr>
            </w:pPr>
            <w:r>
              <w:rPr>
                <w:rFonts w:hint="eastAsia" w:ascii="Times New Roman" w:hAnsi="Times New Roman" w:eastAsia="宋体" w:cs="Times New Roman"/>
                <w:spacing w:val="-11"/>
                <w:sz w:val="21"/>
                <w:szCs w:val="21"/>
                <w:lang w:eastAsia="zh-CN"/>
              </w:rPr>
              <w:t>危废库</w:t>
            </w:r>
          </w:p>
        </w:tc>
        <w:tc>
          <w:tcPr>
            <w:tcW w:w="552"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5"/>
                <w:sz w:val="21"/>
                <w:szCs w:val="21"/>
                <w:lang w:val="en-US" w:eastAsia="zh-CN"/>
              </w:rPr>
            </w:pPr>
            <w:r>
              <w:rPr>
                <w:rFonts w:hint="eastAsia" w:ascii="Times New Roman" w:hAnsi="Times New Roman" w:cs="Times New Roman"/>
                <w:spacing w:val="-5"/>
                <w:sz w:val="21"/>
                <w:szCs w:val="21"/>
                <w:lang w:val="en-US" w:eastAsia="zh-CN"/>
              </w:rPr>
              <w:t>2</w:t>
            </w:r>
          </w:p>
        </w:tc>
        <w:tc>
          <w:tcPr>
            <w:tcW w:w="593" w:type="pct"/>
            <w:vMerge w:val="continue"/>
            <w:noWrap/>
            <w:vAlign w:val="center"/>
          </w:tcPr>
          <w:p>
            <w:pPr>
              <w:pStyle w:val="68"/>
              <w:rPr>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3854" w:type="pct"/>
            <w:gridSpan w:val="3"/>
            <w:noWrap/>
            <w:vAlign w:val="center"/>
          </w:tcPr>
          <w:p>
            <w:pPr>
              <w:tabs>
                <w:tab w:val="left" w:pos="280"/>
                <w:tab w:val="left" w:pos="600"/>
                <w:tab w:val="left" w:pos="1236"/>
              </w:tabs>
              <w:spacing w:line="240" w:lineRule="auto"/>
              <w:ind w:firstLine="0" w:firstLineChars="0"/>
              <w:jc w:val="center"/>
              <w:rPr>
                <w:rFonts w:ascii="Times New Roman" w:hAnsi="Times New Roman"/>
                <w:sz w:val="21"/>
                <w:szCs w:val="21"/>
              </w:rPr>
            </w:pPr>
            <w:r>
              <w:rPr>
                <w:rFonts w:hint="eastAsia" w:ascii="Times New Roman" w:hAnsi="Times New Roman"/>
                <w:sz w:val="21"/>
                <w:szCs w:val="21"/>
              </w:rPr>
              <w:t>合计</w:t>
            </w:r>
          </w:p>
        </w:tc>
        <w:tc>
          <w:tcPr>
            <w:tcW w:w="552"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sz w:val="21"/>
                <w:szCs w:val="21"/>
                <w:lang w:val="en-US" w:eastAsia="zh-CN"/>
              </w:rPr>
            </w:pPr>
            <w:r>
              <w:rPr>
                <w:rFonts w:hint="eastAsia" w:ascii="Times New Roman" w:hAnsi="Times New Roman"/>
                <w:sz w:val="21"/>
                <w:szCs w:val="21"/>
                <w:lang w:val="en-US" w:eastAsia="zh-CN"/>
              </w:rPr>
              <w:t>30</w:t>
            </w:r>
          </w:p>
        </w:tc>
        <w:tc>
          <w:tcPr>
            <w:tcW w:w="593" w:type="pct"/>
            <w:vMerge w:val="continue"/>
            <w:noWrap/>
            <w:vAlign w:val="center"/>
          </w:tcPr>
          <w:p>
            <w:pPr>
              <w:pStyle w:val="68"/>
              <w:rPr>
                <w:lang w:val="en-US" w:eastAsia="zh-CN"/>
              </w:rPr>
            </w:pPr>
          </w:p>
        </w:tc>
      </w:tr>
    </w:tbl>
    <w:p>
      <w:pPr>
        <w:pStyle w:val="8"/>
        <w:keepNext w:val="0"/>
        <w:keepLines w:val="0"/>
        <w:widowControl w:val="0"/>
        <w:spacing w:before="0" w:beforeAutospacing="0" w:after="0" w:afterAutospacing="0"/>
        <w:rPr>
          <w:rFonts w:hint="default" w:ascii="Times New Roman" w:hAnsi="Times New Roman" w:cs="Times New Roman"/>
        </w:rPr>
      </w:pPr>
      <w:r>
        <w:rPr>
          <w:rFonts w:hint="default" w:ascii="Times New Roman" w:hAnsi="Times New Roman" w:cs="Times New Roman"/>
        </w:rPr>
        <w:t>4.3.2“三同时”落实情况</w:t>
      </w:r>
    </w:p>
    <w:p>
      <w:pPr>
        <w:pStyle w:val="83"/>
        <w:bidi w:val="0"/>
        <w:rPr>
          <w:rFonts w:hint="default" w:ascii="Times New Roman" w:hAnsi="Times New Roman" w:eastAsia="宋体" w:cs="Times New Roman"/>
          <w:sz w:val="24"/>
          <w:szCs w:val="22"/>
          <w:lang w:val="en-US" w:eastAsia="zh-CN" w:bidi="ar-SA"/>
        </w:rPr>
        <w:sectPr>
          <w:pgSz w:w="11905" w:h="16838"/>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26" w:charSpace="0"/>
        </w:sectPr>
      </w:pPr>
      <w:r>
        <w:rPr>
          <w:rFonts w:hint="default" w:ascii="Times New Roman" w:hAnsi="Times New Roman" w:eastAsia="宋体" w:cs="Times New Roman"/>
          <w:sz w:val="24"/>
          <w:szCs w:val="22"/>
          <w:lang w:val="en-US" w:eastAsia="zh-CN" w:bidi="ar-SA"/>
        </w:rPr>
        <w:t>该项目根据《建设项目环境保护管理条例》和《环境影响评价法》的要求进行了环境影响评价。工程环保设施的建设实现了与主体工程同时设计、同时施工、同时投产使用的“三同时”要求，目前环保设施运行状况良好。</w:t>
      </w:r>
      <w:bookmarkEnd w:id="65"/>
      <w:bookmarkStart w:id="113" w:name="_Toc21962"/>
      <w:bookmarkStart w:id="114" w:name="_Toc495331035"/>
    </w:p>
    <w:p>
      <w:pPr>
        <w:pStyle w:val="6"/>
        <w:numPr>
          <w:ilvl w:val="4"/>
          <w:numId w:val="0"/>
        </w:numPr>
        <w:spacing w:before="0" w:beforeAutospacing="0" w:after="0" w:afterAutospacing="0"/>
        <w:ind w:leftChars="0"/>
        <w:rPr>
          <w:rFonts w:hint="default" w:ascii="Times New Roman" w:hAnsi="Times New Roman" w:cs="Times New Roman"/>
        </w:rPr>
      </w:pPr>
      <w:bookmarkStart w:id="115" w:name="_Toc15279"/>
      <w:r>
        <w:rPr>
          <w:rStyle w:val="39"/>
          <w:rFonts w:hint="default" w:ascii="Times New Roman" w:hAnsi="Times New Roman" w:cs="Times New Roman"/>
          <w:b/>
          <w:lang w:val="en-US" w:eastAsia="zh-CN"/>
        </w:rPr>
        <w:t>5</w:t>
      </w:r>
      <w:r>
        <w:rPr>
          <w:rStyle w:val="39"/>
          <w:rFonts w:hint="default" w:ascii="Times New Roman" w:hAnsi="Times New Roman" w:cs="Times New Roman"/>
          <w:b/>
        </w:rPr>
        <w:t>建设项目环评报告表的主要结论与建议及审批部门审批决定</w:t>
      </w:r>
      <w:bookmarkEnd w:id="113"/>
      <w:bookmarkEnd w:id="115"/>
    </w:p>
    <w:p>
      <w:pPr>
        <w:pStyle w:val="7"/>
        <w:spacing w:before="0" w:beforeAutospacing="0" w:after="0" w:afterAutospacing="0"/>
        <w:rPr>
          <w:rFonts w:hint="default" w:ascii="Times New Roman" w:hAnsi="Times New Roman" w:cs="Times New Roman"/>
          <w:color w:val="auto"/>
        </w:rPr>
      </w:pPr>
      <w:bookmarkStart w:id="116" w:name="_Toc495331033"/>
      <w:bookmarkStart w:id="117" w:name="_Toc10500"/>
      <w:bookmarkStart w:id="118" w:name="_Toc24708"/>
      <w:r>
        <w:rPr>
          <w:rFonts w:hint="default" w:ascii="Times New Roman" w:hAnsi="Times New Roman" w:cs="Times New Roman"/>
        </w:rPr>
        <w:t>5.1建设项目环评报告表的</w:t>
      </w:r>
      <w:r>
        <w:rPr>
          <w:rFonts w:hint="default" w:ascii="Times New Roman" w:hAnsi="Times New Roman" w:cs="Times New Roman"/>
          <w:color w:val="auto"/>
        </w:rPr>
        <w:t>主要结论与建议</w:t>
      </w:r>
      <w:bookmarkEnd w:id="116"/>
      <w:bookmarkEnd w:id="117"/>
      <w:bookmarkEnd w:id="118"/>
    </w:p>
    <w:p>
      <w:pPr>
        <w:ind w:firstLine="480"/>
        <w:rPr>
          <w:rFonts w:hint="default" w:ascii="Times New Roman" w:hAnsi="Times New Roman" w:cs="Times New Roman"/>
          <w:color w:val="auto"/>
        </w:rPr>
      </w:pPr>
      <w:bookmarkStart w:id="119" w:name="_Toc9681"/>
      <w:bookmarkStart w:id="120" w:name="_Toc3764"/>
      <w:bookmarkStart w:id="121" w:name="_Toc27387"/>
      <w:bookmarkStart w:id="122" w:name="_Toc3762"/>
      <w:bookmarkStart w:id="123" w:name="_Toc5199"/>
      <w:bookmarkStart w:id="124" w:name="_Toc26060"/>
      <w:bookmarkStart w:id="125" w:name="_Toc27140"/>
      <w:bookmarkStart w:id="126" w:name="_Toc24039"/>
      <w:r>
        <w:rPr>
          <w:rFonts w:hint="default" w:ascii="Times New Roman" w:hAnsi="Times New Roman" w:cs="Times New Roman"/>
          <w:color w:val="auto"/>
        </w:rPr>
        <w:t>建设项目环评报告表的主要结论与建议见附件。</w:t>
      </w:r>
      <w:bookmarkEnd w:id="119"/>
      <w:bookmarkEnd w:id="120"/>
      <w:bookmarkEnd w:id="121"/>
      <w:bookmarkEnd w:id="122"/>
      <w:bookmarkEnd w:id="123"/>
      <w:bookmarkEnd w:id="124"/>
      <w:bookmarkEnd w:id="125"/>
      <w:bookmarkEnd w:id="126"/>
    </w:p>
    <w:p>
      <w:pPr>
        <w:pStyle w:val="7"/>
        <w:spacing w:before="0" w:beforeAutospacing="0" w:after="0" w:afterAutospacing="0"/>
        <w:rPr>
          <w:rFonts w:hint="default" w:ascii="Times New Roman" w:hAnsi="Times New Roman" w:cs="Times New Roman"/>
        </w:rPr>
      </w:pPr>
      <w:bookmarkStart w:id="127" w:name="_Toc5294"/>
      <w:bookmarkStart w:id="128" w:name="_Toc495331034"/>
      <w:bookmarkStart w:id="129" w:name="_Toc12926"/>
      <w:r>
        <w:rPr>
          <w:rFonts w:hint="default" w:ascii="Times New Roman" w:hAnsi="Times New Roman" w:cs="Times New Roman"/>
        </w:rPr>
        <w:t>5.2审批部门审批决定</w:t>
      </w:r>
      <w:bookmarkEnd w:id="127"/>
      <w:bookmarkEnd w:id="128"/>
      <w:bookmarkEnd w:id="129"/>
    </w:p>
    <w:p>
      <w:pPr>
        <w:ind w:firstLine="480"/>
        <w:rPr>
          <w:rFonts w:hint="default" w:ascii="Times New Roman" w:hAnsi="Times New Roman" w:cs="Times New Roman"/>
        </w:rPr>
      </w:pPr>
      <w:r>
        <w:rPr>
          <w:rFonts w:hint="eastAsia" w:ascii="Times New Roman" w:hAnsi="Times New Roman" w:cs="Times New Roman"/>
          <w:lang w:eastAsia="zh-CN"/>
        </w:rPr>
        <w:t>2023年9月5日</w:t>
      </w:r>
      <w:r>
        <w:rPr>
          <w:rFonts w:hint="default" w:ascii="Times New Roman" w:hAnsi="Times New Roman" w:cs="Times New Roman"/>
        </w:rPr>
        <w:t>，</w:t>
      </w:r>
      <w:r>
        <w:rPr>
          <w:rFonts w:hint="eastAsia" w:ascii="Times New Roman" w:hAnsi="Times New Roman" w:cs="Times New Roman"/>
          <w:lang w:eastAsia="zh-CN"/>
        </w:rPr>
        <w:t>山东沂水经济开发区管理委员会</w:t>
      </w:r>
      <w:r>
        <w:rPr>
          <w:rFonts w:hint="default" w:ascii="Times New Roman" w:hAnsi="Times New Roman" w:cs="Times New Roman"/>
        </w:rPr>
        <w:t>以</w:t>
      </w:r>
      <w:r>
        <w:rPr>
          <w:rFonts w:hint="eastAsia" w:ascii="Times New Roman" w:hAnsi="Times New Roman" w:cs="Times New Roman"/>
          <w:lang w:eastAsia="zh-CN"/>
        </w:rPr>
        <w:t>沂行审投资许字﹝2021﹞240号</w:t>
      </w:r>
      <w:r>
        <w:rPr>
          <w:rFonts w:hint="default" w:ascii="Times New Roman" w:hAnsi="Times New Roman" w:cs="Times New Roman"/>
        </w:rPr>
        <w:t>《关于</w:t>
      </w:r>
      <w:r>
        <w:rPr>
          <w:rFonts w:hint="eastAsia" w:ascii="Times New Roman" w:hAnsi="Times New Roman" w:cs="Times New Roman"/>
          <w:lang w:eastAsia="zh-CN"/>
        </w:rPr>
        <w:t>山东力羊乳业有限公司</w:t>
      </w:r>
      <w:r>
        <w:rPr>
          <w:rFonts w:hint="eastAsia" w:ascii="Times New Roman" w:hAnsi="Times New Roman" w:cs="Times New Roman"/>
          <w:color w:val="auto"/>
          <w:lang w:eastAsia="zh-CN"/>
        </w:rPr>
        <w:t>年产6000吨液态羊奶、羊奶饮料加工项目</w:t>
      </w:r>
      <w:r>
        <w:rPr>
          <w:rFonts w:hint="default" w:ascii="Times New Roman" w:hAnsi="Times New Roman" w:cs="Times New Roman"/>
          <w:color w:val="auto"/>
          <w:lang w:eastAsia="zh-CN"/>
        </w:rPr>
        <w:t>环境影响报告</w:t>
      </w:r>
      <w:r>
        <w:rPr>
          <w:rFonts w:hint="eastAsia" w:ascii="Times New Roman" w:hAnsi="Times New Roman" w:cs="Times New Roman"/>
          <w:color w:val="auto"/>
          <w:lang w:eastAsia="zh-CN"/>
        </w:rPr>
        <w:t>表</w:t>
      </w:r>
      <w:r>
        <w:rPr>
          <w:rFonts w:hint="default" w:ascii="Times New Roman" w:hAnsi="Times New Roman" w:cs="Times New Roman"/>
          <w:color w:val="auto"/>
          <w:lang w:eastAsia="zh-CN"/>
        </w:rPr>
        <w:t>的批复</w:t>
      </w:r>
      <w:r>
        <w:rPr>
          <w:rFonts w:hint="default" w:ascii="Times New Roman" w:hAnsi="Times New Roman" w:cs="Times New Roman"/>
          <w:color w:val="auto"/>
        </w:rPr>
        <w:t>》对该项目</w:t>
      </w:r>
      <w:r>
        <w:rPr>
          <w:rFonts w:hint="default" w:ascii="Times New Roman" w:hAnsi="Times New Roman" w:cs="Times New Roman"/>
          <w:color w:val="auto"/>
          <w:lang w:eastAsia="zh-CN"/>
        </w:rPr>
        <w:t>环境影响报告</w:t>
      </w:r>
      <w:r>
        <w:rPr>
          <w:rFonts w:hint="eastAsia" w:ascii="Times New Roman" w:hAnsi="Times New Roman" w:cs="Times New Roman"/>
          <w:color w:val="auto"/>
          <w:lang w:eastAsia="zh-CN"/>
        </w:rPr>
        <w:t>表</w:t>
      </w:r>
      <w:r>
        <w:rPr>
          <w:rFonts w:hint="default" w:ascii="Times New Roman" w:hAnsi="Times New Roman" w:cs="Times New Roman"/>
          <w:color w:val="auto"/>
        </w:rPr>
        <w:t>进行了批复，环评批复见附件。</w:t>
      </w:r>
    </w:p>
    <w:p>
      <w:pPr>
        <w:pStyle w:val="7"/>
        <w:spacing w:before="0" w:beforeAutospacing="0" w:after="0" w:afterAutospacing="0"/>
        <w:rPr>
          <w:rFonts w:hint="default" w:ascii="Times New Roman" w:hAnsi="Times New Roman" w:cs="Times New Roman"/>
        </w:rPr>
      </w:pPr>
      <w:bookmarkStart w:id="130" w:name="_Toc4087"/>
      <w:bookmarkStart w:id="131" w:name="_Toc23528"/>
      <w:bookmarkStart w:id="132" w:name="_Toc28488"/>
      <w:bookmarkStart w:id="133" w:name="_Toc7499"/>
      <w:bookmarkStart w:id="134" w:name="_Toc13028"/>
      <w:r>
        <w:rPr>
          <w:rFonts w:hint="default" w:ascii="Times New Roman" w:hAnsi="Times New Roman" w:cs="Times New Roman"/>
        </w:rPr>
        <w:t>5.3环评批复落实情况</w:t>
      </w:r>
      <w:bookmarkEnd w:id="130"/>
      <w:bookmarkEnd w:id="131"/>
      <w:bookmarkEnd w:id="132"/>
      <w:bookmarkEnd w:id="133"/>
      <w:bookmarkEnd w:id="134"/>
    </w:p>
    <w:p>
      <w:pPr>
        <w:ind w:firstLine="480"/>
        <w:rPr>
          <w:rFonts w:hint="default" w:ascii="Times New Roman" w:hAnsi="Times New Roman" w:cs="Times New Roman"/>
          <w:color w:val="000000"/>
        </w:rPr>
      </w:pPr>
      <w:r>
        <w:rPr>
          <w:rFonts w:hint="default" w:ascii="Times New Roman" w:hAnsi="Times New Roman" w:cs="Times New Roman"/>
          <w:color w:val="000000"/>
        </w:rPr>
        <w:t>该项目环评批复落实情况如下：</w:t>
      </w:r>
    </w:p>
    <w:tbl>
      <w:tblPr>
        <w:tblStyle w:val="28"/>
        <w:tblW w:w="4738" w:type="pct"/>
        <w:tblInd w:w="3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90"/>
        <w:gridCol w:w="4272"/>
        <w:gridCol w:w="9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2102" w:type="pct"/>
            <w:noWrap/>
            <w:vAlign w:val="center"/>
          </w:tcPr>
          <w:p>
            <w:pPr>
              <w:pStyle w:val="74"/>
              <w:keepNext w:val="0"/>
              <w:keepLines w:val="0"/>
              <w:pageBreakBefore w:val="0"/>
              <w:kinsoku/>
              <w:wordWrap/>
              <w:overflowPunct/>
              <w:topLinePunct w:val="0"/>
              <w:autoSpaceDE/>
              <w:autoSpaceDN/>
              <w:bidi w:val="0"/>
              <w:spacing w:line="240" w:lineRule="auto"/>
              <w:ind w:firstLine="420"/>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环评批复</w:t>
            </w:r>
          </w:p>
        </w:tc>
        <w:tc>
          <w:tcPr>
            <w:tcW w:w="2369" w:type="pct"/>
            <w:noWrap/>
            <w:vAlign w:val="center"/>
          </w:tcPr>
          <w:p>
            <w:pPr>
              <w:pStyle w:val="74"/>
              <w:keepNext w:val="0"/>
              <w:keepLines w:val="0"/>
              <w:pageBreakBefore w:val="0"/>
              <w:kinsoku/>
              <w:wordWrap/>
              <w:overflowPunct/>
              <w:topLinePunct w:val="0"/>
              <w:autoSpaceDE/>
              <w:autoSpaceDN/>
              <w:bidi w:val="0"/>
              <w:spacing w:line="240" w:lineRule="auto"/>
              <w:ind w:firstLine="0" w:firstLineChars="0"/>
              <w:rPr>
                <w:rFonts w:hint="default" w:ascii="Times New Roman" w:hAnsi="Times New Roman" w:eastAsia="宋体" w:cs="Times New Roman"/>
                <w:b/>
                <w:bCs/>
                <w:sz w:val="21"/>
                <w:szCs w:val="21"/>
                <w:lang w:eastAsia="zh-CN"/>
              </w:rPr>
            </w:pPr>
            <w:r>
              <w:rPr>
                <w:rFonts w:hint="default" w:ascii="Times New Roman" w:hAnsi="Times New Roman" w:eastAsia="宋体" w:cs="Times New Roman"/>
                <w:b/>
                <w:bCs/>
                <w:sz w:val="21"/>
                <w:szCs w:val="21"/>
                <w:lang w:eastAsia="zh-CN"/>
              </w:rPr>
              <w:t>落实情况</w:t>
            </w:r>
          </w:p>
        </w:tc>
        <w:tc>
          <w:tcPr>
            <w:tcW w:w="528" w:type="pct"/>
            <w:noWrap/>
            <w:vAlign w:val="center"/>
          </w:tcPr>
          <w:p>
            <w:pPr>
              <w:pStyle w:val="74"/>
              <w:keepNext w:val="0"/>
              <w:keepLines w:val="0"/>
              <w:pageBreakBefore w:val="0"/>
              <w:kinsoku/>
              <w:wordWrap/>
              <w:overflowPunct/>
              <w:topLinePunct w:val="0"/>
              <w:autoSpaceDE/>
              <w:autoSpaceDN/>
              <w:bidi w:val="0"/>
              <w:spacing w:line="240" w:lineRule="auto"/>
              <w:ind w:firstLine="0" w:firstLineChars="0"/>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结论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2102" w:type="pct"/>
            <w:noWrap/>
            <w:vAlign w:val="center"/>
          </w:tcPr>
          <w:p>
            <w:pPr>
              <w:pStyle w:val="74"/>
              <w:keepNext w:val="0"/>
              <w:keepLines w:val="0"/>
              <w:pageBreakBefore w:val="0"/>
              <w:kinsoku/>
              <w:wordWrap/>
              <w:overflowPunct/>
              <w:topLinePunct w:val="0"/>
              <w:autoSpaceDE/>
              <w:autoSpaceDN/>
              <w:bidi w:val="0"/>
              <w:spacing w:line="240" w:lineRule="auto"/>
              <w:ind w:firstLine="420" w:firstLineChars="200"/>
              <w:jc w:val="left"/>
              <w:rPr>
                <w:rFonts w:hint="default" w:ascii="Times New Roman" w:hAnsi="Times New Roman" w:eastAsia="宋体" w:cs="Times New Roman"/>
                <w:color w:val="auto"/>
                <w:kern w:val="1"/>
                <w:sz w:val="21"/>
                <w:szCs w:val="21"/>
                <w:lang w:val="en-US" w:eastAsia="zh-CN" w:bidi="ar-SA"/>
              </w:rPr>
            </w:pPr>
            <w:r>
              <w:rPr>
                <w:rFonts w:hint="default" w:ascii="Times New Roman" w:hAnsi="Times New Roman" w:eastAsia="宋体" w:cs="Times New Roman"/>
                <w:color w:val="auto"/>
                <w:kern w:val="1"/>
                <w:sz w:val="21"/>
                <w:szCs w:val="21"/>
                <w:lang w:val="en-US" w:eastAsia="zh-CN" w:bidi="ar-SA"/>
              </w:rPr>
              <w:t>一、项目概况</w:t>
            </w:r>
          </w:p>
          <w:p>
            <w:pPr>
              <w:pStyle w:val="74"/>
              <w:keepNext w:val="0"/>
              <w:keepLines w:val="0"/>
              <w:pageBreakBefore w:val="0"/>
              <w:kinsoku/>
              <w:wordWrap/>
              <w:overflowPunct/>
              <w:topLinePunct w:val="0"/>
              <w:autoSpaceDE/>
              <w:autoSpaceDN/>
              <w:bidi w:val="0"/>
              <w:spacing w:line="240" w:lineRule="auto"/>
              <w:ind w:firstLine="420" w:firstLineChars="200"/>
              <w:jc w:val="left"/>
              <w:rPr>
                <w:rFonts w:hint="default" w:ascii="Times New Roman" w:hAnsi="Times New Roman" w:eastAsia="宋体" w:cs="Times New Roman"/>
                <w:color w:val="auto"/>
                <w:kern w:val="1"/>
                <w:sz w:val="21"/>
                <w:szCs w:val="21"/>
                <w:lang w:val="en-US" w:eastAsia="zh-CN" w:bidi="ar-SA"/>
              </w:rPr>
            </w:pPr>
            <w:r>
              <w:rPr>
                <w:rFonts w:hint="default" w:ascii="Times New Roman" w:hAnsi="Times New Roman" w:eastAsia="宋体" w:cs="Times New Roman"/>
                <w:color w:val="auto"/>
                <w:kern w:val="1"/>
                <w:sz w:val="21"/>
                <w:szCs w:val="21"/>
                <w:lang w:val="en-US" w:eastAsia="zh-CN" w:bidi="ar-SA"/>
              </w:rPr>
              <w:t>本项目属于新建项目，行业类别属于液体乳制造，行业码为C1441,位于山东省临沂市沂水县许家湖镇冯家官村东4米路南(沂水县经济开区腾飞创业园二期)，占地面积1500m总投资4200万元，其中环保投资30万元，项目主要建设内包括液态羊奶、羊奶饮料的生产设施、辅助设施和公用工程投产后将形成年产6000吨液态羊奶、羊奶饮料的规模。本项目劳动定员20人，全年工作时间300d(3000h)。</w:t>
            </w:r>
          </w:p>
        </w:tc>
        <w:tc>
          <w:tcPr>
            <w:tcW w:w="2369" w:type="pct"/>
            <w:noWrap/>
            <w:vAlign w:val="center"/>
          </w:tcPr>
          <w:p>
            <w:pPr>
              <w:pStyle w:val="74"/>
              <w:keepNext w:val="0"/>
              <w:keepLines w:val="0"/>
              <w:pageBreakBefore w:val="0"/>
              <w:kinsoku/>
              <w:wordWrap/>
              <w:overflowPunct/>
              <w:topLinePunct w:val="0"/>
              <w:autoSpaceDE/>
              <w:autoSpaceDN/>
              <w:bidi w:val="0"/>
              <w:spacing w:line="240" w:lineRule="auto"/>
              <w:ind w:firstLine="420" w:firstLineChars="200"/>
              <w:jc w:val="left"/>
              <w:rPr>
                <w:rFonts w:hint="default" w:ascii="Times New Roman" w:hAnsi="Times New Roman" w:eastAsia="宋体" w:cs="Times New Roman"/>
                <w:sz w:val="21"/>
                <w:szCs w:val="21"/>
                <w:lang w:val="en-US"/>
              </w:rPr>
            </w:pPr>
          </w:p>
        </w:tc>
        <w:tc>
          <w:tcPr>
            <w:tcW w:w="528" w:type="pct"/>
            <w:noWrap/>
            <w:vAlign w:val="center"/>
          </w:tcPr>
          <w:p>
            <w:pPr>
              <w:pStyle w:val="74"/>
              <w:keepNext w:val="0"/>
              <w:keepLines w:val="0"/>
              <w:pageBreakBefore w:val="0"/>
              <w:kinsoku/>
              <w:wordWrap/>
              <w:overflowPunct/>
              <w:topLinePunct w:val="0"/>
              <w:autoSpaceDE/>
              <w:autoSpaceDN/>
              <w:bidi w:val="0"/>
              <w:spacing w:line="240" w:lineRule="auto"/>
              <w:ind w:firstLine="0" w:firstLineChars="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2102" w:type="pct"/>
            <w:noWrap/>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auto"/>
              <w:rPr>
                <w:rFonts w:hint="default" w:ascii="Times New Roman" w:hAnsi="Times New Roman" w:eastAsia="宋体" w:cs="Times New Roman"/>
                <w:color w:val="000000"/>
                <w:spacing w:val="-6"/>
                <w:kern w:val="2"/>
                <w:sz w:val="21"/>
                <w:szCs w:val="21"/>
                <w:lang w:val="en-US" w:eastAsia="zh-CN" w:bidi="ar-SA"/>
              </w:rPr>
            </w:pPr>
            <w:r>
              <w:rPr>
                <w:rFonts w:hint="default" w:ascii="Times New Roman" w:hAnsi="Times New Roman" w:eastAsia="宋体" w:cs="Times New Roman"/>
                <w:color w:val="000000"/>
                <w:spacing w:val="-6"/>
                <w:kern w:val="2"/>
                <w:sz w:val="21"/>
                <w:szCs w:val="21"/>
                <w:lang w:val="en-US" w:eastAsia="zh-CN" w:bidi="ar-SA"/>
              </w:rPr>
              <w:t>项目设计、建设和运行管理中应重点做好以下工作(一)加强环境管理，落实好各项污染防治、生态保护和恢复措施。按照《山东省扬尘污染防治管理办法》(山东省人民政府令第248号)有关要求，做好扬尘污染防治和管理工作。</w:t>
            </w:r>
          </w:p>
          <w:p>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auto"/>
              <w:rPr>
                <w:rFonts w:hint="default" w:ascii="Times New Roman" w:hAnsi="Times New Roman" w:eastAsia="宋体" w:cs="Times New Roman"/>
                <w:color w:val="000000"/>
                <w:spacing w:val="-6"/>
                <w:kern w:val="2"/>
                <w:sz w:val="21"/>
                <w:szCs w:val="21"/>
                <w:lang w:val="en-US" w:eastAsia="zh-CN" w:bidi="ar-SA"/>
              </w:rPr>
            </w:pPr>
            <w:r>
              <w:rPr>
                <w:rFonts w:hint="default" w:ascii="Times New Roman" w:hAnsi="Times New Roman" w:eastAsia="宋体" w:cs="Times New Roman"/>
                <w:color w:val="000000"/>
                <w:spacing w:val="-6"/>
                <w:kern w:val="2"/>
                <w:sz w:val="21"/>
                <w:szCs w:val="21"/>
                <w:lang w:val="en-US" w:eastAsia="zh-CN" w:bidi="ar-SA"/>
              </w:rPr>
              <w:t>项目设置1台1.5th天燃气蒸汽锅炉，锅炉配套低氮燃烧器,燃气废气经1根17m排气筒排放，外排废气中二氧化硫、氮氧化物、颗粒物和烟气林格曼黑度排放须满足《锅炉大气污染物排放标准》(DB37/2374-2018)表2重点控制区标准。</w:t>
            </w:r>
          </w:p>
          <w:p>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auto"/>
              <w:rPr>
                <w:rFonts w:hint="default" w:ascii="Times New Roman" w:hAnsi="Times New Roman" w:eastAsia="宋体" w:cs="Times New Roman"/>
                <w:color w:val="000000"/>
                <w:spacing w:val="-6"/>
                <w:kern w:val="2"/>
                <w:sz w:val="21"/>
                <w:szCs w:val="21"/>
                <w:lang w:val="en-US" w:eastAsia="zh-CN" w:bidi="ar-SA"/>
              </w:rPr>
            </w:pPr>
            <w:r>
              <w:rPr>
                <w:rFonts w:hint="default" w:ascii="Times New Roman" w:hAnsi="Times New Roman" w:eastAsia="宋体" w:cs="Times New Roman"/>
                <w:color w:val="000000"/>
                <w:spacing w:val="-6"/>
                <w:kern w:val="2"/>
                <w:sz w:val="21"/>
                <w:szCs w:val="21"/>
                <w:lang w:val="en-US" w:eastAsia="zh-CN" w:bidi="ar-SA"/>
              </w:rPr>
              <w:t>项目应加强无组织废气的污染防治工作，采取车间密闭、强制通风等措施。无组织VOCs须满足《挥发性有机物排放标准第4部分:印刷业》(DB37/2801.4-2017)表3厂界监控点浓度限值要求及《挥发性有机物无组织排放控制标准》(GB37822-2019)表A.1厂区内VOCs无组织排放限值;厂界氨、硫化氢、臭气浓度排放须满足《恶臭污染物排放标准》(GB14554-93)表1二级新扩改建标准限值要求。</w:t>
            </w:r>
          </w:p>
        </w:tc>
        <w:tc>
          <w:tcPr>
            <w:tcW w:w="2369" w:type="pc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auto"/>
                <w:spacing w:val="-6"/>
                <w:kern w:val="2"/>
                <w:sz w:val="21"/>
                <w:szCs w:val="21"/>
                <w:lang w:val="en-US" w:eastAsia="zh-CN" w:bidi="ar-SA"/>
              </w:rPr>
            </w:pPr>
          </w:p>
        </w:tc>
        <w:tc>
          <w:tcPr>
            <w:tcW w:w="528" w:type="pct"/>
            <w:noWrap/>
            <w:vAlign w:val="center"/>
          </w:tcPr>
          <w:p>
            <w:pPr>
              <w:pStyle w:val="74"/>
              <w:keepNext w:val="0"/>
              <w:keepLines w:val="0"/>
              <w:pageBreakBefore w:val="0"/>
              <w:kinsoku/>
              <w:wordWrap/>
              <w:overflowPunct/>
              <w:topLinePunct w:val="0"/>
              <w:autoSpaceDE/>
              <w:autoSpaceDN/>
              <w:bidi w:val="0"/>
              <w:spacing w:line="240" w:lineRule="auto"/>
              <w:ind w:firstLine="0" w:firstLineChars="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102" w:type="pct"/>
            <w:noWrap/>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200"/>
              <w:jc w:val="both"/>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(二)落实水污染防治措施。按照“清污分流、雨污分流、一水多用”的原则规划、建设厂区给排水管网。</w:t>
            </w:r>
          </w:p>
          <w:p>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200"/>
              <w:jc w:val="both"/>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本项目废水主要为职工生活污水、循环冷却排污水、锅炉排污水、软水制备废水、检验废水、设备清洗废水、水环真空泵废水及地面冲洗废水。其中职工生活污水经化粪池处理、检验废水酸碱中和处理后，与设备清洗废水、水环真空泵废水及地面冲洗废水一并经项目污水处理站(调节池+厌氧池+接触氧化+沉淀池工艺+次氯酸钠消毒)处理，处理后与循环冷却排污水、锅炉排污水、软水制备废水一并经市政污水管网进入临沂润达水务有限公司污水处理厂。排放浓度须满足《污水综合排放标准》(GB8978-1996)表4第二类污染物最高允许排放浓度三级标准及临沂润达水务有限公司进水水质要求。</w:t>
            </w:r>
          </w:p>
          <w:p>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200"/>
              <w:jc w:val="both"/>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严格落实报告表提出的防渗处理要求，按照有关设计规范和技术规定，对易产生渗漏装置的设施，如物料输送、污水管道、车间地面等进行防渗处理，采取严格的防渗措施，防止污染地下水和土壤。</w:t>
            </w:r>
          </w:p>
          <w:p>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200"/>
              <w:jc w:val="both"/>
              <w:rPr>
                <w:rFonts w:hint="default" w:ascii="Times New Roman" w:hAnsi="Times New Roman" w:eastAsia="宋体" w:cs="Times New Roman"/>
                <w:color w:val="auto"/>
                <w:sz w:val="21"/>
                <w:szCs w:val="21"/>
                <w:lang w:val="en-US" w:eastAsia="zh-CN" w:bidi="ar-SA"/>
              </w:rPr>
            </w:pPr>
          </w:p>
        </w:tc>
        <w:tc>
          <w:tcPr>
            <w:tcW w:w="2369" w:type="pct"/>
            <w:noWrap/>
            <w:vAlign w:val="center"/>
          </w:tcPr>
          <w:p>
            <w:pPr>
              <w:pStyle w:val="74"/>
              <w:keepNext w:val="0"/>
              <w:keepLines w:val="0"/>
              <w:pageBreakBefore w:val="0"/>
              <w:widowControl/>
              <w:kinsoku/>
              <w:wordWrap/>
              <w:overflowPunct/>
              <w:topLinePunct w:val="0"/>
              <w:autoSpaceDE/>
              <w:autoSpaceDN/>
              <w:bidi w:val="0"/>
              <w:adjustRightInd w:val="0"/>
              <w:snapToGrid w:val="0"/>
              <w:spacing w:line="240" w:lineRule="auto"/>
              <w:jc w:val="left"/>
              <w:textAlignment w:val="center"/>
              <w:rPr>
                <w:rFonts w:hint="default" w:ascii="Times New Roman" w:hAnsi="Times New Roman" w:eastAsia="宋体" w:cs="Times New Roman"/>
                <w:color w:val="auto"/>
                <w:sz w:val="21"/>
                <w:szCs w:val="21"/>
              </w:rPr>
            </w:pPr>
          </w:p>
        </w:tc>
        <w:tc>
          <w:tcPr>
            <w:tcW w:w="528" w:type="pct"/>
            <w:noWrap/>
            <w:vAlign w:val="center"/>
          </w:tcPr>
          <w:p>
            <w:pPr>
              <w:pStyle w:val="74"/>
              <w:keepNext w:val="0"/>
              <w:keepLines w:val="0"/>
              <w:pageBreakBefore w:val="0"/>
              <w:kinsoku/>
              <w:wordWrap/>
              <w:overflowPunct/>
              <w:topLinePunct w:val="0"/>
              <w:autoSpaceDE/>
              <w:autoSpaceDN/>
              <w:bidi w:val="0"/>
              <w:spacing w:line="240" w:lineRule="auto"/>
              <w:ind w:firstLine="0" w:firstLineChars="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3" w:hRule="atLeast"/>
        </w:trPr>
        <w:tc>
          <w:tcPr>
            <w:tcW w:w="2102" w:type="pct"/>
            <w:noWrap/>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420" w:firstLineChars="200"/>
              <w:jc w:val="left"/>
              <w:textAlignment w:val="auto"/>
              <w:rPr>
                <w:rFonts w:hint="default" w:ascii="Times New Roman" w:hAnsi="Times New Roman" w:eastAsia="宋体" w:cs="Times New Roman"/>
                <w:color w:val="auto"/>
                <w:kern w:val="1"/>
                <w:sz w:val="21"/>
                <w:szCs w:val="21"/>
                <w:lang w:val="en-US" w:eastAsia="zh-CN" w:bidi="ar-SA"/>
              </w:rPr>
            </w:pPr>
            <w:r>
              <w:rPr>
                <w:rFonts w:hint="default" w:ascii="Times New Roman" w:hAnsi="Times New Roman" w:eastAsia="宋体" w:cs="Times New Roman"/>
                <w:color w:val="auto"/>
                <w:sz w:val="21"/>
                <w:szCs w:val="21"/>
                <w:lang w:val="en-US" w:eastAsia="zh-CN" w:bidi="ar-SA"/>
              </w:rPr>
              <w:t>(三)合理处置各类固体废物。按照固体废物“资源化、减量化、无害化”原则，落实好各类固体废物的收集、处置和综合利用措施。危险废物交由具有危废处置资质的单位处置，生产中若发现本环评未识别出的危险废物，仍按危废管理规定处理处置，一般固体废物暂存应符合《一般工业固体废物贮存和填埋污染控制标准》(GB18599-2020)要求，危险废物暂存须符合《危险废物贮存污染控制标准》(GB18597-2023)要求，</w:t>
            </w:r>
          </w:p>
        </w:tc>
        <w:tc>
          <w:tcPr>
            <w:tcW w:w="2369" w:type="pct"/>
            <w:noWrap/>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left"/>
              <w:textAlignment w:val="auto"/>
              <w:rPr>
                <w:rFonts w:hint="default" w:ascii="Times New Roman" w:hAnsi="Times New Roman" w:eastAsia="宋体" w:cs="Times New Roman"/>
                <w:color w:val="auto"/>
                <w:sz w:val="21"/>
                <w:szCs w:val="21"/>
              </w:rPr>
            </w:pPr>
          </w:p>
        </w:tc>
        <w:tc>
          <w:tcPr>
            <w:tcW w:w="528" w:type="pct"/>
            <w:noWrap/>
            <w:vAlign w:val="center"/>
          </w:tcPr>
          <w:p>
            <w:pPr>
              <w:pStyle w:val="74"/>
              <w:keepNext w:val="0"/>
              <w:keepLines w:val="0"/>
              <w:pageBreakBefore w:val="0"/>
              <w:kinsoku/>
              <w:wordWrap/>
              <w:overflowPunct/>
              <w:topLinePunct w:val="0"/>
              <w:autoSpaceDE/>
              <w:autoSpaceDN/>
              <w:bidi w:val="0"/>
              <w:spacing w:line="240" w:lineRule="auto"/>
              <w:ind w:firstLine="0" w:firstLineChars="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4" w:hRule="atLeast"/>
        </w:trPr>
        <w:tc>
          <w:tcPr>
            <w:tcW w:w="2102" w:type="pct"/>
            <w:noWrap/>
            <w:vAlign w:val="center"/>
          </w:tcPr>
          <w:p>
            <w:pPr>
              <w:pStyle w:val="74"/>
              <w:keepNext w:val="0"/>
              <w:keepLines w:val="0"/>
              <w:pageBreakBefore w:val="0"/>
              <w:numPr>
                <w:ilvl w:val="0"/>
                <w:numId w:val="0"/>
              </w:numPr>
              <w:kinsoku/>
              <w:wordWrap/>
              <w:overflowPunct/>
              <w:topLinePunct w:val="0"/>
              <w:autoSpaceDE/>
              <w:autoSpaceDN/>
              <w:bidi w:val="0"/>
              <w:spacing w:line="240" w:lineRule="auto"/>
              <w:ind w:left="0" w:leftChars="0" w:firstLine="420" w:firstLineChars="200"/>
              <w:jc w:val="left"/>
              <w:rPr>
                <w:rFonts w:hint="default" w:ascii="Times New Roman" w:hAnsi="Times New Roman" w:eastAsia="宋体" w:cs="Times New Roman"/>
                <w:color w:val="auto"/>
                <w:kern w:val="1"/>
                <w:sz w:val="21"/>
                <w:szCs w:val="21"/>
                <w:lang w:val="en-US" w:eastAsia="zh-CN" w:bidi="ar-SA"/>
              </w:rPr>
            </w:pPr>
            <w:r>
              <w:rPr>
                <w:rFonts w:hint="default" w:ascii="Times New Roman" w:hAnsi="Times New Roman" w:eastAsia="宋体" w:cs="Times New Roman"/>
                <w:color w:val="auto"/>
                <w:kern w:val="1"/>
                <w:sz w:val="21"/>
                <w:szCs w:val="21"/>
                <w:lang w:val="en-US" w:eastAsia="zh-CN" w:bidi="ar-SA"/>
              </w:rPr>
              <w:t>(四)严格落实噪声污染防治措施。采用低噪音设备，采取隔声、消音、减振等降噪措施后，厂界噪声须满足《工业企业厂界环境噪声排放标准》(GB12348-2008)2类标准的要求。</w:t>
            </w:r>
          </w:p>
          <w:p>
            <w:pPr>
              <w:pStyle w:val="74"/>
              <w:keepNext w:val="0"/>
              <w:keepLines w:val="0"/>
              <w:pageBreakBefore w:val="0"/>
              <w:numPr>
                <w:ilvl w:val="0"/>
                <w:numId w:val="0"/>
              </w:numPr>
              <w:kinsoku/>
              <w:wordWrap/>
              <w:overflowPunct/>
              <w:topLinePunct w:val="0"/>
              <w:autoSpaceDE/>
              <w:autoSpaceDN/>
              <w:bidi w:val="0"/>
              <w:spacing w:line="240" w:lineRule="auto"/>
              <w:ind w:left="0" w:leftChars="0" w:firstLine="420" w:firstLineChars="200"/>
              <w:jc w:val="left"/>
              <w:rPr>
                <w:rFonts w:hint="default" w:ascii="Times New Roman" w:hAnsi="Times New Roman" w:eastAsia="宋体" w:cs="Times New Roman"/>
                <w:color w:val="auto"/>
                <w:kern w:val="1"/>
                <w:sz w:val="21"/>
                <w:szCs w:val="21"/>
                <w:lang w:val="en-US" w:eastAsia="zh-CN" w:bidi="ar-SA"/>
              </w:rPr>
            </w:pPr>
          </w:p>
        </w:tc>
        <w:tc>
          <w:tcPr>
            <w:tcW w:w="2369" w:type="pct"/>
            <w:noWrap/>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420" w:firstLineChars="200"/>
              <w:jc w:val="both"/>
              <w:textAlignment w:val="auto"/>
              <w:rPr>
                <w:rFonts w:hint="default" w:ascii="Times New Roman" w:hAnsi="Times New Roman" w:eastAsia="宋体" w:cs="Times New Roman"/>
                <w:color w:val="auto"/>
                <w:sz w:val="21"/>
                <w:szCs w:val="21"/>
                <w:lang w:val="en-US" w:eastAsia="zh-CN"/>
              </w:rPr>
            </w:pPr>
          </w:p>
        </w:tc>
        <w:tc>
          <w:tcPr>
            <w:tcW w:w="528" w:type="pct"/>
            <w:noWrap/>
            <w:vAlign w:val="center"/>
          </w:tcPr>
          <w:p>
            <w:pPr>
              <w:pStyle w:val="74"/>
              <w:keepNext w:val="0"/>
              <w:keepLines w:val="0"/>
              <w:pageBreakBefore w:val="0"/>
              <w:kinsoku/>
              <w:wordWrap/>
              <w:overflowPunct/>
              <w:topLinePunct w:val="0"/>
              <w:autoSpaceDE/>
              <w:autoSpaceDN/>
              <w:bidi w:val="0"/>
              <w:spacing w:line="240" w:lineRule="auto"/>
              <w:ind w:firstLine="0"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4" w:hRule="atLeast"/>
        </w:trPr>
        <w:tc>
          <w:tcPr>
            <w:tcW w:w="2102" w:type="pct"/>
            <w:noWrap/>
            <w:vAlign w:val="center"/>
          </w:tcPr>
          <w:p>
            <w:pPr>
              <w:pStyle w:val="74"/>
              <w:keepNext w:val="0"/>
              <w:keepLines w:val="0"/>
              <w:pageBreakBefore w:val="0"/>
              <w:numPr>
                <w:ilvl w:val="0"/>
                <w:numId w:val="0"/>
              </w:numPr>
              <w:kinsoku/>
              <w:wordWrap/>
              <w:overflowPunct/>
              <w:topLinePunct w:val="0"/>
              <w:autoSpaceDE/>
              <w:autoSpaceDN/>
              <w:bidi w:val="0"/>
              <w:spacing w:line="240" w:lineRule="auto"/>
              <w:ind w:left="0" w:leftChars="0" w:firstLine="420" w:firstLineChars="200"/>
              <w:jc w:val="left"/>
              <w:rPr>
                <w:rFonts w:hint="default" w:ascii="Times New Roman" w:hAnsi="Times New Roman" w:eastAsia="宋体" w:cs="Times New Roman"/>
                <w:color w:val="auto"/>
                <w:kern w:val="1"/>
                <w:sz w:val="21"/>
                <w:szCs w:val="21"/>
                <w:lang w:val="en-US" w:eastAsia="zh-CN" w:bidi="ar-SA"/>
              </w:rPr>
            </w:pPr>
            <w:r>
              <w:rPr>
                <w:rFonts w:hint="default" w:ascii="Times New Roman" w:hAnsi="Times New Roman" w:eastAsia="宋体" w:cs="Times New Roman"/>
                <w:color w:val="auto"/>
                <w:kern w:val="1"/>
                <w:sz w:val="21"/>
                <w:szCs w:val="21"/>
                <w:lang w:val="en-US" w:eastAsia="zh-CN" w:bidi="ar-SA"/>
              </w:rPr>
              <w:t>(五)落实总量控制要求。</w:t>
            </w:r>
          </w:p>
          <w:p>
            <w:pPr>
              <w:pStyle w:val="74"/>
              <w:keepNext w:val="0"/>
              <w:keepLines w:val="0"/>
              <w:pageBreakBefore w:val="0"/>
              <w:numPr>
                <w:ilvl w:val="0"/>
                <w:numId w:val="0"/>
              </w:numPr>
              <w:kinsoku/>
              <w:wordWrap/>
              <w:overflowPunct/>
              <w:topLinePunct w:val="0"/>
              <w:autoSpaceDE/>
              <w:autoSpaceDN/>
              <w:bidi w:val="0"/>
              <w:spacing w:line="240" w:lineRule="auto"/>
              <w:ind w:left="0" w:leftChars="0" w:firstLine="420" w:firstLineChars="200"/>
              <w:jc w:val="left"/>
              <w:rPr>
                <w:rFonts w:hint="default" w:ascii="Times New Roman" w:hAnsi="Times New Roman" w:eastAsia="宋体" w:cs="Times New Roman"/>
                <w:color w:val="auto"/>
                <w:kern w:val="1"/>
                <w:sz w:val="21"/>
                <w:szCs w:val="21"/>
                <w:lang w:val="en-US" w:eastAsia="zh-CN" w:bidi="ar-SA"/>
              </w:rPr>
            </w:pPr>
            <w:r>
              <w:rPr>
                <w:rFonts w:hint="default" w:ascii="Times New Roman" w:hAnsi="Times New Roman" w:eastAsia="宋体" w:cs="Times New Roman"/>
                <w:color w:val="auto"/>
                <w:kern w:val="1"/>
                <w:sz w:val="21"/>
                <w:szCs w:val="21"/>
                <w:lang w:val="en-US" w:eastAsia="zh-CN" w:bidi="ar-SA"/>
              </w:rPr>
              <w:t>本项目污染物二氧化硫、氮氧化物、颗粒物有组织排放量分别为 0.077t/a、0.267t/a、0.045t/a。项目外排临沂润达水务有限公司污水处理厂废水中COD和氨氮排放量分别为0.473t/a、</w:t>
            </w:r>
          </w:p>
          <w:p>
            <w:pPr>
              <w:pStyle w:val="74"/>
              <w:keepNext w:val="0"/>
              <w:keepLines w:val="0"/>
              <w:pageBreakBefore w:val="0"/>
              <w:numPr>
                <w:ilvl w:val="0"/>
                <w:numId w:val="0"/>
              </w:numPr>
              <w:kinsoku/>
              <w:wordWrap/>
              <w:overflowPunct/>
              <w:topLinePunct w:val="0"/>
              <w:autoSpaceDE/>
              <w:autoSpaceDN/>
              <w:bidi w:val="0"/>
              <w:spacing w:line="240" w:lineRule="auto"/>
              <w:ind w:left="0" w:leftChars="0" w:firstLine="420" w:firstLineChars="200"/>
              <w:jc w:val="left"/>
              <w:rPr>
                <w:rFonts w:hint="default" w:ascii="Times New Roman" w:hAnsi="Times New Roman" w:eastAsia="宋体" w:cs="Times New Roman"/>
                <w:color w:val="auto"/>
                <w:kern w:val="1"/>
                <w:sz w:val="21"/>
                <w:szCs w:val="21"/>
                <w:lang w:val="en-US" w:eastAsia="zh-CN" w:bidi="ar-SA"/>
              </w:rPr>
            </w:pPr>
            <w:r>
              <w:rPr>
                <w:rFonts w:hint="default" w:ascii="Times New Roman" w:hAnsi="Times New Roman" w:eastAsia="宋体" w:cs="Times New Roman"/>
                <w:color w:val="auto"/>
                <w:kern w:val="1"/>
                <w:sz w:val="21"/>
                <w:szCs w:val="21"/>
                <w:lang w:val="en-US" w:eastAsia="zh-CN" w:bidi="ar-SA"/>
              </w:rPr>
              <w:t>0.015t/a，经临沂润达水务有限公司污水处理厂处理后外排地表水环境的量分别约0.1t/a、0.01t/a。本项目氨氮排放量低于0.1吨，COD、颗粒物、二氧化硫、氮氧化物排放量均低于1吨，根据临沂市生态环境局《关于进一步做好建设项目主要污染物排放总量指标管理工作的通知》(临环发[2020]38号)要求，本项目不需要进行总量确认和倍量替代。</w:t>
            </w:r>
          </w:p>
        </w:tc>
        <w:tc>
          <w:tcPr>
            <w:tcW w:w="2369" w:type="pct"/>
            <w:noWrap/>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420" w:firstLineChars="200"/>
              <w:jc w:val="both"/>
              <w:textAlignment w:val="auto"/>
              <w:rPr>
                <w:rFonts w:hint="default" w:ascii="Times New Roman" w:hAnsi="Times New Roman" w:eastAsia="宋体" w:cs="Times New Roman"/>
                <w:color w:val="auto"/>
                <w:sz w:val="21"/>
                <w:szCs w:val="21"/>
                <w:lang w:val="en-US" w:eastAsia="zh-CN"/>
              </w:rPr>
            </w:pPr>
          </w:p>
        </w:tc>
        <w:tc>
          <w:tcPr>
            <w:tcW w:w="528" w:type="pct"/>
            <w:noWrap/>
            <w:vAlign w:val="center"/>
          </w:tcPr>
          <w:p>
            <w:pPr>
              <w:pStyle w:val="74"/>
              <w:keepNext w:val="0"/>
              <w:keepLines w:val="0"/>
              <w:pageBreakBefore w:val="0"/>
              <w:kinsoku/>
              <w:wordWrap/>
              <w:overflowPunct/>
              <w:topLinePunct w:val="0"/>
              <w:autoSpaceDE/>
              <w:autoSpaceDN/>
              <w:bidi w:val="0"/>
              <w:spacing w:line="240" w:lineRule="auto"/>
              <w:ind w:firstLine="0" w:firstLineChars="0"/>
              <w:rPr>
                <w:rFonts w:hint="default" w:ascii="Times New Roman" w:hAnsi="Times New Roman" w:eastAsia="宋体" w:cs="Times New Roman"/>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4" w:hRule="atLeast"/>
        </w:trPr>
        <w:tc>
          <w:tcPr>
            <w:tcW w:w="2102" w:type="pct"/>
            <w:noWrap/>
            <w:vAlign w:val="center"/>
          </w:tcPr>
          <w:p>
            <w:pPr>
              <w:pStyle w:val="74"/>
              <w:keepNext w:val="0"/>
              <w:keepLines w:val="0"/>
              <w:pageBreakBefore w:val="0"/>
              <w:numPr>
                <w:ilvl w:val="0"/>
                <w:numId w:val="0"/>
              </w:numPr>
              <w:kinsoku/>
              <w:wordWrap/>
              <w:overflowPunct/>
              <w:topLinePunct w:val="0"/>
              <w:autoSpaceDE/>
              <w:autoSpaceDN/>
              <w:bidi w:val="0"/>
              <w:spacing w:line="240" w:lineRule="auto"/>
              <w:ind w:left="0" w:leftChars="0" w:firstLine="420" w:firstLineChars="200"/>
              <w:jc w:val="left"/>
              <w:rPr>
                <w:rFonts w:hint="default" w:ascii="Times New Roman" w:hAnsi="Times New Roman" w:eastAsia="宋体" w:cs="Times New Roman"/>
                <w:color w:val="auto"/>
                <w:kern w:val="1"/>
                <w:sz w:val="21"/>
                <w:szCs w:val="21"/>
                <w:lang w:val="en-US" w:eastAsia="zh-CN" w:bidi="ar-SA"/>
              </w:rPr>
            </w:pPr>
            <w:r>
              <w:rPr>
                <w:rFonts w:hint="default" w:ascii="Times New Roman" w:hAnsi="Times New Roman" w:eastAsia="宋体" w:cs="Times New Roman"/>
                <w:color w:val="auto"/>
                <w:kern w:val="1"/>
                <w:sz w:val="21"/>
                <w:szCs w:val="21"/>
                <w:lang w:val="en-US" w:eastAsia="zh-CN" w:bidi="ar-SA"/>
              </w:rPr>
              <w:t>(六)加强环境监管，健全环境管理制度。按照国家和地方有关规定设置规范的污染物排放口和固体废物堆放场，并设立标志牌。落实报告表提出的环境管理及监测计划。</w:t>
            </w:r>
          </w:p>
          <w:p>
            <w:pPr>
              <w:pStyle w:val="74"/>
              <w:keepNext w:val="0"/>
              <w:keepLines w:val="0"/>
              <w:pageBreakBefore w:val="0"/>
              <w:numPr>
                <w:ilvl w:val="0"/>
                <w:numId w:val="0"/>
              </w:numPr>
              <w:kinsoku/>
              <w:wordWrap/>
              <w:overflowPunct/>
              <w:topLinePunct w:val="0"/>
              <w:autoSpaceDE/>
              <w:autoSpaceDN/>
              <w:bidi w:val="0"/>
              <w:spacing w:line="240" w:lineRule="auto"/>
              <w:ind w:left="0" w:leftChars="0" w:firstLine="420" w:firstLineChars="200"/>
              <w:jc w:val="left"/>
              <w:rPr>
                <w:rFonts w:hint="default" w:ascii="Times New Roman" w:hAnsi="Times New Roman" w:eastAsia="宋体" w:cs="Times New Roman"/>
                <w:color w:val="auto"/>
                <w:kern w:val="1"/>
                <w:sz w:val="21"/>
                <w:szCs w:val="21"/>
                <w:lang w:val="en-US" w:eastAsia="zh-CN" w:bidi="ar-SA"/>
              </w:rPr>
            </w:pPr>
          </w:p>
        </w:tc>
        <w:tc>
          <w:tcPr>
            <w:tcW w:w="2369" w:type="pct"/>
            <w:noWrap/>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420" w:firstLineChars="200"/>
              <w:jc w:val="both"/>
              <w:textAlignment w:val="auto"/>
              <w:rPr>
                <w:rFonts w:hint="default" w:ascii="Times New Roman" w:hAnsi="Times New Roman" w:eastAsia="宋体" w:cs="Times New Roman"/>
                <w:color w:val="auto"/>
                <w:sz w:val="21"/>
                <w:szCs w:val="21"/>
                <w:lang w:val="en-US" w:eastAsia="zh-CN"/>
              </w:rPr>
            </w:pPr>
          </w:p>
        </w:tc>
        <w:tc>
          <w:tcPr>
            <w:tcW w:w="528" w:type="pct"/>
            <w:noWrap/>
            <w:vAlign w:val="center"/>
          </w:tcPr>
          <w:p>
            <w:pPr>
              <w:pStyle w:val="74"/>
              <w:keepNext w:val="0"/>
              <w:keepLines w:val="0"/>
              <w:pageBreakBefore w:val="0"/>
              <w:kinsoku/>
              <w:wordWrap/>
              <w:overflowPunct/>
              <w:topLinePunct w:val="0"/>
              <w:autoSpaceDE/>
              <w:autoSpaceDN/>
              <w:bidi w:val="0"/>
              <w:spacing w:line="240" w:lineRule="auto"/>
              <w:ind w:firstLine="0" w:firstLineChars="0"/>
              <w:rPr>
                <w:rFonts w:hint="default" w:ascii="Times New Roman" w:hAnsi="Times New Roman" w:eastAsia="宋体" w:cs="Times New Roman"/>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4" w:hRule="atLeast"/>
        </w:trPr>
        <w:tc>
          <w:tcPr>
            <w:tcW w:w="2102" w:type="pct"/>
            <w:noWrap/>
            <w:vAlign w:val="center"/>
          </w:tcPr>
          <w:p>
            <w:pPr>
              <w:pStyle w:val="74"/>
              <w:keepNext w:val="0"/>
              <w:keepLines w:val="0"/>
              <w:pageBreakBefore w:val="0"/>
              <w:numPr>
                <w:ilvl w:val="0"/>
                <w:numId w:val="0"/>
              </w:numPr>
              <w:kinsoku/>
              <w:wordWrap/>
              <w:overflowPunct/>
              <w:topLinePunct w:val="0"/>
              <w:autoSpaceDE/>
              <w:autoSpaceDN/>
              <w:bidi w:val="0"/>
              <w:spacing w:line="240" w:lineRule="auto"/>
              <w:ind w:left="0" w:leftChars="0" w:firstLine="420" w:firstLineChars="200"/>
              <w:jc w:val="left"/>
              <w:rPr>
                <w:rFonts w:hint="default" w:ascii="Times New Roman" w:hAnsi="Times New Roman" w:eastAsia="宋体" w:cs="Times New Roman"/>
                <w:color w:val="auto"/>
                <w:kern w:val="1"/>
                <w:sz w:val="21"/>
                <w:szCs w:val="21"/>
                <w:lang w:val="en-US" w:eastAsia="zh-CN" w:bidi="ar-SA"/>
              </w:rPr>
            </w:pPr>
            <w:r>
              <w:rPr>
                <w:rFonts w:hint="default" w:ascii="Times New Roman" w:hAnsi="Times New Roman" w:eastAsia="宋体" w:cs="Times New Roman"/>
                <w:color w:val="auto"/>
                <w:kern w:val="1"/>
                <w:sz w:val="21"/>
                <w:szCs w:val="21"/>
                <w:lang w:val="en-US" w:eastAsia="zh-CN" w:bidi="ar-SA"/>
              </w:rPr>
              <w:t>(七)强化环境风险防范和应急措施。严格落实报告表提出的各项环境风险防范措施，配备必要的应急设备，定期开展环境风险应急培训和演练，切实加强事故应急处理及防范能力。</w:t>
            </w:r>
          </w:p>
        </w:tc>
        <w:tc>
          <w:tcPr>
            <w:tcW w:w="2369" w:type="pct"/>
            <w:noWrap/>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420" w:firstLineChars="200"/>
              <w:jc w:val="both"/>
              <w:textAlignment w:val="auto"/>
              <w:rPr>
                <w:rFonts w:hint="default" w:ascii="Times New Roman" w:hAnsi="Times New Roman" w:eastAsia="宋体" w:cs="Times New Roman"/>
                <w:color w:val="auto"/>
                <w:sz w:val="21"/>
                <w:szCs w:val="21"/>
                <w:lang w:val="en-US" w:eastAsia="zh-CN"/>
              </w:rPr>
            </w:pPr>
          </w:p>
        </w:tc>
        <w:tc>
          <w:tcPr>
            <w:tcW w:w="528" w:type="pct"/>
            <w:noWrap/>
            <w:vAlign w:val="center"/>
          </w:tcPr>
          <w:p>
            <w:pPr>
              <w:pStyle w:val="74"/>
              <w:keepNext w:val="0"/>
              <w:keepLines w:val="0"/>
              <w:pageBreakBefore w:val="0"/>
              <w:kinsoku/>
              <w:wordWrap/>
              <w:overflowPunct/>
              <w:topLinePunct w:val="0"/>
              <w:autoSpaceDE/>
              <w:autoSpaceDN/>
              <w:bidi w:val="0"/>
              <w:spacing w:line="240" w:lineRule="auto"/>
              <w:ind w:firstLine="0" w:firstLineChars="0"/>
              <w:rPr>
                <w:rFonts w:hint="default" w:ascii="Times New Roman" w:hAnsi="Times New Roman" w:eastAsia="宋体" w:cs="Times New Roman"/>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4" w:hRule="atLeast"/>
        </w:trPr>
        <w:tc>
          <w:tcPr>
            <w:tcW w:w="2102" w:type="pct"/>
            <w:noWrap/>
            <w:vAlign w:val="center"/>
          </w:tcPr>
          <w:p>
            <w:pPr>
              <w:pStyle w:val="74"/>
              <w:keepNext w:val="0"/>
              <w:keepLines w:val="0"/>
              <w:pageBreakBefore w:val="0"/>
              <w:numPr>
                <w:ilvl w:val="0"/>
                <w:numId w:val="0"/>
              </w:numPr>
              <w:kinsoku/>
              <w:wordWrap/>
              <w:overflowPunct/>
              <w:topLinePunct w:val="0"/>
              <w:autoSpaceDE/>
              <w:autoSpaceDN/>
              <w:bidi w:val="0"/>
              <w:spacing w:line="240" w:lineRule="auto"/>
              <w:ind w:left="0" w:leftChars="0" w:firstLine="420" w:firstLineChars="200"/>
              <w:jc w:val="left"/>
              <w:rPr>
                <w:rFonts w:hint="default" w:ascii="Times New Roman" w:hAnsi="Times New Roman" w:eastAsia="宋体" w:cs="Times New Roman"/>
                <w:color w:val="auto"/>
                <w:kern w:val="1"/>
                <w:sz w:val="21"/>
                <w:szCs w:val="21"/>
                <w:lang w:val="en-US" w:eastAsia="zh-CN" w:bidi="ar-SA"/>
              </w:rPr>
            </w:pPr>
            <w:r>
              <w:rPr>
                <w:rFonts w:hint="default" w:ascii="Times New Roman" w:hAnsi="Times New Roman" w:eastAsia="宋体" w:cs="Times New Roman"/>
                <w:color w:val="auto"/>
                <w:kern w:val="1"/>
                <w:sz w:val="21"/>
                <w:szCs w:val="21"/>
                <w:lang w:val="en-US" w:eastAsia="zh-CN" w:bidi="ar-SA"/>
              </w:rPr>
              <w:t>三、制度落实</w:t>
            </w:r>
          </w:p>
          <w:p>
            <w:pPr>
              <w:pStyle w:val="74"/>
              <w:keepNext w:val="0"/>
              <w:keepLines w:val="0"/>
              <w:pageBreakBefore w:val="0"/>
              <w:numPr>
                <w:ilvl w:val="0"/>
                <w:numId w:val="0"/>
              </w:numPr>
              <w:kinsoku/>
              <w:wordWrap/>
              <w:overflowPunct/>
              <w:topLinePunct w:val="0"/>
              <w:autoSpaceDE/>
              <w:autoSpaceDN/>
              <w:bidi w:val="0"/>
              <w:spacing w:line="240" w:lineRule="auto"/>
              <w:ind w:left="0" w:leftChars="0" w:firstLine="420" w:firstLineChars="200"/>
              <w:jc w:val="left"/>
              <w:rPr>
                <w:rFonts w:hint="default" w:ascii="Times New Roman" w:hAnsi="Times New Roman" w:eastAsia="宋体" w:cs="Times New Roman"/>
                <w:color w:val="auto"/>
                <w:kern w:val="1"/>
                <w:sz w:val="21"/>
                <w:szCs w:val="21"/>
                <w:lang w:val="en-US" w:eastAsia="zh-CN" w:bidi="ar-SA"/>
              </w:rPr>
            </w:pPr>
            <w:r>
              <w:rPr>
                <w:rFonts w:hint="default" w:ascii="Times New Roman" w:hAnsi="Times New Roman" w:eastAsia="宋体" w:cs="Times New Roman"/>
                <w:color w:val="auto"/>
                <w:kern w:val="1"/>
                <w:sz w:val="21"/>
                <w:szCs w:val="21"/>
                <w:lang w:val="en-US" w:eastAsia="zh-CN" w:bidi="ar-SA"/>
              </w:rPr>
              <w:t>你公司必须严格执行配套建设的环境保护设施与主体工程同时设计、同时施工、同时投入使用的“三同时”制度。项目竣工后,须按规定程序申领排污许可证及进行竣工环境保护验收。</w:t>
            </w:r>
          </w:p>
        </w:tc>
        <w:tc>
          <w:tcPr>
            <w:tcW w:w="2369" w:type="pct"/>
            <w:noWrap/>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420" w:firstLineChars="200"/>
              <w:jc w:val="both"/>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bidi="ar-SA"/>
              </w:rPr>
              <w:t>项目根据《建设项目保护管理办法》和《环境影响评价法》的要求进行了环境影响评价。工程环保设施的建设实现了与主体工程同时设计、同时施工、同时投产使用的“三同时”要求，目前环保设施运行状况良好。</w:t>
            </w:r>
          </w:p>
        </w:tc>
        <w:tc>
          <w:tcPr>
            <w:tcW w:w="528" w:type="pct"/>
            <w:noWrap/>
            <w:vAlign w:val="center"/>
          </w:tcPr>
          <w:p>
            <w:pPr>
              <w:pStyle w:val="74"/>
              <w:keepNext w:val="0"/>
              <w:keepLines w:val="0"/>
              <w:pageBreakBefore w:val="0"/>
              <w:kinsoku/>
              <w:wordWrap/>
              <w:overflowPunct/>
              <w:topLinePunct w:val="0"/>
              <w:autoSpaceDE/>
              <w:autoSpaceDN/>
              <w:bidi w:val="0"/>
              <w:spacing w:line="240" w:lineRule="auto"/>
              <w:ind w:firstLine="0" w:firstLineChars="0"/>
              <w:rPr>
                <w:rFonts w:hint="default" w:ascii="Times New Roman" w:hAnsi="Times New Roman" w:eastAsia="宋体" w:cs="Times New Roman"/>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trPr>
        <w:tc>
          <w:tcPr>
            <w:tcW w:w="2102" w:type="pct"/>
            <w:noWrap/>
            <w:vAlign w:val="center"/>
          </w:tcPr>
          <w:p>
            <w:pPr>
              <w:pStyle w:val="74"/>
              <w:keepNext w:val="0"/>
              <w:keepLines w:val="0"/>
              <w:pageBreakBefore w:val="0"/>
              <w:numPr>
                <w:ilvl w:val="0"/>
                <w:numId w:val="0"/>
              </w:numPr>
              <w:kinsoku/>
              <w:wordWrap/>
              <w:overflowPunct/>
              <w:topLinePunct w:val="0"/>
              <w:autoSpaceDE/>
              <w:autoSpaceDN/>
              <w:bidi w:val="0"/>
              <w:spacing w:line="240" w:lineRule="auto"/>
              <w:ind w:left="0" w:leftChars="0" w:firstLine="420" w:firstLineChars="200"/>
              <w:jc w:val="left"/>
              <w:rPr>
                <w:rFonts w:hint="default" w:ascii="Times New Roman" w:hAnsi="Times New Roman" w:eastAsia="宋体" w:cs="Times New Roman"/>
                <w:color w:val="auto"/>
                <w:kern w:val="1"/>
                <w:sz w:val="21"/>
                <w:szCs w:val="21"/>
                <w:lang w:val="en-US" w:eastAsia="zh-CN" w:bidi="ar-SA"/>
              </w:rPr>
            </w:pPr>
            <w:r>
              <w:rPr>
                <w:rFonts w:hint="default" w:ascii="Times New Roman" w:hAnsi="Times New Roman" w:eastAsia="宋体" w:cs="Times New Roman"/>
                <w:color w:val="auto"/>
                <w:kern w:val="1"/>
                <w:sz w:val="21"/>
                <w:szCs w:val="21"/>
                <w:lang w:val="en-US" w:eastAsia="zh-CN" w:bidi="ar-SA"/>
              </w:rPr>
              <w:t>四、重新报批</w:t>
            </w:r>
          </w:p>
          <w:p>
            <w:pPr>
              <w:pStyle w:val="74"/>
              <w:keepNext w:val="0"/>
              <w:keepLines w:val="0"/>
              <w:pageBreakBefore w:val="0"/>
              <w:numPr>
                <w:ilvl w:val="0"/>
                <w:numId w:val="0"/>
              </w:numPr>
              <w:kinsoku/>
              <w:wordWrap/>
              <w:overflowPunct/>
              <w:topLinePunct w:val="0"/>
              <w:autoSpaceDE/>
              <w:autoSpaceDN/>
              <w:bidi w:val="0"/>
              <w:spacing w:line="240" w:lineRule="auto"/>
              <w:ind w:left="0" w:leftChars="0" w:firstLine="420" w:firstLineChars="200"/>
              <w:jc w:val="left"/>
              <w:rPr>
                <w:rFonts w:hint="default" w:ascii="Times New Roman" w:hAnsi="Times New Roman" w:eastAsia="宋体" w:cs="Times New Roman"/>
                <w:color w:val="auto"/>
                <w:kern w:val="1"/>
                <w:sz w:val="21"/>
                <w:szCs w:val="21"/>
                <w:lang w:val="en-US" w:eastAsia="zh-CN" w:bidi="ar-SA"/>
              </w:rPr>
            </w:pPr>
            <w:r>
              <w:rPr>
                <w:rFonts w:hint="default" w:ascii="Times New Roman" w:hAnsi="Times New Roman" w:eastAsia="宋体" w:cs="Times New Roman"/>
                <w:color w:val="auto"/>
                <w:kern w:val="1"/>
                <w:sz w:val="21"/>
                <w:szCs w:val="21"/>
                <w:lang w:val="en-US" w:eastAsia="zh-CN" w:bidi="ar-SA"/>
              </w:rPr>
              <w:t>环境影响报告表经批准后，项目的性质、规模、地点或者防治污染、防止生态破坏的措施发生重大变动的，应当重新报批该项目的环境影响报告表。自环境影响报告表批复文件批准之日起，如超过5年方决定工程开工建设的，环境影响报告表应当报我单位重新审核。</w:t>
            </w:r>
          </w:p>
          <w:p>
            <w:pPr>
              <w:pStyle w:val="74"/>
              <w:keepNext w:val="0"/>
              <w:keepLines w:val="0"/>
              <w:pageBreakBefore w:val="0"/>
              <w:numPr>
                <w:ilvl w:val="0"/>
                <w:numId w:val="0"/>
              </w:numPr>
              <w:kinsoku/>
              <w:wordWrap/>
              <w:overflowPunct/>
              <w:topLinePunct w:val="0"/>
              <w:autoSpaceDE/>
              <w:autoSpaceDN/>
              <w:bidi w:val="0"/>
              <w:spacing w:line="240" w:lineRule="auto"/>
              <w:ind w:left="0" w:leftChars="0" w:firstLine="420" w:firstLineChars="200"/>
              <w:jc w:val="left"/>
              <w:rPr>
                <w:rFonts w:hint="default" w:ascii="Times New Roman" w:hAnsi="Times New Roman" w:eastAsia="宋体" w:cs="Times New Roman"/>
                <w:color w:val="auto"/>
                <w:kern w:val="1"/>
                <w:sz w:val="21"/>
                <w:szCs w:val="21"/>
                <w:lang w:val="en-US" w:eastAsia="zh-CN" w:bidi="ar-SA"/>
              </w:rPr>
            </w:pPr>
          </w:p>
        </w:tc>
        <w:tc>
          <w:tcPr>
            <w:tcW w:w="2369" w:type="pct"/>
            <w:noWrap/>
            <w:vAlign w:val="center"/>
          </w:tcPr>
          <w:p>
            <w:pPr>
              <w:pStyle w:val="74"/>
              <w:keepNext w:val="0"/>
              <w:keepLines w:val="0"/>
              <w:pageBreakBefore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kern w:val="1"/>
                <w:sz w:val="21"/>
                <w:szCs w:val="21"/>
                <w:lang w:val="en-US" w:eastAsia="zh-CN" w:bidi="ar-SA"/>
              </w:rPr>
            </w:pPr>
            <w:r>
              <w:rPr>
                <w:rFonts w:hint="eastAsia" w:ascii="Times New Roman" w:hAnsi="Times New Roman" w:cs="Times New Roman"/>
                <w:sz w:val="21"/>
                <w:szCs w:val="21"/>
                <w:lang w:val="en-US" w:eastAsia="zh-CN"/>
              </w:rPr>
              <w:t>对比污染影响类建设项目重大变动清单（试行），项目建设与环评内容基本一致。本项目无重大变更情况。</w:t>
            </w:r>
          </w:p>
        </w:tc>
        <w:tc>
          <w:tcPr>
            <w:tcW w:w="528" w:type="pct"/>
            <w:noWrap/>
            <w:vAlign w:val="center"/>
          </w:tcPr>
          <w:p>
            <w:pPr>
              <w:pStyle w:val="74"/>
              <w:keepNext w:val="0"/>
              <w:keepLines w:val="0"/>
              <w:pageBreakBefore w:val="0"/>
              <w:kinsoku/>
              <w:wordWrap/>
              <w:overflowPunct/>
              <w:topLinePunct w:val="0"/>
              <w:autoSpaceDE/>
              <w:autoSpaceDN/>
              <w:bidi w:val="0"/>
              <w:spacing w:line="240" w:lineRule="auto"/>
              <w:ind w:firstLine="0" w:firstLineChars="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trPr>
        <w:tc>
          <w:tcPr>
            <w:tcW w:w="2102" w:type="pct"/>
            <w:noWrap/>
            <w:vAlign w:val="center"/>
          </w:tcPr>
          <w:p>
            <w:pPr>
              <w:pStyle w:val="74"/>
              <w:keepNext w:val="0"/>
              <w:keepLines w:val="0"/>
              <w:pageBreakBefore w:val="0"/>
              <w:numPr>
                <w:ilvl w:val="0"/>
                <w:numId w:val="0"/>
              </w:numPr>
              <w:kinsoku/>
              <w:wordWrap/>
              <w:overflowPunct/>
              <w:topLinePunct w:val="0"/>
              <w:autoSpaceDE/>
              <w:autoSpaceDN/>
              <w:bidi w:val="0"/>
              <w:spacing w:line="240" w:lineRule="auto"/>
              <w:ind w:left="0" w:leftChars="0" w:firstLine="420" w:firstLineChars="200"/>
              <w:jc w:val="left"/>
              <w:rPr>
                <w:rFonts w:hint="default" w:ascii="Times New Roman" w:hAnsi="Times New Roman" w:eastAsia="宋体" w:cs="Times New Roman"/>
                <w:color w:val="auto"/>
                <w:kern w:val="1"/>
                <w:sz w:val="21"/>
                <w:szCs w:val="21"/>
                <w:lang w:val="en-US" w:eastAsia="zh-CN" w:bidi="ar-SA"/>
              </w:rPr>
            </w:pPr>
            <w:r>
              <w:rPr>
                <w:rFonts w:hint="default" w:ascii="Times New Roman" w:hAnsi="Times New Roman" w:eastAsia="宋体" w:cs="Times New Roman"/>
                <w:color w:val="auto"/>
                <w:kern w:val="1"/>
                <w:sz w:val="21"/>
                <w:szCs w:val="21"/>
                <w:lang w:val="en-US" w:eastAsia="zh-CN" w:bidi="ar-SA"/>
              </w:rPr>
              <w:t>五、监督管理</w:t>
            </w:r>
          </w:p>
          <w:p>
            <w:pPr>
              <w:pStyle w:val="74"/>
              <w:keepNext w:val="0"/>
              <w:keepLines w:val="0"/>
              <w:pageBreakBefore w:val="0"/>
              <w:numPr>
                <w:ilvl w:val="0"/>
                <w:numId w:val="0"/>
              </w:numPr>
              <w:kinsoku/>
              <w:wordWrap/>
              <w:overflowPunct/>
              <w:topLinePunct w:val="0"/>
              <w:autoSpaceDE/>
              <w:autoSpaceDN/>
              <w:bidi w:val="0"/>
              <w:spacing w:line="240" w:lineRule="auto"/>
              <w:ind w:left="0" w:leftChars="0" w:firstLine="420" w:firstLineChars="200"/>
              <w:jc w:val="left"/>
              <w:rPr>
                <w:rFonts w:hint="default" w:ascii="Times New Roman" w:hAnsi="Times New Roman" w:eastAsia="宋体" w:cs="Times New Roman"/>
                <w:color w:val="auto"/>
                <w:kern w:val="1"/>
                <w:sz w:val="21"/>
                <w:szCs w:val="21"/>
                <w:lang w:val="en-US" w:eastAsia="zh-CN" w:bidi="ar-SA"/>
              </w:rPr>
            </w:pPr>
            <w:r>
              <w:rPr>
                <w:rFonts w:hint="default" w:ascii="Times New Roman" w:hAnsi="Times New Roman" w:eastAsia="宋体" w:cs="Times New Roman"/>
                <w:color w:val="auto"/>
                <w:kern w:val="1"/>
                <w:sz w:val="21"/>
                <w:szCs w:val="21"/>
                <w:lang w:val="en-US" w:eastAsia="zh-CN" w:bidi="ar-SA"/>
              </w:rPr>
              <w:t>你公司应在接到本批复10个工作日内，将批准后的环境影响报告表(纸质版和电子版)及本批复原件送临沂市生态环境局沂水县分局，并按规定接受各级生态环境主管部门的监督检查。</w:t>
            </w:r>
          </w:p>
        </w:tc>
        <w:tc>
          <w:tcPr>
            <w:tcW w:w="2369" w:type="pct"/>
            <w:noWrap/>
            <w:vAlign w:val="center"/>
          </w:tcPr>
          <w:p>
            <w:pPr>
              <w:pStyle w:val="74"/>
              <w:keepNext w:val="0"/>
              <w:keepLines w:val="0"/>
              <w:pageBreakBefore w:val="0"/>
              <w:kinsoku/>
              <w:wordWrap/>
              <w:overflowPunct/>
              <w:topLinePunct w:val="0"/>
              <w:autoSpaceDE/>
              <w:autoSpaceDN/>
              <w:bidi w:val="0"/>
              <w:spacing w:line="240" w:lineRule="auto"/>
              <w:ind w:firstLine="0" w:firstLineChars="0"/>
              <w:rPr>
                <w:rFonts w:hint="default" w:ascii="Times New Roman" w:hAnsi="Times New Roman" w:eastAsia="宋体" w:cs="Times New Roman"/>
                <w:kern w:val="1"/>
                <w:sz w:val="21"/>
                <w:szCs w:val="21"/>
                <w:lang w:val="en-US" w:eastAsia="zh-CN" w:bidi="ar-SA"/>
              </w:rPr>
            </w:pPr>
            <w:r>
              <w:rPr>
                <w:rFonts w:hint="default" w:ascii="Times New Roman" w:hAnsi="Times New Roman" w:eastAsia="宋体" w:cs="Times New Roman"/>
                <w:sz w:val="21"/>
                <w:szCs w:val="21"/>
                <w:lang w:val="en-US" w:eastAsia="zh-CN"/>
              </w:rPr>
              <w:t>项目公司积极配合各级环保部门的检查</w:t>
            </w:r>
          </w:p>
        </w:tc>
        <w:tc>
          <w:tcPr>
            <w:tcW w:w="528" w:type="pct"/>
            <w:noWrap/>
            <w:vAlign w:val="center"/>
          </w:tcPr>
          <w:p>
            <w:pPr>
              <w:pStyle w:val="74"/>
              <w:keepNext w:val="0"/>
              <w:keepLines w:val="0"/>
              <w:pageBreakBefore w:val="0"/>
              <w:kinsoku/>
              <w:wordWrap/>
              <w:overflowPunct/>
              <w:topLinePunct w:val="0"/>
              <w:autoSpaceDE/>
              <w:autoSpaceDN/>
              <w:bidi w:val="0"/>
              <w:spacing w:line="240" w:lineRule="auto"/>
              <w:ind w:firstLine="0" w:firstLineChars="0"/>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已落实</w:t>
            </w:r>
          </w:p>
        </w:tc>
      </w:tr>
    </w:tbl>
    <w:p>
      <w:pPr>
        <w:pStyle w:val="6"/>
        <w:keepNext w:val="0"/>
        <w:keepLines w:val="0"/>
        <w:widowControl w:val="0"/>
        <w:spacing w:after="0" w:afterAutospacing="0"/>
        <w:rPr>
          <w:rFonts w:hint="default" w:ascii="Times New Roman" w:hAnsi="Times New Roman" w:cs="Times New Roman"/>
          <w:lang w:val="en-US" w:eastAsia="zh-CN"/>
        </w:rPr>
        <w:sectPr>
          <w:pgSz w:w="11905" w:h="16838"/>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26" w:charSpace="0"/>
        </w:sectPr>
      </w:pPr>
    </w:p>
    <w:p>
      <w:pPr>
        <w:pStyle w:val="6"/>
        <w:keepNext w:val="0"/>
        <w:keepLines w:val="0"/>
        <w:pageBreakBefore w:val="0"/>
        <w:widowControl w:val="0"/>
        <w:numPr>
          <w:ilvl w:val="4"/>
          <w:numId w:val="0"/>
        </w:numPr>
        <w:kinsoku/>
        <w:wordWrap/>
        <w:overflowPunct/>
        <w:topLinePunct w:val="0"/>
        <w:autoSpaceDE/>
        <w:autoSpaceDN/>
        <w:bidi w:val="0"/>
        <w:adjustRightInd w:val="0"/>
        <w:snapToGrid w:val="0"/>
        <w:spacing w:before="0" w:beforeAutospacing="0" w:after="0" w:afterAutospacing="0"/>
        <w:ind w:leftChars="0"/>
        <w:textAlignment w:val="auto"/>
        <w:rPr>
          <w:rFonts w:hint="default" w:ascii="Times New Roman" w:hAnsi="Times New Roman" w:cs="Times New Roman"/>
        </w:rPr>
      </w:pPr>
      <w:bookmarkStart w:id="135" w:name="_Toc22856"/>
      <w:r>
        <w:rPr>
          <w:rFonts w:hint="default" w:ascii="Times New Roman" w:hAnsi="Times New Roman" w:cs="Times New Roman"/>
          <w:lang w:val="en-US" w:eastAsia="zh-CN"/>
        </w:rPr>
        <w:t>6验收执行标准</w:t>
      </w:r>
      <w:bookmarkEnd w:id="114"/>
      <w:bookmarkEnd w:id="135"/>
    </w:p>
    <w:p>
      <w:pPr>
        <w:pStyle w:val="7"/>
        <w:keepNext w:val="0"/>
        <w:keepLines w:val="0"/>
        <w:widowControl w:val="0"/>
        <w:spacing w:before="0" w:beforeAutospacing="0" w:after="0" w:afterAutospacing="0"/>
        <w:rPr>
          <w:rFonts w:hint="default" w:ascii="Times New Roman" w:hAnsi="Times New Roman" w:cs="Times New Roman"/>
        </w:rPr>
      </w:pPr>
      <w:bookmarkStart w:id="136" w:name="_Toc8919"/>
      <w:r>
        <w:rPr>
          <w:rFonts w:hint="default" w:ascii="Times New Roman" w:hAnsi="Times New Roman" w:cs="Times New Roman"/>
        </w:rPr>
        <w:t>6.1废水执行标准</w:t>
      </w:r>
      <w:bookmarkEnd w:id="136"/>
    </w:p>
    <w:p>
      <w:pPr>
        <w:pStyle w:val="41"/>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default" w:ascii="Times New Roman" w:hAnsi="Times New Roman" w:eastAsia="宋体" w:cs="Times New Roman"/>
          <w:color w:val="auto"/>
          <w:lang w:val="en-US" w:eastAsia="zh-CN"/>
        </w:rPr>
      </w:pPr>
      <w:r>
        <w:rPr>
          <w:rFonts w:hint="eastAsia" w:ascii="Times New Roman" w:hAnsi="Times New Roman" w:cs="Times New Roman"/>
          <w:lang w:val="en-US" w:eastAsia="zh-CN"/>
        </w:rPr>
        <w:t>根据项目环评批复及现行标准，本项目废水主要为职工生活污水、循环冷却排污水、锅炉排污水、软水制备废水、检验废水、设备清洗废水、水环真空泵废水及地面冲洗废水。其中职工生活污水经化粪池处理、检验废水酸碱中和处理后，与设备清洗废水、水环真空泵废水及地面冲洗废水一并经项目污水处理站(调节池+厌氧池+接触氧化+沉淀池工艺+次氯酸钠消毒)处理，处理后与循环冷却排污水、锅炉排污水、软水制备废水一并经市政污水管网进入临沂润达水务有限公司污水处理厂。排放浓度须满足《污水综合排放标准》(GB8978-1996)表4第二类污染物最高允许排放浓度三级标准及临沂润达水务有限公司进水水质要求</w:t>
      </w:r>
      <w:r>
        <w:rPr>
          <w:rFonts w:hint="default" w:ascii="Times New Roman" w:hAnsi="Times New Roman" w:eastAsia="宋体" w:cs="Times New Roman"/>
          <w:color w:val="auto"/>
          <w:lang w:val="en-US" w:eastAsia="zh-CN"/>
        </w:rPr>
        <w:t>。</w:t>
      </w:r>
    </w:p>
    <w:p>
      <w:pPr>
        <w:pStyle w:val="41"/>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default" w:ascii="Times New Roman" w:hAnsi="Times New Roman" w:cs="Times New Roman"/>
          <w:color w:val="000000"/>
          <w:szCs w:val="24"/>
        </w:rPr>
      </w:pPr>
      <w:r>
        <w:rPr>
          <w:rFonts w:hint="default" w:ascii="Times New Roman" w:hAnsi="Times New Roman" w:cs="Times New Roman"/>
          <w:color w:val="000000"/>
          <w:szCs w:val="24"/>
        </w:rPr>
        <w:t>项目</w:t>
      </w:r>
      <w:r>
        <w:rPr>
          <w:rFonts w:hint="eastAsia" w:ascii="Times New Roman" w:hAnsi="Times New Roman" w:cs="Times New Roman"/>
          <w:color w:val="000000"/>
          <w:szCs w:val="24"/>
          <w:lang w:eastAsia="zh-CN"/>
        </w:rPr>
        <w:t>废水</w:t>
      </w:r>
      <w:r>
        <w:rPr>
          <w:rFonts w:hint="default" w:ascii="Times New Roman" w:hAnsi="Times New Roman" w:cs="Times New Roman"/>
          <w:color w:val="000000"/>
          <w:szCs w:val="24"/>
        </w:rPr>
        <w:t>执行标准情况见表6.2-</w:t>
      </w:r>
      <w:r>
        <w:rPr>
          <w:rFonts w:hint="default" w:ascii="Times New Roman" w:hAnsi="Times New Roman" w:cs="Times New Roman"/>
          <w:color w:val="000000"/>
          <w:szCs w:val="24"/>
          <w:lang w:val="en-US" w:eastAsia="zh-CN"/>
        </w:rPr>
        <w:t>1</w:t>
      </w:r>
      <w:r>
        <w:rPr>
          <w:rFonts w:hint="default" w:ascii="Times New Roman" w:hAnsi="Times New Roman" w:cs="Times New Roman"/>
          <w:color w:val="000000"/>
          <w:szCs w:val="24"/>
        </w:rPr>
        <w:t>。</w:t>
      </w:r>
    </w:p>
    <w:p>
      <w:pPr>
        <w:pStyle w:val="53"/>
        <w:rPr>
          <w:rFonts w:hint="default" w:ascii="Times New Roman" w:hAnsi="Times New Roman" w:cs="Times New Roman"/>
        </w:rPr>
      </w:pPr>
      <w:r>
        <w:rPr>
          <w:rFonts w:hint="default" w:ascii="Times New Roman" w:hAnsi="Times New Roman" w:cs="Times New Roman"/>
        </w:rPr>
        <w:t>表6.2-</w:t>
      </w:r>
      <w:r>
        <w:rPr>
          <w:rFonts w:hint="default" w:ascii="Times New Roman" w:hAnsi="Times New Roman" w:cs="Times New Roman"/>
          <w:lang w:val="en-US" w:eastAsia="zh-CN"/>
        </w:rPr>
        <w:t xml:space="preserve">1 </w:t>
      </w:r>
      <w:r>
        <w:rPr>
          <w:rFonts w:hint="eastAsia" w:cs="Times New Roman"/>
          <w:lang w:eastAsia="zh-CN"/>
        </w:rPr>
        <w:t>废水污染物</w:t>
      </w:r>
      <w:r>
        <w:rPr>
          <w:rFonts w:hint="default" w:ascii="Times New Roman" w:hAnsi="Times New Roman" w:cs="Times New Roman"/>
        </w:rPr>
        <w:t>执行标准情况</w:t>
      </w:r>
    </w:p>
    <w:tbl>
      <w:tblPr>
        <w:tblStyle w:val="28"/>
        <w:tblW w:w="490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01"/>
        <w:gridCol w:w="698"/>
        <w:gridCol w:w="886"/>
        <w:gridCol w:w="877"/>
        <w:gridCol w:w="707"/>
        <w:gridCol w:w="792"/>
        <w:gridCol w:w="647"/>
        <w:gridCol w:w="697"/>
        <w:gridCol w:w="1135"/>
        <w:gridCol w:w="6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jc w:val="center"/>
        </w:trPr>
        <w:tc>
          <w:tcPr>
            <w:tcW w:w="1178" w:type="pct"/>
            <w:noWrap/>
            <w:vAlign w:val="center"/>
            <mc:AlternateContent>
              <mc:Choice Requires="wpsCustomData">
                <wpsCustomData:diagonals>
                  <wpsCustomData:diagonal from="10000" to="30000">
                    <wpsCustomData:border w:val="single" w:color="auto" w:sz="4" w:space="0"/>
                  </wpsCustomData:diagonal>
                </wpsCustomData:diagonals>
              </mc:Choice>
            </mc:AlternateContent>
          </w:tcPr>
          <w:p>
            <w:pPr>
              <w:pStyle w:val="68"/>
              <w:keepNext w:val="0"/>
              <w:keepLines w:val="0"/>
              <w:pageBreakBefore w:val="0"/>
              <w:kinsoku/>
              <w:wordWrap/>
              <w:overflowPunct/>
              <w:topLinePunct w:val="0"/>
              <w:autoSpaceDE/>
              <w:autoSpaceDN/>
              <w:bidi w:val="0"/>
              <w:adjustRightInd w:val="0"/>
              <w:snapToGrid w:val="0"/>
              <w:textAlignment w:val="auto"/>
              <mc:AlternateContent>
                <mc:Choice Requires="wpsCustomData">
                  <wpsCustomData:diagonalParaType/>
                </mc:Choice>
              </mc:AlternateContent>
              <w:rPr>
                <w:rFonts w:hint="default" w:ascii="Times New Roman" w:hAnsi="Times New Roman" w:cs="Times New Roman"/>
                <w:b/>
                <w:bCs w:val="0"/>
                <w:sz w:val="21"/>
                <w:szCs w:val="21"/>
                <w:lang w:val="en-US" w:eastAsia="zh-CN"/>
              </w:rPr>
            </w:pPr>
            <w:r>
              <w:rPr>
                <w:rFonts w:hint="eastAsia" w:cs="Times New Roman"/>
                <w:b/>
                <w:bCs w:val="0"/>
                <w:sz w:val="21"/>
                <w:szCs w:val="21"/>
                <w:lang w:val="en-US" w:eastAsia="zh-CN"/>
              </w:rPr>
              <w:t>标准来源</w:t>
            </w:r>
          </w:p>
          <w:p>
            <w:pPr>
              <w:pStyle w:val="68"/>
              <w:keepNext w:val="0"/>
              <w:keepLines w:val="0"/>
              <w:pageBreakBefore w:val="0"/>
              <w:kinsoku/>
              <w:wordWrap/>
              <w:overflowPunct/>
              <w:topLinePunct w:val="0"/>
              <w:autoSpaceDE/>
              <w:autoSpaceDN/>
              <w:bidi w:val="0"/>
              <w:adjustRightInd w:val="0"/>
              <w:snapToGrid w:val="0"/>
              <w:textAlignment w:val="auto"/>
              <w:rPr>
                <w:rFonts w:hint="default" w:ascii="Times New Roman" w:hAnsi="Times New Roman" w:cs="Times New Roman"/>
                <w:b/>
                <w:bCs w:val="0"/>
                <w:sz w:val="21"/>
                <w:szCs w:val="21"/>
                <w:lang w:val="en-US" w:eastAsia="zh-CN"/>
              </w:rPr>
            </w:pPr>
            <w:r>
              <w:rPr>
                <w:rFonts w:hint="eastAsia" w:cs="Times New Roman"/>
                <w:b/>
                <w:bCs w:val="0"/>
                <w:sz w:val="21"/>
                <w:szCs w:val="21"/>
                <w:lang w:val="en-US" w:eastAsia="zh-CN"/>
              </w:rPr>
              <w:t>项目</w:t>
            </w:r>
          </w:p>
        </w:tc>
        <w:tc>
          <w:tcPr>
            <w:tcW w:w="373" w:type="pct"/>
            <w:noWrap/>
            <w:vAlign w:val="center"/>
          </w:tcPr>
          <w:p>
            <w:pPr>
              <w:pStyle w:val="68"/>
              <w:keepNext w:val="0"/>
              <w:keepLines w:val="0"/>
              <w:pageBreakBefore w:val="0"/>
              <w:kinsoku/>
              <w:wordWrap/>
              <w:overflowPunct/>
              <w:topLinePunct w:val="0"/>
              <w:autoSpaceDE/>
              <w:autoSpaceDN/>
              <w:bidi w:val="0"/>
              <w:adjustRightInd w:val="0"/>
              <w:snapToGrid w:val="0"/>
              <w:textAlignment w:val="auto"/>
              <w:rPr>
                <w:rFonts w:hint="default" w:ascii="Times New Roman" w:hAnsi="Times New Roman" w:cs="Times New Roman"/>
                <w:b/>
                <w:bCs w:val="0"/>
                <w:sz w:val="21"/>
                <w:szCs w:val="21"/>
                <w:lang w:val="en-US" w:eastAsia="zh-CN"/>
              </w:rPr>
            </w:pPr>
            <w:r>
              <w:rPr>
                <w:rFonts w:hint="eastAsia" w:cs="Times New Roman"/>
                <w:b/>
                <w:bCs w:val="0"/>
                <w:sz w:val="21"/>
                <w:szCs w:val="21"/>
                <w:lang w:val="en-US" w:eastAsia="zh-CN"/>
              </w:rPr>
              <w:t>色度</w:t>
            </w:r>
          </w:p>
        </w:tc>
        <w:tc>
          <w:tcPr>
            <w:tcW w:w="474" w:type="pct"/>
            <w:noWrap/>
            <w:vAlign w:val="center"/>
          </w:tcPr>
          <w:p>
            <w:pPr>
              <w:pStyle w:val="68"/>
              <w:keepNext w:val="0"/>
              <w:keepLines w:val="0"/>
              <w:pageBreakBefore w:val="0"/>
              <w:kinsoku/>
              <w:wordWrap/>
              <w:overflowPunct/>
              <w:topLinePunct w:val="0"/>
              <w:autoSpaceDE/>
              <w:autoSpaceDN/>
              <w:bidi w:val="0"/>
              <w:adjustRightInd w:val="0"/>
              <w:snapToGrid w:val="0"/>
              <w:textAlignment w:val="auto"/>
              <w:rPr>
                <w:rFonts w:hint="default" w:ascii="Times New Roman" w:hAnsi="Times New Roman" w:cs="Times New Roman"/>
                <w:b/>
                <w:bCs w:val="0"/>
                <w:sz w:val="21"/>
                <w:szCs w:val="21"/>
                <w:lang w:val="en-US" w:eastAsia="zh-CN"/>
              </w:rPr>
            </w:pPr>
            <w:r>
              <w:rPr>
                <w:rFonts w:hint="eastAsia" w:cs="Times New Roman"/>
                <w:b/>
                <w:bCs w:val="0"/>
                <w:sz w:val="21"/>
                <w:szCs w:val="21"/>
                <w:lang w:val="en-US" w:eastAsia="zh-CN"/>
              </w:rPr>
              <w:t>全盐量</w:t>
            </w:r>
          </w:p>
        </w:tc>
        <w:tc>
          <w:tcPr>
            <w:tcW w:w="469" w:type="pct"/>
            <w:noWrap/>
            <w:vAlign w:val="center"/>
          </w:tcPr>
          <w:p>
            <w:pPr>
              <w:pStyle w:val="68"/>
              <w:keepNext w:val="0"/>
              <w:keepLines w:val="0"/>
              <w:pageBreakBefore w:val="0"/>
              <w:kinsoku/>
              <w:wordWrap/>
              <w:overflowPunct/>
              <w:topLinePunct w:val="0"/>
              <w:autoSpaceDE/>
              <w:autoSpaceDN/>
              <w:bidi w:val="0"/>
              <w:adjustRightInd w:val="0"/>
              <w:snapToGrid w:val="0"/>
              <w:textAlignment w:val="auto"/>
              <w:rPr>
                <w:rFonts w:hint="default" w:ascii="Times New Roman" w:hAnsi="Times New Roman" w:cs="Times New Roman"/>
                <w:b/>
                <w:bCs w:val="0"/>
                <w:sz w:val="21"/>
                <w:szCs w:val="21"/>
                <w:lang w:val="en-US" w:eastAsia="zh-CN"/>
              </w:rPr>
            </w:pPr>
            <w:r>
              <w:rPr>
                <w:rFonts w:hint="eastAsia" w:cs="Times New Roman"/>
                <w:b/>
                <w:bCs w:val="0"/>
                <w:sz w:val="21"/>
                <w:szCs w:val="21"/>
                <w:lang w:val="en-US" w:eastAsia="zh-CN"/>
              </w:rPr>
              <w:t>化学需氧量</w:t>
            </w:r>
          </w:p>
        </w:tc>
        <w:tc>
          <w:tcPr>
            <w:tcW w:w="378" w:type="pct"/>
            <w:noWrap/>
            <w:vAlign w:val="center"/>
          </w:tcPr>
          <w:p>
            <w:pPr>
              <w:pStyle w:val="68"/>
              <w:keepNext w:val="0"/>
              <w:keepLines w:val="0"/>
              <w:pageBreakBefore w:val="0"/>
              <w:kinsoku/>
              <w:wordWrap/>
              <w:overflowPunct/>
              <w:topLinePunct w:val="0"/>
              <w:autoSpaceDE/>
              <w:autoSpaceDN/>
              <w:bidi w:val="0"/>
              <w:adjustRightInd w:val="0"/>
              <w:snapToGrid w:val="0"/>
              <w:textAlignment w:val="auto"/>
              <w:rPr>
                <w:rFonts w:hint="default" w:ascii="Times New Roman" w:hAnsi="Times New Roman" w:cs="Times New Roman"/>
                <w:b/>
                <w:bCs w:val="0"/>
                <w:sz w:val="21"/>
                <w:szCs w:val="21"/>
                <w:lang w:val="en-US" w:eastAsia="zh-CN"/>
              </w:rPr>
            </w:pPr>
            <w:r>
              <w:rPr>
                <w:rFonts w:hint="eastAsia" w:cs="Times New Roman"/>
                <w:b/>
                <w:bCs w:val="0"/>
                <w:sz w:val="21"/>
                <w:szCs w:val="21"/>
                <w:lang w:val="en-US" w:eastAsia="zh-CN"/>
              </w:rPr>
              <w:t>动植物油</w:t>
            </w:r>
          </w:p>
        </w:tc>
        <w:tc>
          <w:tcPr>
            <w:tcW w:w="424" w:type="pct"/>
            <w:noWrap/>
            <w:vAlign w:val="center"/>
          </w:tcPr>
          <w:p>
            <w:pPr>
              <w:pStyle w:val="68"/>
              <w:keepNext w:val="0"/>
              <w:keepLines w:val="0"/>
              <w:pageBreakBefore w:val="0"/>
              <w:kinsoku/>
              <w:wordWrap/>
              <w:overflowPunct/>
              <w:topLinePunct w:val="0"/>
              <w:autoSpaceDE/>
              <w:autoSpaceDN/>
              <w:bidi w:val="0"/>
              <w:adjustRightInd w:val="0"/>
              <w:snapToGrid w:val="0"/>
              <w:textAlignment w:val="auto"/>
              <w:rPr>
                <w:rFonts w:hint="default" w:ascii="Times New Roman" w:hAnsi="Times New Roman" w:cs="Times New Roman"/>
                <w:b/>
                <w:bCs w:val="0"/>
                <w:sz w:val="21"/>
                <w:szCs w:val="21"/>
                <w:lang w:val="en-US" w:eastAsia="zh-CN"/>
              </w:rPr>
            </w:pPr>
            <w:r>
              <w:rPr>
                <w:rFonts w:hint="eastAsia" w:cs="Times New Roman"/>
                <w:b/>
                <w:bCs w:val="0"/>
                <w:sz w:val="21"/>
                <w:szCs w:val="21"/>
                <w:lang w:val="en-US" w:eastAsia="zh-CN"/>
              </w:rPr>
              <w:t>pH值</w:t>
            </w:r>
          </w:p>
        </w:tc>
        <w:tc>
          <w:tcPr>
            <w:tcW w:w="346" w:type="pct"/>
            <w:noWrap/>
            <w:vAlign w:val="center"/>
          </w:tcPr>
          <w:p>
            <w:pPr>
              <w:pStyle w:val="68"/>
              <w:keepNext w:val="0"/>
              <w:keepLines w:val="0"/>
              <w:pageBreakBefore w:val="0"/>
              <w:kinsoku/>
              <w:wordWrap/>
              <w:overflowPunct/>
              <w:topLinePunct w:val="0"/>
              <w:autoSpaceDE/>
              <w:autoSpaceDN/>
              <w:bidi w:val="0"/>
              <w:adjustRightInd w:val="0"/>
              <w:snapToGrid w:val="0"/>
              <w:textAlignment w:val="auto"/>
              <w:rPr>
                <w:rFonts w:hint="default" w:ascii="Times New Roman" w:hAnsi="Times New Roman" w:cs="Times New Roman"/>
                <w:b/>
                <w:bCs w:val="0"/>
                <w:sz w:val="21"/>
                <w:szCs w:val="21"/>
                <w:lang w:val="en-US" w:eastAsia="zh-CN"/>
              </w:rPr>
            </w:pPr>
            <w:r>
              <w:rPr>
                <w:rFonts w:hint="eastAsia" w:cs="Times New Roman"/>
                <w:b/>
                <w:bCs w:val="0"/>
                <w:sz w:val="21"/>
                <w:szCs w:val="21"/>
                <w:lang w:val="en-US" w:eastAsia="zh-CN"/>
              </w:rPr>
              <w:t>总磷</w:t>
            </w:r>
          </w:p>
        </w:tc>
        <w:tc>
          <w:tcPr>
            <w:tcW w:w="373" w:type="pct"/>
            <w:noWrap/>
            <w:vAlign w:val="center"/>
          </w:tcPr>
          <w:p>
            <w:pPr>
              <w:pStyle w:val="68"/>
              <w:keepNext w:val="0"/>
              <w:keepLines w:val="0"/>
              <w:pageBreakBefore w:val="0"/>
              <w:kinsoku/>
              <w:wordWrap/>
              <w:overflowPunct/>
              <w:topLinePunct w:val="0"/>
              <w:autoSpaceDE/>
              <w:autoSpaceDN/>
              <w:bidi w:val="0"/>
              <w:adjustRightInd w:val="0"/>
              <w:snapToGrid w:val="0"/>
              <w:textAlignment w:val="auto"/>
              <w:rPr>
                <w:rFonts w:hint="default" w:ascii="Times New Roman" w:hAnsi="Times New Roman" w:cs="Times New Roman"/>
                <w:b/>
                <w:bCs w:val="0"/>
                <w:sz w:val="21"/>
                <w:szCs w:val="21"/>
                <w:lang w:val="en-US" w:eastAsia="zh-CN"/>
              </w:rPr>
            </w:pPr>
            <w:r>
              <w:rPr>
                <w:rFonts w:hint="eastAsia" w:cs="Times New Roman"/>
                <w:b/>
                <w:bCs w:val="0"/>
                <w:sz w:val="21"/>
                <w:szCs w:val="21"/>
                <w:lang w:val="en-US" w:eastAsia="zh-CN"/>
              </w:rPr>
              <w:t>氨氮</w:t>
            </w:r>
          </w:p>
        </w:tc>
        <w:tc>
          <w:tcPr>
            <w:tcW w:w="607" w:type="pct"/>
            <w:noWrap/>
            <w:vAlign w:val="center"/>
          </w:tcPr>
          <w:p>
            <w:pPr>
              <w:pStyle w:val="68"/>
              <w:keepNext w:val="0"/>
              <w:keepLines w:val="0"/>
              <w:pageBreakBefore w:val="0"/>
              <w:kinsoku/>
              <w:wordWrap/>
              <w:overflowPunct/>
              <w:topLinePunct w:val="0"/>
              <w:autoSpaceDE/>
              <w:autoSpaceDN/>
              <w:bidi w:val="0"/>
              <w:adjustRightInd w:val="0"/>
              <w:snapToGrid w:val="0"/>
              <w:textAlignment w:val="auto"/>
              <w:rPr>
                <w:rFonts w:hint="default" w:ascii="Times New Roman" w:hAnsi="Times New Roman" w:cs="Times New Roman"/>
                <w:b/>
                <w:bCs w:val="0"/>
                <w:sz w:val="21"/>
                <w:szCs w:val="21"/>
                <w:lang w:val="en-US" w:eastAsia="zh-CN"/>
              </w:rPr>
            </w:pPr>
            <w:r>
              <w:rPr>
                <w:rFonts w:hint="eastAsia" w:cs="Times New Roman"/>
                <w:b/>
                <w:bCs w:val="0"/>
                <w:sz w:val="21"/>
                <w:szCs w:val="21"/>
                <w:lang w:val="en-US" w:eastAsia="zh-CN"/>
              </w:rPr>
              <w:t>五日生化需氧量</w:t>
            </w:r>
          </w:p>
        </w:tc>
        <w:tc>
          <w:tcPr>
            <w:tcW w:w="373" w:type="pct"/>
            <w:noWrap/>
            <w:vAlign w:val="center"/>
          </w:tcPr>
          <w:p>
            <w:pPr>
              <w:pStyle w:val="68"/>
              <w:keepNext w:val="0"/>
              <w:keepLines w:val="0"/>
              <w:pageBreakBefore w:val="0"/>
              <w:kinsoku/>
              <w:wordWrap/>
              <w:overflowPunct/>
              <w:topLinePunct w:val="0"/>
              <w:autoSpaceDE/>
              <w:autoSpaceDN/>
              <w:bidi w:val="0"/>
              <w:adjustRightInd w:val="0"/>
              <w:snapToGrid w:val="0"/>
              <w:textAlignment w:val="auto"/>
              <w:rPr>
                <w:rFonts w:hint="default" w:ascii="Times New Roman" w:hAnsi="Times New Roman" w:cs="Times New Roman"/>
                <w:b/>
                <w:bCs w:val="0"/>
                <w:sz w:val="21"/>
                <w:szCs w:val="21"/>
                <w:lang w:val="en-US" w:eastAsia="zh-CN"/>
              </w:rPr>
            </w:pPr>
            <w:r>
              <w:rPr>
                <w:rFonts w:hint="eastAsia" w:cs="Times New Roman"/>
                <w:b/>
                <w:bCs w:val="0"/>
                <w:sz w:val="21"/>
                <w:szCs w:val="21"/>
                <w:lang w:val="en-US" w:eastAsia="zh-CN"/>
              </w:rPr>
              <w:t>悬浮物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jc w:val="center"/>
        </w:trPr>
        <w:tc>
          <w:tcPr>
            <w:tcW w:w="1178" w:type="pct"/>
            <w:noWrap/>
            <w:vAlign w:val="center"/>
          </w:tcPr>
          <w:p>
            <w:pPr>
              <w:pStyle w:val="68"/>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(GB8978-1996)表4第二类污染物最高允许排放浓度三级标准</w:t>
            </w:r>
          </w:p>
        </w:tc>
        <w:tc>
          <w:tcPr>
            <w:tcW w:w="373" w:type="pct"/>
            <w:noWrap/>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sz w:val="21"/>
                <w:szCs w:val="21"/>
                <w:lang w:val="en-US" w:eastAsia="zh-CN" w:bidi="ar-SA"/>
              </w:rPr>
            </w:pPr>
            <w:r>
              <w:rPr>
                <w:rFonts w:hint="eastAsia" w:ascii="Times New Roman" w:hAnsi="Times New Roman" w:cs="Times New Roman"/>
                <w:bCs/>
                <w:sz w:val="21"/>
                <w:szCs w:val="21"/>
                <w:lang w:val="en-US" w:eastAsia="zh-CN" w:bidi="ar-SA"/>
              </w:rPr>
              <w:t>/</w:t>
            </w:r>
          </w:p>
        </w:tc>
        <w:tc>
          <w:tcPr>
            <w:tcW w:w="474" w:type="pct"/>
            <w:noWrap/>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
              </w:rPr>
            </w:pPr>
            <w:r>
              <w:rPr>
                <w:rFonts w:hint="eastAsia" w:ascii="Times New Roman" w:hAnsi="Times New Roman" w:cs="Times New Roman"/>
                <w:color w:val="auto"/>
                <w:sz w:val="21"/>
                <w:szCs w:val="21"/>
                <w:lang w:val="en-US" w:eastAsia="zh-CN" w:bidi="ar"/>
              </w:rPr>
              <w:t>1600</w:t>
            </w:r>
          </w:p>
        </w:tc>
        <w:tc>
          <w:tcPr>
            <w:tcW w:w="469" w:type="pct"/>
            <w:noWrap/>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sz w:val="21"/>
                <w:szCs w:val="21"/>
                <w:lang w:val="en-US" w:eastAsia="zh-CN" w:bidi="ar-SA"/>
              </w:rPr>
            </w:pPr>
            <w:r>
              <w:rPr>
                <w:rFonts w:hint="eastAsia" w:ascii="Times New Roman" w:hAnsi="Times New Roman" w:cs="Times New Roman"/>
                <w:bCs/>
                <w:sz w:val="21"/>
                <w:szCs w:val="21"/>
                <w:lang w:val="en-US" w:eastAsia="zh-CN" w:bidi="ar-SA"/>
              </w:rPr>
              <w:t>500</w:t>
            </w:r>
          </w:p>
        </w:tc>
        <w:tc>
          <w:tcPr>
            <w:tcW w:w="378" w:type="pct"/>
            <w:noWrap/>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100</w:t>
            </w:r>
          </w:p>
        </w:tc>
        <w:tc>
          <w:tcPr>
            <w:tcW w:w="424" w:type="pct"/>
            <w:noWrap/>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6-9</w:t>
            </w:r>
          </w:p>
        </w:tc>
        <w:tc>
          <w:tcPr>
            <w:tcW w:w="346" w:type="pct"/>
            <w:noWrap/>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w:t>
            </w:r>
          </w:p>
        </w:tc>
        <w:tc>
          <w:tcPr>
            <w:tcW w:w="373" w:type="pct"/>
            <w:noWrap/>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w:t>
            </w:r>
          </w:p>
        </w:tc>
        <w:tc>
          <w:tcPr>
            <w:tcW w:w="607" w:type="pct"/>
            <w:noWrap/>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300</w:t>
            </w:r>
          </w:p>
        </w:tc>
        <w:tc>
          <w:tcPr>
            <w:tcW w:w="373" w:type="pct"/>
            <w:noWrap/>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178" w:type="pct"/>
            <w:noWrap/>
            <w:vAlign w:val="center"/>
          </w:tcPr>
          <w:p>
            <w:pPr>
              <w:pStyle w:val="68"/>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lang w:val="en-US" w:eastAsia="zh-CN"/>
              </w:rPr>
              <w:t>临沂润达水务有限公司进水水质要求</w:t>
            </w:r>
          </w:p>
        </w:tc>
        <w:tc>
          <w:tcPr>
            <w:tcW w:w="373" w:type="pct"/>
            <w:noWrap/>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sz w:val="21"/>
                <w:szCs w:val="21"/>
                <w:lang w:val="en-US" w:eastAsia="zh-CN" w:bidi="ar-SA"/>
              </w:rPr>
            </w:pPr>
            <w:r>
              <w:rPr>
                <w:rFonts w:hint="eastAsia" w:ascii="Times New Roman" w:hAnsi="Times New Roman" w:cs="Times New Roman"/>
                <w:bCs/>
                <w:sz w:val="21"/>
                <w:szCs w:val="21"/>
                <w:lang w:val="en-US" w:eastAsia="zh-CN" w:bidi="ar-SA"/>
              </w:rPr>
              <w:t>/</w:t>
            </w:r>
          </w:p>
        </w:tc>
        <w:tc>
          <w:tcPr>
            <w:tcW w:w="474" w:type="pct"/>
            <w:noWrap/>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
              </w:rPr>
            </w:pPr>
            <w:r>
              <w:rPr>
                <w:rFonts w:hint="eastAsia" w:ascii="Times New Roman" w:hAnsi="Times New Roman" w:cs="Times New Roman"/>
                <w:color w:val="auto"/>
                <w:sz w:val="21"/>
                <w:szCs w:val="21"/>
                <w:lang w:val="en-US" w:eastAsia="zh-CN" w:bidi="ar"/>
              </w:rPr>
              <w:t>/</w:t>
            </w:r>
          </w:p>
        </w:tc>
        <w:tc>
          <w:tcPr>
            <w:tcW w:w="469" w:type="pct"/>
            <w:noWrap/>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sz w:val="21"/>
                <w:szCs w:val="21"/>
                <w:lang w:val="en-US" w:eastAsia="zh-CN" w:bidi="ar-SA"/>
              </w:rPr>
            </w:pPr>
            <w:r>
              <w:rPr>
                <w:rFonts w:hint="eastAsia" w:ascii="Times New Roman" w:hAnsi="Times New Roman" w:cs="Times New Roman"/>
                <w:bCs/>
                <w:sz w:val="21"/>
                <w:szCs w:val="21"/>
                <w:lang w:val="en-US" w:eastAsia="zh-CN" w:bidi="ar-SA"/>
              </w:rPr>
              <w:t>450</w:t>
            </w:r>
          </w:p>
        </w:tc>
        <w:tc>
          <w:tcPr>
            <w:tcW w:w="378" w:type="pct"/>
            <w:noWrap/>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w:t>
            </w:r>
          </w:p>
        </w:tc>
        <w:tc>
          <w:tcPr>
            <w:tcW w:w="424" w:type="pct"/>
            <w:noWrap/>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6.5-6</w:t>
            </w:r>
          </w:p>
        </w:tc>
        <w:tc>
          <w:tcPr>
            <w:tcW w:w="346" w:type="pct"/>
            <w:noWrap/>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3</w:t>
            </w:r>
          </w:p>
        </w:tc>
        <w:tc>
          <w:tcPr>
            <w:tcW w:w="373" w:type="pct"/>
            <w:noWrap/>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35</w:t>
            </w:r>
          </w:p>
        </w:tc>
        <w:tc>
          <w:tcPr>
            <w:tcW w:w="607" w:type="pct"/>
            <w:noWrap/>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200</w:t>
            </w:r>
          </w:p>
        </w:tc>
        <w:tc>
          <w:tcPr>
            <w:tcW w:w="373" w:type="pct"/>
            <w:noWrap/>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1178" w:type="pct"/>
            <w:noWrap/>
            <w:vAlign w:val="center"/>
          </w:tcPr>
          <w:p>
            <w:pPr>
              <w:pStyle w:val="68"/>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cs="Times New Roman"/>
                <w:sz w:val="21"/>
                <w:szCs w:val="21"/>
                <w:lang w:val="en-US" w:eastAsia="zh-CN"/>
              </w:rPr>
            </w:pPr>
            <w:r>
              <w:rPr>
                <w:rFonts w:hint="eastAsia" w:cs="Times New Roman"/>
                <w:sz w:val="21"/>
                <w:szCs w:val="21"/>
                <w:lang w:val="en-US" w:eastAsia="zh-CN"/>
              </w:rPr>
              <w:t>项目取值</w:t>
            </w:r>
          </w:p>
        </w:tc>
        <w:tc>
          <w:tcPr>
            <w:tcW w:w="373" w:type="pct"/>
            <w:noWrap/>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sz w:val="21"/>
                <w:szCs w:val="21"/>
                <w:lang w:val="en-US" w:eastAsia="zh-CN" w:bidi="ar-SA"/>
              </w:rPr>
            </w:pPr>
            <w:r>
              <w:rPr>
                <w:rFonts w:hint="eastAsia" w:ascii="Times New Roman" w:hAnsi="Times New Roman" w:cs="Times New Roman"/>
                <w:bCs/>
                <w:sz w:val="21"/>
                <w:szCs w:val="21"/>
                <w:lang w:val="en-US" w:eastAsia="zh-CN" w:bidi="ar-SA"/>
              </w:rPr>
              <w:t>/</w:t>
            </w:r>
          </w:p>
        </w:tc>
        <w:tc>
          <w:tcPr>
            <w:tcW w:w="474" w:type="pct"/>
            <w:noWrap/>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
              </w:rPr>
            </w:pPr>
            <w:r>
              <w:rPr>
                <w:rFonts w:hint="eastAsia" w:ascii="Times New Roman" w:hAnsi="Times New Roman" w:cs="Times New Roman"/>
                <w:color w:val="auto"/>
                <w:sz w:val="21"/>
                <w:szCs w:val="21"/>
                <w:lang w:val="en-US" w:eastAsia="zh-CN" w:bidi="ar"/>
              </w:rPr>
              <w:t>1600</w:t>
            </w:r>
          </w:p>
        </w:tc>
        <w:tc>
          <w:tcPr>
            <w:tcW w:w="469" w:type="pct"/>
            <w:noWrap/>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sz w:val="21"/>
                <w:szCs w:val="21"/>
                <w:lang w:val="en-US" w:eastAsia="zh-CN" w:bidi="ar-SA"/>
              </w:rPr>
            </w:pPr>
            <w:r>
              <w:rPr>
                <w:rFonts w:hint="eastAsia" w:ascii="Times New Roman" w:hAnsi="Times New Roman" w:cs="Times New Roman"/>
                <w:bCs/>
                <w:sz w:val="21"/>
                <w:szCs w:val="21"/>
                <w:lang w:val="en-US" w:eastAsia="zh-CN" w:bidi="ar-SA"/>
              </w:rPr>
              <w:t>450</w:t>
            </w:r>
          </w:p>
        </w:tc>
        <w:tc>
          <w:tcPr>
            <w:tcW w:w="378" w:type="pct"/>
            <w:noWrap/>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100</w:t>
            </w:r>
          </w:p>
        </w:tc>
        <w:tc>
          <w:tcPr>
            <w:tcW w:w="424" w:type="pct"/>
            <w:noWrap/>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6.5-9</w:t>
            </w:r>
          </w:p>
        </w:tc>
        <w:tc>
          <w:tcPr>
            <w:tcW w:w="346" w:type="pct"/>
            <w:noWrap/>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3</w:t>
            </w:r>
          </w:p>
        </w:tc>
        <w:tc>
          <w:tcPr>
            <w:tcW w:w="373" w:type="pct"/>
            <w:noWrap/>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35</w:t>
            </w:r>
          </w:p>
        </w:tc>
        <w:tc>
          <w:tcPr>
            <w:tcW w:w="607" w:type="pct"/>
            <w:noWrap/>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200</w:t>
            </w:r>
          </w:p>
        </w:tc>
        <w:tc>
          <w:tcPr>
            <w:tcW w:w="373" w:type="pct"/>
            <w:noWrap/>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300</w:t>
            </w:r>
          </w:p>
        </w:tc>
      </w:tr>
    </w:tbl>
    <w:p>
      <w:pPr>
        <w:pStyle w:val="7"/>
        <w:widowControl w:val="0"/>
        <w:spacing w:before="0" w:beforeAutospacing="0" w:after="0" w:afterAutospacing="0"/>
        <w:rPr>
          <w:rFonts w:hint="default" w:ascii="Times New Roman" w:hAnsi="Times New Roman" w:cs="Times New Roman"/>
          <w:color w:val="auto"/>
        </w:rPr>
      </w:pPr>
      <w:bookmarkStart w:id="137" w:name="_Toc16450"/>
      <w:r>
        <w:rPr>
          <w:rFonts w:hint="default" w:ascii="Times New Roman" w:hAnsi="Times New Roman" w:cs="Times New Roman"/>
          <w:color w:val="auto"/>
        </w:rPr>
        <w:t>6.2废气执行标准</w:t>
      </w:r>
      <w:bookmarkEnd w:id="137"/>
    </w:p>
    <w:p>
      <w:pPr>
        <w:ind w:firstLine="0" w:firstLineChars="0"/>
        <w:rPr>
          <w:rFonts w:hint="default" w:ascii="Times New Roman" w:hAnsi="Times New Roman" w:cs="Times New Roman"/>
          <w:b/>
          <w:sz w:val="28"/>
        </w:rPr>
      </w:pPr>
      <w:r>
        <w:rPr>
          <w:rFonts w:hint="default" w:ascii="Times New Roman" w:hAnsi="Times New Roman" w:cs="Times New Roman"/>
          <w:b/>
          <w:sz w:val="28"/>
        </w:rPr>
        <w:t>6.2.1有组织废气执行标准</w:t>
      </w:r>
    </w:p>
    <w:p>
      <w:pPr>
        <w:keepNext w:val="0"/>
        <w:keepLines w:val="0"/>
        <w:widowControl/>
        <w:suppressLineNumbers w:val="0"/>
        <w:jc w:val="left"/>
        <w:rPr>
          <w:rFonts w:hint="eastAsia" w:ascii="Times New Roman" w:hAnsi="Times New Roman" w:cs="Times New Roman"/>
          <w:szCs w:val="24"/>
          <w:lang w:val="en-US" w:eastAsia="zh-CN"/>
        </w:rPr>
      </w:pPr>
      <w:r>
        <w:rPr>
          <w:rFonts w:hint="default" w:ascii="Times New Roman" w:hAnsi="Times New Roman" w:cs="Times New Roman"/>
          <w:szCs w:val="24"/>
        </w:rPr>
        <w:t>根据项目环评批复及现行标准，</w:t>
      </w:r>
      <w:r>
        <w:rPr>
          <w:rFonts w:hint="eastAsia" w:ascii="Times New Roman" w:hAnsi="Times New Roman" w:cs="Times New Roman"/>
          <w:szCs w:val="24"/>
          <w:lang w:eastAsia="zh-CN"/>
        </w:rPr>
        <w:t>蒸汽发生器燃气废气中烟尘、二氧化硫、氮氧化物和烟气林格曼黑度排放执行</w:t>
      </w:r>
      <w:r>
        <w:rPr>
          <w:rFonts w:hint="eastAsia" w:ascii="Times New Roman" w:hAnsi="Times New Roman" w:cs="Times New Roman"/>
          <w:szCs w:val="24"/>
          <w:lang w:val="en-US" w:eastAsia="zh-CN"/>
        </w:rPr>
        <w:t>《锅炉大气污染物排放标准》(DB37/2374-2018)表2重点控制区标准。</w:t>
      </w:r>
    </w:p>
    <w:p>
      <w:pPr>
        <w:keepNext w:val="0"/>
        <w:keepLines w:val="0"/>
        <w:widowControl/>
        <w:suppressLineNumbers w:val="0"/>
        <w:jc w:val="left"/>
        <w:rPr>
          <w:rFonts w:hint="default" w:ascii="Times New Roman" w:hAnsi="Times New Roman" w:cs="Times New Roman"/>
          <w:color w:val="000000"/>
          <w:szCs w:val="24"/>
        </w:rPr>
      </w:pPr>
      <w:r>
        <w:rPr>
          <w:rFonts w:hint="default" w:ascii="Times New Roman" w:hAnsi="Times New Roman" w:cs="Times New Roman"/>
          <w:color w:val="000000"/>
          <w:szCs w:val="24"/>
        </w:rPr>
        <w:t>项目有组织废气执行标准情况见表6.2-</w:t>
      </w:r>
      <w:r>
        <w:rPr>
          <w:rFonts w:hint="eastAsia" w:ascii="Times New Roman" w:hAnsi="Times New Roman" w:cs="Times New Roman"/>
          <w:color w:val="000000"/>
          <w:szCs w:val="24"/>
          <w:lang w:val="en-US" w:eastAsia="zh-CN"/>
        </w:rPr>
        <w:t>2</w:t>
      </w:r>
      <w:r>
        <w:rPr>
          <w:rFonts w:hint="default" w:ascii="Times New Roman" w:hAnsi="Times New Roman" w:cs="Times New Roman"/>
          <w:color w:val="000000"/>
          <w:szCs w:val="24"/>
        </w:rPr>
        <w:t>。</w:t>
      </w:r>
    </w:p>
    <w:p>
      <w:pPr>
        <w:pStyle w:val="53"/>
        <w:rPr>
          <w:rFonts w:hint="default" w:ascii="Times New Roman" w:hAnsi="Times New Roman" w:cs="Times New Roman"/>
        </w:rPr>
      </w:pPr>
      <w:r>
        <w:rPr>
          <w:rFonts w:hint="default" w:ascii="Times New Roman" w:hAnsi="Times New Roman" w:cs="Times New Roman"/>
        </w:rPr>
        <w:t>表6.2-</w:t>
      </w:r>
      <w:r>
        <w:rPr>
          <w:rFonts w:hint="eastAsia" w:cs="Times New Roman"/>
          <w:lang w:val="en-US" w:eastAsia="zh-CN"/>
        </w:rPr>
        <w:t>2</w:t>
      </w:r>
      <w:r>
        <w:rPr>
          <w:rFonts w:hint="default" w:ascii="Times New Roman" w:hAnsi="Times New Roman" w:cs="Times New Roman"/>
          <w:lang w:val="en-US" w:eastAsia="zh-CN"/>
        </w:rPr>
        <w:t xml:space="preserve"> </w:t>
      </w:r>
      <w:r>
        <w:rPr>
          <w:rFonts w:hint="default" w:ascii="Times New Roman" w:hAnsi="Times New Roman" w:cs="Times New Roman"/>
          <w:lang w:eastAsia="zh-CN"/>
        </w:rPr>
        <w:t>有</w:t>
      </w:r>
      <w:r>
        <w:rPr>
          <w:rFonts w:hint="default" w:ascii="Times New Roman" w:hAnsi="Times New Roman" w:cs="Times New Roman"/>
        </w:rPr>
        <w:t>组织废气执行标准情况</w:t>
      </w:r>
    </w:p>
    <w:tbl>
      <w:tblPr>
        <w:tblStyle w:val="28"/>
        <w:tblW w:w="49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9"/>
        <w:gridCol w:w="1325"/>
        <w:gridCol w:w="913"/>
        <w:gridCol w:w="3614"/>
        <w:gridCol w:w="1472"/>
        <w:gridCol w:w="13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jc w:val="center"/>
        </w:trPr>
        <w:tc>
          <w:tcPr>
            <w:tcW w:w="362" w:type="pct"/>
            <w:vMerge w:val="restart"/>
            <w:noWrap/>
            <w:vAlign w:val="center"/>
          </w:tcPr>
          <w:p>
            <w:pPr>
              <w:pStyle w:val="68"/>
              <w:rPr>
                <w:rFonts w:hint="default" w:ascii="Times New Roman" w:hAnsi="Times New Roman" w:cs="Times New Roman"/>
                <w:b/>
                <w:bCs w:val="0"/>
                <w:sz w:val="21"/>
                <w:szCs w:val="21"/>
                <w:lang w:val="en-US" w:eastAsia="zh-CN"/>
              </w:rPr>
            </w:pPr>
            <w:r>
              <w:rPr>
                <w:rFonts w:hint="default" w:ascii="Times New Roman" w:hAnsi="Times New Roman" w:cs="Times New Roman"/>
                <w:b/>
                <w:bCs w:val="0"/>
                <w:sz w:val="21"/>
                <w:szCs w:val="21"/>
                <w:lang w:val="en-US" w:eastAsia="zh-CN"/>
              </w:rPr>
              <w:t>序号</w:t>
            </w:r>
          </w:p>
        </w:tc>
        <w:tc>
          <w:tcPr>
            <w:tcW w:w="707" w:type="pct"/>
            <w:vMerge w:val="restart"/>
            <w:noWrap/>
            <w:vAlign w:val="center"/>
          </w:tcPr>
          <w:p>
            <w:pPr>
              <w:pStyle w:val="68"/>
              <w:rPr>
                <w:rFonts w:hint="default" w:ascii="Times New Roman" w:hAnsi="Times New Roman" w:cs="Times New Roman"/>
                <w:b/>
                <w:bCs w:val="0"/>
                <w:sz w:val="21"/>
                <w:szCs w:val="21"/>
                <w:lang w:val="en-US" w:eastAsia="zh-CN"/>
              </w:rPr>
            </w:pPr>
            <w:r>
              <w:rPr>
                <w:rFonts w:hint="default" w:ascii="Times New Roman" w:hAnsi="Times New Roman" w:cs="Times New Roman"/>
                <w:b/>
                <w:bCs w:val="0"/>
                <w:sz w:val="21"/>
                <w:szCs w:val="21"/>
                <w:lang w:val="en-US" w:eastAsia="zh-CN"/>
              </w:rPr>
              <w:t>排气筒名称</w:t>
            </w:r>
          </w:p>
        </w:tc>
        <w:tc>
          <w:tcPr>
            <w:tcW w:w="487" w:type="pct"/>
            <w:vMerge w:val="restart"/>
            <w:noWrap/>
            <w:vAlign w:val="center"/>
          </w:tcPr>
          <w:p>
            <w:pPr>
              <w:pStyle w:val="68"/>
              <w:rPr>
                <w:rFonts w:hint="default" w:ascii="Times New Roman" w:hAnsi="Times New Roman" w:cs="Times New Roman"/>
                <w:b/>
                <w:bCs w:val="0"/>
                <w:sz w:val="21"/>
                <w:szCs w:val="21"/>
                <w:lang w:val="en-US" w:eastAsia="zh-CN"/>
              </w:rPr>
            </w:pPr>
            <w:r>
              <w:rPr>
                <w:rFonts w:hint="default" w:ascii="Times New Roman" w:hAnsi="Times New Roman" w:cs="Times New Roman"/>
                <w:b/>
                <w:bCs w:val="0"/>
                <w:sz w:val="21"/>
                <w:szCs w:val="21"/>
                <w:lang w:val="en-US" w:eastAsia="zh-CN"/>
              </w:rPr>
              <w:t>监测因子</w:t>
            </w:r>
          </w:p>
        </w:tc>
        <w:tc>
          <w:tcPr>
            <w:tcW w:w="1929" w:type="pct"/>
            <w:vMerge w:val="restart"/>
            <w:noWrap/>
            <w:vAlign w:val="center"/>
          </w:tcPr>
          <w:p>
            <w:pPr>
              <w:pStyle w:val="68"/>
              <w:rPr>
                <w:rFonts w:hint="default" w:ascii="Times New Roman" w:hAnsi="Times New Roman" w:cs="Times New Roman"/>
                <w:b/>
                <w:bCs w:val="0"/>
                <w:sz w:val="21"/>
                <w:szCs w:val="21"/>
                <w:lang w:val="en-US" w:eastAsia="zh-CN"/>
              </w:rPr>
            </w:pPr>
            <w:r>
              <w:rPr>
                <w:rFonts w:hint="default" w:ascii="Times New Roman" w:hAnsi="Times New Roman" w:cs="Times New Roman"/>
                <w:b/>
                <w:bCs w:val="0"/>
                <w:sz w:val="21"/>
                <w:szCs w:val="21"/>
                <w:lang w:val="en-US" w:eastAsia="zh-CN"/>
              </w:rPr>
              <w:t>标准来源</w:t>
            </w:r>
          </w:p>
        </w:tc>
        <w:tc>
          <w:tcPr>
            <w:tcW w:w="1513" w:type="pct"/>
            <w:gridSpan w:val="2"/>
            <w:noWrap/>
            <w:vAlign w:val="center"/>
          </w:tcPr>
          <w:p>
            <w:pPr>
              <w:pStyle w:val="68"/>
              <w:rPr>
                <w:rFonts w:hint="default" w:ascii="Times New Roman" w:hAnsi="Times New Roman" w:cs="Times New Roman"/>
                <w:b/>
                <w:bCs w:val="0"/>
                <w:sz w:val="21"/>
                <w:szCs w:val="21"/>
                <w:lang w:val="en-US" w:eastAsia="zh-CN"/>
              </w:rPr>
            </w:pPr>
            <w:r>
              <w:rPr>
                <w:rFonts w:hint="default" w:ascii="Times New Roman" w:hAnsi="Times New Roman" w:cs="Times New Roman"/>
                <w:b/>
                <w:bCs w:val="0"/>
                <w:sz w:val="21"/>
                <w:szCs w:val="21"/>
                <w:lang w:val="en-US" w:eastAsia="zh-CN"/>
              </w:rPr>
              <w:t>标准限值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362" w:type="pct"/>
            <w:vMerge w:val="continue"/>
            <w:noWrap/>
            <w:vAlign w:val="center"/>
          </w:tcPr>
          <w:p>
            <w:pPr>
              <w:pStyle w:val="68"/>
              <w:rPr>
                <w:rFonts w:hint="default" w:ascii="Times New Roman" w:hAnsi="Times New Roman" w:cs="Times New Roman"/>
                <w:b/>
                <w:bCs w:val="0"/>
                <w:sz w:val="21"/>
                <w:szCs w:val="21"/>
                <w:lang w:val="en-US" w:eastAsia="zh-CN"/>
              </w:rPr>
            </w:pPr>
          </w:p>
        </w:tc>
        <w:tc>
          <w:tcPr>
            <w:tcW w:w="707" w:type="pct"/>
            <w:vMerge w:val="continue"/>
            <w:noWrap/>
            <w:vAlign w:val="center"/>
          </w:tcPr>
          <w:p>
            <w:pPr>
              <w:pStyle w:val="68"/>
              <w:rPr>
                <w:rFonts w:hint="default" w:ascii="Times New Roman" w:hAnsi="Times New Roman" w:cs="Times New Roman"/>
                <w:b/>
                <w:bCs w:val="0"/>
                <w:sz w:val="21"/>
                <w:szCs w:val="21"/>
                <w:lang w:val="en-US" w:eastAsia="zh-CN"/>
              </w:rPr>
            </w:pPr>
          </w:p>
        </w:tc>
        <w:tc>
          <w:tcPr>
            <w:tcW w:w="487" w:type="pct"/>
            <w:vMerge w:val="continue"/>
            <w:noWrap/>
            <w:vAlign w:val="center"/>
          </w:tcPr>
          <w:p>
            <w:pPr>
              <w:pStyle w:val="68"/>
              <w:rPr>
                <w:rFonts w:hint="default" w:ascii="Times New Roman" w:hAnsi="Times New Roman" w:cs="Times New Roman"/>
                <w:b/>
                <w:bCs w:val="0"/>
                <w:sz w:val="21"/>
                <w:szCs w:val="21"/>
                <w:lang w:val="en-US" w:eastAsia="zh-CN"/>
              </w:rPr>
            </w:pPr>
          </w:p>
        </w:tc>
        <w:tc>
          <w:tcPr>
            <w:tcW w:w="1929" w:type="pct"/>
            <w:vMerge w:val="continue"/>
            <w:noWrap/>
            <w:vAlign w:val="center"/>
          </w:tcPr>
          <w:p>
            <w:pPr>
              <w:pStyle w:val="68"/>
              <w:rPr>
                <w:rFonts w:hint="default" w:ascii="Times New Roman" w:hAnsi="Times New Roman" w:cs="Times New Roman"/>
                <w:b/>
                <w:bCs w:val="0"/>
                <w:sz w:val="21"/>
                <w:szCs w:val="21"/>
                <w:lang w:val="en-US" w:eastAsia="zh-CN"/>
              </w:rPr>
            </w:pPr>
          </w:p>
        </w:tc>
        <w:tc>
          <w:tcPr>
            <w:tcW w:w="785" w:type="pct"/>
            <w:noWrap/>
            <w:vAlign w:val="center"/>
          </w:tcPr>
          <w:p>
            <w:pPr>
              <w:pStyle w:val="68"/>
              <w:rPr>
                <w:rFonts w:hint="default" w:ascii="Times New Roman" w:hAnsi="Times New Roman" w:cs="Times New Roman"/>
                <w:b w:val="0"/>
                <w:bCs/>
                <w:sz w:val="21"/>
                <w:szCs w:val="21"/>
                <w:lang w:val="en-US" w:eastAsia="zh-CN"/>
              </w:rPr>
            </w:pPr>
            <w:r>
              <w:rPr>
                <w:rFonts w:hint="eastAsia" w:ascii="Times New Roman" w:hAnsi="Times New Roman" w:cs="Times New Roman"/>
                <w:b w:val="0"/>
                <w:bCs/>
                <w:sz w:val="21"/>
                <w:szCs w:val="21"/>
                <w:lang w:val="en-US" w:eastAsia="zh-CN"/>
              </w:rPr>
              <w:t>浓度</w:t>
            </w:r>
            <w:r>
              <w:rPr>
                <w:rFonts w:hint="default" w:ascii="Times New Roman" w:hAnsi="Times New Roman" w:cs="Times New Roman"/>
                <w:b w:val="0"/>
                <w:bCs/>
                <w:sz w:val="21"/>
                <w:szCs w:val="21"/>
                <w:lang w:val="en-US" w:eastAsia="zh-CN"/>
              </w:rPr>
              <w:t>（mg/m</w:t>
            </w:r>
            <w:r>
              <w:rPr>
                <w:rFonts w:hint="default" w:ascii="Times New Roman" w:hAnsi="Times New Roman" w:cs="Times New Roman"/>
                <w:b w:val="0"/>
                <w:bCs/>
                <w:sz w:val="21"/>
                <w:szCs w:val="21"/>
                <w:vertAlign w:val="superscript"/>
                <w:lang w:val="en-US" w:eastAsia="zh-CN"/>
              </w:rPr>
              <w:t>3</w:t>
            </w:r>
            <w:r>
              <w:rPr>
                <w:rFonts w:hint="default" w:ascii="Times New Roman" w:hAnsi="Times New Roman" w:cs="Times New Roman"/>
                <w:b w:val="0"/>
                <w:bCs/>
                <w:sz w:val="21"/>
                <w:szCs w:val="21"/>
                <w:lang w:val="en-US" w:eastAsia="zh-CN"/>
              </w:rPr>
              <w:t>）</w:t>
            </w:r>
          </w:p>
        </w:tc>
        <w:tc>
          <w:tcPr>
            <w:tcW w:w="727" w:type="pct"/>
            <w:noWrap/>
            <w:vAlign w:val="center"/>
          </w:tcPr>
          <w:p>
            <w:pPr>
              <w:pStyle w:val="68"/>
              <w:rPr>
                <w:rFonts w:hint="default" w:ascii="Times New Roman" w:hAnsi="Times New Roman" w:cs="Times New Roman"/>
                <w:b w:val="0"/>
                <w:bCs/>
                <w:sz w:val="21"/>
                <w:szCs w:val="21"/>
                <w:lang w:val="en-US" w:eastAsia="zh-CN"/>
              </w:rPr>
            </w:pPr>
            <w:r>
              <w:rPr>
                <w:rFonts w:hint="eastAsia" w:cs="Times New Roman"/>
                <w:b w:val="0"/>
                <w:bCs/>
                <w:sz w:val="21"/>
                <w:szCs w:val="21"/>
                <w:lang w:val="en-US" w:eastAsia="zh-CN"/>
              </w:rPr>
              <w:t>速率（kg/h）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62" w:type="pct"/>
            <w:vMerge w:val="restart"/>
            <w:noWrap/>
            <w:vAlign w:val="center"/>
          </w:tcPr>
          <w:p>
            <w:pPr>
              <w:pStyle w:val="68"/>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1</w:t>
            </w:r>
          </w:p>
        </w:tc>
        <w:tc>
          <w:tcPr>
            <w:tcW w:w="707" w:type="pct"/>
            <w:vMerge w:val="restart"/>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ascii="Times New Roman" w:hAnsi="Times New Roman" w:eastAsia="宋体" w:cs="Times New Roman"/>
                <w:bCs/>
                <w:sz w:val="21"/>
                <w:szCs w:val="21"/>
                <w:lang w:val="en-US" w:eastAsia="zh-CN" w:bidi="ar-SA"/>
              </w:rPr>
            </w:pPr>
            <w:r>
              <w:rPr>
                <w:rFonts w:hint="eastAsia" w:ascii="Times New Roman" w:hAnsi="Times New Roman" w:cs="Times New Roman"/>
                <w:bCs/>
                <w:sz w:val="21"/>
                <w:szCs w:val="21"/>
                <w:lang w:val="en-US" w:eastAsia="zh-CN" w:bidi="ar-SA"/>
              </w:rPr>
              <w:t>燃气</w:t>
            </w:r>
            <w:r>
              <w:rPr>
                <w:rFonts w:hint="default" w:ascii="Times New Roman" w:hAnsi="Times New Roman" w:eastAsia="宋体" w:cs="Times New Roman"/>
                <w:bCs/>
                <w:sz w:val="21"/>
                <w:szCs w:val="21"/>
                <w:lang w:val="en-US" w:eastAsia="zh-CN" w:bidi="ar-SA"/>
              </w:rPr>
              <w:t>废气排气筒</w:t>
            </w:r>
          </w:p>
        </w:tc>
        <w:tc>
          <w:tcPr>
            <w:tcW w:w="487" w:type="pct"/>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
              </w:rPr>
            </w:pPr>
            <w:r>
              <w:rPr>
                <w:rFonts w:hint="eastAsia" w:ascii="Times New Roman" w:hAnsi="Times New Roman" w:cs="Times New Roman"/>
                <w:color w:val="auto"/>
                <w:sz w:val="21"/>
                <w:szCs w:val="21"/>
                <w:lang w:val="en-US" w:eastAsia="zh-CN" w:bidi="ar"/>
              </w:rPr>
              <w:t>颗粒物</w:t>
            </w:r>
          </w:p>
        </w:tc>
        <w:tc>
          <w:tcPr>
            <w:tcW w:w="1929" w:type="pct"/>
            <w:vMerge w:val="restart"/>
            <w:noWrap/>
            <w:vAlign w:val="center"/>
          </w:tcPr>
          <w:p>
            <w:pPr>
              <w:spacing w:line="240" w:lineRule="auto"/>
              <w:ind w:firstLine="0" w:firstLineChars="0"/>
              <w:jc w:val="center"/>
              <w:rPr>
                <w:rFonts w:hint="default" w:ascii="Times New Roman" w:hAnsi="Times New Roman" w:eastAsia="宋体" w:cs="Times New Roman"/>
                <w:bCs/>
                <w:sz w:val="21"/>
                <w:szCs w:val="21"/>
                <w:lang w:val="en-US" w:eastAsia="zh-CN" w:bidi="ar-SA"/>
              </w:rPr>
            </w:pPr>
            <w:r>
              <w:rPr>
                <w:rFonts w:hint="default" w:ascii="Times New Roman" w:hAnsi="Times New Roman" w:eastAsia="宋体" w:cs="Times New Roman"/>
                <w:bCs/>
                <w:sz w:val="21"/>
                <w:szCs w:val="21"/>
                <w:lang w:val="en-US" w:eastAsia="zh-CN" w:bidi="ar-SA"/>
              </w:rPr>
              <w:t>《锅炉大气污染物排放标准》(DB37/2374-2018)表2重点控制区标准</w:t>
            </w:r>
          </w:p>
        </w:tc>
        <w:tc>
          <w:tcPr>
            <w:tcW w:w="785" w:type="pct"/>
            <w:noWrap/>
            <w:vAlign w:val="center"/>
          </w:tcPr>
          <w:p>
            <w:pPr>
              <w:spacing w:line="240" w:lineRule="auto"/>
              <w:ind w:firstLine="0" w:firstLineChars="0"/>
              <w:jc w:val="center"/>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10</w:t>
            </w:r>
          </w:p>
        </w:tc>
        <w:tc>
          <w:tcPr>
            <w:tcW w:w="727" w:type="pct"/>
            <w:noWrap/>
            <w:vAlign w:val="center"/>
          </w:tcPr>
          <w:p>
            <w:pPr>
              <w:spacing w:line="240" w:lineRule="auto"/>
              <w:ind w:firstLine="0" w:firstLineChars="0"/>
              <w:jc w:val="center"/>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62" w:type="pct"/>
            <w:vMerge w:val="continue"/>
            <w:tcBorders/>
            <w:noWrap/>
            <w:vAlign w:val="center"/>
          </w:tcPr>
          <w:p>
            <w:pPr>
              <w:pStyle w:val="68"/>
              <w:jc w:val="center"/>
              <w:rPr>
                <w:rFonts w:hint="default" w:ascii="Times New Roman" w:hAnsi="Times New Roman" w:cs="Times New Roman"/>
                <w:sz w:val="21"/>
                <w:szCs w:val="21"/>
                <w:lang w:val="en-US" w:eastAsia="zh-CN"/>
              </w:rPr>
            </w:pPr>
          </w:p>
        </w:tc>
        <w:tc>
          <w:tcPr>
            <w:tcW w:w="707" w:type="pct"/>
            <w:vMerge w:val="continue"/>
            <w:tcBorders/>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ascii="Times New Roman" w:hAnsi="Times New Roman" w:cs="Times New Roman"/>
                <w:bCs/>
                <w:sz w:val="21"/>
                <w:szCs w:val="21"/>
                <w:lang w:val="en-US" w:eastAsia="zh-CN" w:bidi="ar-SA"/>
              </w:rPr>
            </w:pPr>
          </w:p>
        </w:tc>
        <w:tc>
          <w:tcPr>
            <w:tcW w:w="487" w:type="pct"/>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ascii="Times New Roman" w:hAnsi="Times New Roman" w:cs="Times New Roman"/>
                <w:color w:val="auto"/>
                <w:sz w:val="21"/>
                <w:szCs w:val="21"/>
                <w:lang w:val="en-US" w:eastAsia="zh-CN" w:bidi="ar"/>
              </w:rPr>
            </w:pPr>
            <w:r>
              <w:rPr>
                <w:rFonts w:hint="eastAsia" w:ascii="Times New Roman" w:hAnsi="Times New Roman" w:cs="Times New Roman"/>
                <w:color w:val="auto"/>
                <w:sz w:val="21"/>
                <w:szCs w:val="21"/>
                <w:lang w:val="en-US" w:eastAsia="zh-CN" w:bidi="ar"/>
              </w:rPr>
              <w:t>二氧化硫</w:t>
            </w:r>
          </w:p>
        </w:tc>
        <w:tc>
          <w:tcPr>
            <w:tcW w:w="1929" w:type="pct"/>
            <w:vMerge w:val="continue"/>
            <w:tcBorders/>
            <w:noWrap/>
            <w:vAlign w:val="center"/>
          </w:tcPr>
          <w:p>
            <w:pPr>
              <w:spacing w:line="240" w:lineRule="auto"/>
              <w:ind w:firstLine="0" w:firstLineChars="0"/>
              <w:jc w:val="center"/>
              <w:rPr>
                <w:rFonts w:hint="eastAsia" w:ascii="Times New Roman" w:hAnsi="Times New Roman" w:cs="Times New Roman"/>
                <w:sz w:val="21"/>
                <w:szCs w:val="21"/>
                <w:lang w:val="en-US" w:eastAsia="zh-CN"/>
              </w:rPr>
            </w:pPr>
          </w:p>
        </w:tc>
        <w:tc>
          <w:tcPr>
            <w:tcW w:w="785" w:type="pct"/>
            <w:noWrap/>
            <w:vAlign w:val="center"/>
          </w:tcPr>
          <w:p>
            <w:pPr>
              <w:spacing w:line="240" w:lineRule="auto"/>
              <w:ind w:firstLine="0" w:firstLineChars="0"/>
              <w:jc w:val="center"/>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20</w:t>
            </w:r>
          </w:p>
        </w:tc>
        <w:tc>
          <w:tcPr>
            <w:tcW w:w="727" w:type="pct"/>
            <w:noWrap/>
            <w:vAlign w:val="center"/>
          </w:tcPr>
          <w:p>
            <w:pPr>
              <w:spacing w:line="240" w:lineRule="auto"/>
              <w:ind w:firstLine="0" w:firstLineChars="0"/>
              <w:jc w:val="center"/>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62" w:type="pct"/>
            <w:vMerge w:val="continue"/>
            <w:tcBorders/>
            <w:noWrap/>
            <w:vAlign w:val="center"/>
          </w:tcPr>
          <w:p>
            <w:pPr>
              <w:pStyle w:val="68"/>
              <w:jc w:val="center"/>
              <w:rPr>
                <w:rFonts w:hint="default" w:ascii="Times New Roman" w:hAnsi="Times New Roman" w:cs="Times New Roman"/>
                <w:sz w:val="21"/>
                <w:szCs w:val="21"/>
                <w:lang w:val="en-US" w:eastAsia="zh-CN"/>
              </w:rPr>
            </w:pPr>
          </w:p>
        </w:tc>
        <w:tc>
          <w:tcPr>
            <w:tcW w:w="707" w:type="pct"/>
            <w:vMerge w:val="continue"/>
            <w:tcBorders/>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ascii="Times New Roman" w:hAnsi="Times New Roman" w:cs="Times New Roman"/>
                <w:bCs/>
                <w:sz w:val="21"/>
                <w:szCs w:val="21"/>
                <w:lang w:val="en-US" w:eastAsia="zh-CN" w:bidi="ar-SA"/>
              </w:rPr>
            </w:pPr>
          </w:p>
        </w:tc>
        <w:tc>
          <w:tcPr>
            <w:tcW w:w="487" w:type="pct"/>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ascii="Times New Roman" w:hAnsi="Times New Roman" w:cs="Times New Roman"/>
                <w:color w:val="auto"/>
                <w:sz w:val="21"/>
                <w:szCs w:val="21"/>
                <w:lang w:val="en-US" w:eastAsia="zh-CN" w:bidi="ar"/>
              </w:rPr>
            </w:pPr>
            <w:r>
              <w:rPr>
                <w:rFonts w:hint="eastAsia" w:ascii="Times New Roman" w:hAnsi="Times New Roman" w:cs="Times New Roman"/>
                <w:color w:val="auto"/>
                <w:sz w:val="21"/>
                <w:szCs w:val="21"/>
                <w:lang w:val="en-US" w:eastAsia="zh-CN" w:bidi="ar"/>
              </w:rPr>
              <w:t>氮氧化物</w:t>
            </w:r>
          </w:p>
        </w:tc>
        <w:tc>
          <w:tcPr>
            <w:tcW w:w="1929" w:type="pct"/>
            <w:vMerge w:val="continue"/>
            <w:tcBorders/>
            <w:noWrap/>
            <w:vAlign w:val="center"/>
          </w:tcPr>
          <w:p>
            <w:pPr>
              <w:spacing w:line="240" w:lineRule="auto"/>
              <w:ind w:firstLine="0" w:firstLineChars="0"/>
              <w:jc w:val="center"/>
              <w:rPr>
                <w:rFonts w:hint="eastAsia" w:ascii="Times New Roman" w:hAnsi="Times New Roman" w:cs="Times New Roman"/>
                <w:sz w:val="21"/>
                <w:szCs w:val="21"/>
                <w:lang w:val="en-US" w:eastAsia="zh-CN"/>
              </w:rPr>
            </w:pPr>
          </w:p>
        </w:tc>
        <w:tc>
          <w:tcPr>
            <w:tcW w:w="785" w:type="pct"/>
            <w:noWrap/>
            <w:vAlign w:val="center"/>
          </w:tcPr>
          <w:p>
            <w:pPr>
              <w:spacing w:line="240" w:lineRule="auto"/>
              <w:ind w:firstLine="0" w:firstLineChars="0"/>
              <w:jc w:val="center"/>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100</w:t>
            </w:r>
          </w:p>
        </w:tc>
        <w:tc>
          <w:tcPr>
            <w:tcW w:w="727" w:type="pct"/>
            <w:noWrap/>
            <w:vAlign w:val="center"/>
          </w:tcPr>
          <w:p>
            <w:pPr>
              <w:spacing w:line="240" w:lineRule="auto"/>
              <w:ind w:firstLine="0" w:firstLineChars="0"/>
              <w:jc w:val="center"/>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62" w:type="pct"/>
            <w:vMerge w:val="continue"/>
            <w:tcBorders/>
            <w:noWrap/>
            <w:vAlign w:val="center"/>
          </w:tcPr>
          <w:p>
            <w:pPr>
              <w:pStyle w:val="68"/>
              <w:jc w:val="center"/>
              <w:rPr>
                <w:rFonts w:hint="default" w:ascii="Times New Roman" w:hAnsi="Times New Roman" w:cs="Times New Roman"/>
                <w:sz w:val="21"/>
                <w:szCs w:val="21"/>
                <w:lang w:val="en-US" w:eastAsia="zh-CN"/>
              </w:rPr>
            </w:pPr>
          </w:p>
        </w:tc>
        <w:tc>
          <w:tcPr>
            <w:tcW w:w="707" w:type="pct"/>
            <w:vMerge w:val="continue"/>
            <w:tcBorders/>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ascii="Times New Roman" w:hAnsi="Times New Roman" w:cs="Times New Roman"/>
                <w:bCs/>
                <w:sz w:val="21"/>
                <w:szCs w:val="21"/>
                <w:lang w:val="en-US" w:eastAsia="zh-CN" w:bidi="ar-SA"/>
              </w:rPr>
            </w:pPr>
          </w:p>
        </w:tc>
        <w:tc>
          <w:tcPr>
            <w:tcW w:w="487" w:type="pct"/>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ascii="Times New Roman" w:hAnsi="Times New Roman" w:cs="Times New Roman"/>
                <w:color w:val="auto"/>
                <w:sz w:val="21"/>
                <w:szCs w:val="21"/>
                <w:lang w:val="en-US" w:eastAsia="zh-CN" w:bidi="ar"/>
              </w:rPr>
            </w:pPr>
            <w:r>
              <w:rPr>
                <w:rFonts w:hint="eastAsia" w:ascii="Times New Roman" w:hAnsi="Times New Roman" w:cs="Times New Roman"/>
                <w:color w:val="auto"/>
                <w:sz w:val="21"/>
                <w:szCs w:val="21"/>
                <w:lang w:val="en-US" w:eastAsia="zh-CN" w:bidi="ar"/>
              </w:rPr>
              <w:t>林格曼黑度</w:t>
            </w:r>
          </w:p>
        </w:tc>
        <w:tc>
          <w:tcPr>
            <w:tcW w:w="1929" w:type="pct"/>
            <w:vMerge w:val="continue"/>
            <w:tcBorders/>
            <w:noWrap/>
            <w:vAlign w:val="center"/>
          </w:tcPr>
          <w:p>
            <w:pPr>
              <w:spacing w:line="240" w:lineRule="auto"/>
              <w:ind w:firstLine="0" w:firstLineChars="0"/>
              <w:jc w:val="center"/>
              <w:rPr>
                <w:rFonts w:hint="eastAsia" w:ascii="Times New Roman" w:hAnsi="Times New Roman" w:cs="Times New Roman"/>
                <w:sz w:val="21"/>
                <w:szCs w:val="21"/>
                <w:lang w:val="en-US" w:eastAsia="zh-CN"/>
              </w:rPr>
            </w:pPr>
          </w:p>
        </w:tc>
        <w:tc>
          <w:tcPr>
            <w:tcW w:w="785" w:type="pct"/>
            <w:noWrap/>
            <w:vAlign w:val="center"/>
          </w:tcPr>
          <w:p>
            <w:pPr>
              <w:spacing w:line="240" w:lineRule="auto"/>
              <w:ind w:firstLine="0" w:firstLineChars="0"/>
              <w:jc w:val="center"/>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1级</w:t>
            </w:r>
          </w:p>
        </w:tc>
        <w:tc>
          <w:tcPr>
            <w:tcW w:w="727" w:type="pct"/>
            <w:noWrap/>
            <w:vAlign w:val="center"/>
          </w:tcPr>
          <w:p>
            <w:pPr>
              <w:spacing w:line="240" w:lineRule="auto"/>
              <w:ind w:firstLine="0" w:firstLineChars="0"/>
              <w:jc w:val="center"/>
              <w:rPr>
                <w:rFonts w:hint="eastAsia" w:ascii="Times New Roman" w:hAnsi="Times New Roman" w:cs="Times New Roman"/>
                <w:sz w:val="21"/>
                <w:szCs w:val="21"/>
                <w:lang w:val="en-US" w:eastAsia="zh-CN"/>
              </w:rPr>
            </w:pPr>
          </w:p>
        </w:tc>
      </w:tr>
    </w:tbl>
    <w:p>
      <w:pPr>
        <w:ind w:firstLine="0" w:firstLineChars="0"/>
        <w:rPr>
          <w:rFonts w:hint="default" w:ascii="Times New Roman" w:hAnsi="Times New Roman" w:cs="Times New Roman"/>
          <w:b/>
          <w:sz w:val="28"/>
        </w:rPr>
      </w:pPr>
      <w:r>
        <w:rPr>
          <w:rFonts w:hint="default" w:ascii="Times New Roman" w:hAnsi="Times New Roman" w:cs="Times New Roman"/>
          <w:b/>
          <w:sz w:val="28"/>
        </w:rPr>
        <w:t>6.2.2无组织废气执行标准</w:t>
      </w:r>
    </w:p>
    <w:p>
      <w:pPr>
        <w:keepNext w:val="0"/>
        <w:keepLines w:val="0"/>
        <w:widowControl/>
        <w:suppressLineNumbers w:val="0"/>
        <w:jc w:val="left"/>
        <w:rPr>
          <w:rFonts w:hint="eastAsia" w:ascii="Times New Roman" w:hAnsi="Times New Roman" w:cs="Times New Roman"/>
          <w:color w:val="000000"/>
          <w:kern w:val="0"/>
          <w:sz w:val="24"/>
          <w:szCs w:val="24"/>
          <w:lang w:val="en-US" w:eastAsia="zh-CN" w:bidi="ar"/>
        </w:rPr>
      </w:pPr>
      <w:r>
        <w:rPr>
          <w:rFonts w:hint="eastAsia" w:ascii="Times New Roman" w:hAnsi="Times New Roman" w:cs="Times New Roman"/>
          <w:szCs w:val="24"/>
          <w:lang w:val="en-US" w:eastAsia="zh-CN"/>
        </w:rPr>
        <w:t>项目应加强无组织废气的污染防治工作，采取车间密闭、强制通风等措施。无组织VOCs须满足《挥发性有机物排放标准第4部分:印刷业》(DB37/2801.4-2017)表3厂界监控点浓度限值要求及《挥发性有机物无组织排放控制标准》(GB37822-2019)表A.1厂区内VOCs无组织排放限值;厂界氨、硫化氢、臭气浓度排放须满足《恶臭污染物排放标准》(GB14554-93)表1二级新扩改建标准限值要求。</w:t>
      </w:r>
    </w:p>
    <w:p>
      <w:pPr>
        <w:pStyle w:val="53"/>
        <w:rPr>
          <w:rFonts w:hint="default" w:ascii="Times New Roman" w:hAnsi="Times New Roman" w:cs="Times New Roman"/>
        </w:rPr>
      </w:pPr>
      <w:r>
        <w:rPr>
          <w:rFonts w:hint="default" w:ascii="Times New Roman" w:hAnsi="Times New Roman" w:cs="Times New Roman"/>
        </w:rPr>
        <w:t>表6.2-</w:t>
      </w:r>
      <w:r>
        <w:rPr>
          <w:rFonts w:hint="eastAsia" w:cs="Times New Roman"/>
          <w:lang w:val="en-US" w:eastAsia="zh-CN"/>
        </w:rPr>
        <w:t>3</w:t>
      </w:r>
      <w:r>
        <w:rPr>
          <w:rFonts w:hint="default" w:ascii="Times New Roman" w:hAnsi="Times New Roman" w:cs="Times New Roman"/>
          <w:lang w:eastAsia="zh-CN"/>
        </w:rPr>
        <w:t>无</w:t>
      </w:r>
      <w:r>
        <w:rPr>
          <w:rFonts w:hint="default" w:ascii="Times New Roman" w:hAnsi="Times New Roman" w:cs="Times New Roman"/>
        </w:rPr>
        <w:t>组织废气执行标准情况</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7"/>
        <w:gridCol w:w="1703"/>
        <w:gridCol w:w="4742"/>
        <w:gridCol w:w="18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jc w:val="center"/>
        </w:trPr>
        <w:tc>
          <w:tcPr>
            <w:tcW w:w="957" w:type="dxa"/>
            <w:noWrap/>
            <w:vAlign w:val="center"/>
          </w:tcPr>
          <w:p>
            <w:pPr>
              <w:pStyle w:val="68"/>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cs="Times New Roman"/>
                <w:b/>
                <w:bCs w:val="0"/>
                <w:lang w:val="en-US" w:eastAsia="zh-CN"/>
              </w:rPr>
            </w:pPr>
            <w:r>
              <w:rPr>
                <w:rFonts w:hint="default" w:ascii="Times New Roman" w:hAnsi="Times New Roman" w:cs="Times New Roman"/>
                <w:b/>
                <w:bCs w:val="0"/>
                <w:lang w:val="en-US" w:eastAsia="zh-CN"/>
              </w:rPr>
              <w:t>序号</w:t>
            </w:r>
          </w:p>
        </w:tc>
        <w:tc>
          <w:tcPr>
            <w:tcW w:w="1703" w:type="dxa"/>
            <w:noWrap/>
            <w:vAlign w:val="center"/>
          </w:tcPr>
          <w:p>
            <w:pPr>
              <w:pStyle w:val="68"/>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cs="Times New Roman"/>
                <w:b/>
                <w:bCs w:val="0"/>
                <w:lang w:val="en-US" w:eastAsia="zh-CN"/>
              </w:rPr>
            </w:pPr>
            <w:r>
              <w:rPr>
                <w:rFonts w:hint="default" w:ascii="Times New Roman" w:hAnsi="Times New Roman" w:cs="Times New Roman"/>
                <w:b/>
                <w:bCs w:val="0"/>
                <w:lang w:val="en-US" w:eastAsia="zh-CN"/>
              </w:rPr>
              <w:t>监测因子</w:t>
            </w:r>
          </w:p>
        </w:tc>
        <w:tc>
          <w:tcPr>
            <w:tcW w:w="4742" w:type="dxa"/>
            <w:noWrap/>
            <w:vAlign w:val="center"/>
          </w:tcPr>
          <w:p>
            <w:pPr>
              <w:pStyle w:val="68"/>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cs="Times New Roman"/>
                <w:b/>
                <w:bCs w:val="0"/>
                <w:lang w:val="en-US" w:eastAsia="zh-CN"/>
              </w:rPr>
            </w:pPr>
            <w:r>
              <w:rPr>
                <w:rFonts w:hint="default" w:ascii="Times New Roman" w:hAnsi="Times New Roman" w:cs="Times New Roman"/>
                <w:b/>
                <w:bCs w:val="0"/>
                <w:lang w:val="en-US" w:eastAsia="zh-CN"/>
              </w:rPr>
              <w:t>标准来源</w:t>
            </w:r>
          </w:p>
        </w:tc>
        <w:tc>
          <w:tcPr>
            <w:tcW w:w="1886" w:type="dxa"/>
            <w:noWrap/>
            <w:vAlign w:val="center"/>
          </w:tcPr>
          <w:p>
            <w:pPr>
              <w:pStyle w:val="68"/>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cs="Times New Roman"/>
                <w:b/>
                <w:bCs w:val="0"/>
                <w:lang w:val="en-US" w:eastAsia="zh-CN"/>
              </w:rPr>
            </w:pPr>
            <w:r>
              <w:rPr>
                <w:rFonts w:hint="default" w:ascii="Times New Roman" w:hAnsi="Times New Roman" w:cs="Times New Roman"/>
                <w:b/>
                <w:bCs w:val="0"/>
                <w:lang w:val="en-US" w:eastAsia="zh-CN"/>
              </w:rPr>
              <w:t>浓度限值mg/m</w:t>
            </w:r>
            <w:r>
              <w:rPr>
                <w:rFonts w:hint="default" w:ascii="Times New Roman" w:hAnsi="Times New Roman" w:cs="Times New Roman"/>
                <w:b/>
                <w:bCs w:val="0"/>
                <w:vertAlign w:val="superscript"/>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57" w:type="dxa"/>
            <w:noWrap/>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sz w:val="21"/>
                <w:szCs w:val="21"/>
                <w:lang w:val="en-US" w:eastAsia="zh-CN" w:bidi="ar"/>
              </w:rPr>
            </w:pPr>
            <w:r>
              <w:rPr>
                <w:rFonts w:hint="default" w:ascii="Times New Roman" w:hAnsi="Times New Roman" w:cs="Times New Roman"/>
                <w:color w:val="000000"/>
                <w:sz w:val="21"/>
                <w:szCs w:val="21"/>
                <w:lang w:val="en-US" w:eastAsia="zh-CN" w:bidi="ar"/>
              </w:rPr>
              <w:t>1</w:t>
            </w:r>
          </w:p>
        </w:tc>
        <w:tc>
          <w:tcPr>
            <w:tcW w:w="1703" w:type="dxa"/>
            <w:noWrap/>
            <w:vAlign w:val="center"/>
          </w:tcPr>
          <w:p>
            <w:pPr>
              <w:spacing w:line="240" w:lineRule="auto"/>
              <w:ind w:firstLine="0" w:firstLineChars="0"/>
              <w:jc w:val="center"/>
              <w:rPr>
                <w:rFonts w:hint="default" w:ascii="Times New Roman" w:hAnsi="Times New Roman" w:eastAsia="宋体" w:cs="Times New Roman"/>
                <w:bCs/>
                <w:sz w:val="21"/>
                <w:szCs w:val="21"/>
                <w:lang w:val="en-US" w:eastAsia="zh-CN" w:bidi="ar-SA"/>
              </w:rPr>
            </w:pPr>
            <w:r>
              <w:rPr>
                <w:rFonts w:hint="eastAsia" w:ascii="Times New Roman" w:hAnsi="Times New Roman" w:cs="Times New Roman"/>
                <w:sz w:val="21"/>
                <w:szCs w:val="21"/>
                <w:lang w:val="en-US" w:eastAsia="zh-CN"/>
              </w:rPr>
              <w:t>VOCs</w:t>
            </w:r>
          </w:p>
        </w:tc>
        <w:tc>
          <w:tcPr>
            <w:tcW w:w="4742" w:type="dxa"/>
            <w:noWrap/>
            <w:vAlign w:val="center"/>
          </w:tcPr>
          <w:p>
            <w:pPr>
              <w:spacing w:line="240" w:lineRule="auto"/>
              <w:ind w:firstLine="0" w:firstLineChars="0"/>
              <w:jc w:val="center"/>
              <w:rPr>
                <w:rFonts w:hint="default" w:ascii="Times New Roman" w:hAnsi="Times New Roman" w:cs="Times New Roman"/>
                <w:color w:val="000000"/>
                <w:sz w:val="21"/>
                <w:szCs w:val="21"/>
                <w:lang w:val="en-US" w:eastAsia="zh-CN" w:bidi="ar"/>
              </w:rPr>
            </w:pPr>
            <w:r>
              <w:rPr>
                <w:rFonts w:hint="eastAsia" w:ascii="Times New Roman" w:hAnsi="Times New Roman" w:cs="Times New Roman"/>
                <w:color w:val="000000"/>
                <w:sz w:val="21"/>
                <w:szCs w:val="21"/>
                <w:lang w:val="en-US" w:eastAsia="zh-CN" w:bidi="ar"/>
              </w:rPr>
              <w:t>《挥</w:t>
            </w:r>
            <w:r>
              <w:rPr>
                <w:rFonts w:hint="eastAsia" w:ascii="Times New Roman" w:hAnsi="Times New Roman" w:cs="Times New Roman"/>
                <w:color w:val="000000"/>
                <w:sz w:val="21"/>
                <w:szCs w:val="21"/>
                <w:lang w:val="en-US" w:eastAsia="zh-CN" w:bidi="ar"/>
              </w:rPr>
              <w:t>发性有机物排放标准第4部分:印刷业》(DB37/2801.4-2017)表3厂界监控点浓度限值要求</w:t>
            </w:r>
          </w:p>
        </w:tc>
        <w:tc>
          <w:tcPr>
            <w:tcW w:w="1886" w:type="dxa"/>
            <w:noWrap/>
            <w:vAlign w:val="center"/>
          </w:tcPr>
          <w:p>
            <w:pPr>
              <w:spacing w:line="240" w:lineRule="auto"/>
              <w:ind w:firstLine="0" w:firstLineChars="0"/>
              <w:jc w:val="center"/>
              <w:rPr>
                <w:rFonts w:hint="default" w:ascii="Times New Roman" w:hAnsi="Times New Roman" w:cs="Times New Roman"/>
                <w:color w:val="000000"/>
                <w:sz w:val="21"/>
                <w:szCs w:val="21"/>
                <w:lang w:val="en-US" w:eastAsia="zh-CN" w:bidi="ar"/>
              </w:rPr>
            </w:pPr>
            <w:r>
              <w:rPr>
                <w:rFonts w:hint="eastAsia" w:ascii="Times New Roman" w:hAnsi="Times New Roman" w:cs="Times New Roman"/>
                <w:color w:val="000000"/>
                <w:sz w:val="21"/>
                <w:szCs w:val="21"/>
                <w:lang w:val="en-US" w:eastAsia="zh-CN" w:bidi="ar"/>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57" w:type="dxa"/>
            <w:noWrap/>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sz w:val="21"/>
                <w:szCs w:val="21"/>
                <w:lang w:val="en-US" w:eastAsia="zh-CN" w:bidi="ar"/>
              </w:rPr>
            </w:pPr>
            <w:bookmarkStart w:id="138" w:name="_Toc19627"/>
            <w:r>
              <w:rPr>
                <w:rFonts w:hint="eastAsia" w:ascii="Times New Roman" w:hAnsi="Times New Roman" w:cs="Times New Roman"/>
                <w:color w:val="000000"/>
                <w:sz w:val="21"/>
                <w:szCs w:val="21"/>
                <w:lang w:val="en-US" w:eastAsia="zh-CN" w:bidi="ar"/>
              </w:rPr>
              <w:t>2</w:t>
            </w:r>
          </w:p>
        </w:tc>
        <w:tc>
          <w:tcPr>
            <w:tcW w:w="1703" w:type="dxa"/>
            <w:noWrap/>
            <w:vAlign w:val="center"/>
          </w:tcPr>
          <w:p>
            <w:pPr>
              <w:spacing w:line="240" w:lineRule="auto"/>
              <w:ind w:firstLine="0" w:firstLineChars="0"/>
              <w:jc w:val="center"/>
              <w:rPr>
                <w:rFonts w:hint="eastAsia" w:ascii="Times New Roman" w:hAnsi="Times New Roman" w:cs="Times New Roman"/>
                <w:color w:val="000000"/>
                <w:sz w:val="21"/>
                <w:szCs w:val="21"/>
                <w:lang w:val="en-US" w:eastAsia="zh-CN" w:bidi="ar"/>
              </w:rPr>
            </w:pPr>
            <w:r>
              <w:rPr>
                <w:rFonts w:hint="eastAsia" w:ascii="Times New Roman" w:hAnsi="Times New Roman" w:cs="Times New Roman"/>
                <w:color w:val="000000"/>
                <w:sz w:val="21"/>
                <w:szCs w:val="21"/>
                <w:lang w:val="en-US" w:eastAsia="zh-CN" w:bidi="ar"/>
              </w:rPr>
              <w:t>氨</w:t>
            </w:r>
          </w:p>
        </w:tc>
        <w:tc>
          <w:tcPr>
            <w:tcW w:w="4742" w:type="dxa"/>
            <w:vMerge w:val="restart"/>
            <w:noWrap/>
            <w:vAlign w:val="center"/>
          </w:tcPr>
          <w:p>
            <w:pPr>
              <w:spacing w:line="240" w:lineRule="auto"/>
              <w:ind w:firstLine="0" w:firstLineChars="0"/>
              <w:jc w:val="center"/>
              <w:rPr>
                <w:rFonts w:hint="default" w:ascii="Times New Roman" w:hAnsi="Times New Roman" w:cs="Times New Roman"/>
                <w:color w:val="000000"/>
                <w:sz w:val="21"/>
                <w:szCs w:val="21"/>
                <w:lang w:val="en-US" w:eastAsia="zh-CN" w:bidi="ar"/>
              </w:rPr>
            </w:pPr>
            <w:r>
              <w:rPr>
                <w:rFonts w:hint="eastAsia" w:ascii="Times New Roman" w:hAnsi="Times New Roman" w:cs="Times New Roman"/>
                <w:color w:val="000000"/>
                <w:sz w:val="21"/>
                <w:szCs w:val="21"/>
                <w:lang w:val="en-US" w:eastAsia="zh-CN" w:bidi="ar"/>
              </w:rPr>
              <w:t>《恶臭污染物排放标准》(GB14554-93)表1二级新扩改建标准限值要求</w:t>
            </w:r>
          </w:p>
        </w:tc>
        <w:tc>
          <w:tcPr>
            <w:tcW w:w="1886" w:type="dxa"/>
            <w:noWrap/>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sz w:val="21"/>
                <w:szCs w:val="21"/>
                <w:lang w:val="en-US" w:eastAsia="zh-CN" w:bidi="ar"/>
              </w:rPr>
            </w:pPr>
            <w:r>
              <w:rPr>
                <w:rFonts w:hint="eastAsia" w:ascii="Times New Roman" w:hAnsi="Times New Roman" w:cs="Times New Roman"/>
                <w:color w:val="000000"/>
                <w:sz w:val="21"/>
                <w:szCs w:val="21"/>
                <w:lang w:val="en-US" w:eastAsia="zh-CN" w:bidi="ar"/>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57" w:type="dxa"/>
            <w:noWrap/>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sz w:val="21"/>
                <w:szCs w:val="21"/>
                <w:lang w:val="en-US" w:eastAsia="zh-CN" w:bidi="ar"/>
              </w:rPr>
            </w:pPr>
            <w:r>
              <w:rPr>
                <w:rFonts w:hint="eastAsia" w:ascii="Times New Roman" w:hAnsi="Times New Roman" w:cs="Times New Roman"/>
                <w:color w:val="000000"/>
                <w:sz w:val="21"/>
                <w:szCs w:val="21"/>
                <w:lang w:val="en-US" w:eastAsia="zh-CN" w:bidi="ar"/>
              </w:rPr>
              <w:t>3</w:t>
            </w:r>
          </w:p>
        </w:tc>
        <w:tc>
          <w:tcPr>
            <w:tcW w:w="1703" w:type="dxa"/>
            <w:noWrap/>
            <w:vAlign w:val="center"/>
          </w:tcPr>
          <w:p>
            <w:pPr>
              <w:spacing w:line="240" w:lineRule="auto"/>
              <w:ind w:firstLine="0" w:firstLineChars="0"/>
              <w:jc w:val="center"/>
              <w:rPr>
                <w:rFonts w:hint="eastAsia" w:ascii="Times New Roman" w:hAnsi="Times New Roman" w:cs="Times New Roman"/>
                <w:color w:val="000000"/>
                <w:sz w:val="21"/>
                <w:szCs w:val="21"/>
                <w:lang w:val="en-US" w:eastAsia="zh-CN" w:bidi="ar"/>
              </w:rPr>
            </w:pPr>
            <w:r>
              <w:rPr>
                <w:rFonts w:hint="eastAsia" w:ascii="Times New Roman" w:hAnsi="Times New Roman" w:cs="Times New Roman"/>
                <w:color w:val="000000"/>
                <w:sz w:val="21"/>
                <w:szCs w:val="21"/>
                <w:lang w:val="en-US" w:eastAsia="zh-CN" w:bidi="ar"/>
              </w:rPr>
              <w:t>硫化氢</w:t>
            </w:r>
          </w:p>
        </w:tc>
        <w:tc>
          <w:tcPr>
            <w:tcW w:w="4742" w:type="dxa"/>
            <w:vMerge w:val="continue"/>
            <w:tcBorders/>
            <w:noWrap/>
            <w:vAlign w:val="center"/>
          </w:tcPr>
          <w:p>
            <w:pPr>
              <w:spacing w:line="240" w:lineRule="auto"/>
              <w:ind w:firstLine="0" w:firstLineChars="0"/>
              <w:jc w:val="center"/>
              <w:rPr>
                <w:rFonts w:hint="default" w:ascii="Times New Roman" w:hAnsi="Times New Roman" w:cs="Times New Roman"/>
                <w:color w:val="000000"/>
                <w:sz w:val="21"/>
                <w:szCs w:val="21"/>
                <w:lang w:val="en-US" w:eastAsia="zh-CN" w:bidi="ar"/>
              </w:rPr>
            </w:pPr>
          </w:p>
        </w:tc>
        <w:tc>
          <w:tcPr>
            <w:tcW w:w="1886" w:type="dxa"/>
            <w:noWrap/>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sz w:val="21"/>
                <w:szCs w:val="21"/>
                <w:lang w:val="en-US" w:eastAsia="zh-CN" w:bidi="ar"/>
              </w:rPr>
            </w:pPr>
            <w:r>
              <w:rPr>
                <w:rFonts w:hint="eastAsia" w:ascii="Times New Roman" w:hAnsi="Times New Roman" w:cs="Times New Roman"/>
                <w:color w:val="000000"/>
                <w:sz w:val="21"/>
                <w:szCs w:val="21"/>
                <w:lang w:val="en-US" w:eastAsia="zh-CN" w:bidi="ar"/>
              </w:rPr>
              <w:t>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57" w:type="dxa"/>
            <w:noWrap/>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sz w:val="21"/>
                <w:szCs w:val="21"/>
                <w:lang w:val="en-US" w:eastAsia="zh-CN" w:bidi="ar"/>
              </w:rPr>
            </w:pPr>
            <w:r>
              <w:rPr>
                <w:rFonts w:hint="eastAsia" w:ascii="Times New Roman" w:hAnsi="Times New Roman" w:cs="Times New Roman"/>
                <w:color w:val="000000"/>
                <w:sz w:val="21"/>
                <w:szCs w:val="21"/>
                <w:lang w:val="en-US" w:eastAsia="zh-CN" w:bidi="ar"/>
              </w:rPr>
              <w:t>4</w:t>
            </w:r>
          </w:p>
        </w:tc>
        <w:tc>
          <w:tcPr>
            <w:tcW w:w="1703" w:type="dxa"/>
            <w:noWrap/>
            <w:vAlign w:val="center"/>
          </w:tcPr>
          <w:p>
            <w:pPr>
              <w:spacing w:line="240" w:lineRule="auto"/>
              <w:ind w:firstLine="0" w:firstLineChars="0"/>
              <w:jc w:val="center"/>
              <w:rPr>
                <w:rFonts w:hint="eastAsia" w:ascii="Times New Roman" w:hAnsi="Times New Roman" w:cs="Times New Roman"/>
                <w:color w:val="000000"/>
                <w:sz w:val="21"/>
                <w:szCs w:val="21"/>
                <w:lang w:val="en-US" w:eastAsia="zh-CN" w:bidi="ar"/>
              </w:rPr>
            </w:pPr>
            <w:r>
              <w:rPr>
                <w:rFonts w:hint="eastAsia" w:ascii="Times New Roman" w:hAnsi="Times New Roman" w:cs="Times New Roman"/>
                <w:color w:val="000000"/>
                <w:sz w:val="21"/>
                <w:szCs w:val="21"/>
                <w:lang w:val="en-US" w:eastAsia="zh-CN" w:bidi="ar"/>
              </w:rPr>
              <w:t>臭气浓度</w:t>
            </w:r>
          </w:p>
        </w:tc>
        <w:tc>
          <w:tcPr>
            <w:tcW w:w="4742" w:type="dxa"/>
            <w:vMerge w:val="continue"/>
            <w:tcBorders/>
            <w:noWrap/>
            <w:vAlign w:val="center"/>
          </w:tcPr>
          <w:p>
            <w:pPr>
              <w:spacing w:line="240" w:lineRule="auto"/>
              <w:ind w:firstLine="0" w:firstLineChars="0"/>
              <w:jc w:val="center"/>
              <w:rPr>
                <w:rFonts w:hint="default" w:ascii="Times New Roman" w:hAnsi="Times New Roman" w:cs="Times New Roman"/>
                <w:color w:val="000000"/>
                <w:sz w:val="21"/>
                <w:szCs w:val="21"/>
                <w:lang w:val="en-US" w:eastAsia="zh-CN" w:bidi="ar"/>
              </w:rPr>
            </w:pPr>
          </w:p>
        </w:tc>
        <w:tc>
          <w:tcPr>
            <w:tcW w:w="1886" w:type="dxa"/>
            <w:noWrap/>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sz w:val="21"/>
                <w:szCs w:val="21"/>
                <w:lang w:val="en-US" w:eastAsia="zh-CN" w:bidi="ar"/>
              </w:rPr>
            </w:pPr>
            <w:r>
              <w:rPr>
                <w:rFonts w:hint="eastAsia" w:ascii="Times New Roman" w:hAnsi="Times New Roman" w:cs="Times New Roman"/>
                <w:color w:val="000000"/>
                <w:sz w:val="21"/>
                <w:szCs w:val="21"/>
                <w:lang w:val="en-US" w:eastAsia="zh-CN" w:bidi="ar"/>
              </w:rPr>
              <w:t>20（无量纲）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57" w:type="dxa"/>
            <w:noWrap/>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sz w:val="21"/>
                <w:szCs w:val="21"/>
                <w:lang w:val="en-US" w:eastAsia="zh-CN" w:bidi="ar"/>
              </w:rPr>
            </w:pPr>
            <w:r>
              <w:rPr>
                <w:rFonts w:hint="eastAsia" w:ascii="Times New Roman" w:hAnsi="Times New Roman" w:cs="Times New Roman"/>
                <w:color w:val="000000"/>
                <w:sz w:val="21"/>
                <w:szCs w:val="21"/>
                <w:lang w:val="en-US" w:eastAsia="zh-CN" w:bidi="ar"/>
              </w:rPr>
              <w:t>5</w:t>
            </w:r>
          </w:p>
        </w:tc>
        <w:tc>
          <w:tcPr>
            <w:tcW w:w="1703" w:type="dxa"/>
            <w:noWrap/>
            <w:vAlign w:val="center"/>
          </w:tcPr>
          <w:p>
            <w:pPr>
              <w:spacing w:line="240" w:lineRule="auto"/>
              <w:ind w:firstLine="0" w:firstLineChars="0"/>
              <w:jc w:val="center"/>
              <w:rPr>
                <w:rFonts w:hint="eastAsia" w:ascii="Times New Roman" w:hAnsi="Times New Roman" w:cs="Times New Roman"/>
                <w:color w:val="000000"/>
                <w:sz w:val="21"/>
                <w:szCs w:val="21"/>
                <w:lang w:val="en-US" w:eastAsia="zh-CN" w:bidi="ar"/>
              </w:rPr>
            </w:pPr>
            <w:r>
              <w:rPr>
                <w:rFonts w:hint="eastAsia" w:ascii="Times New Roman" w:hAnsi="Times New Roman" w:cs="Times New Roman"/>
                <w:color w:val="000000"/>
                <w:sz w:val="21"/>
                <w:szCs w:val="21"/>
                <w:lang w:val="en-US" w:eastAsia="zh-CN" w:bidi="ar"/>
              </w:rPr>
              <w:t>厂区内VOCs</w:t>
            </w:r>
          </w:p>
        </w:tc>
        <w:tc>
          <w:tcPr>
            <w:tcW w:w="4742" w:type="dxa"/>
            <w:noWrap/>
            <w:vAlign w:val="center"/>
          </w:tcPr>
          <w:p>
            <w:pPr>
              <w:spacing w:line="240" w:lineRule="auto"/>
              <w:ind w:firstLine="0" w:firstLineChars="0"/>
              <w:jc w:val="center"/>
              <w:rPr>
                <w:rFonts w:hint="default" w:ascii="Times New Roman" w:hAnsi="Times New Roman" w:cs="Times New Roman"/>
                <w:color w:val="000000"/>
                <w:sz w:val="21"/>
                <w:szCs w:val="21"/>
                <w:lang w:val="en-US" w:eastAsia="zh-CN" w:bidi="ar"/>
              </w:rPr>
            </w:pPr>
            <w:r>
              <w:rPr>
                <w:rFonts w:hint="eastAsia" w:ascii="Times New Roman" w:hAnsi="Times New Roman" w:cs="Times New Roman"/>
                <w:color w:val="000000"/>
                <w:sz w:val="21"/>
                <w:szCs w:val="21"/>
                <w:lang w:val="en-US" w:eastAsia="zh-CN" w:bidi="ar"/>
              </w:rPr>
              <w:t>《挥发性有机物无组织排放控制标准》(GB37822-2019)表A.1厂区内VOCs无组织排放限值</w:t>
            </w:r>
          </w:p>
        </w:tc>
        <w:tc>
          <w:tcPr>
            <w:tcW w:w="1886" w:type="dxa"/>
            <w:noWrap/>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sz w:val="21"/>
                <w:szCs w:val="21"/>
                <w:lang w:val="en-US" w:eastAsia="zh-CN" w:bidi="ar"/>
              </w:rPr>
            </w:pPr>
            <w:r>
              <w:rPr>
                <w:rFonts w:hint="eastAsia" w:ascii="Times New Roman" w:hAnsi="Times New Roman" w:cs="Times New Roman"/>
                <w:color w:val="000000"/>
                <w:sz w:val="21"/>
                <w:szCs w:val="21"/>
                <w:lang w:val="en-US" w:eastAsia="zh-CN" w:bidi="ar"/>
              </w:rPr>
              <w:t>10（监测点1h平均浓度）</w:t>
            </w:r>
          </w:p>
        </w:tc>
      </w:tr>
    </w:tbl>
    <w:p>
      <w:pPr>
        <w:pStyle w:val="7"/>
        <w:widowControl w:val="0"/>
        <w:spacing w:before="0" w:beforeAutospacing="0" w:after="0" w:afterAutospacing="0"/>
        <w:rPr>
          <w:rFonts w:hint="default" w:ascii="Times New Roman" w:hAnsi="Times New Roman" w:cs="Times New Roman"/>
        </w:rPr>
      </w:pPr>
      <w:r>
        <w:rPr>
          <w:rFonts w:hint="default" w:ascii="Times New Roman" w:hAnsi="Times New Roman" w:cs="Times New Roman"/>
        </w:rPr>
        <w:t>6.3噪声执行标准</w:t>
      </w:r>
      <w:bookmarkEnd w:id="138"/>
    </w:p>
    <w:p>
      <w:pPr>
        <w:widowControl w:val="0"/>
        <w:ind w:firstLine="480"/>
        <w:rPr>
          <w:rFonts w:hint="default" w:ascii="Times New Roman" w:hAnsi="Times New Roman" w:cs="Times New Roman"/>
          <w:color w:val="000000"/>
          <w:szCs w:val="24"/>
        </w:rPr>
      </w:pPr>
      <w:r>
        <w:rPr>
          <w:rFonts w:hint="default" w:ascii="Times New Roman" w:hAnsi="Times New Roman" w:cs="Times New Roman"/>
          <w:color w:val="000000"/>
          <w:szCs w:val="24"/>
        </w:rPr>
        <w:t>厂界噪声执行《工业企业厂界环境噪声排放标准》（GB 12348-2008）中2类标准，标准限值见表6.3-1。</w:t>
      </w:r>
    </w:p>
    <w:p>
      <w:pPr>
        <w:pStyle w:val="53"/>
        <w:widowControl w:val="0"/>
        <w:rPr>
          <w:rFonts w:hint="default" w:ascii="Times New Roman" w:hAnsi="Times New Roman" w:cs="Times New Roman"/>
        </w:rPr>
      </w:pPr>
      <w:r>
        <w:rPr>
          <w:rFonts w:hint="default" w:ascii="Times New Roman" w:hAnsi="Times New Roman" w:cs="Times New Roman"/>
        </w:rPr>
        <w:t>表6.3-1  噪声执行标准限值</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29"/>
        <w:gridCol w:w="2329"/>
        <w:gridCol w:w="2426"/>
        <w:gridCol w:w="23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329" w:type="dxa"/>
            <w:noWrap/>
            <w:vAlign w:val="center"/>
          </w:tcPr>
          <w:p>
            <w:pPr>
              <w:pStyle w:val="68"/>
              <w:rPr>
                <w:rFonts w:hint="default" w:ascii="Times New Roman" w:hAnsi="Times New Roman" w:cs="Times New Roman"/>
                <w:b/>
                <w:bCs w:val="0"/>
                <w:lang w:val="en-US" w:eastAsia="zh-CN"/>
              </w:rPr>
            </w:pPr>
            <w:r>
              <w:rPr>
                <w:rFonts w:hint="default" w:ascii="Times New Roman" w:hAnsi="Times New Roman" w:cs="Times New Roman"/>
                <w:b/>
                <w:bCs w:val="0"/>
                <w:lang w:val="en-US" w:eastAsia="zh-CN"/>
              </w:rPr>
              <w:t>标准来源</w:t>
            </w:r>
          </w:p>
        </w:tc>
        <w:tc>
          <w:tcPr>
            <w:tcW w:w="2329" w:type="dxa"/>
            <w:noWrap/>
            <w:vAlign w:val="center"/>
          </w:tcPr>
          <w:p>
            <w:pPr>
              <w:pStyle w:val="68"/>
              <w:rPr>
                <w:rFonts w:hint="default" w:ascii="Times New Roman" w:hAnsi="Times New Roman" w:cs="Times New Roman"/>
                <w:b/>
                <w:bCs w:val="0"/>
                <w:lang w:val="en-US" w:eastAsia="zh-CN"/>
              </w:rPr>
            </w:pPr>
            <w:r>
              <w:rPr>
                <w:rFonts w:hint="default" w:ascii="Times New Roman" w:hAnsi="Times New Roman" w:cs="Times New Roman"/>
                <w:b/>
                <w:bCs w:val="0"/>
                <w:lang w:val="en-US" w:eastAsia="zh-CN"/>
              </w:rPr>
              <w:t>类别</w:t>
            </w:r>
          </w:p>
        </w:tc>
        <w:tc>
          <w:tcPr>
            <w:tcW w:w="2426" w:type="dxa"/>
            <w:noWrap/>
            <w:vAlign w:val="center"/>
          </w:tcPr>
          <w:p>
            <w:pPr>
              <w:pStyle w:val="68"/>
              <w:rPr>
                <w:rFonts w:hint="default" w:ascii="Times New Roman" w:hAnsi="Times New Roman" w:cs="Times New Roman"/>
                <w:b/>
                <w:bCs w:val="0"/>
                <w:lang w:val="en-US" w:eastAsia="zh-CN"/>
              </w:rPr>
            </w:pPr>
            <w:r>
              <w:rPr>
                <w:rFonts w:hint="default" w:ascii="Times New Roman" w:hAnsi="Times New Roman" w:cs="Times New Roman"/>
                <w:b/>
                <w:bCs w:val="0"/>
                <w:lang w:val="en-US" w:eastAsia="zh-CN"/>
              </w:rPr>
              <w:t>昼间标准限值 dB（A）</w:t>
            </w:r>
          </w:p>
        </w:tc>
        <w:tc>
          <w:tcPr>
            <w:tcW w:w="2304" w:type="dxa"/>
            <w:noWrap/>
            <w:vAlign w:val="center"/>
          </w:tcPr>
          <w:p>
            <w:pPr>
              <w:pStyle w:val="68"/>
              <w:rPr>
                <w:rFonts w:hint="default" w:ascii="Times New Roman" w:hAnsi="Times New Roman" w:cs="Times New Roman"/>
                <w:b/>
                <w:bCs w:val="0"/>
                <w:lang w:val="en-US" w:eastAsia="zh-CN"/>
              </w:rPr>
            </w:pPr>
            <w:r>
              <w:rPr>
                <w:rFonts w:hint="default" w:ascii="Times New Roman" w:hAnsi="Times New Roman" w:cs="Times New Roman"/>
                <w:b/>
                <w:bCs w:val="0"/>
                <w:lang w:val="en-US" w:eastAsia="zh-CN"/>
              </w:rPr>
              <w:t>夜间标准限值 dB（A）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2329" w:type="dxa"/>
            <w:noWrap/>
            <w:vAlign w:val="center"/>
          </w:tcPr>
          <w:p>
            <w:pPr>
              <w:pStyle w:val="68"/>
              <w:rPr>
                <w:rFonts w:hint="default" w:ascii="Times New Roman" w:hAnsi="Times New Roman" w:cs="Times New Roman"/>
                <w:lang w:val="en-US" w:eastAsia="zh-CN"/>
              </w:rPr>
            </w:pPr>
            <w:r>
              <w:rPr>
                <w:rFonts w:hint="default" w:ascii="Times New Roman" w:hAnsi="Times New Roman" w:cs="Times New Roman"/>
                <w:lang w:val="en-US" w:eastAsia="zh-CN"/>
              </w:rPr>
              <w:t>GB 12348-2008</w:t>
            </w:r>
          </w:p>
        </w:tc>
        <w:tc>
          <w:tcPr>
            <w:tcW w:w="2329" w:type="dxa"/>
            <w:noWrap/>
            <w:vAlign w:val="center"/>
          </w:tcPr>
          <w:p>
            <w:pPr>
              <w:pStyle w:val="68"/>
              <w:rPr>
                <w:rFonts w:hint="default" w:ascii="Times New Roman" w:hAnsi="Times New Roman" w:cs="Times New Roman"/>
                <w:lang w:val="en-US" w:eastAsia="zh-CN"/>
              </w:rPr>
            </w:pPr>
            <w:r>
              <w:rPr>
                <w:rFonts w:hint="default" w:ascii="Times New Roman" w:hAnsi="Times New Roman" w:cs="Times New Roman"/>
                <w:lang w:val="en-US" w:eastAsia="zh-CN"/>
              </w:rPr>
              <w:t>2类</w:t>
            </w:r>
          </w:p>
        </w:tc>
        <w:tc>
          <w:tcPr>
            <w:tcW w:w="2426" w:type="dxa"/>
            <w:noWrap/>
            <w:vAlign w:val="center"/>
          </w:tcPr>
          <w:p>
            <w:pPr>
              <w:pStyle w:val="68"/>
              <w:rPr>
                <w:rFonts w:hint="default" w:ascii="Times New Roman" w:hAnsi="Times New Roman" w:cs="Times New Roman"/>
                <w:lang w:val="en-US" w:eastAsia="zh-CN"/>
              </w:rPr>
            </w:pPr>
            <w:r>
              <w:rPr>
                <w:rFonts w:hint="default" w:ascii="Times New Roman" w:hAnsi="Times New Roman" w:cs="Times New Roman"/>
                <w:lang w:val="en-US" w:eastAsia="zh-CN"/>
              </w:rPr>
              <w:t>60</w:t>
            </w:r>
          </w:p>
        </w:tc>
        <w:tc>
          <w:tcPr>
            <w:tcW w:w="2304" w:type="dxa"/>
            <w:noWrap/>
            <w:vAlign w:val="center"/>
          </w:tcPr>
          <w:p>
            <w:pPr>
              <w:pStyle w:val="68"/>
              <w:rPr>
                <w:rFonts w:hint="default" w:ascii="Times New Roman" w:hAnsi="Times New Roman" w:cs="Times New Roman"/>
                <w:lang w:val="en-US" w:eastAsia="zh-CN"/>
              </w:rPr>
            </w:pPr>
            <w:r>
              <w:rPr>
                <w:rFonts w:hint="default" w:ascii="Times New Roman" w:hAnsi="Times New Roman" w:cs="Times New Roman"/>
                <w:lang w:val="en-US" w:eastAsia="zh-CN"/>
              </w:rPr>
              <w:t>50</w:t>
            </w:r>
          </w:p>
        </w:tc>
      </w:tr>
    </w:tbl>
    <w:p>
      <w:pPr>
        <w:pStyle w:val="7"/>
        <w:keepNext w:val="0"/>
        <w:keepLines w:val="0"/>
        <w:widowControl w:val="0"/>
        <w:spacing w:before="0" w:beforeAutospacing="0" w:after="0" w:afterAutospacing="0"/>
        <w:rPr>
          <w:rFonts w:hint="default" w:ascii="Times New Roman" w:hAnsi="Times New Roman" w:cs="Times New Roman"/>
        </w:rPr>
      </w:pPr>
      <w:bookmarkStart w:id="139" w:name="_Toc16550"/>
      <w:r>
        <w:rPr>
          <w:rFonts w:hint="default" w:ascii="Times New Roman" w:hAnsi="Times New Roman" w:cs="Times New Roman"/>
        </w:rPr>
        <w:t>6.4固体废物执行标准</w:t>
      </w:r>
      <w:bookmarkEnd w:id="139"/>
    </w:p>
    <w:p>
      <w:pPr>
        <w:keepNext w:val="0"/>
        <w:keepLines w:val="0"/>
        <w:pageBreakBefore w:val="0"/>
        <w:widowControl w:val="0"/>
        <w:kinsoku/>
        <w:wordWrap/>
        <w:overflowPunct/>
        <w:topLinePunct w:val="0"/>
        <w:autoSpaceDE/>
        <w:autoSpaceDN/>
        <w:bidi w:val="0"/>
        <w:adjustRightInd w:val="0"/>
        <w:snapToGrid w:val="0"/>
        <w:ind w:firstLine="480"/>
        <w:textAlignment w:val="auto"/>
        <w:rPr>
          <w:rFonts w:hint="default" w:ascii="Times New Roman" w:hAnsi="Times New Roman" w:cs="Times New Roman"/>
        </w:rPr>
      </w:pPr>
      <w:bookmarkStart w:id="140" w:name="_Toc13740"/>
      <w:bookmarkStart w:id="141" w:name="_Toc24791"/>
      <w:bookmarkStart w:id="142" w:name="_Toc18518"/>
      <w:bookmarkStart w:id="143" w:name="_Toc6993"/>
      <w:bookmarkStart w:id="144" w:name="_Toc28711"/>
      <w:bookmarkStart w:id="145" w:name="_Toc14654"/>
      <w:bookmarkStart w:id="146" w:name="_Toc1101"/>
      <w:r>
        <w:rPr>
          <w:rFonts w:hint="default" w:ascii="Times New Roman" w:hAnsi="Times New Roman" w:cs="Times New Roman"/>
        </w:rPr>
        <w:t>一般工业固体废物贮存、处置执行《一般工业固体废物贮存、处置场污染控制标准》（GB 18599-2020）。</w:t>
      </w:r>
      <w:bookmarkEnd w:id="140"/>
      <w:bookmarkEnd w:id="141"/>
      <w:bookmarkEnd w:id="142"/>
      <w:bookmarkEnd w:id="143"/>
      <w:bookmarkEnd w:id="144"/>
      <w:bookmarkEnd w:id="145"/>
      <w:bookmarkEnd w:id="146"/>
      <w:r>
        <w:rPr>
          <w:rFonts w:hint="default" w:ascii="Times New Roman" w:hAnsi="Times New Roman" w:cs="Times New Roman"/>
        </w:rPr>
        <w:t>危险废物贮存、处置执行《危险废物贮存污染控制标准》（</w:t>
      </w:r>
      <w:r>
        <w:rPr>
          <w:rFonts w:hint="default" w:ascii="Times New Roman" w:hAnsi="Times New Roman" w:eastAsia="宋体" w:cs="Times New Roman"/>
          <w:color w:val="auto"/>
          <w:sz w:val="24"/>
          <w:szCs w:val="22"/>
          <w:lang w:val="en-US" w:eastAsia="zh-CN" w:bidi="ar-SA"/>
        </w:rPr>
        <w:t>GB 18597</w:t>
      </w:r>
      <w:r>
        <w:rPr>
          <w:rFonts w:hint="eastAsia" w:ascii="Times New Roman" w:hAnsi="Times New Roman" w:cs="Times New Roman"/>
          <w:color w:val="auto"/>
          <w:sz w:val="24"/>
          <w:szCs w:val="22"/>
          <w:lang w:val="en-US" w:eastAsia="zh-CN" w:bidi="ar-SA"/>
        </w:rPr>
        <w:t>-</w:t>
      </w:r>
      <w:r>
        <w:rPr>
          <w:rFonts w:hint="default" w:ascii="Times New Roman" w:hAnsi="Times New Roman" w:eastAsia="宋体" w:cs="Times New Roman"/>
          <w:color w:val="auto"/>
          <w:sz w:val="24"/>
          <w:szCs w:val="22"/>
          <w:lang w:val="en-US" w:eastAsia="zh-CN" w:bidi="ar-SA"/>
        </w:rPr>
        <w:t>2023</w:t>
      </w:r>
      <w:r>
        <w:rPr>
          <w:rFonts w:hint="default" w:ascii="Times New Roman" w:hAnsi="Times New Roman" w:cs="Times New Roman"/>
        </w:rPr>
        <w:t>）。</w:t>
      </w:r>
    </w:p>
    <w:p>
      <w:pPr>
        <w:ind w:left="0" w:leftChars="0" w:firstLine="0" w:firstLineChars="0"/>
        <w:rPr>
          <w:rFonts w:hint="eastAsia"/>
          <w:lang w:val="en-US" w:eastAsia="zh-CN"/>
        </w:rPr>
        <w:sectPr>
          <w:pgSz w:w="11905" w:h="16838"/>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26" w:charSpace="0"/>
        </w:sectPr>
      </w:pPr>
    </w:p>
    <w:p>
      <w:pPr>
        <w:pStyle w:val="6"/>
        <w:numPr>
          <w:ilvl w:val="4"/>
          <w:numId w:val="0"/>
        </w:numPr>
        <w:spacing w:before="0" w:beforeAutospacing="0" w:after="0" w:afterAutospacing="0"/>
        <w:ind w:leftChars="0"/>
        <w:rPr>
          <w:rFonts w:hint="default" w:ascii="Times New Roman" w:hAnsi="Times New Roman" w:cs="Times New Roman"/>
        </w:rPr>
      </w:pPr>
      <w:bookmarkStart w:id="147" w:name="_Toc495331036"/>
      <w:bookmarkStart w:id="148" w:name="_Toc895"/>
      <w:r>
        <w:rPr>
          <w:rFonts w:hint="default" w:ascii="Times New Roman" w:hAnsi="Times New Roman" w:cs="Times New Roman"/>
        </w:rPr>
        <w:t>7 验收监测内容</w:t>
      </w:r>
      <w:bookmarkEnd w:id="147"/>
      <w:bookmarkEnd w:id="148"/>
    </w:p>
    <w:p>
      <w:pPr>
        <w:pStyle w:val="7"/>
        <w:spacing w:before="0" w:beforeAutospacing="0" w:after="0" w:afterAutospacing="0"/>
        <w:rPr>
          <w:rFonts w:hint="default" w:ascii="Times New Roman" w:hAnsi="Times New Roman" w:cs="Times New Roman"/>
        </w:rPr>
      </w:pPr>
      <w:bookmarkStart w:id="149" w:name="_Toc495331037"/>
      <w:bookmarkStart w:id="150" w:name="_Toc24394"/>
      <w:r>
        <w:rPr>
          <w:rFonts w:hint="default" w:ascii="Times New Roman" w:hAnsi="Times New Roman" w:cs="Times New Roman"/>
        </w:rPr>
        <w:t>7.1环境保护设施调试效果</w:t>
      </w:r>
      <w:bookmarkEnd w:id="149"/>
      <w:bookmarkEnd w:id="150"/>
    </w:p>
    <w:p>
      <w:pPr>
        <w:pStyle w:val="8"/>
        <w:spacing w:before="0" w:beforeAutospacing="0" w:after="0" w:afterAutospacing="0"/>
        <w:rPr>
          <w:rFonts w:hint="default" w:ascii="Times New Roman" w:hAnsi="Times New Roman" w:cs="Times New Roman"/>
        </w:rPr>
      </w:pPr>
      <w:bookmarkStart w:id="151" w:name="_Toc495331038"/>
      <w:r>
        <w:rPr>
          <w:rFonts w:hint="default" w:ascii="Times New Roman" w:hAnsi="Times New Roman" w:cs="Times New Roman"/>
        </w:rPr>
        <w:t>7.1.1废水</w:t>
      </w:r>
      <w:bookmarkEnd w:id="151"/>
    </w:p>
    <w:p>
      <w:pPr>
        <w:ind w:firstLine="480"/>
        <w:rPr>
          <w:rFonts w:hint="default" w:ascii="Times New Roman" w:hAnsi="Times New Roman" w:cs="Times New Roman"/>
        </w:rPr>
      </w:pPr>
      <w:bookmarkStart w:id="152" w:name="_Toc495331039"/>
      <w:r>
        <w:rPr>
          <w:rFonts w:hint="default" w:ascii="Times New Roman" w:hAnsi="Times New Roman" w:cs="Times New Roman"/>
          <w:lang w:eastAsia="zh-CN"/>
        </w:rPr>
        <w:t>废</w:t>
      </w:r>
      <w:r>
        <w:rPr>
          <w:rFonts w:hint="eastAsia" w:ascii="Times New Roman" w:hAnsi="Times New Roman" w:cs="Times New Roman"/>
          <w:lang w:eastAsia="zh-CN"/>
        </w:rPr>
        <w:t>水</w:t>
      </w:r>
      <w:r>
        <w:rPr>
          <w:rFonts w:hint="default" w:ascii="Times New Roman" w:hAnsi="Times New Roman" w:cs="Times New Roman"/>
        </w:rPr>
        <w:t>检测点位及检测因子等设置情况</w:t>
      </w:r>
    </w:p>
    <w:p>
      <w:pPr>
        <w:pStyle w:val="53"/>
        <w:rPr>
          <w:rFonts w:hint="default" w:ascii="Times New Roman" w:hAnsi="Times New Roman" w:cs="Times New Roman"/>
          <w:color w:val="000000"/>
        </w:rPr>
      </w:pPr>
      <w:r>
        <w:rPr>
          <w:rFonts w:hint="default" w:ascii="Times New Roman" w:hAnsi="Times New Roman" w:cs="Times New Roman"/>
          <w:color w:val="000000"/>
        </w:rPr>
        <w:t>表7</w:t>
      </w:r>
      <w:r>
        <w:rPr>
          <w:rFonts w:hint="default" w:ascii="Times New Roman" w:hAnsi="Times New Roman" w:cs="Times New Roman"/>
          <w:color w:val="000000"/>
          <w:lang w:val="en-US" w:eastAsia="zh-CN"/>
        </w:rPr>
        <w:t>.1-</w:t>
      </w:r>
      <w:r>
        <w:rPr>
          <w:rFonts w:hint="eastAsia" w:cs="Times New Roman"/>
          <w:color w:val="000000"/>
          <w:lang w:val="en-US" w:eastAsia="zh-CN"/>
        </w:rPr>
        <w:t>1</w:t>
      </w:r>
      <w:r>
        <w:rPr>
          <w:rFonts w:hint="default" w:ascii="Times New Roman" w:hAnsi="Times New Roman" w:cs="Times New Roman"/>
          <w:color w:val="000000"/>
        </w:rPr>
        <w:t xml:space="preserve"> </w:t>
      </w:r>
      <w:r>
        <w:rPr>
          <w:rFonts w:hint="default" w:ascii="Times New Roman" w:hAnsi="Times New Roman" w:cs="Times New Roman"/>
          <w:color w:val="000000"/>
          <w:lang w:eastAsia="zh-CN"/>
        </w:rPr>
        <w:t>废</w:t>
      </w:r>
      <w:r>
        <w:rPr>
          <w:rFonts w:hint="eastAsia" w:cs="Times New Roman"/>
          <w:color w:val="000000"/>
          <w:lang w:eastAsia="zh-CN"/>
        </w:rPr>
        <w:t>水</w:t>
      </w:r>
      <w:r>
        <w:rPr>
          <w:rFonts w:hint="default" w:ascii="Times New Roman" w:hAnsi="Times New Roman" w:cs="Times New Roman"/>
          <w:color w:val="000000"/>
          <w:lang w:eastAsia="zh-CN"/>
        </w:rPr>
        <w:t>检测</w:t>
      </w:r>
      <w:r>
        <w:rPr>
          <w:rFonts w:hint="default" w:ascii="Times New Roman" w:hAnsi="Times New Roman" w:cs="Times New Roman"/>
          <w:color w:val="000000"/>
        </w:rPr>
        <w:t>点位及</w:t>
      </w:r>
      <w:r>
        <w:rPr>
          <w:rFonts w:hint="default" w:ascii="Times New Roman" w:hAnsi="Times New Roman" w:cs="Times New Roman"/>
          <w:color w:val="000000"/>
          <w:lang w:eastAsia="zh-CN"/>
        </w:rPr>
        <w:t>检测</w:t>
      </w:r>
      <w:r>
        <w:rPr>
          <w:rFonts w:hint="default" w:ascii="Times New Roman" w:hAnsi="Times New Roman" w:cs="Times New Roman"/>
          <w:color w:val="000000"/>
        </w:rPr>
        <w:t>因子设置表</w:t>
      </w:r>
    </w:p>
    <w:tbl>
      <w:tblPr>
        <w:tblStyle w:val="28"/>
        <w:tblW w:w="4795"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908"/>
        <w:gridCol w:w="3293"/>
        <w:gridCol w:w="2848"/>
        <w:gridCol w:w="20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86" w:hRule="atLeast"/>
          <w:jc w:val="center"/>
        </w:trPr>
        <w:tc>
          <w:tcPr>
            <w:tcW w:w="498" w:type="pct"/>
            <w:tcBorders>
              <w:left w:val="single" w:color="000000" w:sz="6" w:space="0"/>
              <w:right w:val="single" w:color="000000" w:sz="6" w:space="0"/>
            </w:tcBorders>
            <w:shd w:val="clear" w:color="auto" w:fill="auto"/>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bCs/>
                <w:sz w:val="21"/>
                <w:szCs w:val="21"/>
                <w:lang w:val="en-US" w:eastAsia="zh-CN" w:bidi="ar-SA"/>
              </w:rPr>
            </w:pPr>
            <w:r>
              <w:rPr>
                <w:rFonts w:hint="default" w:ascii="Times New Roman" w:hAnsi="Times New Roman" w:cs="Times New Roman"/>
                <w:b/>
                <w:bCs/>
                <w:sz w:val="21"/>
                <w:szCs w:val="21"/>
                <w:lang w:val="en-US" w:eastAsia="zh-CN"/>
              </w:rPr>
              <w:t>样品类别</w:t>
            </w:r>
          </w:p>
        </w:tc>
        <w:tc>
          <w:tcPr>
            <w:tcW w:w="1804" w:type="pct"/>
            <w:tcBorders>
              <w:left w:val="single" w:color="000000" w:sz="6" w:space="0"/>
            </w:tcBorders>
            <w:shd w:val="clear" w:color="auto" w:fill="auto"/>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right="-122" w:rightChars="-51" w:firstLine="0" w:firstLineChars="0"/>
              <w:jc w:val="center"/>
              <w:textAlignment w:val="auto"/>
              <w:rPr>
                <w:rFonts w:hint="default" w:ascii="Times New Roman" w:hAnsi="Times New Roman" w:eastAsia="宋体" w:cs="Times New Roman"/>
                <w:b/>
                <w:bCs/>
                <w:sz w:val="21"/>
                <w:szCs w:val="21"/>
                <w:lang w:val="en-US" w:eastAsia="zh-CN" w:bidi="ar-SA"/>
              </w:rPr>
            </w:pPr>
            <w:r>
              <w:rPr>
                <w:rFonts w:hint="default" w:ascii="Times New Roman" w:hAnsi="Times New Roman" w:eastAsia="宋体" w:cs="Times New Roman"/>
                <w:b/>
                <w:bCs/>
                <w:sz w:val="21"/>
                <w:szCs w:val="21"/>
                <w:lang w:val="en-US" w:eastAsia="zh-CN"/>
              </w:rPr>
              <w:t>检测点位</w:t>
            </w:r>
          </w:p>
        </w:tc>
        <w:tc>
          <w:tcPr>
            <w:tcW w:w="1560" w:type="pct"/>
            <w:tcBorders>
              <w:top w:val="single" w:color="000000" w:sz="6" w:space="0"/>
              <w:left w:val="single" w:color="000000" w:sz="6" w:space="0"/>
              <w:bottom w:val="single" w:color="000000" w:sz="6" w:space="0"/>
            </w:tcBorders>
            <w:shd w:val="clear" w:color="auto" w:fill="auto"/>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right="-122" w:rightChars="-51" w:firstLine="0" w:firstLineChars="0"/>
              <w:jc w:val="center"/>
              <w:textAlignment w:val="auto"/>
              <w:rPr>
                <w:rFonts w:hint="default" w:ascii="Times New Roman" w:hAnsi="Times New Roman" w:eastAsia="宋体" w:cs="Times New Roman"/>
                <w:b/>
                <w:bCs/>
                <w:sz w:val="21"/>
                <w:szCs w:val="21"/>
                <w:lang w:val="en-US" w:eastAsia="zh-CN" w:bidi="ar-SA"/>
              </w:rPr>
            </w:pPr>
            <w:r>
              <w:rPr>
                <w:rFonts w:hint="default" w:ascii="Times New Roman" w:hAnsi="Times New Roman" w:eastAsia="宋体" w:cs="Times New Roman"/>
                <w:b/>
                <w:bCs/>
                <w:sz w:val="21"/>
                <w:szCs w:val="21"/>
                <w:lang w:val="en-US" w:eastAsia="zh-CN"/>
              </w:rPr>
              <w:t>检测项目</w:t>
            </w:r>
          </w:p>
        </w:tc>
        <w:tc>
          <w:tcPr>
            <w:tcW w:w="1136" w:type="pct"/>
            <w:tcBorders>
              <w:left w:val="single" w:color="000000" w:sz="6" w:space="0"/>
            </w:tcBorders>
            <w:shd w:val="clear" w:color="auto" w:fill="auto"/>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right="-122" w:rightChars="-51" w:firstLine="0" w:firstLineChars="0"/>
              <w:jc w:val="center"/>
              <w:textAlignment w:val="auto"/>
              <w:rPr>
                <w:rFonts w:hint="default" w:ascii="Times New Roman" w:hAnsi="Times New Roman" w:eastAsia="宋体" w:cs="Times New Roman"/>
                <w:b/>
                <w:bCs/>
                <w:sz w:val="21"/>
                <w:szCs w:val="21"/>
                <w:lang w:val="en-US" w:eastAsia="zh-CN" w:bidi="ar-SA"/>
              </w:rPr>
            </w:pPr>
            <w:r>
              <w:rPr>
                <w:rFonts w:hint="default" w:ascii="Times New Roman" w:hAnsi="Times New Roman" w:eastAsia="宋体" w:cs="Times New Roman"/>
                <w:b/>
                <w:bCs/>
                <w:sz w:val="21"/>
                <w:szCs w:val="21"/>
                <w:lang w:val="en-US" w:eastAsia="zh-CN"/>
              </w:rPr>
              <w:t>检测频次</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86" w:hRule="atLeast"/>
          <w:jc w:val="center"/>
        </w:trPr>
        <w:tc>
          <w:tcPr>
            <w:tcW w:w="498" w:type="pct"/>
            <w:vMerge w:val="restart"/>
            <w:tcBorders>
              <w:left w:val="single" w:color="000000" w:sz="6" w:space="0"/>
              <w:right w:val="single" w:color="000000" w:sz="6" w:space="0"/>
            </w:tcBorders>
            <w:shd w:val="clear" w:color="auto" w:fill="auto"/>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eastAsiaTheme="minorEastAsia"/>
                <w:b w:val="0"/>
                <w:bCs w:val="0"/>
                <w:kern w:val="2"/>
                <w:sz w:val="21"/>
                <w:szCs w:val="21"/>
                <w:lang w:val="en-US" w:eastAsia="zh-CN" w:bidi="ar-SA"/>
              </w:rPr>
            </w:pPr>
            <w:r>
              <w:rPr>
                <w:rFonts w:hint="eastAsia" w:ascii="Times New Roman" w:hAnsi="Times New Roman" w:cs="Times New Roman"/>
                <w:b w:val="0"/>
                <w:bCs w:val="0"/>
                <w:sz w:val="21"/>
                <w:szCs w:val="21"/>
                <w:lang w:val="en-US" w:eastAsia="zh-CN"/>
              </w:rPr>
              <w:t>废水</w:t>
            </w:r>
          </w:p>
        </w:tc>
        <w:tc>
          <w:tcPr>
            <w:tcW w:w="1804" w:type="pct"/>
            <w:tcBorders>
              <w:left w:val="single" w:color="000000" w:sz="6"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eastAsiaTheme="minorEastAsia"/>
                <w:b w:val="0"/>
                <w:bCs w:val="0"/>
                <w:kern w:val="2"/>
                <w:sz w:val="21"/>
                <w:szCs w:val="21"/>
                <w:lang w:val="en-US" w:eastAsia="zh-CN" w:bidi="ar-SA"/>
              </w:rPr>
              <w:t>DW001污水处理站进水口</w:t>
            </w:r>
          </w:p>
        </w:tc>
        <w:tc>
          <w:tcPr>
            <w:tcW w:w="1560" w:type="pct"/>
            <w:vMerge w:val="restart"/>
            <w:tcBorders>
              <w:top w:val="single" w:color="000000" w:sz="6" w:space="0"/>
              <w:left w:val="single" w:color="000000" w:sz="6"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val="0"/>
                <w:bCs w:val="0"/>
                <w:sz w:val="21"/>
                <w:szCs w:val="21"/>
                <w:lang w:val="en-US" w:eastAsia="zh-CN"/>
              </w:rPr>
              <w:t>pH值</w:t>
            </w:r>
            <w:r>
              <w:rPr>
                <w:rFonts w:hint="eastAsia" w:ascii="Times New Roman" w:hAnsi="Times New Roman" w:cs="Times New Roman"/>
                <w:b w:val="0"/>
                <w:bCs w:val="0"/>
                <w:sz w:val="21"/>
                <w:szCs w:val="21"/>
                <w:lang w:val="en-US" w:eastAsia="zh-CN"/>
              </w:rPr>
              <w:t>、</w:t>
            </w:r>
            <w:r>
              <w:rPr>
                <w:rFonts w:hint="default" w:ascii="Times New Roman" w:hAnsi="Times New Roman" w:cs="Times New Roman"/>
                <w:b w:val="0"/>
                <w:bCs w:val="0"/>
                <w:sz w:val="21"/>
                <w:szCs w:val="21"/>
                <w:lang w:val="en-US" w:eastAsia="zh-CN"/>
              </w:rPr>
              <w:t>化学需氧量</w:t>
            </w:r>
            <w:r>
              <w:rPr>
                <w:rFonts w:hint="eastAsia" w:ascii="Times New Roman" w:hAnsi="Times New Roman" w:cs="Times New Roman"/>
                <w:b w:val="0"/>
                <w:bCs w:val="0"/>
                <w:sz w:val="21"/>
                <w:szCs w:val="21"/>
                <w:lang w:val="en-US" w:eastAsia="zh-CN"/>
              </w:rPr>
              <w:t>、</w:t>
            </w:r>
            <w:r>
              <w:rPr>
                <w:rFonts w:hint="default" w:ascii="Times New Roman" w:hAnsi="Times New Roman" w:cs="Times New Roman"/>
                <w:b w:val="0"/>
                <w:bCs w:val="0"/>
                <w:sz w:val="21"/>
                <w:szCs w:val="21"/>
                <w:lang w:val="en-US" w:eastAsia="zh-CN"/>
              </w:rPr>
              <w:t>色度</w:t>
            </w:r>
            <w:r>
              <w:rPr>
                <w:rFonts w:hint="eastAsia" w:ascii="Times New Roman" w:hAnsi="Times New Roman" w:cs="Times New Roman"/>
                <w:b w:val="0"/>
                <w:bCs w:val="0"/>
                <w:sz w:val="21"/>
                <w:szCs w:val="21"/>
                <w:lang w:val="en-US" w:eastAsia="zh-CN"/>
              </w:rPr>
              <w:t>、</w:t>
            </w:r>
            <w:r>
              <w:rPr>
                <w:rFonts w:hint="default" w:ascii="Times New Roman" w:hAnsi="Times New Roman" w:cs="Times New Roman"/>
                <w:b w:val="0"/>
                <w:bCs w:val="0"/>
                <w:sz w:val="21"/>
                <w:szCs w:val="21"/>
                <w:lang w:val="en-US" w:eastAsia="zh-CN"/>
              </w:rPr>
              <w:t>总磷</w:t>
            </w:r>
            <w:r>
              <w:rPr>
                <w:rFonts w:hint="eastAsia" w:ascii="Times New Roman" w:hAnsi="Times New Roman" w:cs="Times New Roman"/>
                <w:b w:val="0"/>
                <w:bCs w:val="0"/>
                <w:sz w:val="21"/>
                <w:szCs w:val="21"/>
                <w:lang w:val="en-US" w:eastAsia="zh-CN"/>
              </w:rPr>
              <w:t>、</w:t>
            </w:r>
            <w:r>
              <w:rPr>
                <w:rFonts w:hint="default" w:ascii="Times New Roman" w:hAnsi="Times New Roman" w:cs="Times New Roman"/>
                <w:b w:val="0"/>
                <w:bCs w:val="0"/>
                <w:sz w:val="21"/>
                <w:szCs w:val="21"/>
                <w:lang w:val="en-US" w:eastAsia="zh-CN"/>
              </w:rPr>
              <w:t>氨氮</w:t>
            </w:r>
            <w:r>
              <w:rPr>
                <w:rFonts w:hint="eastAsia" w:ascii="Times New Roman" w:hAnsi="Times New Roman" w:cs="Times New Roman"/>
                <w:b w:val="0"/>
                <w:bCs w:val="0"/>
                <w:sz w:val="21"/>
                <w:szCs w:val="21"/>
                <w:lang w:val="en-US" w:eastAsia="zh-CN"/>
              </w:rPr>
              <w:t>、</w:t>
            </w:r>
            <w:r>
              <w:rPr>
                <w:rFonts w:hint="default" w:ascii="Times New Roman" w:hAnsi="Times New Roman" w:cs="Times New Roman"/>
                <w:b w:val="0"/>
                <w:bCs w:val="0"/>
                <w:sz w:val="21"/>
                <w:szCs w:val="21"/>
                <w:lang w:val="en-US" w:eastAsia="zh-CN"/>
              </w:rPr>
              <w:t>悬浮物</w:t>
            </w:r>
            <w:r>
              <w:rPr>
                <w:rFonts w:hint="eastAsia" w:ascii="Times New Roman" w:hAnsi="Times New Roman" w:cs="Times New Roman"/>
                <w:b w:val="0"/>
                <w:bCs w:val="0"/>
                <w:sz w:val="21"/>
                <w:szCs w:val="21"/>
                <w:lang w:val="en-US" w:eastAsia="zh-CN"/>
              </w:rPr>
              <w:t>、</w:t>
            </w:r>
            <w:r>
              <w:rPr>
                <w:rFonts w:hint="default" w:ascii="Times New Roman" w:hAnsi="Times New Roman" w:cs="Times New Roman" w:eastAsiaTheme="minorEastAsia"/>
                <w:b w:val="0"/>
                <w:bCs w:val="0"/>
                <w:kern w:val="2"/>
                <w:sz w:val="21"/>
                <w:szCs w:val="21"/>
                <w:lang w:val="en-US" w:eastAsia="zh-CN" w:bidi="ar-SA"/>
              </w:rPr>
              <w:t>全盐量</w:t>
            </w:r>
            <w:r>
              <w:rPr>
                <w:rFonts w:hint="eastAsia" w:ascii="Times New Roman" w:hAnsi="Times New Roman" w:cs="Times New Roman"/>
                <w:b w:val="0"/>
                <w:bCs w:val="0"/>
                <w:kern w:val="2"/>
                <w:sz w:val="21"/>
                <w:szCs w:val="21"/>
                <w:lang w:val="en-US" w:eastAsia="zh-CN" w:bidi="ar-SA"/>
              </w:rPr>
              <w:t>、</w:t>
            </w:r>
            <w:r>
              <w:rPr>
                <w:rFonts w:hint="default" w:ascii="Times New Roman" w:hAnsi="Times New Roman" w:cs="Times New Roman"/>
                <w:b w:val="0"/>
                <w:bCs w:val="0"/>
                <w:sz w:val="21"/>
                <w:szCs w:val="21"/>
                <w:lang w:val="en-US" w:eastAsia="zh-CN"/>
              </w:rPr>
              <w:t>动植物油类</w:t>
            </w:r>
            <w:r>
              <w:rPr>
                <w:rFonts w:hint="eastAsia" w:ascii="Times New Roman" w:hAnsi="Times New Roman" w:cs="Times New Roman"/>
                <w:b w:val="0"/>
                <w:bCs w:val="0"/>
                <w:sz w:val="21"/>
                <w:szCs w:val="21"/>
                <w:lang w:val="en-US" w:eastAsia="zh-CN"/>
              </w:rPr>
              <w:t>、</w:t>
            </w:r>
            <w:r>
              <w:rPr>
                <w:rFonts w:hint="default" w:ascii="Times New Roman" w:hAnsi="Times New Roman" w:cs="Times New Roman"/>
                <w:b w:val="0"/>
                <w:bCs w:val="0"/>
                <w:sz w:val="21"/>
                <w:szCs w:val="21"/>
                <w:lang w:val="en-US" w:eastAsia="zh-CN"/>
              </w:rPr>
              <w:t>五日生化需氧量</w:t>
            </w:r>
          </w:p>
        </w:tc>
        <w:tc>
          <w:tcPr>
            <w:tcW w:w="1136" w:type="pct"/>
            <w:vMerge w:val="restart"/>
            <w:tcBorders>
              <w:left w:val="single" w:color="000000" w:sz="6" w:space="0"/>
            </w:tcBorders>
            <w:shd w:val="clear" w:color="auto" w:fill="auto"/>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right="-122" w:rightChars="-51" w:firstLine="0" w:firstLineChars="0"/>
              <w:jc w:val="center"/>
              <w:textAlignment w:val="auto"/>
              <w:rPr>
                <w:rFonts w:hint="default" w:ascii="Times New Roman" w:hAnsi="Times New Roman" w:cs="Times New Roman" w:eastAsiaTheme="minorEastAsia"/>
                <w:b/>
                <w:bCs/>
                <w:kern w:val="2"/>
                <w:sz w:val="21"/>
                <w:szCs w:val="21"/>
                <w:lang w:val="en-US" w:eastAsia="zh-CN" w:bidi="ar-SA"/>
              </w:rPr>
            </w:pPr>
            <w:r>
              <w:rPr>
                <w:rFonts w:hint="eastAsia" w:ascii="Times New Roman" w:hAnsi="Times New Roman" w:cs="Times New Roman"/>
                <w:b w:val="0"/>
                <w:bCs w:val="0"/>
                <w:sz w:val="21"/>
                <w:szCs w:val="21"/>
                <w:lang w:val="en-US" w:eastAsia="zh-CN"/>
              </w:rPr>
              <w:t>4</w:t>
            </w:r>
            <w:r>
              <w:rPr>
                <w:rFonts w:hint="default" w:ascii="Times New Roman" w:hAnsi="Times New Roman" w:cs="Times New Roman"/>
                <w:b w:val="0"/>
                <w:bCs w:val="0"/>
                <w:sz w:val="21"/>
                <w:szCs w:val="21"/>
                <w:lang w:val="en-US" w:eastAsia="zh-CN"/>
              </w:rPr>
              <w:t>次/天，检测</w:t>
            </w:r>
            <w:r>
              <w:rPr>
                <w:rFonts w:hint="eastAsia" w:ascii="Times New Roman" w:hAnsi="Times New Roman" w:cs="Times New Roman"/>
                <w:b w:val="0"/>
                <w:bCs w:val="0"/>
                <w:sz w:val="21"/>
                <w:szCs w:val="21"/>
                <w:lang w:val="en-US" w:eastAsia="zh-CN"/>
              </w:rPr>
              <w:t>2</w:t>
            </w:r>
            <w:r>
              <w:rPr>
                <w:rFonts w:hint="default" w:ascii="Times New Roman" w:hAnsi="Times New Roman" w:cs="Times New Roman"/>
                <w:b w:val="0"/>
                <w:bCs w:val="0"/>
                <w:sz w:val="21"/>
                <w:szCs w:val="21"/>
                <w:lang w:val="en-US" w:eastAsia="zh-CN"/>
              </w:rPr>
              <w:t>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86" w:hRule="atLeast"/>
          <w:jc w:val="center"/>
        </w:trPr>
        <w:tc>
          <w:tcPr>
            <w:tcW w:w="498" w:type="pct"/>
            <w:vMerge w:val="continue"/>
            <w:tcBorders>
              <w:left w:val="single" w:color="000000" w:sz="6" w:space="0"/>
              <w:right w:val="single" w:color="000000" w:sz="6" w:space="0"/>
            </w:tcBorders>
            <w:shd w:val="clear" w:color="auto" w:fill="auto"/>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b w:val="0"/>
                <w:bCs w:val="0"/>
                <w:sz w:val="21"/>
                <w:szCs w:val="21"/>
                <w:lang w:val="en-US" w:eastAsia="zh-CN"/>
              </w:rPr>
            </w:pPr>
          </w:p>
        </w:tc>
        <w:tc>
          <w:tcPr>
            <w:tcW w:w="1804" w:type="pct"/>
            <w:tcBorders>
              <w:left w:val="single" w:color="000000" w:sz="6" w:space="0"/>
              <w:bottom w:val="single" w:color="000000" w:sz="6"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val="0"/>
                <w:bCs w:val="0"/>
                <w:kern w:val="2"/>
                <w:sz w:val="21"/>
                <w:szCs w:val="21"/>
                <w:lang w:val="en-US" w:eastAsia="zh-CN" w:bidi="ar-SA"/>
              </w:rPr>
            </w:pPr>
            <w:r>
              <w:rPr>
                <w:rFonts w:hint="default" w:ascii="Times New Roman" w:hAnsi="Times New Roman" w:cs="Times New Roman"/>
                <w:b w:val="0"/>
                <w:bCs w:val="0"/>
                <w:sz w:val="21"/>
                <w:szCs w:val="21"/>
                <w:lang w:val="en-US" w:eastAsia="zh-CN"/>
              </w:rPr>
              <w:t>DW001污水处理站出水口</w:t>
            </w:r>
          </w:p>
        </w:tc>
        <w:tc>
          <w:tcPr>
            <w:tcW w:w="1560" w:type="pct"/>
            <w:vMerge w:val="continue"/>
            <w:tcBorders>
              <w:left w:val="single" w:color="000000" w:sz="6"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p>
        </w:tc>
        <w:tc>
          <w:tcPr>
            <w:tcW w:w="1136" w:type="pct"/>
            <w:vMerge w:val="continue"/>
            <w:tcBorders>
              <w:left w:val="single" w:color="000000" w:sz="6" w:space="0"/>
            </w:tcBorders>
            <w:shd w:val="clear" w:color="auto" w:fill="auto"/>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right="-122" w:rightChars="-51" w:firstLine="0" w:firstLineChars="0"/>
              <w:jc w:val="center"/>
              <w:textAlignment w:val="auto"/>
              <w:rPr>
                <w:rFonts w:hint="default" w:ascii="Times New Roman" w:hAnsi="Times New Roman" w:cs="Times New Roman"/>
                <w:b w:val="0"/>
                <w:bCs w:val="0"/>
                <w:sz w:val="21"/>
                <w:szCs w:val="21"/>
                <w:lang w:val="en-US" w:eastAsia="zh-CN"/>
              </w:rPr>
            </w:pPr>
          </w:p>
        </w:tc>
      </w:tr>
    </w:tbl>
    <w:p>
      <w:pPr>
        <w:pStyle w:val="53"/>
        <w:rPr>
          <w:rFonts w:hint="default" w:ascii="Times New Roman" w:hAnsi="Times New Roman" w:cs="Times New Roman"/>
          <w:color w:val="000000"/>
        </w:rPr>
      </w:pPr>
    </w:p>
    <w:p>
      <w:pPr>
        <w:pStyle w:val="8"/>
        <w:spacing w:before="0" w:beforeAutospacing="0" w:after="0" w:afterAutospacing="0"/>
        <w:rPr>
          <w:rFonts w:hint="eastAsia" w:ascii="Times New Roman" w:hAnsi="Times New Roman" w:eastAsia="宋体" w:cs="Times New Roman"/>
          <w:lang w:eastAsia="zh-CN"/>
        </w:rPr>
      </w:pPr>
      <w:r>
        <w:rPr>
          <w:rFonts w:hint="default" w:ascii="Times New Roman" w:hAnsi="Times New Roman" w:cs="Times New Roman"/>
        </w:rPr>
        <w:t>7.1.2废气</w:t>
      </w:r>
      <w:bookmarkEnd w:id="152"/>
    </w:p>
    <w:p>
      <w:pPr>
        <w:ind w:firstLine="480"/>
        <w:rPr>
          <w:rFonts w:hint="default" w:ascii="Times New Roman" w:hAnsi="Times New Roman" w:cs="Times New Roman"/>
        </w:rPr>
      </w:pPr>
      <w:r>
        <w:rPr>
          <w:rFonts w:hint="default" w:ascii="Times New Roman" w:hAnsi="Times New Roman" w:cs="Times New Roman"/>
          <w:lang w:eastAsia="zh-CN"/>
        </w:rPr>
        <w:t>废气</w:t>
      </w:r>
      <w:r>
        <w:rPr>
          <w:rFonts w:hint="default" w:ascii="Times New Roman" w:hAnsi="Times New Roman" w:cs="Times New Roman"/>
        </w:rPr>
        <w:t>检测点位及检测因子等设置情况</w:t>
      </w:r>
    </w:p>
    <w:p>
      <w:pPr>
        <w:pStyle w:val="53"/>
        <w:rPr>
          <w:rFonts w:hint="default" w:ascii="Times New Roman" w:hAnsi="Times New Roman" w:cs="Times New Roman"/>
          <w:color w:val="000000"/>
        </w:rPr>
      </w:pPr>
      <w:r>
        <w:rPr>
          <w:rFonts w:hint="default" w:ascii="Times New Roman" w:hAnsi="Times New Roman" w:cs="Times New Roman"/>
          <w:color w:val="000000"/>
        </w:rPr>
        <w:t>表7</w:t>
      </w:r>
      <w:r>
        <w:rPr>
          <w:rFonts w:hint="default" w:ascii="Times New Roman" w:hAnsi="Times New Roman" w:cs="Times New Roman"/>
          <w:color w:val="000000"/>
          <w:lang w:val="en-US" w:eastAsia="zh-CN"/>
        </w:rPr>
        <w:t>.1-</w:t>
      </w:r>
      <w:r>
        <w:rPr>
          <w:rFonts w:hint="eastAsia" w:ascii="Times New Roman" w:hAnsi="Times New Roman" w:cs="Times New Roman"/>
          <w:color w:val="000000"/>
          <w:lang w:val="en-US" w:eastAsia="zh-CN"/>
        </w:rPr>
        <w:t>2</w:t>
      </w:r>
      <w:r>
        <w:rPr>
          <w:rFonts w:hint="default" w:ascii="Times New Roman" w:hAnsi="Times New Roman" w:cs="Times New Roman"/>
          <w:color w:val="000000"/>
        </w:rPr>
        <w:t xml:space="preserve"> </w:t>
      </w:r>
      <w:r>
        <w:rPr>
          <w:rFonts w:hint="default" w:ascii="Times New Roman" w:hAnsi="Times New Roman" w:cs="Times New Roman"/>
          <w:color w:val="000000"/>
          <w:lang w:eastAsia="zh-CN"/>
        </w:rPr>
        <w:t>废气检测</w:t>
      </w:r>
      <w:r>
        <w:rPr>
          <w:rFonts w:hint="default" w:ascii="Times New Roman" w:hAnsi="Times New Roman" w:cs="Times New Roman"/>
          <w:color w:val="000000"/>
        </w:rPr>
        <w:t>点位及</w:t>
      </w:r>
      <w:r>
        <w:rPr>
          <w:rFonts w:hint="default" w:ascii="Times New Roman" w:hAnsi="Times New Roman" w:cs="Times New Roman"/>
          <w:color w:val="000000"/>
          <w:lang w:eastAsia="zh-CN"/>
        </w:rPr>
        <w:t>检测</w:t>
      </w:r>
      <w:r>
        <w:rPr>
          <w:rFonts w:hint="default" w:ascii="Times New Roman" w:hAnsi="Times New Roman" w:cs="Times New Roman"/>
          <w:color w:val="000000"/>
        </w:rPr>
        <w:t>因子设置表</w:t>
      </w:r>
    </w:p>
    <w:tbl>
      <w:tblPr>
        <w:tblStyle w:val="28"/>
        <w:tblW w:w="4932"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131"/>
        <w:gridCol w:w="3179"/>
        <w:gridCol w:w="2355"/>
        <w:gridCol w:w="271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24" w:hRule="atLeast"/>
          <w:jc w:val="center"/>
        </w:trPr>
        <w:tc>
          <w:tcPr>
            <w:tcW w:w="60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bCs/>
                <w:sz w:val="21"/>
                <w:szCs w:val="21"/>
                <w:lang w:val="en-US" w:eastAsia="zh-CN"/>
              </w:rPr>
            </w:pPr>
            <w:r>
              <w:rPr>
                <w:rFonts w:hint="default" w:ascii="Times New Roman" w:hAnsi="Times New Roman" w:cs="Times New Roman"/>
                <w:b/>
                <w:bCs/>
                <w:sz w:val="21"/>
                <w:szCs w:val="21"/>
                <w:lang w:val="en-US" w:eastAsia="zh-CN"/>
              </w:rPr>
              <w:t>样品类别</w:t>
            </w:r>
          </w:p>
        </w:tc>
        <w:tc>
          <w:tcPr>
            <w:tcW w:w="169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right="-122" w:rightChars="-51" w:firstLine="0" w:firstLineChars="0"/>
              <w:jc w:val="center"/>
              <w:textAlignment w:val="auto"/>
              <w:rPr>
                <w:rFonts w:hint="default" w:ascii="Times New Roman" w:hAnsi="Times New Roman" w:eastAsia="宋体" w:cs="Times New Roman"/>
                <w:b/>
                <w:bCs/>
                <w:sz w:val="21"/>
                <w:szCs w:val="21"/>
                <w:lang w:val="en-US" w:eastAsia="zh-CN"/>
              </w:rPr>
            </w:pPr>
            <w:r>
              <w:rPr>
                <w:rFonts w:hint="default" w:ascii="Times New Roman" w:hAnsi="Times New Roman" w:eastAsia="宋体" w:cs="Times New Roman"/>
                <w:b/>
                <w:bCs/>
                <w:sz w:val="21"/>
                <w:szCs w:val="21"/>
                <w:lang w:val="en-US" w:eastAsia="zh-CN"/>
              </w:rPr>
              <w:t>检测点位</w:t>
            </w:r>
          </w:p>
        </w:tc>
        <w:tc>
          <w:tcPr>
            <w:tcW w:w="125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right="-122" w:rightChars="-51" w:firstLine="0" w:firstLineChars="0"/>
              <w:jc w:val="center"/>
              <w:textAlignment w:val="auto"/>
              <w:rPr>
                <w:rFonts w:hint="default" w:ascii="Times New Roman" w:hAnsi="Times New Roman" w:eastAsia="宋体" w:cs="Times New Roman"/>
                <w:b/>
                <w:bCs/>
                <w:sz w:val="21"/>
                <w:szCs w:val="21"/>
                <w:lang w:val="en-US" w:eastAsia="zh-CN"/>
              </w:rPr>
            </w:pPr>
            <w:r>
              <w:rPr>
                <w:rFonts w:hint="default" w:ascii="Times New Roman" w:hAnsi="Times New Roman" w:eastAsia="宋体" w:cs="Times New Roman"/>
                <w:b/>
                <w:bCs/>
                <w:sz w:val="21"/>
                <w:szCs w:val="21"/>
                <w:lang w:val="en-US" w:eastAsia="zh-CN"/>
              </w:rPr>
              <w:t>检测项目</w:t>
            </w:r>
          </w:p>
        </w:tc>
        <w:tc>
          <w:tcPr>
            <w:tcW w:w="144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right="-122" w:rightChars="-51" w:firstLine="0" w:firstLineChars="0"/>
              <w:jc w:val="center"/>
              <w:textAlignment w:val="auto"/>
              <w:rPr>
                <w:rFonts w:hint="default" w:ascii="Times New Roman" w:hAnsi="Times New Roman" w:eastAsia="宋体" w:cs="Times New Roman"/>
                <w:b/>
                <w:bCs/>
                <w:sz w:val="21"/>
                <w:szCs w:val="21"/>
                <w:lang w:val="en-US" w:eastAsia="zh-CN"/>
              </w:rPr>
            </w:pPr>
            <w:r>
              <w:rPr>
                <w:rFonts w:hint="default" w:ascii="Times New Roman" w:hAnsi="Times New Roman" w:eastAsia="宋体" w:cs="Times New Roman"/>
                <w:b/>
                <w:bCs/>
                <w:sz w:val="21"/>
                <w:szCs w:val="21"/>
                <w:lang w:val="en-US" w:eastAsia="zh-CN"/>
              </w:rPr>
              <w:t>检测频次</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24" w:hRule="atLeast"/>
          <w:jc w:val="center"/>
        </w:trPr>
        <w:tc>
          <w:tcPr>
            <w:tcW w:w="602" w:type="pct"/>
            <w:vMerge w:val="restart"/>
            <w:tcBorders>
              <w:left w:val="single" w:color="000000" w:sz="6" w:space="0"/>
              <w:right w:val="single" w:color="000000" w:sz="6"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lang w:val="en-US" w:eastAsia="zh-CN" w:bidi="ar-SA"/>
              </w:rPr>
            </w:pPr>
            <w:r>
              <w:rPr>
                <w:rFonts w:hint="default" w:ascii="Times New Roman" w:hAnsi="Times New Roman" w:cs="Times New Roman"/>
                <w:b w:val="0"/>
                <w:bCs w:val="0"/>
                <w:sz w:val="21"/>
                <w:szCs w:val="21"/>
                <w:lang w:val="en-US" w:eastAsia="zh-CN"/>
              </w:rPr>
              <w:t>有组织废气</w:t>
            </w:r>
          </w:p>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p>
        </w:tc>
        <w:tc>
          <w:tcPr>
            <w:tcW w:w="1693" w:type="pct"/>
            <w:tcBorders>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lang w:val="en-US" w:eastAsia="zh-CN" w:bidi="ar-SA"/>
              </w:rPr>
            </w:pPr>
            <w:r>
              <w:rPr>
                <w:rFonts w:hint="default" w:ascii="Times New Roman" w:hAnsi="Times New Roman" w:cs="Times New Roman"/>
                <w:b w:val="0"/>
                <w:bCs w:val="0"/>
                <w:sz w:val="21"/>
                <w:szCs w:val="21"/>
                <w:lang w:val="en-US" w:eastAsia="zh-CN"/>
              </w:rPr>
              <w:t>DA001废气排气筒</w:t>
            </w:r>
          </w:p>
        </w:tc>
        <w:tc>
          <w:tcPr>
            <w:tcW w:w="1254" w:type="pct"/>
            <w:tcBorders>
              <w:top w:val="single" w:color="000000" w:sz="6" w:space="0"/>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2"/>
                <w:sz w:val="21"/>
                <w:szCs w:val="21"/>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氮氧化物</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二氧化硫颗粒物</w:t>
            </w:r>
          </w:p>
        </w:tc>
        <w:tc>
          <w:tcPr>
            <w:tcW w:w="1448" w:type="pct"/>
            <w:tcBorders>
              <w:top w:val="single" w:color="000000" w:sz="6" w:space="0"/>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2"/>
                <w:sz w:val="21"/>
                <w:szCs w:val="21"/>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3次/天，检测</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2</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24" w:hRule="atLeast"/>
          <w:jc w:val="center"/>
        </w:trPr>
        <w:tc>
          <w:tcPr>
            <w:tcW w:w="602" w:type="pct"/>
            <w:vMerge w:val="continue"/>
            <w:tcBorders>
              <w:left w:val="single" w:color="000000" w:sz="6" w:space="0"/>
              <w:right w:val="single" w:color="000000" w:sz="6"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p>
        </w:tc>
        <w:tc>
          <w:tcPr>
            <w:tcW w:w="1693" w:type="pct"/>
            <w:tcBorders>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eastAsia" w:ascii="Times New Roman" w:hAnsi="Times New Roman" w:cs="Times New Roman"/>
                <w:b w:val="0"/>
                <w:bCs w:val="0"/>
                <w:sz w:val="21"/>
                <w:szCs w:val="21"/>
                <w:lang w:val="en-US" w:eastAsia="zh-CN"/>
              </w:rPr>
              <w:t>燃气废气</w:t>
            </w:r>
            <w:r>
              <w:rPr>
                <w:rFonts w:hint="default" w:ascii="Times New Roman" w:hAnsi="Times New Roman" w:cs="Times New Roman"/>
                <w:b w:val="0"/>
                <w:bCs w:val="0"/>
                <w:sz w:val="21"/>
                <w:szCs w:val="21"/>
                <w:lang w:val="en-US" w:eastAsia="zh-CN"/>
              </w:rPr>
              <w:t>排气筒处理后</w:t>
            </w:r>
          </w:p>
        </w:tc>
        <w:tc>
          <w:tcPr>
            <w:tcW w:w="1254" w:type="pct"/>
            <w:tcBorders>
              <w:top w:val="single" w:color="000000" w:sz="6" w:space="0"/>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2"/>
                <w:sz w:val="21"/>
                <w:szCs w:val="21"/>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烟气黑度</w:t>
            </w:r>
          </w:p>
        </w:tc>
        <w:tc>
          <w:tcPr>
            <w:tcW w:w="1448" w:type="pct"/>
            <w:tcBorders>
              <w:top w:val="single" w:color="000000" w:sz="6" w:space="0"/>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kern w:val="2"/>
                <w:sz w:val="21"/>
                <w:szCs w:val="21"/>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1次/天，检测</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2</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24" w:hRule="atLeast"/>
          <w:jc w:val="center"/>
        </w:trPr>
        <w:tc>
          <w:tcPr>
            <w:tcW w:w="602" w:type="pct"/>
            <w:vMerge w:val="restart"/>
            <w:tcBorders>
              <w:left w:val="single" w:color="000000" w:sz="6" w:space="0"/>
              <w:right w:val="single" w:color="000000" w:sz="6"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lang w:val="en-US" w:eastAsia="zh-CN" w:bidi="ar-SA"/>
              </w:rPr>
            </w:pPr>
            <w:r>
              <w:rPr>
                <w:rFonts w:hint="default" w:ascii="Times New Roman" w:hAnsi="Times New Roman" w:cs="Times New Roman"/>
                <w:b w:val="0"/>
                <w:bCs w:val="0"/>
                <w:sz w:val="21"/>
                <w:szCs w:val="21"/>
                <w:lang w:val="en-US" w:eastAsia="zh-CN"/>
              </w:rPr>
              <w:t>无组织废气</w:t>
            </w:r>
          </w:p>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p>
        </w:tc>
        <w:tc>
          <w:tcPr>
            <w:tcW w:w="1693" w:type="pct"/>
            <w:tcBorders>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lang w:val="en-US" w:eastAsia="zh-CN" w:bidi="ar-SA"/>
              </w:rPr>
            </w:pPr>
            <w:r>
              <w:rPr>
                <w:rFonts w:hint="default" w:ascii="Times New Roman" w:hAnsi="Times New Roman" w:cs="Times New Roman"/>
                <w:b w:val="0"/>
                <w:bCs w:val="0"/>
                <w:sz w:val="21"/>
                <w:szCs w:val="21"/>
                <w:lang w:val="en-US" w:eastAsia="zh-CN"/>
              </w:rPr>
              <w:t>厂界上风向1#</w:t>
            </w:r>
          </w:p>
        </w:tc>
        <w:tc>
          <w:tcPr>
            <w:tcW w:w="1254" w:type="pct"/>
            <w:vMerge w:val="restart"/>
            <w:tcBorders>
              <w:top w:val="single" w:color="000000" w:sz="6" w:space="0"/>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硫化氢、氨、挥发性有机物VOCs</w:t>
            </w:r>
          </w:p>
        </w:tc>
        <w:tc>
          <w:tcPr>
            <w:tcW w:w="1448" w:type="pct"/>
            <w:tcBorders>
              <w:top w:val="single" w:color="000000" w:sz="6" w:space="0"/>
              <w:left w:val="single" w:color="000000" w:sz="6" w:space="0"/>
              <w:bottom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lang w:val="en-US" w:eastAsia="zh-CN" w:bidi="ar-SA"/>
              </w:rPr>
            </w:pPr>
            <w:r>
              <w:rPr>
                <w:rFonts w:hint="default" w:ascii="Times New Roman" w:hAnsi="Times New Roman" w:cs="Times New Roman"/>
                <w:b w:val="0"/>
                <w:bCs w:val="0"/>
                <w:sz w:val="21"/>
                <w:szCs w:val="21"/>
                <w:lang w:val="en-US" w:eastAsia="zh-CN"/>
              </w:rPr>
              <w:t>3次/天，检测2天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24" w:hRule="atLeast"/>
          <w:jc w:val="center"/>
        </w:trPr>
        <w:tc>
          <w:tcPr>
            <w:tcW w:w="602" w:type="pct"/>
            <w:vMerge w:val="continue"/>
            <w:tcBorders>
              <w:left w:val="single" w:color="000000" w:sz="6" w:space="0"/>
              <w:right w:val="single" w:color="000000" w:sz="6"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p>
        </w:tc>
        <w:tc>
          <w:tcPr>
            <w:tcW w:w="1693" w:type="pct"/>
            <w:tcBorders>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lang w:val="en-US" w:eastAsia="zh-CN" w:bidi="ar-SA"/>
              </w:rPr>
            </w:pPr>
            <w:r>
              <w:rPr>
                <w:rFonts w:hint="default" w:ascii="Times New Roman" w:hAnsi="Times New Roman" w:cs="Times New Roman"/>
                <w:b w:val="0"/>
                <w:bCs w:val="0"/>
                <w:sz w:val="21"/>
                <w:szCs w:val="21"/>
                <w:lang w:val="en-US" w:eastAsia="zh-CN"/>
              </w:rPr>
              <w:t>厂界下风向2#</w:t>
            </w:r>
          </w:p>
        </w:tc>
        <w:tc>
          <w:tcPr>
            <w:tcW w:w="1254" w:type="pct"/>
            <w:vMerge w:val="continue"/>
            <w:tcBorders>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z w:val="21"/>
                <w:szCs w:val="21"/>
                <w:lang w:val="en-US" w:eastAsia="zh-CN" w:bidi="ar-SA"/>
              </w:rPr>
            </w:pPr>
          </w:p>
        </w:tc>
        <w:tc>
          <w:tcPr>
            <w:tcW w:w="1448" w:type="pct"/>
            <w:tcBorders>
              <w:top w:val="single" w:color="000000" w:sz="6" w:space="0"/>
              <w:left w:val="single" w:color="000000" w:sz="6" w:space="0"/>
              <w:bottom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lang w:val="en-US" w:eastAsia="zh-CN" w:bidi="ar-SA"/>
              </w:rPr>
            </w:pPr>
            <w:r>
              <w:rPr>
                <w:rFonts w:hint="default" w:ascii="Times New Roman" w:hAnsi="Times New Roman" w:cs="Times New Roman"/>
                <w:b w:val="0"/>
                <w:bCs w:val="0"/>
                <w:sz w:val="21"/>
                <w:szCs w:val="21"/>
                <w:lang w:val="en-US" w:eastAsia="zh-CN"/>
              </w:rPr>
              <w:t>3次/天，检测</w:t>
            </w:r>
            <w:r>
              <w:rPr>
                <w:rFonts w:hint="eastAsia" w:ascii="Times New Roman" w:hAnsi="Times New Roman" w:cs="Times New Roman"/>
                <w:b w:val="0"/>
                <w:bCs w:val="0"/>
                <w:sz w:val="21"/>
                <w:szCs w:val="21"/>
                <w:lang w:val="en-US" w:eastAsia="zh-CN"/>
              </w:rPr>
              <w:t>2</w:t>
            </w:r>
            <w:r>
              <w:rPr>
                <w:rFonts w:hint="default" w:ascii="Times New Roman" w:hAnsi="Times New Roman" w:cs="Times New Roman"/>
                <w:b w:val="0"/>
                <w:bCs w:val="0"/>
                <w:sz w:val="21"/>
                <w:szCs w:val="21"/>
                <w:lang w:val="en-US" w:eastAsia="zh-CN"/>
              </w:rPr>
              <w:t>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24" w:hRule="atLeast"/>
          <w:jc w:val="center"/>
        </w:trPr>
        <w:tc>
          <w:tcPr>
            <w:tcW w:w="602" w:type="pct"/>
            <w:vMerge w:val="continue"/>
            <w:tcBorders>
              <w:left w:val="single" w:color="000000" w:sz="6" w:space="0"/>
              <w:right w:val="single" w:color="000000" w:sz="6"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p>
        </w:tc>
        <w:tc>
          <w:tcPr>
            <w:tcW w:w="1693" w:type="pct"/>
            <w:tcBorders>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lang w:val="en-US" w:eastAsia="zh-CN" w:bidi="ar-SA"/>
              </w:rPr>
            </w:pPr>
            <w:r>
              <w:rPr>
                <w:rFonts w:hint="default" w:ascii="Times New Roman" w:hAnsi="Times New Roman" w:cs="Times New Roman"/>
                <w:b w:val="0"/>
                <w:bCs w:val="0"/>
                <w:sz w:val="21"/>
                <w:szCs w:val="21"/>
                <w:lang w:val="en-US" w:eastAsia="zh-CN"/>
              </w:rPr>
              <w:t>厂界下风向3#</w:t>
            </w:r>
          </w:p>
        </w:tc>
        <w:tc>
          <w:tcPr>
            <w:tcW w:w="1254" w:type="pct"/>
            <w:vMerge w:val="continue"/>
            <w:tcBorders>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z w:val="21"/>
                <w:szCs w:val="21"/>
                <w:lang w:val="en-US" w:eastAsia="zh-CN" w:bidi="ar-SA"/>
              </w:rPr>
            </w:pPr>
          </w:p>
        </w:tc>
        <w:tc>
          <w:tcPr>
            <w:tcW w:w="1448" w:type="pct"/>
            <w:tcBorders>
              <w:top w:val="single" w:color="000000" w:sz="6" w:space="0"/>
              <w:left w:val="single" w:color="000000" w:sz="6" w:space="0"/>
              <w:bottom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lang w:val="en-US" w:eastAsia="zh-CN" w:bidi="ar-SA"/>
              </w:rPr>
            </w:pPr>
            <w:r>
              <w:rPr>
                <w:rFonts w:hint="default" w:ascii="Times New Roman" w:hAnsi="Times New Roman" w:cs="Times New Roman"/>
                <w:b w:val="0"/>
                <w:bCs w:val="0"/>
                <w:sz w:val="21"/>
                <w:szCs w:val="21"/>
                <w:lang w:val="en-US" w:eastAsia="zh-CN"/>
              </w:rPr>
              <w:t>3次/天，检测</w:t>
            </w:r>
            <w:r>
              <w:rPr>
                <w:rFonts w:hint="eastAsia" w:ascii="Times New Roman" w:hAnsi="Times New Roman" w:cs="Times New Roman"/>
                <w:b w:val="0"/>
                <w:bCs w:val="0"/>
                <w:sz w:val="21"/>
                <w:szCs w:val="21"/>
                <w:lang w:val="en-US" w:eastAsia="zh-CN"/>
              </w:rPr>
              <w:t>2</w:t>
            </w:r>
            <w:r>
              <w:rPr>
                <w:rFonts w:hint="default" w:ascii="Times New Roman" w:hAnsi="Times New Roman" w:cs="Times New Roman"/>
                <w:b w:val="0"/>
                <w:bCs w:val="0"/>
                <w:sz w:val="21"/>
                <w:szCs w:val="21"/>
                <w:lang w:val="en-US" w:eastAsia="zh-CN"/>
              </w:rPr>
              <w:t>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24" w:hRule="atLeast"/>
          <w:jc w:val="center"/>
        </w:trPr>
        <w:tc>
          <w:tcPr>
            <w:tcW w:w="602" w:type="pct"/>
            <w:vMerge w:val="continue"/>
            <w:tcBorders>
              <w:left w:val="single" w:color="000000" w:sz="6" w:space="0"/>
              <w:right w:val="single" w:color="000000" w:sz="6"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p>
        </w:tc>
        <w:tc>
          <w:tcPr>
            <w:tcW w:w="1693" w:type="pct"/>
            <w:tcBorders>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lang w:val="en-US" w:eastAsia="zh-CN" w:bidi="ar-SA"/>
              </w:rPr>
            </w:pPr>
            <w:r>
              <w:rPr>
                <w:rFonts w:hint="default" w:ascii="Times New Roman" w:hAnsi="Times New Roman" w:cs="Times New Roman"/>
                <w:b w:val="0"/>
                <w:bCs w:val="0"/>
                <w:sz w:val="21"/>
                <w:szCs w:val="21"/>
                <w:lang w:val="en-US" w:eastAsia="zh-CN"/>
              </w:rPr>
              <w:t>厂界下风向4#</w:t>
            </w:r>
          </w:p>
        </w:tc>
        <w:tc>
          <w:tcPr>
            <w:tcW w:w="1254" w:type="pct"/>
            <w:vMerge w:val="continue"/>
            <w:tcBorders>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z w:val="21"/>
                <w:szCs w:val="21"/>
                <w:lang w:val="en-US" w:eastAsia="zh-CN" w:bidi="ar-SA"/>
              </w:rPr>
            </w:pPr>
          </w:p>
        </w:tc>
        <w:tc>
          <w:tcPr>
            <w:tcW w:w="1448" w:type="pct"/>
            <w:tcBorders>
              <w:top w:val="single" w:color="000000" w:sz="6" w:space="0"/>
              <w:lef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lang w:val="en-US" w:eastAsia="zh-CN" w:bidi="ar-SA"/>
              </w:rPr>
            </w:pPr>
            <w:r>
              <w:rPr>
                <w:rFonts w:hint="default" w:ascii="Times New Roman" w:hAnsi="Times New Roman" w:cs="Times New Roman"/>
                <w:b w:val="0"/>
                <w:bCs w:val="0"/>
                <w:sz w:val="21"/>
                <w:szCs w:val="21"/>
                <w:lang w:val="en-US" w:eastAsia="zh-CN"/>
              </w:rPr>
              <w:t>3次/天，检测</w:t>
            </w:r>
            <w:r>
              <w:rPr>
                <w:rFonts w:hint="eastAsia" w:ascii="Times New Roman" w:hAnsi="Times New Roman" w:cs="Times New Roman"/>
                <w:b w:val="0"/>
                <w:bCs w:val="0"/>
                <w:sz w:val="21"/>
                <w:szCs w:val="21"/>
                <w:lang w:val="en-US" w:eastAsia="zh-CN"/>
              </w:rPr>
              <w:t>2</w:t>
            </w:r>
            <w:r>
              <w:rPr>
                <w:rFonts w:hint="default" w:ascii="Times New Roman" w:hAnsi="Times New Roman" w:cs="Times New Roman"/>
                <w:b w:val="0"/>
                <w:bCs w:val="0"/>
                <w:sz w:val="21"/>
                <w:szCs w:val="21"/>
                <w:lang w:val="en-US" w:eastAsia="zh-CN"/>
              </w:rPr>
              <w:t>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24" w:hRule="atLeast"/>
          <w:jc w:val="center"/>
        </w:trPr>
        <w:tc>
          <w:tcPr>
            <w:tcW w:w="602" w:type="pct"/>
            <w:vMerge w:val="continue"/>
            <w:tcBorders>
              <w:left w:val="single" w:color="000000" w:sz="6" w:space="0"/>
              <w:right w:val="single" w:color="000000" w:sz="6" w:space="0"/>
            </w:tcBorders>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val="0"/>
                <w:bCs w:val="0"/>
                <w:kern w:val="2"/>
                <w:sz w:val="21"/>
                <w:szCs w:val="21"/>
                <w:lang w:val="en-US" w:eastAsia="zh-CN" w:bidi="ar-SA"/>
              </w:rPr>
            </w:pPr>
            <w:r>
              <w:rPr>
                <w:rFonts w:hint="default" w:ascii="Times New Roman" w:hAnsi="Times New Roman" w:cs="Times New Roman"/>
                <w:b w:val="0"/>
                <w:bCs w:val="0"/>
                <w:sz w:val="21"/>
                <w:szCs w:val="21"/>
                <w:lang w:val="en-US" w:eastAsia="zh-CN"/>
              </w:rPr>
              <w:t>厂界上风向1#</w:t>
            </w:r>
          </w:p>
        </w:tc>
        <w:tc>
          <w:tcPr>
            <w:tcW w:w="1254"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b w:val="0"/>
                <w:bCs w:val="0"/>
                <w:sz w:val="21"/>
                <w:szCs w:val="21"/>
                <w:lang w:val="en-US" w:eastAsia="zh-CN" w:bidi="ar-SA"/>
              </w:rPr>
            </w:pPr>
            <w:r>
              <w:rPr>
                <w:rFonts w:hint="default" w:ascii="Times New Roman" w:hAnsi="Times New Roman" w:eastAsia="宋体" w:cs="Times New Roman"/>
                <w:sz w:val="21"/>
                <w:szCs w:val="21"/>
                <w:lang w:val="en-US" w:eastAsia="zh-CN"/>
              </w:rPr>
              <w:t>臭气浓度</w:t>
            </w:r>
          </w:p>
        </w:tc>
        <w:tc>
          <w:tcPr>
            <w:tcW w:w="1448"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lang w:val="en-US" w:eastAsia="zh-CN" w:bidi="ar-SA"/>
              </w:rPr>
            </w:pPr>
            <w:r>
              <w:rPr>
                <w:rFonts w:hint="eastAsia" w:ascii="Times New Roman" w:hAnsi="Times New Roman" w:cs="Times New Roman"/>
                <w:b w:val="0"/>
                <w:bCs w:val="0"/>
                <w:sz w:val="21"/>
                <w:szCs w:val="21"/>
                <w:lang w:val="en-US" w:eastAsia="zh-CN"/>
              </w:rPr>
              <w:t>4</w:t>
            </w:r>
            <w:r>
              <w:rPr>
                <w:rFonts w:hint="default" w:ascii="Times New Roman" w:hAnsi="Times New Roman" w:cs="Times New Roman"/>
                <w:b w:val="0"/>
                <w:bCs w:val="0"/>
                <w:sz w:val="21"/>
                <w:szCs w:val="21"/>
                <w:lang w:val="en-US" w:eastAsia="zh-CN"/>
              </w:rPr>
              <w:t>次/天，检测2天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24" w:hRule="atLeast"/>
          <w:jc w:val="center"/>
        </w:trPr>
        <w:tc>
          <w:tcPr>
            <w:tcW w:w="602" w:type="pct"/>
            <w:vMerge w:val="continue"/>
            <w:tcBorders>
              <w:left w:val="single" w:color="000000" w:sz="6" w:space="0"/>
              <w:right w:val="single" w:color="000000" w:sz="6" w:space="0"/>
            </w:tcBorders>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val="0"/>
                <w:bCs w:val="0"/>
                <w:kern w:val="2"/>
                <w:sz w:val="21"/>
                <w:szCs w:val="21"/>
                <w:lang w:val="en-US" w:eastAsia="zh-CN" w:bidi="ar-SA"/>
              </w:rPr>
            </w:pPr>
            <w:r>
              <w:rPr>
                <w:rFonts w:hint="default" w:ascii="Times New Roman" w:hAnsi="Times New Roman" w:cs="Times New Roman"/>
                <w:b w:val="0"/>
                <w:bCs w:val="0"/>
                <w:sz w:val="21"/>
                <w:szCs w:val="21"/>
                <w:lang w:val="en-US" w:eastAsia="zh-CN"/>
              </w:rPr>
              <w:t>厂界下风向2#</w:t>
            </w:r>
          </w:p>
        </w:tc>
        <w:tc>
          <w:tcPr>
            <w:tcW w:w="1254" w:type="pct"/>
            <w:vMerge w:val="continue"/>
            <w:tcBorders/>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z w:val="21"/>
                <w:szCs w:val="21"/>
                <w:lang w:val="en-US" w:eastAsia="zh-CN" w:bidi="ar-SA"/>
              </w:rPr>
            </w:pPr>
          </w:p>
        </w:tc>
        <w:tc>
          <w:tcPr>
            <w:tcW w:w="1448" w:type="pct"/>
            <w:vMerge w:val="continue"/>
            <w:tcBorders/>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24" w:hRule="atLeast"/>
          <w:jc w:val="center"/>
        </w:trPr>
        <w:tc>
          <w:tcPr>
            <w:tcW w:w="602" w:type="pct"/>
            <w:vMerge w:val="continue"/>
            <w:tcBorders>
              <w:left w:val="single" w:color="000000" w:sz="6" w:space="0"/>
              <w:right w:val="single" w:color="000000" w:sz="6" w:space="0"/>
            </w:tcBorders>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val="0"/>
                <w:bCs w:val="0"/>
                <w:kern w:val="2"/>
                <w:sz w:val="21"/>
                <w:szCs w:val="21"/>
                <w:lang w:val="en-US" w:eastAsia="zh-CN" w:bidi="ar-SA"/>
              </w:rPr>
            </w:pPr>
            <w:r>
              <w:rPr>
                <w:rFonts w:hint="default" w:ascii="Times New Roman" w:hAnsi="Times New Roman" w:cs="Times New Roman"/>
                <w:b w:val="0"/>
                <w:bCs w:val="0"/>
                <w:sz w:val="21"/>
                <w:szCs w:val="21"/>
                <w:lang w:val="en-US" w:eastAsia="zh-CN"/>
              </w:rPr>
              <w:t>厂界下风向3#</w:t>
            </w:r>
          </w:p>
        </w:tc>
        <w:tc>
          <w:tcPr>
            <w:tcW w:w="1254" w:type="pct"/>
            <w:vMerge w:val="continue"/>
            <w:tcBorders/>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z w:val="21"/>
                <w:szCs w:val="21"/>
                <w:lang w:val="en-US" w:eastAsia="zh-CN" w:bidi="ar-SA"/>
              </w:rPr>
            </w:pPr>
          </w:p>
        </w:tc>
        <w:tc>
          <w:tcPr>
            <w:tcW w:w="1448" w:type="pct"/>
            <w:vMerge w:val="continue"/>
            <w:tcBorders/>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24" w:hRule="atLeast"/>
          <w:jc w:val="center"/>
        </w:trPr>
        <w:tc>
          <w:tcPr>
            <w:tcW w:w="602" w:type="pct"/>
            <w:vMerge w:val="continue"/>
            <w:tcBorders>
              <w:left w:val="single" w:color="000000" w:sz="6" w:space="0"/>
              <w:right w:val="single" w:color="000000" w:sz="6" w:space="0"/>
            </w:tcBorders>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val="0"/>
                <w:bCs w:val="0"/>
                <w:kern w:val="2"/>
                <w:sz w:val="21"/>
                <w:szCs w:val="21"/>
                <w:lang w:val="en-US" w:eastAsia="zh-CN" w:bidi="ar-SA"/>
              </w:rPr>
            </w:pPr>
            <w:r>
              <w:rPr>
                <w:rFonts w:hint="default" w:ascii="Times New Roman" w:hAnsi="Times New Roman" w:cs="Times New Roman"/>
                <w:b w:val="0"/>
                <w:bCs w:val="0"/>
                <w:sz w:val="21"/>
                <w:szCs w:val="21"/>
                <w:lang w:val="en-US" w:eastAsia="zh-CN"/>
              </w:rPr>
              <w:t>厂界下风向4#</w:t>
            </w:r>
          </w:p>
        </w:tc>
        <w:tc>
          <w:tcPr>
            <w:tcW w:w="1254" w:type="pct"/>
            <w:vMerge w:val="continue"/>
            <w:tcBorders/>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z w:val="21"/>
                <w:szCs w:val="21"/>
                <w:lang w:val="en-US" w:eastAsia="zh-CN" w:bidi="ar-SA"/>
              </w:rPr>
            </w:pPr>
          </w:p>
        </w:tc>
        <w:tc>
          <w:tcPr>
            <w:tcW w:w="1448" w:type="pct"/>
            <w:vMerge w:val="continue"/>
            <w:tcBorders/>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24" w:hRule="atLeast"/>
          <w:jc w:val="center"/>
        </w:trPr>
        <w:tc>
          <w:tcPr>
            <w:tcW w:w="602" w:type="pct"/>
            <w:vMerge w:val="continue"/>
            <w:tcBorders>
              <w:left w:val="single" w:color="000000" w:sz="6" w:space="0"/>
              <w:right w:val="single" w:color="000000" w:sz="6" w:space="0"/>
            </w:tcBorders>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lang w:val="en-US" w:eastAsia="zh-CN" w:bidi="ar-SA"/>
              </w:rPr>
            </w:pPr>
            <w:r>
              <w:rPr>
                <w:rFonts w:hint="default" w:ascii="Times New Roman" w:hAnsi="Times New Roman" w:cs="Times New Roman"/>
                <w:b w:val="0"/>
                <w:bCs w:val="0"/>
                <w:sz w:val="21"/>
                <w:szCs w:val="21"/>
                <w:lang w:val="en-US" w:eastAsia="zh-CN"/>
              </w:rPr>
              <w:t>厂内监测点5#</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b w:val="0"/>
                <w:bCs w:val="0"/>
                <w:sz w:val="21"/>
                <w:szCs w:val="21"/>
                <w:lang w:val="en-US" w:eastAsia="zh-CN" w:bidi="ar-SA"/>
              </w:rPr>
            </w:pPr>
            <w:r>
              <w:rPr>
                <w:rFonts w:hint="eastAsia" w:ascii="Times New Roman" w:hAnsi="Times New Roman" w:cs="Times New Roman"/>
                <w:b w:val="0"/>
                <w:bCs w:val="0"/>
                <w:sz w:val="21"/>
                <w:szCs w:val="21"/>
                <w:lang w:val="en-US" w:eastAsia="zh-CN"/>
              </w:rPr>
              <w:t>非甲烷总烃</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lang w:val="en-US" w:eastAsia="zh-CN" w:bidi="ar-SA"/>
              </w:rPr>
            </w:pPr>
            <w:r>
              <w:rPr>
                <w:rFonts w:hint="default" w:ascii="Times New Roman" w:hAnsi="Times New Roman" w:cs="Times New Roman"/>
                <w:b w:val="0"/>
                <w:bCs w:val="0"/>
                <w:sz w:val="21"/>
                <w:szCs w:val="21"/>
                <w:lang w:val="en-US" w:eastAsia="zh-CN"/>
              </w:rPr>
              <w:t>3次/天，检测2天</w:t>
            </w:r>
          </w:p>
        </w:tc>
      </w:tr>
    </w:tbl>
    <w:p>
      <w:pPr>
        <w:pStyle w:val="53"/>
        <w:rPr>
          <w:rFonts w:hint="default" w:ascii="Times New Roman" w:hAnsi="Times New Roman" w:cs="Times New Roman"/>
          <w:color w:val="000000"/>
        </w:rPr>
      </w:pPr>
    </w:p>
    <w:p>
      <w:pPr>
        <w:pStyle w:val="8"/>
        <w:spacing w:before="0" w:beforeAutospacing="0" w:after="0" w:afterAutospacing="0"/>
        <w:jc w:val="center"/>
      </w:pPr>
      <w:r>
        <w:drawing>
          <wp:inline distT="0" distB="0" distL="114300" distR="114300">
            <wp:extent cx="5705475" cy="7181850"/>
            <wp:effectExtent l="0" t="0" r="9525" b="0"/>
            <wp:docPr id="1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2"/>
                    <pic:cNvPicPr>
                      <a:picLocks noChangeAspect="1"/>
                    </pic:cNvPicPr>
                  </pic:nvPicPr>
                  <pic:blipFill>
                    <a:blip r:embed="rId35"/>
                    <a:stretch>
                      <a:fillRect/>
                    </a:stretch>
                  </pic:blipFill>
                  <pic:spPr>
                    <a:xfrm>
                      <a:off x="0" y="0"/>
                      <a:ext cx="5705475" cy="7181850"/>
                    </a:xfrm>
                    <a:prstGeom prst="rect">
                      <a:avLst/>
                    </a:prstGeom>
                    <a:noFill/>
                    <a:ln>
                      <a:noFill/>
                    </a:ln>
                  </pic:spPr>
                </pic:pic>
              </a:graphicData>
            </a:graphic>
          </wp:inline>
        </w:drawing>
      </w:r>
      <w:r>
        <w:drawing>
          <wp:inline distT="0" distB="0" distL="114300" distR="114300">
            <wp:extent cx="5686425" cy="3590925"/>
            <wp:effectExtent l="0" t="0" r="9525" b="9525"/>
            <wp:docPr id="1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3"/>
                    <pic:cNvPicPr>
                      <a:picLocks noChangeAspect="1"/>
                    </pic:cNvPicPr>
                  </pic:nvPicPr>
                  <pic:blipFill>
                    <a:blip r:embed="rId36"/>
                    <a:stretch>
                      <a:fillRect/>
                    </a:stretch>
                  </pic:blipFill>
                  <pic:spPr>
                    <a:xfrm>
                      <a:off x="0" y="0"/>
                      <a:ext cx="5686425" cy="3590925"/>
                    </a:xfrm>
                    <a:prstGeom prst="rect">
                      <a:avLst/>
                    </a:prstGeom>
                    <a:noFill/>
                    <a:ln>
                      <a:noFill/>
                    </a:ln>
                  </pic:spPr>
                </pic:pic>
              </a:graphicData>
            </a:graphic>
          </wp:inline>
        </w:drawing>
      </w:r>
    </w:p>
    <w:p>
      <w:pPr>
        <w:pStyle w:val="8"/>
        <w:spacing w:before="0" w:beforeAutospacing="0" w:after="0" w:afterAutospacing="0"/>
        <w:jc w:val="center"/>
        <w:rPr>
          <w:rFonts w:hint="eastAsia" w:ascii="Times New Roman" w:hAnsi="Times New Roman" w:eastAsia="宋体" w:cs="Times New Roman"/>
          <w:lang w:eastAsia="zh-CN"/>
        </w:rPr>
      </w:pPr>
      <w:r>
        <w:rPr>
          <w:rFonts w:hint="eastAsia" w:cs="Times New Roman"/>
          <w:sz w:val="21"/>
          <w:szCs w:val="21"/>
          <w:lang w:eastAsia="zh-CN"/>
        </w:rPr>
        <w:t>图</w:t>
      </w:r>
      <w:r>
        <w:rPr>
          <w:rFonts w:hint="default" w:ascii="Times New Roman" w:hAnsi="Times New Roman" w:cs="Times New Roman"/>
          <w:sz w:val="21"/>
          <w:szCs w:val="21"/>
        </w:rPr>
        <w:t>7.1-</w:t>
      </w:r>
      <w:r>
        <w:rPr>
          <w:rFonts w:hint="eastAsia" w:cs="Times New Roman"/>
          <w:sz w:val="21"/>
          <w:szCs w:val="21"/>
          <w:lang w:val="en-US" w:eastAsia="zh-CN"/>
        </w:rPr>
        <w:t>1</w:t>
      </w:r>
      <w:r>
        <w:rPr>
          <w:rFonts w:hint="default" w:ascii="Times New Roman" w:hAnsi="Times New Roman" w:cs="Times New Roman"/>
          <w:sz w:val="21"/>
          <w:szCs w:val="21"/>
        </w:rPr>
        <w:t xml:space="preserve"> </w:t>
      </w:r>
      <w:r>
        <w:rPr>
          <w:rFonts w:hint="eastAsia" w:cs="Times New Roman"/>
          <w:sz w:val="21"/>
          <w:szCs w:val="21"/>
          <w:lang w:eastAsia="zh-CN"/>
        </w:rPr>
        <w:t>废气检测点位图</w:t>
      </w:r>
    </w:p>
    <w:p>
      <w:pPr>
        <w:pStyle w:val="8"/>
        <w:spacing w:before="0" w:beforeAutospacing="0" w:after="0" w:afterAutospacing="0"/>
        <w:rPr>
          <w:rFonts w:hint="default" w:ascii="Times New Roman" w:hAnsi="Times New Roman" w:cs="Times New Roman"/>
        </w:rPr>
      </w:pPr>
      <w:r>
        <w:rPr>
          <w:rFonts w:hint="default" w:ascii="Times New Roman" w:hAnsi="Times New Roman" w:cs="Times New Roman"/>
        </w:rPr>
        <w:t>7.1.3厂界噪声监测</w:t>
      </w:r>
    </w:p>
    <w:p>
      <w:pPr>
        <w:ind w:firstLine="480"/>
        <w:rPr>
          <w:rFonts w:hint="default" w:ascii="Times New Roman" w:hAnsi="Times New Roman" w:cs="Times New Roman"/>
        </w:rPr>
      </w:pPr>
      <w:r>
        <w:rPr>
          <w:rFonts w:hint="default" w:ascii="Times New Roman" w:hAnsi="Times New Roman" w:cs="Times New Roman"/>
        </w:rPr>
        <w:t>监测期间，噪声监测点位及监测因子情况见下表</w:t>
      </w:r>
    </w:p>
    <w:p>
      <w:pPr>
        <w:pStyle w:val="53"/>
        <w:rPr>
          <w:rFonts w:hint="default" w:ascii="Times New Roman" w:hAnsi="Times New Roman" w:cs="Times New Roman"/>
          <w:color w:val="auto"/>
          <w:highlight w:val="none"/>
        </w:rPr>
      </w:pPr>
      <w:r>
        <w:rPr>
          <w:rFonts w:hint="default" w:ascii="Times New Roman" w:hAnsi="Times New Roman" w:cs="Times New Roman"/>
          <w:color w:val="auto"/>
          <w:highlight w:val="none"/>
        </w:rPr>
        <w:t>表7.1-</w:t>
      </w:r>
      <w:r>
        <w:rPr>
          <w:rFonts w:hint="eastAsia" w:cs="Times New Roman"/>
          <w:color w:val="auto"/>
          <w:highlight w:val="none"/>
          <w:lang w:val="en-US" w:eastAsia="zh-CN"/>
        </w:rPr>
        <w:t>3</w:t>
      </w:r>
      <w:r>
        <w:rPr>
          <w:rFonts w:hint="default" w:ascii="Times New Roman" w:hAnsi="Times New Roman" w:cs="Times New Roman"/>
          <w:color w:val="auto"/>
          <w:highlight w:val="none"/>
        </w:rPr>
        <w:t xml:space="preserve"> 噪声监测点位及监测因子情况表</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5"/>
        <w:gridCol w:w="2259"/>
        <w:gridCol w:w="2536"/>
        <w:gridCol w:w="31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65" w:type="dxa"/>
            <w:noWrap/>
            <w:vAlign w:val="center"/>
          </w:tcPr>
          <w:p>
            <w:pPr>
              <w:pStyle w:val="68"/>
              <w:jc w:val="center"/>
              <w:rPr>
                <w:rFonts w:hint="default" w:ascii="Times New Roman" w:hAnsi="Times New Roman" w:cs="Times New Roman"/>
                <w:b/>
                <w:bCs w:val="0"/>
                <w:lang w:val="en-US" w:eastAsia="zh-CN"/>
              </w:rPr>
            </w:pPr>
            <w:r>
              <w:rPr>
                <w:rFonts w:hint="default" w:ascii="Times New Roman" w:hAnsi="Times New Roman" w:cs="Times New Roman"/>
                <w:b/>
                <w:bCs w:val="0"/>
                <w:lang w:val="en-US" w:eastAsia="zh-CN"/>
              </w:rPr>
              <w:t>项目类别</w:t>
            </w:r>
          </w:p>
        </w:tc>
        <w:tc>
          <w:tcPr>
            <w:tcW w:w="2259" w:type="dxa"/>
            <w:noWrap/>
            <w:vAlign w:val="center"/>
          </w:tcPr>
          <w:p>
            <w:pPr>
              <w:pStyle w:val="68"/>
              <w:jc w:val="center"/>
              <w:rPr>
                <w:rFonts w:hint="default" w:ascii="Times New Roman" w:hAnsi="Times New Roman" w:cs="Times New Roman"/>
                <w:b/>
                <w:bCs w:val="0"/>
                <w:lang w:val="en-US" w:eastAsia="zh-CN"/>
              </w:rPr>
            </w:pPr>
            <w:r>
              <w:rPr>
                <w:rFonts w:hint="default" w:ascii="Times New Roman" w:hAnsi="Times New Roman" w:cs="Times New Roman"/>
                <w:b/>
                <w:bCs w:val="0"/>
                <w:lang w:val="en-US" w:eastAsia="zh-CN"/>
              </w:rPr>
              <w:t>检测点位</w:t>
            </w:r>
          </w:p>
        </w:tc>
        <w:tc>
          <w:tcPr>
            <w:tcW w:w="2536" w:type="dxa"/>
            <w:noWrap/>
            <w:vAlign w:val="center"/>
          </w:tcPr>
          <w:p>
            <w:pPr>
              <w:pStyle w:val="68"/>
              <w:jc w:val="center"/>
              <w:rPr>
                <w:rFonts w:hint="default" w:ascii="Times New Roman" w:hAnsi="Times New Roman" w:cs="Times New Roman"/>
                <w:b/>
                <w:bCs w:val="0"/>
                <w:lang w:val="en-US" w:eastAsia="zh-CN"/>
              </w:rPr>
            </w:pPr>
            <w:r>
              <w:rPr>
                <w:rFonts w:hint="default" w:ascii="Times New Roman" w:hAnsi="Times New Roman" w:cs="Times New Roman"/>
                <w:b/>
                <w:bCs w:val="0"/>
                <w:lang w:val="en-US" w:eastAsia="zh-CN"/>
              </w:rPr>
              <w:t>检测因子</w:t>
            </w:r>
          </w:p>
        </w:tc>
        <w:tc>
          <w:tcPr>
            <w:tcW w:w="3138" w:type="dxa"/>
            <w:noWrap/>
            <w:vAlign w:val="center"/>
          </w:tcPr>
          <w:p>
            <w:pPr>
              <w:pStyle w:val="68"/>
              <w:jc w:val="center"/>
              <w:rPr>
                <w:rFonts w:hint="default" w:ascii="Times New Roman" w:hAnsi="Times New Roman" w:cs="Times New Roman"/>
                <w:b/>
                <w:bCs w:val="0"/>
                <w:lang w:val="en-US" w:eastAsia="zh-CN"/>
              </w:rPr>
            </w:pPr>
            <w:r>
              <w:rPr>
                <w:rFonts w:hint="default" w:ascii="Times New Roman" w:hAnsi="Times New Roman" w:cs="Times New Roman"/>
                <w:b/>
                <w:bCs w:val="0"/>
                <w:lang w:val="en-US" w:eastAsia="zh-CN"/>
              </w:rPr>
              <w:t>检测频次及周期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65" w:type="dxa"/>
            <w:vMerge w:val="restar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lang w:val="en-US" w:eastAsia="zh-CN" w:bidi="ar-SA"/>
              </w:rPr>
            </w:pPr>
            <w:r>
              <w:rPr>
                <w:rFonts w:hint="default" w:ascii="Times New Roman" w:hAnsi="Times New Roman" w:cs="Times New Roman"/>
                <w:b w:val="0"/>
                <w:bCs w:val="0"/>
                <w:sz w:val="21"/>
                <w:szCs w:val="21"/>
                <w:lang w:val="en-US" w:eastAsia="zh-CN"/>
              </w:rPr>
              <w:t>噪声</w:t>
            </w:r>
          </w:p>
        </w:tc>
        <w:tc>
          <w:tcPr>
            <w:tcW w:w="2259" w:type="dxa"/>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kern w:val="2"/>
                <w:sz w:val="21"/>
                <w:szCs w:val="21"/>
                <w:vertAlign w:val="baseline"/>
                <w:lang w:val="en-US" w:eastAsia="zh-CN" w:bidi="ar-SA"/>
              </w:rPr>
            </w:pPr>
            <w:r>
              <w:rPr>
                <w:rFonts w:hint="default" w:ascii="Times New Roman" w:hAnsi="Times New Roman" w:cs="Times New Roman"/>
                <w:b w:val="0"/>
                <w:bCs w:val="0"/>
                <w:kern w:val="2"/>
                <w:sz w:val="21"/>
                <w:szCs w:val="21"/>
                <w:vertAlign w:val="baseline"/>
                <w:lang w:val="en-US" w:eastAsia="zh-CN" w:bidi="ar-SA"/>
              </w:rPr>
              <w:t>厂界四周</w:t>
            </w:r>
          </w:p>
        </w:tc>
        <w:tc>
          <w:tcPr>
            <w:tcW w:w="2536" w:type="dxa"/>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kern w:val="2"/>
                <w:sz w:val="21"/>
                <w:szCs w:val="21"/>
                <w:vertAlign w:val="baseline"/>
                <w:lang w:val="en-US" w:eastAsia="zh-CN" w:bidi="ar-SA"/>
              </w:rPr>
            </w:pPr>
            <w:r>
              <w:rPr>
                <w:rFonts w:hint="default" w:ascii="Times New Roman" w:hAnsi="Times New Roman" w:cs="Times New Roman"/>
                <w:b w:val="0"/>
                <w:bCs w:val="0"/>
                <w:kern w:val="2"/>
                <w:sz w:val="21"/>
                <w:szCs w:val="21"/>
                <w:vertAlign w:val="baseline"/>
                <w:lang w:val="en-US" w:eastAsia="zh-CN" w:bidi="ar-SA"/>
              </w:rPr>
              <w:t>厂界环境噪声（昼间）</w:t>
            </w:r>
          </w:p>
        </w:tc>
        <w:tc>
          <w:tcPr>
            <w:tcW w:w="3138" w:type="dxa"/>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kern w:val="2"/>
                <w:sz w:val="21"/>
                <w:szCs w:val="21"/>
                <w:vertAlign w:val="baseline"/>
                <w:lang w:val="en-US" w:eastAsia="zh-CN" w:bidi="ar-SA"/>
              </w:rPr>
            </w:pPr>
            <w:r>
              <w:rPr>
                <w:rFonts w:hint="default" w:ascii="Times New Roman" w:hAnsi="Times New Roman" w:cs="Times New Roman"/>
                <w:b w:val="0"/>
                <w:bCs w:val="0"/>
                <w:kern w:val="2"/>
                <w:sz w:val="21"/>
                <w:szCs w:val="21"/>
                <w:vertAlign w:val="baseline"/>
                <w:lang w:val="en-US" w:eastAsia="zh-CN" w:bidi="ar-SA"/>
              </w:rPr>
              <w:t>1次/天，检测2天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65" w:type="dxa"/>
            <w:vMerge w:val="continue"/>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p>
        </w:tc>
        <w:tc>
          <w:tcPr>
            <w:tcW w:w="2259" w:type="dxa"/>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kern w:val="2"/>
                <w:sz w:val="21"/>
                <w:szCs w:val="21"/>
                <w:vertAlign w:val="baseline"/>
                <w:lang w:val="en-US" w:eastAsia="zh-CN" w:bidi="ar-SA"/>
              </w:rPr>
            </w:pPr>
            <w:r>
              <w:rPr>
                <w:rFonts w:hint="default" w:ascii="Times New Roman" w:hAnsi="Times New Roman" w:cs="Times New Roman"/>
                <w:b w:val="0"/>
                <w:bCs w:val="0"/>
                <w:kern w:val="2"/>
                <w:sz w:val="21"/>
                <w:szCs w:val="21"/>
                <w:vertAlign w:val="baseline"/>
                <w:lang w:val="en-US" w:eastAsia="zh-CN" w:bidi="ar-SA"/>
              </w:rPr>
              <w:t>厂界四周</w:t>
            </w:r>
          </w:p>
        </w:tc>
        <w:tc>
          <w:tcPr>
            <w:tcW w:w="2536" w:type="dxa"/>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kern w:val="2"/>
                <w:sz w:val="21"/>
                <w:szCs w:val="21"/>
                <w:vertAlign w:val="baseline"/>
                <w:lang w:val="en-US" w:eastAsia="zh-CN" w:bidi="ar-SA"/>
              </w:rPr>
            </w:pPr>
            <w:r>
              <w:rPr>
                <w:rFonts w:hint="default" w:ascii="Times New Roman" w:hAnsi="Times New Roman" w:cs="Times New Roman"/>
                <w:b w:val="0"/>
                <w:bCs w:val="0"/>
                <w:kern w:val="2"/>
                <w:sz w:val="21"/>
                <w:szCs w:val="21"/>
                <w:vertAlign w:val="baseline"/>
                <w:lang w:val="en-US" w:eastAsia="zh-CN" w:bidi="ar-SA"/>
              </w:rPr>
              <w:t>厂界环境噪声（</w:t>
            </w:r>
            <w:r>
              <w:rPr>
                <w:rFonts w:hint="eastAsia" w:ascii="Times New Roman" w:hAnsi="Times New Roman" w:cs="Times New Roman"/>
                <w:b w:val="0"/>
                <w:bCs w:val="0"/>
                <w:kern w:val="2"/>
                <w:sz w:val="21"/>
                <w:szCs w:val="21"/>
                <w:vertAlign w:val="baseline"/>
                <w:lang w:val="en-US" w:eastAsia="zh-CN" w:bidi="ar-SA"/>
              </w:rPr>
              <w:t>夜</w:t>
            </w:r>
            <w:r>
              <w:rPr>
                <w:rFonts w:hint="default" w:ascii="Times New Roman" w:hAnsi="Times New Roman" w:cs="Times New Roman"/>
                <w:b w:val="0"/>
                <w:bCs w:val="0"/>
                <w:kern w:val="2"/>
                <w:sz w:val="21"/>
                <w:szCs w:val="21"/>
                <w:vertAlign w:val="baseline"/>
                <w:lang w:val="en-US" w:eastAsia="zh-CN" w:bidi="ar-SA"/>
              </w:rPr>
              <w:t>间）</w:t>
            </w:r>
          </w:p>
        </w:tc>
        <w:tc>
          <w:tcPr>
            <w:tcW w:w="3138" w:type="dxa"/>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kern w:val="2"/>
                <w:sz w:val="21"/>
                <w:szCs w:val="21"/>
                <w:vertAlign w:val="baseline"/>
                <w:lang w:val="en-US" w:eastAsia="zh-CN" w:bidi="ar-SA"/>
              </w:rPr>
            </w:pPr>
            <w:r>
              <w:rPr>
                <w:rFonts w:hint="default" w:ascii="Times New Roman" w:hAnsi="Times New Roman" w:cs="Times New Roman"/>
                <w:b w:val="0"/>
                <w:bCs w:val="0"/>
                <w:kern w:val="2"/>
                <w:sz w:val="21"/>
                <w:szCs w:val="21"/>
                <w:vertAlign w:val="baseline"/>
                <w:lang w:val="en-US" w:eastAsia="zh-CN" w:bidi="ar-SA"/>
              </w:rPr>
              <w:t>1次/天，检测2天</w:t>
            </w:r>
          </w:p>
        </w:tc>
      </w:tr>
    </w:tbl>
    <w:p>
      <w:pPr>
        <w:ind w:left="0" w:leftChars="0" w:firstLine="0" w:firstLineChars="0"/>
        <w:jc w:val="center"/>
        <w:rPr>
          <w:rFonts w:hint="default" w:ascii="Times New Roman" w:hAnsi="Times New Roman" w:cs="Times New Roman"/>
          <w:b/>
          <w:color w:val="auto"/>
          <w:sz w:val="21"/>
          <w:szCs w:val="21"/>
          <w:highlight w:val="none"/>
        </w:rPr>
      </w:pPr>
    </w:p>
    <w:p>
      <w:pPr>
        <w:ind w:left="0" w:leftChars="0" w:firstLine="0" w:firstLineChars="0"/>
        <w:jc w:val="center"/>
      </w:pPr>
      <w:r>
        <w:drawing>
          <wp:inline distT="0" distB="0" distL="114300" distR="114300">
            <wp:extent cx="5676900" cy="3590925"/>
            <wp:effectExtent l="0" t="0" r="0" b="9525"/>
            <wp:docPr id="1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4"/>
                    <pic:cNvPicPr>
                      <a:picLocks noChangeAspect="1"/>
                    </pic:cNvPicPr>
                  </pic:nvPicPr>
                  <pic:blipFill>
                    <a:blip r:embed="rId37"/>
                    <a:stretch>
                      <a:fillRect/>
                    </a:stretch>
                  </pic:blipFill>
                  <pic:spPr>
                    <a:xfrm>
                      <a:off x="0" y="0"/>
                      <a:ext cx="5676900" cy="3590925"/>
                    </a:xfrm>
                    <a:prstGeom prst="rect">
                      <a:avLst/>
                    </a:prstGeom>
                    <a:noFill/>
                    <a:ln>
                      <a:noFill/>
                    </a:ln>
                  </pic:spPr>
                </pic:pic>
              </a:graphicData>
            </a:graphic>
          </wp:inline>
        </w:drawing>
      </w:r>
      <w:r>
        <w:drawing>
          <wp:inline distT="0" distB="0" distL="114300" distR="114300">
            <wp:extent cx="5676900" cy="3609975"/>
            <wp:effectExtent l="0" t="0" r="0" b="9525"/>
            <wp:docPr id="1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5"/>
                    <pic:cNvPicPr>
                      <a:picLocks noChangeAspect="1"/>
                    </pic:cNvPicPr>
                  </pic:nvPicPr>
                  <pic:blipFill>
                    <a:blip r:embed="rId38"/>
                    <a:stretch>
                      <a:fillRect/>
                    </a:stretch>
                  </pic:blipFill>
                  <pic:spPr>
                    <a:xfrm>
                      <a:off x="0" y="0"/>
                      <a:ext cx="5676900" cy="3609975"/>
                    </a:xfrm>
                    <a:prstGeom prst="rect">
                      <a:avLst/>
                    </a:prstGeom>
                    <a:noFill/>
                    <a:ln>
                      <a:noFill/>
                    </a:ln>
                  </pic:spPr>
                </pic:pic>
              </a:graphicData>
            </a:graphic>
          </wp:inline>
        </w:drawing>
      </w:r>
    </w:p>
    <w:p>
      <w:pPr>
        <w:ind w:left="0" w:leftChars="0" w:firstLine="0" w:firstLineChars="0"/>
        <w:jc w:val="center"/>
        <w:rPr>
          <w:rFonts w:hint="default" w:ascii="Times New Roman" w:hAnsi="Times New Roman" w:cs="Times New Roman"/>
        </w:rPr>
      </w:pPr>
      <w:r>
        <w:rPr>
          <w:rFonts w:hint="default" w:ascii="Times New Roman" w:hAnsi="Times New Roman" w:cs="Times New Roman"/>
          <w:b/>
          <w:color w:val="auto"/>
          <w:sz w:val="21"/>
          <w:szCs w:val="21"/>
          <w:highlight w:val="none"/>
        </w:rPr>
        <w:t>图7.1-</w:t>
      </w:r>
      <w:r>
        <w:rPr>
          <w:rFonts w:hint="default" w:ascii="Times New Roman" w:hAnsi="Times New Roman" w:cs="Times New Roman"/>
          <w:b/>
          <w:color w:val="auto"/>
          <w:sz w:val="21"/>
          <w:szCs w:val="21"/>
          <w:highlight w:val="none"/>
          <w:lang w:val="en-US" w:eastAsia="zh-CN"/>
        </w:rPr>
        <w:t>2 噪声</w:t>
      </w:r>
      <w:r>
        <w:rPr>
          <w:rFonts w:hint="default" w:ascii="Times New Roman" w:hAnsi="Times New Roman" w:cs="Times New Roman"/>
          <w:b/>
          <w:color w:val="auto"/>
          <w:sz w:val="21"/>
          <w:szCs w:val="21"/>
          <w:highlight w:val="none"/>
        </w:rPr>
        <w:t>检测点位布置图</w:t>
      </w:r>
    </w:p>
    <w:p>
      <w:pPr>
        <w:pStyle w:val="53"/>
        <w:rPr>
          <w:rFonts w:hint="default" w:ascii="Times New Roman" w:hAnsi="Times New Roman" w:cs="Times New Roman"/>
          <w:color w:val="auto"/>
          <w:highlight w:val="none"/>
        </w:rPr>
      </w:pPr>
    </w:p>
    <w:p>
      <w:pPr>
        <w:ind w:firstLine="0" w:firstLineChars="0"/>
        <w:rPr>
          <w:rFonts w:hint="default" w:ascii="Times New Roman" w:hAnsi="Times New Roman" w:cs="Times New Roman"/>
          <w:color w:val="auto"/>
          <w:highlight w:val="none"/>
        </w:rPr>
      </w:pPr>
      <w:bookmarkStart w:id="153" w:name="_Toc17382"/>
      <w:r>
        <w:rPr>
          <w:rFonts w:hint="default" w:ascii="Times New Roman" w:hAnsi="Times New Roman" w:cs="Times New Roman"/>
          <w:color w:val="auto"/>
          <w:sz w:val="18"/>
          <w:szCs w:val="18"/>
          <w:highlight w:val="none"/>
        </w:rPr>
        <w:t>注：具体布置图见附件中检测报告</w:t>
      </w:r>
      <w:bookmarkEnd w:id="153"/>
    </w:p>
    <w:p>
      <w:pPr>
        <w:ind w:firstLine="0" w:firstLineChars="0"/>
        <w:rPr>
          <w:rFonts w:hint="default" w:ascii="Times New Roman" w:hAnsi="Times New Roman" w:cs="Times New Roman"/>
        </w:rPr>
        <w:sectPr>
          <w:pgSz w:w="11905" w:h="16838"/>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26" w:charSpace="0"/>
        </w:sectPr>
      </w:pPr>
    </w:p>
    <w:p>
      <w:pPr>
        <w:pStyle w:val="6"/>
        <w:numPr>
          <w:ilvl w:val="4"/>
          <w:numId w:val="0"/>
        </w:numPr>
        <w:spacing w:before="0" w:beforeAutospacing="0" w:after="0" w:afterAutospacing="0"/>
        <w:ind w:leftChars="0"/>
        <w:rPr>
          <w:rFonts w:hint="default" w:ascii="Times New Roman" w:hAnsi="Times New Roman" w:cs="Times New Roman"/>
        </w:rPr>
      </w:pPr>
      <w:bookmarkStart w:id="154" w:name="_Toc495331043"/>
      <w:bookmarkStart w:id="155" w:name="_Toc7381"/>
      <w:r>
        <w:rPr>
          <w:rFonts w:hint="default" w:ascii="Times New Roman" w:hAnsi="Times New Roman" w:cs="Times New Roman"/>
        </w:rPr>
        <w:t>8质量保证及质量控制</w:t>
      </w:r>
      <w:bookmarkEnd w:id="154"/>
      <w:bookmarkEnd w:id="155"/>
    </w:p>
    <w:p>
      <w:pPr>
        <w:ind w:firstLine="480"/>
        <w:rPr>
          <w:rFonts w:hint="default" w:ascii="Times New Roman" w:hAnsi="Times New Roman" w:cs="Times New Roman"/>
        </w:rPr>
      </w:pPr>
      <w:r>
        <w:rPr>
          <w:rFonts w:hint="eastAsia" w:ascii="Times New Roman" w:hAnsi="Times New Roman" w:cs="Times New Roman"/>
          <w:lang w:eastAsia="zh-CN"/>
        </w:rPr>
        <w:t>山东力羊乳业有限公司</w:t>
      </w:r>
      <w:r>
        <w:rPr>
          <w:rFonts w:hint="default" w:ascii="Times New Roman" w:hAnsi="Times New Roman" w:cs="Times New Roman"/>
        </w:rPr>
        <w:t>目前尚不具备自行监测的能力，应委托有资质的检测单位开展自行监测同时企业应当逐步完善质量保证与控制措施方案，确保自行监测数据的质量。</w:t>
      </w:r>
    </w:p>
    <w:p>
      <w:pPr>
        <w:pStyle w:val="7"/>
        <w:spacing w:before="0" w:beforeAutospacing="0" w:after="0" w:afterAutospacing="0"/>
        <w:rPr>
          <w:rFonts w:hint="default" w:ascii="Times New Roman" w:hAnsi="Times New Roman" w:eastAsia="宋体" w:cs="Times New Roman"/>
          <w:lang w:eastAsia="zh-CN"/>
        </w:rPr>
      </w:pPr>
      <w:bookmarkStart w:id="156" w:name="_Toc495331044"/>
      <w:bookmarkStart w:id="157" w:name="_Toc30624"/>
      <w:r>
        <w:rPr>
          <w:rFonts w:hint="default" w:ascii="Times New Roman" w:hAnsi="Times New Roman" w:cs="Times New Roman"/>
        </w:rPr>
        <w:t>8.1</w:t>
      </w:r>
      <w:bookmarkEnd w:id="156"/>
      <w:r>
        <w:rPr>
          <w:rFonts w:hint="default" w:ascii="Times New Roman" w:hAnsi="Times New Roman" w:cs="Times New Roman"/>
          <w:lang w:eastAsia="zh-CN"/>
        </w:rPr>
        <w:t>检测分析方法</w:t>
      </w:r>
      <w:bookmarkEnd w:id="157"/>
    </w:p>
    <w:p>
      <w:pPr>
        <w:ind w:firstLine="480"/>
        <w:rPr>
          <w:rFonts w:hint="default" w:ascii="Times New Roman" w:hAnsi="Times New Roman" w:cs="Times New Roman"/>
        </w:rPr>
      </w:pPr>
      <w:r>
        <w:rPr>
          <w:rFonts w:hint="default" w:ascii="Times New Roman" w:hAnsi="Times New Roman" w:cs="Times New Roman"/>
          <w:lang w:eastAsia="zh-CN"/>
        </w:rPr>
        <w:t>检测分析方法</w:t>
      </w:r>
      <w:r>
        <w:rPr>
          <w:rFonts w:hint="default" w:ascii="Times New Roman" w:hAnsi="Times New Roman" w:cs="Times New Roman"/>
        </w:rPr>
        <w:t>见下表。</w:t>
      </w:r>
    </w:p>
    <w:p>
      <w:pPr>
        <w:ind w:firstLine="422"/>
        <w:jc w:val="center"/>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 xml:space="preserve">表8.1-1  </w:t>
      </w:r>
      <w:r>
        <w:rPr>
          <w:rFonts w:hint="default" w:ascii="Times New Roman" w:hAnsi="Times New Roman" w:cs="Times New Roman"/>
          <w:b/>
          <w:color w:val="auto"/>
          <w:sz w:val="21"/>
          <w:szCs w:val="21"/>
          <w:highlight w:val="none"/>
          <w:lang w:eastAsia="zh-CN"/>
        </w:rPr>
        <w:t>检</w:t>
      </w:r>
      <w:r>
        <w:rPr>
          <w:rFonts w:hint="default" w:ascii="Times New Roman" w:hAnsi="Times New Roman" w:cs="Times New Roman"/>
          <w:b/>
          <w:color w:val="auto"/>
          <w:sz w:val="21"/>
          <w:szCs w:val="21"/>
          <w:highlight w:val="none"/>
        </w:rPr>
        <w:t>测分析方法</w:t>
      </w:r>
    </w:p>
    <w:tbl>
      <w:tblPr>
        <w:tblStyle w:val="28"/>
        <w:tblW w:w="4895"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80"/>
        <w:gridCol w:w="1558"/>
        <w:gridCol w:w="3526"/>
        <w:gridCol w:w="1871"/>
        <w:gridCol w:w="11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80" w:hRule="atLeast"/>
          <w:jc w:val="center"/>
        </w:trPr>
        <w:tc>
          <w:tcPr>
            <w:tcW w:w="633" w:type="pct"/>
            <w:tcBorders>
              <w:top w:val="single" w:color="auto" w:sz="4" w:space="0"/>
              <w:left w:val="single" w:color="000000" w:sz="6" w:space="0"/>
              <w:bottom w:val="single" w:color="auto" w:sz="4" w:space="0"/>
              <w:right w:val="single" w:color="auto" w:sz="4"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b/>
                <w:bCs/>
                <w:sz w:val="21"/>
                <w:szCs w:val="21"/>
                <w:lang w:eastAsia="zh-CN"/>
              </w:rPr>
            </w:pPr>
            <w:r>
              <w:rPr>
                <w:rFonts w:hint="default" w:ascii="Times New Roman" w:hAnsi="Times New Roman" w:cs="Times New Roman"/>
                <w:b/>
                <w:bCs/>
                <w:sz w:val="21"/>
                <w:szCs w:val="21"/>
                <w:lang w:eastAsia="zh-CN"/>
              </w:rPr>
              <w:t>样品类别</w:t>
            </w:r>
          </w:p>
        </w:tc>
        <w:tc>
          <w:tcPr>
            <w:tcW w:w="836"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b/>
                <w:bCs/>
                <w:sz w:val="21"/>
                <w:szCs w:val="21"/>
              </w:rPr>
            </w:pPr>
            <w:r>
              <w:rPr>
                <w:rFonts w:hint="default" w:ascii="Times New Roman" w:hAnsi="Times New Roman" w:cs="Times New Roman"/>
                <w:b/>
                <w:bCs/>
                <w:sz w:val="21"/>
                <w:szCs w:val="21"/>
              </w:rPr>
              <w:t>检测项目</w:t>
            </w:r>
          </w:p>
        </w:tc>
        <w:tc>
          <w:tcPr>
            <w:tcW w:w="189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b/>
                <w:bCs/>
                <w:sz w:val="21"/>
                <w:szCs w:val="21"/>
                <w:lang w:eastAsia="zh-CN"/>
              </w:rPr>
            </w:pPr>
            <w:r>
              <w:rPr>
                <w:rFonts w:hint="default" w:ascii="Times New Roman" w:hAnsi="Times New Roman" w:cs="Times New Roman"/>
                <w:b/>
                <w:bCs/>
                <w:sz w:val="21"/>
                <w:szCs w:val="21"/>
                <w:lang w:eastAsia="zh-CN"/>
              </w:rPr>
              <w:t>分析方法</w:t>
            </w:r>
          </w:p>
        </w:tc>
        <w:tc>
          <w:tcPr>
            <w:tcW w:w="1004" w:type="pct"/>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b/>
                <w:bCs/>
                <w:sz w:val="21"/>
                <w:szCs w:val="21"/>
              </w:rPr>
            </w:pPr>
            <w:r>
              <w:rPr>
                <w:rFonts w:hint="default" w:ascii="Times New Roman" w:hAnsi="Times New Roman" w:cs="Times New Roman"/>
                <w:b/>
                <w:bCs/>
                <w:sz w:val="21"/>
                <w:szCs w:val="21"/>
                <w:lang w:eastAsia="zh-CN"/>
              </w:rPr>
              <w:t>方法依据</w:t>
            </w:r>
          </w:p>
        </w:tc>
        <w:tc>
          <w:tcPr>
            <w:tcW w:w="632" w:type="pct"/>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b/>
                <w:bCs/>
                <w:sz w:val="21"/>
                <w:szCs w:val="21"/>
              </w:rPr>
            </w:pPr>
            <w:r>
              <w:rPr>
                <w:rFonts w:hint="default" w:ascii="Times New Roman" w:hAnsi="Times New Roman" w:cs="Times New Roman"/>
                <w:b/>
                <w:bCs/>
                <w:sz w:val="21"/>
                <w:szCs w:val="21"/>
              </w:rPr>
              <w:t>检出限</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88" w:hRule="atLeast"/>
          <w:jc w:val="center"/>
        </w:trPr>
        <w:tc>
          <w:tcPr>
            <w:tcW w:w="633" w:type="pct"/>
            <w:vMerge w:val="restart"/>
            <w:tcBorders>
              <w:left w:val="single" w:color="000000" w:sz="6"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color w:val="000000"/>
                <w:kern w:val="2"/>
                <w:sz w:val="21"/>
                <w:szCs w:val="21"/>
                <w:lang w:val="en-US" w:eastAsia="zh-CN" w:bidi="ar-SA"/>
              </w:rPr>
            </w:pPr>
            <w:r>
              <w:rPr>
                <w:rFonts w:hint="default" w:ascii="Times New Roman" w:hAnsi="Times New Roman" w:cs="Times New Roman"/>
                <w:b w:val="0"/>
                <w:bCs w:val="0"/>
                <w:sz w:val="21"/>
                <w:szCs w:val="21"/>
                <w:lang w:val="en-US" w:eastAsia="zh-CN"/>
              </w:rPr>
              <w:t>有组织废气</w:t>
            </w:r>
          </w:p>
        </w:tc>
        <w:tc>
          <w:tcPr>
            <w:tcW w:w="836"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氮氧化物</w:t>
            </w:r>
          </w:p>
        </w:tc>
        <w:tc>
          <w:tcPr>
            <w:tcW w:w="1892" w:type="pct"/>
            <w:tcBorders>
              <w:top w:val="single" w:color="auto" w:sz="4" w:space="0"/>
              <w:left w:val="single" w:color="000000" w:sz="6" w:space="0"/>
              <w:bottom w:val="single" w:color="auto" w:sz="4" w:space="0"/>
              <w:right w:val="single" w:color="auto" w:sz="4" w:space="0"/>
            </w:tcBorders>
            <w:shd w:val="clear" w:color="auto" w:fill="auto"/>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固定污染源废气 氮氧化物的测定 </w:t>
            </w:r>
          </w:p>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定电位电解法</w:t>
            </w:r>
          </w:p>
        </w:tc>
        <w:tc>
          <w:tcPr>
            <w:tcW w:w="1004" w:type="pct"/>
            <w:tcBorders>
              <w:left w:val="single" w:color="auto" w:sz="4" w:space="0"/>
              <w:right w:val="single" w:color="000000" w:sz="6" w:space="0"/>
            </w:tcBorders>
            <w:shd w:val="clear" w:color="auto" w:fill="auto"/>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HJ 693-2014</w:t>
            </w:r>
          </w:p>
        </w:tc>
        <w:tc>
          <w:tcPr>
            <w:tcW w:w="632" w:type="pct"/>
            <w:tcBorders>
              <w:left w:val="single" w:color="auto" w:sz="4" w:space="0"/>
              <w:right w:val="single" w:color="000000" w:sz="6" w:space="0"/>
            </w:tcBorders>
            <w:shd w:val="clear" w:color="auto" w:fill="auto"/>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b w:val="0"/>
                <w:bCs w:val="0"/>
                <w:kern w:val="2"/>
                <w:sz w:val="21"/>
                <w:szCs w:val="21"/>
                <w:lang w:val="en-US" w:eastAsia="zh-CN" w:bidi="ar-SA"/>
              </w:rPr>
            </w:pPr>
            <w:r>
              <w:rPr>
                <w:rFonts w:hint="default" w:ascii="Times New Roman" w:hAnsi="Times New Roman" w:cs="Times New Roman"/>
                <w:b w:val="0"/>
                <w:bCs w:val="0"/>
                <w:sz w:val="21"/>
                <w:szCs w:val="21"/>
                <w:lang w:val="en-US" w:eastAsia="zh-CN"/>
              </w:rPr>
              <w:t>3</w:t>
            </w:r>
            <w:r>
              <w:rPr>
                <w:rFonts w:hint="default" w:ascii="Times New Roman" w:hAnsi="Times New Roman" w:cs="Times New Roman"/>
                <w:sz w:val="21"/>
                <w:szCs w:val="21"/>
                <w:lang w:val="en-US" w:eastAsia="zh-CN"/>
              </w:rPr>
              <w:t>mg/m</w:t>
            </w:r>
            <w:r>
              <w:rPr>
                <w:rFonts w:hint="default" w:ascii="Times New Roman" w:hAnsi="Times New Roman" w:cs="Times New Roman"/>
                <w:sz w:val="21"/>
                <w:szCs w:val="21"/>
                <w:vertAlign w:val="superscript"/>
                <w:lang w:val="en-US" w:eastAsia="zh-CN"/>
              </w:rPr>
              <w:t>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88" w:hRule="atLeast"/>
          <w:jc w:val="center"/>
        </w:trPr>
        <w:tc>
          <w:tcPr>
            <w:tcW w:w="633" w:type="pct"/>
            <w:vMerge w:val="continue"/>
            <w:tcBorders>
              <w:left w:val="single" w:color="000000" w:sz="6"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b w:val="0"/>
                <w:bCs w:val="0"/>
                <w:sz w:val="21"/>
                <w:szCs w:val="21"/>
                <w:lang w:val="en-US" w:eastAsia="zh-CN"/>
              </w:rPr>
            </w:pPr>
          </w:p>
        </w:tc>
        <w:tc>
          <w:tcPr>
            <w:tcW w:w="836"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cs="Times New Roman"/>
                <w:b w:val="0"/>
                <w:bCs w:val="0"/>
                <w:sz w:val="21"/>
                <w:szCs w:val="21"/>
                <w:lang w:val="en-US" w:eastAsia="zh-CN"/>
              </w:rPr>
              <w:t>二氧化硫</w:t>
            </w:r>
          </w:p>
        </w:tc>
        <w:tc>
          <w:tcPr>
            <w:tcW w:w="1892" w:type="pct"/>
            <w:tcBorders>
              <w:top w:val="single" w:color="auto" w:sz="4" w:space="0"/>
              <w:left w:val="single" w:color="000000" w:sz="6" w:space="0"/>
              <w:bottom w:val="single" w:color="auto" w:sz="4" w:space="0"/>
              <w:right w:val="single" w:color="auto" w:sz="4" w:space="0"/>
            </w:tcBorders>
            <w:shd w:val="clear" w:color="auto" w:fill="auto"/>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固定污染源</w:t>
            </w:r>
            <w:r>
              <w:rPr>
                <w:rFonts w:hint="eastAsia" w:ascii="Times New Roman" w:hAnsi="Times New Roman" w:eastAsia="宋体" w:cs="Times New Roman"/>
                <w:sz w:val="21"/>
                <w:szCs w:val="21"/>
                <w:lang w:val="en-US" w:eastAsia="zh-CN"/>
              </w:rPr>
              <w:t>废</w:t>
            </w:r>
            <w:r>
              <w:rPr>
                <w:rFonts w:hint="default" w:ascii="Times New Roman" w:hAnsi="Times New Roman" w:eastAsia="宋体" w:cs="Times New Roman"/>
                <w:sz w:val="21"/>
                <w:szCs w:val="21"/>
                <w:lang w:val="en-US" w:eastAsia="zh-CN"/>
              </w:rPr>
              <w:t>气</w:t>
            </w:r>
            <w:r>
              <w:rPr>
                <w:rFonts w:hint="eastAsia" w:ascii="Times New Roman" w:hAnsi="Times New Roman" w:eastAsia="宋体" w:cs="Times New Roman"/>
                <w:sz w:val="21"/>
                <w:szCs w:val="21"/>
                <w:lang w:val="en-US" w:eastAsia="zh-CN"/>
              </w:rPr>
              <w:t xml:space="preserve"> </w:t>
            </w:r>
            <w:r>
              <w:rPr>
                <w:rFonts w:hint="default" w:ascii="Times New Roman" w:hAnsi="Times New Roman" w:eastAsia="宋体" w:cs="Times New Roman"/>
                <w:sz w:val="21"/>
                <w:szCs w:val="21"/>
                <w:lang w:val="en-US" w:eastAsia="zh-CN"/>
              </w:rPr>
              <w:t xml:space="preserve">二氧化硫的测定 </w:t>
            </w:r>
          </w:p>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定电位电解法</w:t>
            </w:r>
          </w:p>
        </w:tc>
        <w:tc>
          <w:tcPr>
            <w:tcW w:w="1004" w:type="pct"/>
            <w:tcBorders>
              <w:left w:val="single" w:color="auto" w:sz="4" w:space="0"/>
              <w:right w:val="single" w:color="000000" w:sz="6" w:space="0"/>
            </w:tcBorders>
            <w:shd w:val="clear" w:color="auto" w:fill="auto"/>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HJ</w:t>
            </w:r>
            <w:r>
              <w:rPr>
                <w:rFonts w:hint="eastAsia" w:ascii="Times New Roman" w:hAnsi="Times New Roman" w:eastAsia="宋体" w:cs="Times New Roman"/>
                <w:sz w:val="21"/>
                <w:szCs w:val="21"/>
                <w:lang w:val="en-US" w:eastAsia="zh-CN"/>
              </w:rPr>
              <w:t xml:space="preserve"> </w:t>
            </w:r>
            <w:r>
              <w:rPr>
                <w:rFonts w:hint="default" w:ascii="Times New Roman" w:hAnsi="Times New Roman" w:eastAsia="宋体" w:cs="Times New Roman"/>
                <w:sz w:val="21"/>
                <w:szCs w:val="21"/>
                <w:lang w:val="en-US" w:eastAsia="zh-CN"/>
              </w:rPr>
              <w:t>57-2017</w:t>
            </w:r>
          </w:p>
        </w:tc>
        <w:tc>
          <w:tcPr>
            <w:tcW w:w="632" w:type="pct"/>
            <w:tcBorders>
              <w:left w:val="single" w:color="auto" w:sz="4" w:space="0"/>
              <w:right w:val="single" w:color="000000" w:sz="6" w:space="0"/>
            </w:tcBorders>
            <w:shd w:val="clear" w:color="auto" w:fill="auto"/>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b w:val="0"/>
                <w:bCs w:val="0"/>
                <w:kern w:val="2"/>
                <w:sz w:val="21"/>
                <w:szCs w:val="21"/>
                <w:lang w:val="en-US" w:eastAsia="zh-CN" w:bidi="ar-SA"/>
              </w:rPr>
            </w:pPr>
            <w:r>
              <w:rPr>
                <w:rFonts w:hint="default" w:ascii="Times New Roman" w:hAnsi="Times New Roman" w:cs="Times New Roman"/>
                <w:b w:val="0"/>
                <w:bCs w:val="0"/>
                <w:sz w:val="21"/>
                <w:szCs w:val="21"/>
                <w:lang w:val="en-US" w:eastAsia="zh-CN"/>
              </w:rPr>
              <w:t>3</w:t>
            </w:r>
            <w:r>
              <w:rPr>
                <w:rFonts w:hint="default" w:ascii="Times New Roman" w:hAnsi="Times New Roman" w:cs="Times New Roman"/>
                <w:sz w:val="21"/>
                <w:szCs w:val="21"/>
                <w:lang w:val="en-US" w:eastAsia="zh-CN"/>
              </w:rPr>
              <w:t>mg/m</w:t>
            </w:r>
            <w:r>
              <w:rPr>
                <w:rFonts w:hint="default" w:ascii="Times New Roman" w:hAnsi="Times New Roman" w:cs="Times New Roman"/>
                <w:sz w:val="21"/>
                <w:szCs w:val="21"/>
                <w:vertAlign w:val="superscript"/>
                <w:lang w:val="en-US" w:eastAsia="zh-CN"/>
              </w:rPr>
              <w:t>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88" w:hRule="atLeast"/>
          <w:jc w:val="center"/>
        </w:trPr>
        <w:tc>
          <w:tcPr>
            <w:tcW w:w="633" w:type="pct"/>
            <w:vMerge w:val="continue"/>
            <w:tcBorders>
              <w:left w:val="single" w:color="000000" w:sz="6"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b w:val="0"/>
                <w:bCs w:val="0"/>
                <w:sz w:val="21"/>
                <w:szCs w:val="21"/>
                <w:lang w:val="en-US" w:eastAsia="zh-CN"/>
              </w:rPr>
            </w:pPr>
          </w:p>
        </w:tc>
        <w:tc>
          <w:tcPr>
            <w:tcW w:w="836" w:type="pct"/>
            <w:vMerge w:val="restar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颗粒物</w:t>
            </w:r>
          </w:p>
        </w:tc>
        <w:tc>
          <w:tcPr>
            <w:tcW w:w="1892" w:type="pct"/>
            <w:tcBorders>
              <w:top w:val="single" w:color="auto" w:sz="4" w:space="0"/>
              <w:left w:val="single" w:color="000000" w:sz="6" w:space="0"/>
              <w:bottom w:val="single" w:color="auto" w:sz="4" w:space="0"/>
              <w:right w:val="single" w:color="auto" w:sz="4" w:space="0"/>
            </w:tcBorders>
            <w:shd w:val="clear" w:color="auto" w:fill="auto"/>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固定污染源排气中颗粒物测定与气态污染物采样方法</w:t>
            </w:r>
          </w:p>
        </w:tc>
        <w:tc>
          <w:tcPr>
            <w:tcW w:w="1004" w:type="pct"/>
            <w:tcBorders>
              <w:left w:val="single" w:color="auto" w:sz="4" w:space="0"/>
              <w:right w:val="single" w:color="000000" w:sz="6" w:space="0"/>
            </w:tcBorders>
            <w:shd w:val="clear" w:color="auto" w:fill="auto"/>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GB/T 16157-1996</w:t>
            </w:r>
          </w:p>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(及修改单)</w:t>
            </w:r>
          </w:p>
        </w:tc>
        <w:tc>
          <w:tcPr>
            <w:tcW w:w="632" w:type="pct"/>
            <w:tcBorders>
              <w:left w:val="single" w:color="auto" w:sz="4" w:space="0"/>
              <w:right w:val="single" w:color="000000" w:sz="6" w:space="0"/>
            </w:tcBorders>
            <w:shd w:val="clear" w:color="auto" w:fill="auto"/>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b w:val="0"/>
                <w:bCs w:val="0"/>
                <w:kern w:val="2"/>
                <w:sz w:val="21"/>
                <w:szCs w:val="21"/>
                <w:lang w:val="en-US" w:eastAsia="zh-CN" w:bidi="ar-SA"/>
              </w:rPr>
            </w:pPr>
            <w:r>
              <w:rPr>
                <w:rFonts w:hint="default" w:ascii="Times New Roman" w:hAnsi="Times New Roman" w:cs="Times New Roman"/>
                <w:kern w:val="2"/>
                <w:sz w:val="21"/>
                <w:szCs w:val="21"/>
                <w:vertAlign w:val="baseline"/>
                <w:lang w:val="en-US" w:eastAsia="zh-CN" w:bidi="ar-SA"/>
              </w:rPr>
              <w:t>20</w:t>
            </w:r>
            <w:r>
              <w:rPr>
                <w:rFonts w:hint="default" w:ascii="Times New Roman" w:hAnsi="Times New Roman" w:cs="Times New Roman"/>
                <w:sz w:val="21"/>
                <w:szCs w:val="21"/>
                <w:lang w:val="en-US" w:eastAsia="zh-CN"/>
              </w:rPr>
              <w:t>mg/m</w:t>
            </w:r>
            <w:r>
              <w:rPr>
                <w:rFonts w:hint="default" w:ascii="Times New Roman" w:hAnsi="Times New Roman" w:cs="Times New Roman"/>
                <w:sz w:val="21"/>
                <w:szCs w:val="21"/>
                <w:vertAlign w:val="superscript"/>
                <w:lang w:val="en-US" w:eastAsia="zh-CN"/>
              </w:rPr>
              <w:t>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88" w:hRule="atLeast"/>
          <w:jc w:val="center"/>
        </w:trPr>
        <w:tc>
          <w:tcPr>
            <w:tcW w:w="633" w:type="pct"/>
            <w:vMerge w:val="continue"/>
            <w:tcBorders>
              <w:left w:val="single" w:color="000000" w:sz="6"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b w:val="0"/>
                <w:bCs w:val="0"/>
                <w:sz w:val="21"/>
                <w:szCs w:val="21"/>
                <w:lang w:val="en-US" w:eastAsia="zh-CN"/>
              </w:rPr>
            </w:pPr>
          </w:p>
        </w:tc>
        <w:tc>
          <w:tcPr>
            <w:tcW w:w="836" w:type="pct"/>
            <w:vMerge w:val="continue"/>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p>
        </w:tc>
        <w:tc>
          <w:tcPr>
            <w:tcW w:w="1892" w:type="pct"/>
            <w:tcBorders>
              <w:top w:val="single" w:color="auto" w:sz="4" w:space="0"/>
              <w:left w:val="single" w:color="000000" w:sz="6" w:space="0"/>
              <w:bottom w:val="single" w:color="auto" w:sz="4" w:space="0"/>
              <w:right w:val="single" w:color="auto" w:sz="4" w:space="0"/>
            </w:tcBorders>
            <w:shd w:val="clear" w:color="auto" w:fill="auto"/>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固定污染源废气 低浓度颗粒物的测定 重量法</w:t>
            </w:r>
          </w:p>
        </w:tc>
        <w:tc>
          <w:tcPr>
            <w:tcW w:w="1004" w:type="pct"/>
            <w:tcBorders>
              <w:left w:val="single" w:color="auto" w:sz="4" w:space="0"/>
              <w:right w:val="single" w:color="000000" w:sz="6" w:space="0"/>
            </w:tcBorders>
            <w:shd w:val="clear" w:color="auto" w:fill="auto"/>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HJ 836-2017</w:t>
            </w:r>
          </w:p>
        </w:tc>
        <w:tc>
          <w:tcPr>
            <w:tcW w:w="632" w:type="pct"/>
            <w:tcBorders>
              <w:left w:val="single" w:color="auto" w:sz="4" w:space="0"/>
              <w:right w:val="single" w:color="000000" w:sz="6" w:space="0"/>
            </w:tcBorders>
            <w:shd w:val="clear" w:color="auto" w:fill="auto"/>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b w:val="0"/>
                <w:bCs w:val="0"/>
                <w:kern w:val="2"/>
                <w:sz w:val="21"/>
                <w:szCs w:val="21"/>
                <w:lang w:val="en-US" w:eastAsia="zh-CN" w:bidi="ar-SA"/>
              </w:rPr>
            </w:pPr>
            <w:r>
              <w:rPr>
                <w:rFonts w:hint="default" w:ascii="Times New Roman" w:hAnsi="Times New Roman" w:cs="Times New Roman"/>
                <w:kern w:val="2"/>
                <w:sz w:val="21"/>
                <w:szCs w:val="21"/>
                <w:vertAlign w:val="baseline"/>
                <w:lang w:val="en-US" w:eastAsia="zh-CN" w:bidi="ar-SA"/>
              </w:rPr>
              <w:t>1.0</w:t>
            </w:r>
            <w:r>
              <w:rPr>
                <w:rFonts w:hint="default" w:ascii="Times New Roman" w:hAnsi="Times New Roman" w:cs="Times New Roman"/>
                <w:sz w:val="21"/>
                <w:szCs w:val="21"/>
                <w:lang w:val="en-US" w:eastAsia="zh-CN"/>
              </w:rPr>
              <w:t>mg/m</w:t>
            </w:r>
            <w:r>
              <w:rPr>
                <w:rFonts w:hint="default" w:ascii="Times New Roman" w:hAnsi="Times New Roman" w:cs="Times New Roman"/>
                <w:sz w:val="21"/>
                <w:szCs w:val="21"/>
                <w:vertAlign w:val="superscript"/>
                <w:lang w:val="en-US" w:eastAsia="zh-CN"/>
              </w:rPr>
              <w:t>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88" w:hRule="atLeast"/>
          <w:jc w:val="center"/>
        </w:trPr>
        <w:tc>
          <w:tcPr>
            <w:tcW w:w="633" w:type="pct"/>
            <w:vMerge w:val="continue"/>
            <w:tcBorders>
              <w:left w:val="single" w:color="000000" w:sz="6"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color w:val="000000"/>
                <w:kern w:val="2"/>
                <w:sz w:val="21"/>
                <w:szCs w:val="21"/>
                <w:lang w:val="en-US" w:eastAsia="zh-CN" w:bidi="ar-SA"/>
              </w:rPr>
            </w:pPr>
          </w:p>
        </w:tc>
        <w:tc>
          <w:tcPr>
            <w:tcW w:w="836" w:type="pct"/>
            <w:tcBorders>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烟气黑度</w:t>
            </w:r>
          </w:p>
        </w:tc>
        <w:tc>
          <w:tcPr>
            <w:tcW w:w="1892" w:type="pct"/>
            <w:tcBorders>
              <w:top w:val="single" w:color="auto" w:sz="4" w:space="0"/>
              <w:left w:val="single" w:color="000000" w:sz="6" w:space="0"/>
              <w:bottom w:val="single" w:color="auto" w:sz="4" w:space="0"/>
              <w:right w:val="single" w:color="auto" w:sz="4" w:space="0"/>
            </w:tcBorders>
            <w:shd w:val="clear" w:color="auto" w:fill="auto"/>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 xml:space="preserve"> 固定污染源排放烟气黑度的测定 林格曼烟气黑度图法</w:t>
            </w:r>
          </w:p>
        </w:tc>
        <w:tc>
          <w:tcPr>
            <w:tcW w:w="1004" w:type="pct"/>
            <w:tcBorders>
              <w:left w:val="single" w:color="auto" w:sz="4" w:space="0"/>
              <w:right w:val="single" w:color="000000" w:sz="6" w:space="0"/>
            </w:tcBorders>
            <w:shd w:val="clear" w:color="auto" w:fill="auto"/>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HJ/T</w:t>
            </w:r>
            <w:r>
              <w:rPr>
                <w:rFonts w:hint="eastAsia" w:ascii="Times New Roman" w:hAnsi="Times New Roman" w:eastAsia="宋体" w:cs="Times New Roman"/>
                <w:sz w:val="21"/>
                <w:szCs w:val="21"/>
                <w:lang w:val="en-US" w:eastAsia="zh-CN"/>
              </w:rPr>
              <w:t xml:space="preserve"> </w:t>
            </w:r>
            <w:r>
              <w:rPr>
                <w:rFonts w:hint="default" w:ascii="Times New Roman" w:hAnsi="Times New Roman" w:eastAsia="宋体" w:cs="Times New Roman"/>
                <w:sz w:val="21"/>
                <w:szCs w:val="21"/>
                <w:lang w:val="en-US" w:eastAsia="zh-CN"/>
              </w:rPr>
              <w:t>398-2017</w:t>
            </w:r>
          </w:p>
        </w:tc>
        <w:tc>
          <w:tcPr>
            <w:tcW w:w="632" w:type="pct"/>
            <w:tcBorders>
              <w:left w:val="single" w:color="auto" w:sz="4" w:space="0"/>
              <w:right w:val="single" w:color="000000" w:sz="6" w:space="0"/>
            </w:tcBorders>
            <w:shd w:val="clear" w:color="auto" w:fill="auto"/>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kern w:val="2"/>
                <w:sz w:val="21"/>
                <w:szCs w:val="21"/>
                <w:vertAlign w:val="baseline"/>
                <w:lang w:val="en-US" w:eastAsia="zh-CN" w:bidi="ar-SA"/>
              </w:rPr>
            </w:pPr>
            <w:r>
              <w:rPr>
                <w:rFonts w:hint="default" w:ascii="Times New Roman" w:hAnsi="Times New Roman" w:cs="Times New Roman"/>
                <w:b w:val="0"/>
                <w:bCs w:val="0"/>
                <w:sz w:val="21"/>
                <w:szCs w:val="21"/>
                <w:lang w:val="en-US" w:eastAsia="zh-CN"/>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790" w:hRule="atLeast"/>
          <w:jc w:val="center"/>
        </w:trPr>
        <w:tc>
          <w:tcPr>
            <w:tcW w:w="633" w:type="pct"/>
            <w:vMerge w:val="restart"/>
            <w:tcBorders>
              <w:left w:val="single" w:color="000000" w:sz="6"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color w:val="000000"/>
                <w:kern w:val="2"/>
                <w:sz w:val="21"/>
                <w:szCs w:val="21"/>
                <w:lang w:val="en-US" w:eastAsia="zh-CN" w:bidi="ar-SA"/>
              </w:rPr>
            </w:pPr>
            <w:r>
              <w:rPr>
                <w:rFonts w:hint="default" w:ascii="Times New Roman" w:hAnsi="Times New Roman" w:cs="Times New Roman"/>
                <w:color w:val="000000"/>
                <w:kern w:val="2"/>
                <w:sz w:val="21"/>
                <w:szCs w:val="21"/>
                <w:lang w:val="en-US" w:eastAsia="zh-CN" w:bidi="ar-SA"/>
              </w:rPr>
              <w:t>无组织废气</w:t>
            </w:r>
          </w:p>
        </w:tc>
        <w:tc>
          <w:tcPr>
            <w:tcW w:w="836" w:type="pct"/>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b w:val="0"/>
                <w:bCs w:val="0"/>
                <w:sz w:val="21"/>
                <w:szCs w:val="21"/>
                <w:lang w:val="en-US" w:eastAsia="zh-CN"/>
              </w:rPr>
            </w:pPr>
            <w:r>
              <w:rPr>
                <w:rFonts w:hint="default" w:ascii="Times New Roman" w:hAnsi="Times New Roman" w:eastAsia="宋体" w:cs="Times New Roman"/>
                <w:sz w:val="21"/>
                <w:szCs w:val="21"/>
                <w:lang w:val="en-US" w:eastAsia="zh-CN"/>
              </w:rPr>
              <w:t>硫化氢</w:t>
            </w:r>
          </w:p>
        </w:tc>
        <w:tc>
          <w:tcPr>
            <w:tcW w:w="1892" w:type="pct"/>
            <w:tcBorders>
              <w:top w:val="single" w:color="auto" w:sz="4" w:space="0"/>
              <w:left w:val="single" w:color="000000" w:sz="6" w:space="0"/>
              <w:bottom w:val="single" w:color="auto" w:sz="4" w:space="0"/>
              <w:right w:val="single" w:color="auto" w:sz="4"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rPr>
              <w:t>《空气和废气监测分析方法》国家环保总局(2003年)第四版(增补版) 第三篇 第一章 十一(二)亚甲基蓝分光光度法</w:t>
            </w:r>
          </w:p>
        </w:tc>
        <w:tc>
          <w:tcPr>
            <w:tcW w:w="1004" w:type="pct"/>
            <w:tcBorders>
              <w:left w:val="single" w:color="auto" w:sz="4" w:space="0"/>
              <w:right w:val="single" w:color="000000" w:sz="6"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rPr>
              <w:t>国家环保总局(2003年)第四版(增补版)</w:t>
            </w:r>
          </w:p>
        </w:tc>
        <w:tc>
          <w:tcPr>
            <w:tcW w:w="632" w:type="pct"/>
            <w:tcBorders>
              <w:left w:val="single" w:color="auto" w:sz="4" w:space="0"/>
              <w:right w:val="single" w:color="000000" w:sz="6"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0.001</w:t>
            </w:r>
            <w:r>
              <w:rPr>
                <w:rFonts w:hint="default" w:ascii="Times New Roman" w:hAnsi="Times New Roman" w:cs="Times New Roman"/>
                <w:sz w:val="21"/>
                <w:szCs w:val="21"/>
                <w:lang w:val="en-US" w:eastAsia="zh-CN"/>
              </w:rPr>
              <w:t>mg/m</w:t>
            </w:r>
            <w:r>
              <w:rPr>
                <w:rFonts w:hint="default" w:ascii="Times New Roman" w:hAnsi="Times New Roman" w:cs="Times New Roman"/>
                <w:sz w:val="21"/>
                <w:szCs w:val="21"/>
                <w:vertAlign w:val="superscript"/>
                <w:lang w:val="en-US" w:eastAsia="zh-CN"/>
              </w:rPr>
              <w:t>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88" w:hRule="atLeast"/>
          <w:jc w:val="center"/>
        </w:trPr>
        <w:tc>
          <w:tcPr>
            <w:tcW w:w="633" w:type="pct"/>
            <w:vMerge w:val="continue"/>
            <w:tcBorders>
              <w:left w:val="single" w:color="000000" w:sz="6"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color w:val="000000"/>
                <w:kern w:val="2"/>
                <w:sz w:val="21"/>
                <w:szCs w:val="21"/>
                <w:lang w:val="en-US" w:eastAsia="zh-CN" w:bidi="ar-SA"/>
              </w:rPr>
            </w:pPr>
          </w:p>
        </w:tc>
        <w:tc>
          <w:tcPr>
            <w:tcW w:w="836" w:type="pct"/>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color w:val="000000"/>
                <w:kern w:val="2"/>
                <w:sz w:val="21"/>
                <w:szCs w:val="21"/>
                <w:lang w:val="en-US" w:eastAsia="zh-CN" w:bidi="ar-SA"/>
              </w:rPr>
            </w:pPr>
            <w:r>
              <w:rPr>
                <w:rFonts w:hint="default" w:ascii="Times New Roman" w:hAnsi="Times New Roman" w:eastAsia="宋体" w:cs="Times New Roman"/>
                <w:sz w:val="21"/>
                <w:szCs w:val="21"/>
                <w:lang w:val="en-US" w:eastAsia="zh-CN"/>
              </w:rPr>
              <w:t>氨</w:t>
            </w:r>
          </w:p>
        </w:tc>
        <w:tc>
          <w:tcPr>
            <w:tcW w:w="1892" w:type="pct"/>
            <w:tcBorders>
              <w:top w:val="single" w:color="auto" w:sz="4" w:space="0"/>
              <w:left w:val="single" w:color="000000" w:sz="6" w:space="0"/>
              <w:bottom w:val="single" w:color="auto" w:sz="4" w:space="0"/>
              <w:right w:val="single" w:color="auto" w:sz="4"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b w:val="0"/>
                <w:bCs w:val="0"/>
                <w:sz w:val="21"/>
                <w:szCs w:val="21"/>
                <w:lang w:val="en-US" w:eastAsia="zh-CN"/>
              </w:rPr>
            </w:pPr>
            <w:r>
              <w:rPr>
                <w:rFonts w:hint="default" w:ascii="Times New Roman" w:hAnsi="Times New Roman" w:eastAsia="宋体" w:cs="Times New Roman"/>
                <w:sz w:val="21"/>
                <w:szCs w:val="21"/>
                <w:lang w:val="en-US" w:eastAsia="zh-CN"/>
              </w:rPr>
              <w:t>环境空气和废气 氨的测定 纳氏试剂分光光度法</w:t>
            </w:r>
          </w:p>
        </w:tc>
        <w:tc>
          <w:tcPr>
            <w:tcW w:w="1004" w:type="pct"/>
            <w:tcBorders>
              <w:left w:val="single" w:color="auto" w:sz="4" w:space="0"/>
              <w:right w:val="single" w:color="000000" w:sz="6"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b w:val="0"/>
                <w:bCs w:val="0"/>
                <w:sz w:val="21"/>
                <w:szCs w:val="21"/>
                <w:lang w:val="en-US" w:eastAsia="zh-CN"/>
              </w:rPr>
            </w:pPr>
            <w:r>
              <w:rPr>
                <w:rFonts w:hint="default" w:ascii="Times New Roman" w:hAnsi="Times New Roman" w:eastAsia="宋体" w:cs="Times New Roman"/>
                <w:sz w:val="21"/>
                <w:szCs w:val="21"/>
                <w:lang w:val="en-US" w:eastAsia="zh-CN"/>
              </w:rPr>
              <w:t>HJ 533-2009</w:t>
            </w:r>
          </w:p>
        </w:tc>
        <w:tc>
          <w:tcPr>
            <w:tcW w:w="632" w:type="pct"/>
            <w:tcBorders>
              <w:left w:val="single" w:color="auto" w:sz="4" w:space="0"/>
              <w:right w:val="single" w:color="000000" w:sz="6"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color w:val="000000"/>
                <w:szCs w:val="21"/>
                <w:lang w:val="en-US" w:eastAsia="zh-CN"/>
              </w:rPr>
            </w:pPr>
            <w:r>
              <w:rPr>
                <w:rFonts w:hint="default" w:ascii="Times New Roman" w:hAnsi="Times New Roman" w:cs="Times New Roman"/>
                <w:b w:val="0"/>
                <w:bCs w:val="0"/>
                <w:sz w:val="21"/>
                <w:szCs w:val="21"/>
                <w:lang w:val="en-US" w:eastAsia="zh-CN"/>
              </w:rPr>
              <w:t>0.01</w:t>
            </w:r>
            <w:r>
              <w:rPr>
                <w:rFonts w:hint="default" w:ascii="Times New Roman" w:hAnsi="Times New Roman" w:cs="Times New Roman"/>
                <w:sz w:val="21"/>
                <w:szCs w:val="21"/>
                <w:lang w:val="en-US" w:eastAsia="zh-CN"/>
              </w:rPr>
              <w:t>mg/m</w:t>
            </w:r>
            <w:r>
              <w:rPr>
                <w:rFonts w:hint="default" w:ascii="Times New Roman" w:hAnsi="Times New Roman" w:cs="Times New Roman"/>
                <w:sz w:val="21"/>
                <w:szCs w:val="21"/>
                <w:vertAlign w:val="superscript"/>
                <w:lang w:val="en-US" w:eastAsia="zh-CN"/>
              </w:rPr>
              <w:t>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88" w:hRule="atLeast"/>
          <w:jc w:val="center"/>
        </w:trPr>
        <w:tc>
          <w:tcPr>
            <w:tcW w:w="633" w:type="pct"/>
            <w:vMerge w:val="continue"/>
            <w:tcBorders>
              <w:left w:val="single" w:color="000000" w:sz="6"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color w:val="000000"/>
                <w:kern w:val="2"/>
                <w:sz w:val="21"/>
                <w:szCs w:val="21"/>
                <w:lang w:val="en-US" w:eastAsia="zh-CN" w:bidi="ar-SA"/>
              </w:rPr>
            </w:pPr>
          </w:p>
        </w:tc>
        <w:tc>
          <w:tcPr>
            <w:tcW w:w="836" w:type="pct"/>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b w:val="0"/>
                <w:bCs w:val="0"/>
                <w:sz w:val="21"/>
                <w:szCs w:val="21"/>
                <w:lang w:val="en-US" w:eastAsia="zh-CN"/>
              </w:rPr>
              <w:t>臭气浓度</w:t>
            </w:r>
          </w:p>
        </w:tc>
        <w:tc>
          <w:tcPr>
            <w:tcW w:w="1892" w:type="pct"/>
            <w:tcBorders>
              <w:top w:val="single" w:color="auto" w:sz="4" w:space="0"/>
              <w:left w:val="single" w:color="000000" w:sz="6" w:space="0"/>
              <w:bottom w:val="single" w:color="auto" w:sz="4" w:space="0"/>
              <w:right w:val="single" w:color="auto" w:sz="4"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环境空气和废气 臭气的测定三点比较式臭袋法</w:t>
            </w:r>
          </w:p>
        </w:tc>
        <w:tc>
          <w:tcPr>
            <w:tcW w:w="1004" w:type="pct"/>
            <w:tcBorders>
              <w:left w:val="single" w:color="auto" w:sz="4" w:space="0"/>
              <w:right w:val="single" w:color="000000" w:sz="6"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HJ 1262—2022</w:t>
            </w:r>
          </w:p>
        </w:tc>
        <w:tc>
          <w:tcPr>
            <w:tcW w:w="632" w:type="pct"/>
            <w:tcBorders>
              <w:left w:val="single" w:color="auto" w:sz="4" w:space="0"/>
              <w:right w:val="single" w:color="000000" w:sz="6"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88" w:hRule="atLeast"/>
          <w:jc w:val="center"/>
        </w:trPr>
        <w:tc>
          <w:tcPr>
            <w:tcW w:w="633" w:type="pct"/>
            <w:vMerge w:val="continue"/>
            <w:tcBorders>
              <w:left w:val="single" w:color="000000" w:sz="6"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color w:val="000000"/>
                <w:kern w:val="2"/>
                <w:sz w:val="21"/>
                <w:szCs w:val="21"/>
                <w:lang w:val="en-US" w:eastAsia="zh-CN" w:bidi="ar-SA"/>
              </w:rPr>
            </w:pPr>
          </w:p>
        </w:tc>
        <w:tc>
          <w:tcPr>
            <w:tcW w:w="836"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挥发性有机物VOCs</w:t>
            </w:r>
          </w:p>
        </w:tc>
        <w:tc>
          <w:tcPr>
            <w:tcW w:w="1892" w:type="pct"/>
            <w:tcBorders>
              <w:top w:val="single" w:color="auto" w:sz="4" w:space="0"/>
              <w:left w:val="single" w:color="000000" w:sz="6" w:space="0"/>
              <w:bottom w:val="single" w:color="auto" w:sz="4" w:space="0"/>
              <w:right w:val="single" w:color="auto" w:sz="4" w:space="0"/>
            </w:tcBorders>
            <w:shd w:val="clear" w:color="auto" w:fill="auto"/>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cs="Times New Roman"/>
                <w:b w:val="0"/>
                <w:bCs w:val="0"/>
                <w:sz w:val="21"/>
                <w:szCs w:val="21"/>
                <w:lang w:val="en-US" w:eastAsia="zh-CN"/>
              </w:rPr>
              <w:t>环境空气 挥发性有机物的测定 吸附管采样-热脱附/气相色谱-质谱法</w:t>
            </w:r>
          </w:p>
        </w:tc>
        <w:tc>
          <w:tcPr>
            <w:tcW w:w="1004" w:type="pct"/>
            <w:tcBorders>
              <w:left w:val="single" w:color="auto" w:sz="4" w:space="0"/>
              <w:right w:val="single" w:color="000000" w:sz="6" w:space="0"/>
            </w:tcBorders>
            <w:shd w:val="clear" w:color="auto" w:fill="auto"/>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cs="Times New Roman"/>
                <w:b w:val="0"/>
                <w:bCs w:val="0"/>
                <w:sz w:val="21"/>
                <w:szCs w:val="21"/>
                <w:lang w:val="en-US" w:eastAsia="zh-CN"/>
              </w:rPr>
              <w:t>HJ 644-2013</w:t>
            </w:r>
          </w:p>
        </w:tc>
        <w:tc>
          <w:tcPr>
            <w:tcW w:w="632" w:type="pct"/>
            <w:tcBorders>
              <w:left w:val="single" w:color="auto" w:sz="4" w:space="0"/>
              <w:right w:val="single" w:color="000000" w:sz="6" w:space="0"/>
            </w:tcBorders>
            <w:shd w:val="clear" w:color="auto" w:fill="auto"/>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b w:val="0"/>
                <w:bCs w:val="0"/>
                <w:kern w:val="2"/>
                <w:sz w:val="21"/>
                <w:szCs w:val="21"/>
                <w:lang w:val="en-US" w:eastAsia="zh-CN" w:bidi="ar-SA"/>
              </w:rPr>
            </w:pPr>
            <w:r>
              <w:rPr>
                <w:rFonts w:hint="eastAsia" w:ascii="Times New Roman" w:hAnsi="Times New Roman" w:cs="Times New Roman"/>
                <w:b w:val="0"/>
                <w:bCs w:val="0"/>
                <w:sz w:val="21"/>
                <w:szCs w:val="21"/>
                <w:lang w:val="en-US" w:eastAsia="zh-CN"/>
              </w:rPr>
              <w:t>0.3-1.0</w:t>
            </w:r>
            <w:r>
              <w:rPr>
                <w:rFonts w:hint="default" w:ascii="Calibri" w:hAnsi="Calibri" w:cs="Calibri"/>
                <w:b w:val="0"/>
                <w:bCs w:val="0"/>
                <w:sz w:val="21"/>
                <w:szCs w:val="21"/>
                <w:lang w:val="en-US" w:eastAsia="zh-CN"/>
              </w:rPr>
              <w:t>µ</w:t>
            </w:r>
            <w:r>
              <w:rPr>
                <w:rFonts w:hint="default" w:ascii="Times New Roman" w:hAnsi="Times New Roman" w:cs="Times New Roman"/>
                <w:b w:val="0"/>
                <w:bCs w:val="0"/>
                <w:sz w:val="21"/>
                <w:szCs w:val="21"/>
                <w:lang w:val="en-US" w:eastAsia="zh-CN"/>
              </w:rPr>
              <w:t>g/m</w:t>
            </w:r>
            <w:r>
              <w:rPr>
                <w:rFonts w:hint="default" w:ascii="Times New Roman" w:hAnsi="Times New Roman" w:cs="Times New Roman"/>
                <w:b w:val="0"/>
                <w:bCs w:val="0"/>
                <w:sz w:val="21"/>
                <w:szCs w:val="21"/>
                <w:vertAlign w:val="superscript"/>
                <w:lang w:val="en-US" w:eastAsia="zh-CN"/>
              </w:rPr>
              <w:t>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88" w:hRule="atLeast"/>
          <w:jc w:val="center"/>
        </w:trPr>
        <w:tc>
          <w:tcPr>
            <w:tcW w:w="633" w:type="pct"/>
            <w:vMerge w:val="continue"/>
            <w:tcBorders>
              <w:left w:val="single" w:color="000000" w:sz="6"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color w:val="000000"/>
                <w:kern w:val="2"/>
                <w:sz w:val="21"/>
                <w:szCs w:val="21"/>
                <w:lang w:val="en-US" w:eastAsia="zh-CN" w:bidi="ar-SA"/>
              </w:rPr>
            </w:pPr>
          </w:p>
        </w:tc>
        <w:tc>
          <w:tcPr>
            <w:tcW w:w="836"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b w:val="0"/>
                <w:bCs w:val="0"/>
                <w:kern w:val="2"/>
                <w:sz w:val="21"/>
                <w:szCs w:val="21"/>
                <w:lang w:val="en-US" w:eastAsia="zh-CN" w:bidi="ar-SA"/>
              </w:rPr>
            </w:pPr>
            <w:r>
              <w:rPr>
                <w:rFonts w:hint="eastAsia" w:ascii="Times New Roman" w:hAnsi="Times New Roman" w:eastAsia="宋体" w:cs="Times New Roman"/>
                <w:sz w:val="21"/>
                <w:szCs w:val="21"/>
                <w:lang w:val="en-US" w:eastAsia="zh-CN"/>
              </w:rPr>
              <w:t>非甲烷总烃</w:t>
            </w:r>
          </w:p>
        </w:tc>
        <w:tc>
          <w:tcPr>
            <w:tcW w:w="1892" w:type="pct"/>
            <w:tcBorders>
              <w:top w:val="single" w:color="auto" w:sz="4" w:space="0"/>
              <w:left w:val="single" w:color="000000" w:sz="6" w:space="0"/>
              <w:bottom w:val="single" w:color="auto" w:sz="4" w:space="0"/>
              <w:right w:val="single" w:color="auto" w:sz="4" w:space="0"/>
            </w:tcBorders>
            <w:shd w:val="clear" w:color="auto" w:fill="auto"/>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cs="Times New Roman"/>
                <w:b w:val="0"/>
                <w:bCs w:val="0"/>
                <w:sz w:val="21"/>
                <w:szCs w:val="21"/>
                <w:lang w:val="en-US" w:eastAsia="zh-CN"/>
              </w:rPr>
              <w:t>环境空气 总烃、甲烷和非甲烷总烃的测定 直接进样-气相色谱法</w:t>
            </w:r>
          </w:p>
        </w:tc>
        <w:tc>
          <w:tcPr>
            <w:tcW w:w="1004" w:type="pct"/>
            <w:tcBorders>
              <w:left w:val="single" w:color="auto" w:sz="4" w:space="0"/>
              <w:right w:val="single" w:color="000000" w:sz="6" w:space="0"/>
            </w:tcBorders>
            <w:shd w:val="clear" w:color="auto" w:fill="auto"/>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cs="Times New Roman"/>
                <w:b w:val="0"/>
                <w:bCs w:val="0"/>
                <w:sz w:val="21"/>
                <w:szCs w:val="21"/>
                <w:lang w:val="en-US" w:eastAsia="zh-CN"/>
              </w:rPr>
              <w:t>HJ 604-2017</w:t>
            </w:r>
          </w:p>
        </w:tc>
        <w:tc>
          <w:tcPr>
            <w:tcW w:w="632" w:type="pct"/>
            <w:tcBorders>
              <w:left w:val="single" w:color="auto" w:sz="4" w:space="0"/>
              <w:right w:val="single" w:color="000000" w:sz="6" w:space="0"/>
            </w:tcBorders>
            <w:shd w:val="clear" w:color="auto" w:fill="auto"/>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b w:val="0"/>
                <w:bCs w:val="0"/>
                <w:kern w:val="2"/>
                <w:sz w:val="21"/>
                <w:szCs w:val="21"/>
                <w:lang w:val="en-US" w:eastAsia="zh-CN" w:bidi="ar-SA"/>
              </w:rPr>
            </w:pPr>
            <w:r>
              <w:rPr>
                <w:rFonts w:hint="default" w:ascii="Times New Roman" w:hAnsi="Times New Roman" w:cs="Times New Roman"/>
                <w:b w:val="0"/>
                <w:bCs w:val="0"/>
                <w:sz w:val="21"/>
                <w:szCs w:val="21"/>
                <w:lang w:val="en-US" w:eastAsia="zh-CN"/>
              </w:rPr>
              <w:t>0.07mg/m</w:t>
            </w:r>
            <w:r>
              <w:rPr>
                <w:rFonts w:hint="default" w:ascii="Times New Roman" w:hAnsi="Times New Roman" w:cs="Times New Roman"/>
                <w:b w:val="0"/>
                <w:bCs w:val="0"/>
                <w:sz w:val="21"/>
                <w:szCs w:val="21"/>
                <w:vertAlign w:val="superscript"/>
                <w:lang w:val="en-US" w:eastAsia="zh-CN"/>
              </w:rPr>
              <w:t>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97" w:hRule="atLeast"/>
          <w:jc w:val="center"/>
        </w:trPr>
        <w:tc>
          <w:tcPr>
            <w:tcW w:w="633" w:type="pct"/>
            <w:tcBorders>
              <w:left w:val="single" w:color="000000" w:sz="6" w:space="0"/>
              <w:right w:val="single" w:color="auto" w:sz="4"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color w:val="000000"/>
                <w:kern w:val="2"/>
                <w:sz w:val="21"/>
                <w:szCs w:val="21"/>
                <w:lang w:val="en-US" w:eastAsia="zh-CN" w:bidi="ar-SA"/>
              </w:rPr>
            </w:pPr>
            <w:r>
              <w:rPr>
                <w:rFonts w:hint="default" w:ascii="Times New Roman" w:hAnsi="Times New Roman" w:cs="Times New Roman"/>
                <w:b w:val="0"/>
                <w:bCs w:val="0"/>
                <w:sz w:val="21"/>
                <w:szCs w:val="21"/>
                <w:lang w:val="en-US" w:eastAsia="zh-CN"/>
              </w:rPr>
              <w:t>噪声</w:t>
            </w:r>
          </w:p>
        </w:tc>
        <w:tc>
          <w:tcPr>
            <w:tcW w:w="836" w:type="pct"/>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tabs>
                <w:tab w:val="left" w:pos="9795"/>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b w:val="0"/>
                <w:bCs w:val="0"/>
                <w:sz w:val="21"/>
                <w:szCs w:val="21"/>
                <w:lang w:val="en-US" w:eastAsia="zh-CN"/>
              </w:rPr>
            </w:pPr>
            <w:r>
              <w:rPr>
                <w:rFonts w:hint="default" w:ascii="Times New Roman" w:hAnsi="Times New Roman" w:cs="Times New Roman"/>
                <w:kern w:val="0"/>
                <w:sz w:val="21"/>
                <w:szCs w:val="21"/>
                <w:lang w:val="en-US" w:eastAsia="zh-CN"/>
              </w:rPr>
              <w:t>厂界环境噪声</w:t>
            </w:r>
          </w:p>
        </w:tc>
        <w:tc>
          <w:tcPr>
            <w:tcW w:w="1892" w:type="pct"/>
            <w:tcBorders>
              <w:top w:val="single" w:color="auto" w:sz="4" w:space="0"/>
              <w:left w:val="single" w:color="000000" w:sz="6" w:space="0"/>
              <w:bottom w:val="single" w:color="auto" w:sz="4" w:space="0"/>
              <w:right w:val="single" w:color="auto" w:sz="4" w:space="0"/>
            </w:tcBorders>
            <w:noWrap w:val="0"/>
            <w:vAlign w:val="center"/>
          </w:tcPr>
          <w:p>
            <w:pPr>
              <w:keepNext w:val="0"/>
              <w:keepLines w:val="0"/>
              <w:pageBreakBefore w:val="0"/>
              <w:widowControl/>
              <w:tabs>
                <w:tab w:val="left" w:pos="9795"/>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kern w:val="0"/>
                <w:sz w:val="21"/>
                <w:szCs w:val="21"/>
                <w:lang w:val="en-US" w:eastAsia="zh-CN"/>
              </w:rPr>
              <w:t>工业企业厂界环境噪声排放标准</w:t>
            </w:r>
          </w:p>
        </w:tc>
        <w:tc>
          <w:tcPr>
            <w:tcW w:w="1004" w:type="pct"/>
            <w:tcBorders>
              <w:left w:val="single" w:color="auto" w:sz="4" w:space="0"/>
              <w:right w:val="single" w:color="000000" w:sz="6"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kern w:val="0"/>
                <w:sz w:val="21"/>
                <w:szCs w:val="21"/>
                <w:lang w:val="en-US" w:eastAsia="zh-CN"/>
              </w:rPr>
              <w:t>GB 12348-2008</w:t>
            </w:r>
          </w:p>
        </w:tc>
        <w:tc>
          <w:tcPr>
            <w:tcW w:w="632" w:type="pct"/>
            <w:tcBorders>
              <w:left w:val="single" w:color="auto" w:sz="4" w:space="0"/>
              <w:right w:val="single" w:color="000000" w:sz="6"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97" w:hRule="atLeast"/>
          <w:jc w:val="center"/>
        </w:trPr>
        <w:tc>
          <w:tcPr>
            <w:tcW w:w="633" w:type="pct"/>
            <w:vMerge w:val="restart"/>
            <w:tcBorders>
              <w:left w:val="single" w:color="000000" w:sz="6" w:space="0"/>
              <w:right w:val="single" w:color="auto" w:sz="4"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b w:val="0"/>
                <w:bCs w:val="0"/>
                <w:sz w:val="21"/>
                <w:szCs w:val="21"/>
                <w:lang w:val="en-US" w:eastAsia="zh-CN"/>
              </w:rPr>
            </w:pPr>
            <w:r>
              <w:rPr>
                <w:rFonts w:hint="eastAsia" w:ascii="Times New Roman" w:hAnsi="Times New Roman" w:cs="Times New Roman"/>
                <w:b w:val="0"/>
                <w:bCs w:val="0"/>
                <w:sz w:val="21"/>
                <w:szCs w:val="21"/>
                <w:lang w:val="en-US" w:eastAsia="zh-CN"/>
              </w:rPr>
              <w:t>废水</w:t>
            </w:r>
          </w:p>
        </w:tc>
        <w:tc>
          <w:tcPr>
            <w:tcW w:w="836"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b w:val="0"/>
                <w:bCs w:val="0"/>
                <w:kern w:val="2"/>
                <w:sz w:val="21"/>
                <w:szCs w:val="21"/>
                <w:lang w:val="en-US" w:eastAsia="zh-CN" w:bidi="ar-SA"/>
              </w:rPr>
            </w:pPr>
            <w:r>
              <w:rPr>
                <w:rFonts w:hint="default" w:ascii="Times New Roman" w:hAnsi="Times New Roman" w:cs="Times New Roman"/>
                <w:b w:val="0"/>
                <w:bCs w:val="0"/>
                <w:sz w:val="21"/>
                <w:szCs w:val="21"/>
                <w:lang w:val="en-US" w:eastAsia="zh-CN"/>
              </w:rPr>
              <w:t>pH值</w:t>
            </w:r>
          </w:p>
        </w:tc>
        <w:tc>
          <w:tcPr>
            <w:tcW w:w="1892" w:type="pct"/>
            <w:tcBorders>
              <w:top w:val="single" w:color="auto" w:sz="4" w:space="0"/>
              <w:left w:val="single" w:color="000000" w:sz="6" w:space="0"/>
              <w:bottom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i w:val="0"/>
                <w:iCs w:val="0"/>
                <w:color w:val="000000"/>
                <w:kern w:val="0"/>
                <w:sz w:val="21"/>
                <w:szCs w:val="21"/>
                <w:u w:val="none"/>
                <w:lang w:val="en-US" w:eastAsia="zh-CN" w:bidi="ar"/>
              </w:rPr>
            </w:pPr>
            <w:r>
              <w:rPr>
                <w:rFonts w:hint="default" w:ascii="Times New Roman" w:hAnsi="Times New Roman" w:cs="Times New Roman" w:eastAsiaTheme="minorEastAsia"/>
                <w:i w:val="0"/>
                <w:iCs w:val="0"/>
                <w:color w:val="000000"/>
                <w:kern w:val="0"/>
                <w:sz w:val="21"/>
                <w:szCs w:val="21"/>
                <w:u w:val="none"/>
                <w:lang w:val="en-US" w:eastAsia="zh-CN" w:bidi="ar"/>
              </w:rPr>
              <w:t>水质 pH值的测定 电极法</w:t>
            </w:r>
          </w:p>
        </w:tc>
        <w:tc>
          <w:tcPr>
            <w:tcW w:w="1004" w:type="pct"/>
            <w:tcBorders>
              <w:left w:val="single" w:color="auto" w:sz="4" w:space="0"/>
              <w:right w:val="single" w:color="000000" w:sz="6" w:space="0"/>
            </w:tcBorders>
            <w:shd w:val="clear" w:color="auto" w:fill="auto"/>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i w:val="0"/>
                <w:iCs w:val="0"/>
                <w:color w:val="000000"/>
                <w:kern w:val="0"/>
                <w:sz w:val="21"/>
                <w:szCs w:val="21"/>
                <w:u w:val="none"/>
                <w:lang w:val="en-US" w:eastAsia="zh-CN" w:bidi="ar"/>
              </w:rPr>
            </w:pPr>
            <w:r>
              <w:rPr>
                <w:rFonts w:hint="default" w:ascii="Times New Roman" w:hAnsi="Times New Roman" w:cs="Times New Roman" w:eastAsiaTheme="minorEastAsia"/>
                <w:i w:val="0"/>
                <w:iCs w:val="0"/>
                <w:color w:val="000000"/>
                <w:kern w:val="0"/>
                <w:sz w:val="21"/>
                <w:szCs w:val="21"/>
                <w:u w:val="none"/>
                <w:lang w:val="en-US" w:eastAsia="zh-CN" w:bidi="ar"/>
              </w:rPr>
              <w:t xml:space="preserve">HJ 1147-2020 </w:t>
            </w:r>
          </w:p>
        </w:tc>
        <w:tc>
          <w:tcPr>
            <w:tcW w:w="632" w:type="pct"/>
            <w:tcBorders>
              <w:left w:val="single" w:color="auto" w:sz="4" w:space="0"/>
              <w:right w:val="single" w:color="000000" w:sz="6" w:space="0"/>
            </w:tcBorders>
            <w:shd w:val="clear" w:color="auto" w:fill="auto"/>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sz w:val="21"/>
                <w:szCs w:val="21"/>
                <w:lang w:val="en-US" w:eastAsia="zh-CN"/>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97" w:hRule="atLeast"/>
          <w:jc w:val="center"/>
        </w:trPr>
        <w:tc>
          <w:tcPr>
            <w:tcW w:w="633" w:type="pct"/>
            <w:vMerge w:val="continue"/>
            <w:tcBorders>
              <w:left w:val="single" w:color="000000" w:sz="6" w:space="0"/>
              <w:right w:val="single" w:color="auto" w:sz="4"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b w:val="0"/>
                <w:bCs w:val="0"/>
                <w:sz w:val="21"/>
                <w:szCs w:val="21"/>
                <w:lang w:val="en-US" w:eastAsia="zh-CN"/>
              </w:rPr>
            </w:pPr>
          </w:p>
        </w:tc>
        <w:tc>
          <w:tcPr>
            <w:tcW w:w="836"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b w:val="0"/>
                <w:bCs w:val="0"/>
                <w:kern w:val="2"/>
                <w:sz w:val="21"/>
                <w:szCs w:val="21"/>
                <w:lang w:val="en-US" w:eastAsia="zh-CN" w:bidi="ar-SA"/>
              </w:rPr>
            </w:pPr>
            <w:r>
              <w:rPr>
                <w:rFonts w:hint="default" w:ascii="Times New Roman" w:hAnsi="Times New Roman" w:cs="Times New Roman"/>
                <w:b w:val="0"/>
                <w:bCs w:val="0"/>
                <w:sz w:val="21"/>
                <w:szCs w:val="21"/>
                <w:lang w:val="en-US" w:eastAsia="zh-CN"/>
              </w:rPr>
              <w:t>化学需氧量</w:t>
            </w:r>
          </w:p>
        </w:tc>
        <w:tc>
          <w:tcPr>
            <w:tcW w:w="1892" w:type="pct"/>
            <w:tcBorders>
              <w:top w:val="single" w:color="auto" w:sz="4" w:space="0"/>
              <w:left w:val="single" w:color="000000" w:sz="6" w:space="0"/>
              <w:bottom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cs="Times New Roman" w:eastAsiaTheme="minorEastAsia"/>
                <w:i w:val="0"/>
                <w:iCs w:val="0"/>
                <w:color w:val="000000"/>
                <w:kern w:val="0"/>
                <w:sz w:val="21"/>
                <w:szCs w:val="21"/>
                <w:u w:val="none"/>
                <w:lang w:val="en-US" w:eastAsia="zh-CN" w:bidi="ar"/>
              </w:rPr>
              <w:t>水质 化学需氧量的测定 重铬酸盐法</w:t>
            </w:r>
          </w:p>
        </w:tc>
        <w:tc>
          <w:tcPr>
            <w:tcW w:w="1004" w:type="pct"/>
            <w:tcBorders>
              <w:left w:val="single" w:color="auto" w:sz="4" w:space="0"/>
              <w:right w:val="single" w:color="000000" w:sz="6" w:space="0"/>
            </w:tcBorders>
            <w:shd w:val="clear" w:color="auto" w:fill="auto"/>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cs="Times New Roman" w:eastAsiaTheme="minorEastAsia"/>
                <w:i w:val="0"/>
                <w:iCs w:val="0"/>
                <w:color w:val="000000"/>
                <w:kern w:val="0"/>
                <w:sz w:val="21"/>
                <w:szCs w:val="21"/>
                <w:u w:val="none"/>
                <w:lang w:val="en-US" w:eastAsia="zh-CN" w:bidi="ar"/>
              </w:rPr>
              <w:t>HJ 828-2017</w:t>
            </w:r>
          </w:p>
        </w:tc>
        <w:tc>
          <w:tcPr>
            <w:tcW w:w="632" w:type="pct"/>
            <w:tcBorders>
              <w:left w:val="single" w:color="auto" w:sz="4" w:space="0"/>
              <w:right w:val="single" w:color="000000" w:sz="6" w:space="0"/>
            </w:tcBorders>
            <w:shd w:val="clear" w:color="auto" w:fill="auto"/>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b w:val="0"/>
                <w:bCs w:val="0"/>
                <w:kern w:val="2"/>
                <w:sz w:val="21"/>
                <w:szCs w:val="21"/>
                <w:lang w:val="en-US" w:eastAsia="zh-CN" w:bidi="ar-SA"/>
              </w:rPr>
            </w:pPr>
            <w:r>
              <w:rPr>
                <w:rFonts w:hint="default" w:ascii="Times New Roman" w:hAnsi="Times New Roman" w:cs="Times New Roman"/>
                <w:sz w:val="21"/>
                <w:szCs w:val="21"/>
                <w:lang w:val="en-US" w:eastAsia="zh-CN"/>
              </w:rPr>
              <w:t>4</w:t>
            </w:r>
            <w:r>
              <w:rPr>
                <w:rFonts w:hint="default" w:ascii="Times New Roman" w:hAnsi="Times New Roman" w:cs="Times New Roman" w:eastAsiaTheme="minorEastAsia"/>
                <w:sz w:val="21"/>
                <w:szCs w:val="21"/>
                <w:lang w:val="en-US" w:eastAsia="zh-CN"/>
              </w:rPr>
              <w:t>mg/L</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97" w:hRule="atLeast"/>
          <w:jc w:val="center"/>
        </w:trPr>
        <w:tc>
          <w:tcPr>
            <w:tcW w:w="633" w:type="pct"/>
            <w:vMerge w:val="continue"/>
            <w:tcBorders>
              <w:left w:val="single" w:color="000000" w:sz="6" w:space="0"/>
              <w:right w:val="single" w:color="auto" w:sz="4"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b w:val="0"/>
                <w:bCs w:val="0"/>
                <w:sz w:val="21"/>
                <w:szCs w:val="21"/>
                <w:lang w:val="en-US" w:eastAsia="zh-CN"/>
              </w:rPr>
            </w:pPr>
          </w:p>
        </w:tc>
        <w:tc>
          <w:tcPr>
            <w:tcW w:w="836"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b w:val="0"/>
                <w:bCs w:val="0"/>
                <w:kern w:val="2"/>
                <w:sz w:val="21"/>
                <w:szCs w:val="21"/>
                <w:lang w:val="en-US" w:eastAsia="zh-CN" w:bidi="ar-SA"/>
              </w:rPr>
            </w:pPr>
            <w:r>
              <w:rPr>
                <w:rFonts w:hint="default" w:ascii="Times New Roman" w:hAnsi="Times New Roman" w:cs="Times New Roman"/>
                <w:b w:val="0"/>
                <w:bCs w:val="0"/>
                <w:sz w:val="21"/>
                <w:szCs w:val="21"/>
                <w:lang w:val="en-US" w:eastAsia="zh-CN"/>
              </w:rPr>
              <w:t>氨氮</w:t>
            </w:r>
          </w:p>
        </w:tc>
        <w:tc>
          <w:tcPr>
            <w:tcW w:w="1892" w:type="pct"/>
            <w:tcBorders>
              <w:top w:val="single" w:color="auto" w:sz="4" w:space="0"/>
              <w:left w:val="single" w:color="000000" w:sz="6" w:space="0"/>
              <w:bottom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cs="Times New Roman"/>
                <w:i w:val="0"/>
                <w:iCs w:val="0"/>
                <w:color w:val="000000"/>
                <w:kern w:val="0"/>
                <w:sz w:val="21"/>
                <w:szCs w:val="21"/>
                <w:u w:val="none"/>
                <w:lang w:val="en-US" w:eastAsia="zh-CN" w:bidi="ar"/>
              </w:rPr>
              <w:t>水质 氨氮的测定 纳氏试剂分光光度法</w:t>
            </w:r>
          </w:p>
        </w:tc>
        <w:tc>
          <w:tcPr>
            <w:tcW w:w="1004" w:type="pct"/>
            <w:tcBorders>
              <w:left w:val="single" w:color="auto" w:sz="4" w:space="0"/>
              <w:right w:val="single" w:color="000000" w:sz="6" w:space="0"/>
            </w:tcBorders>
            <w:shd w:val="clear" w:color="auto" w:fill="auto"/>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cs="Times New Roman"/>
                <w:i w:val="0"/>
                <w:iCs w:val="0"/>
                <w:color w:val="000000"/>
                <w:kern w:val="0"/>
                <w:sz w:val="21"/>
                <w:szCs w:val="21"/>
                <w:u w:val="none"/>
                <w:lang w:val="en-US" w:eastAsia="zh-CN" w:bidi="ar"/>
              </w:rPr>
              <w:t>HJ 535-2009</w:t>
            </w:r>
          </w:p>
        </w:tc>
        <w:tc>
          <w:tcPr>
            <w:tcW w:w="632" w:type="pct"/>
            <w:tcBorders>
              <w:left w:val="single" w:color="auto" w:sz="4" w:space="0"/>
              <w:right w:val="single" w:color="000000" w:sz="6" w:space="0"/>
            </w:tcBorders>
            <w:shd w:val="clear" w:color="auto" w:fill="auto"/>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b w:val="0"/>
                <w:bCs w:val="0"/>
                <w:kern w:val="2"/>
                <w:sz w:val="21"/>
                <w:szCs w:val="21"/>
                <w:lang w:val="en-US" w:eastAsia="zh-CN" w:bidi="ar-SA"/>
              </w:rPr>
            </w:pPr>
            <w:r>
              <w:rPr>
                <w:rFonts w:hint="default" w:ascii="Times New Roman" w:hAnsi="Times New Roman" w:cs="Times New Roman"/>
                <w:sz w:val="21"/>
                <w:szCs w:val="21"/>
                <w:lang w:val="en-US" w:eastAsia="zh-CN"/>
              </w:rPr>
              <w:t>0.025</w:t>
            </w:r>
            <w:r>
              <w:rPr>
                <w:rFonts w:hint="default" w:ascii="Times New Roman" w:hAnsi="Times New Roman" w:cs="Times New Roman" w:eastAsiaTheme="minorEastAsia"/>
                <w:sz w:val="21"/>
                <w:szCs w:val="21"/>
                <w:lang w:val="en-US" w:eastAsia="zh-CN"/>
              </w:rPr>
              <w:t>mg/L</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09" w:hRule="atLeast"/>
          <w:jc w:val="center"/>
        </w:trPr>
        <w:tc>
          <w:tcPr>
            <w:tcW w:w="633" w:type="pct"/>
            <w:vMerge w:val="continue"/>
            <w:tcBorders>
              <w:left w:val="single" w:color="000000" w:sz="6" w:space="0"/>
              <w:right w:val="single" w:color="auto" w:sz="4"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b w:val="0"/>
                <w:bCs w:val="0"/>
                <w:sz w:val="21"/>
                <w:szCs w:val="21"/>
                <w:lang w:val="en-US" w:eastAsia="zh-CN"/>
              </w:rPr>
            </w:pPr>
          </w:p>
        </w:tc>
        <w:tc>
          <w:tcPr>
            <w:tcW w:w="836"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b w:val="0"/>
                <w:bCs w:val="0"/>
                <w:kern w:val="2"/>
                <w:sz w:val="21"/>
                <w:szCs w:val="21"/>
                <w:lang w:val="en-US" w:eastAsia="zh-CN" w:bidi="ar-SA"/>
              </w:rPr>
            </w:pPr>
            <w:r>
              <w:rPr>
                <w:rFonts w:hint="default" w:ascii="Times New Roman" w:hAnsi="Times New Roman" w:cs="Times New Roman"/>
                <w:b w:val="0"/>
                <w:bCs w:val="0"/>
                <w:sz w:val="21"/>
                <w:szCs w:val="21"/>
                <w:lang w:val="en-US" w:eastAsia="zh-CN"/>
              </w:rPr>
              <w:t>总磷</w:t>
            </w:r>
          </w:p>
        </w:tc>
        <w:tc>
          <w:tcPr>
            <w:tcW w:w="1892" w:type="pct"/>
            <w:tcBorders>
              <w:top w:val="single" w:color="auto" w:sz="4" w:space="0"/>
              <w:left w:val="single" w:color="000000" w:sz="6" w:space="0"/>
              <w:bottom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cs="Times New Roman" w:eastAsiaTheme="minorEastAsia"/>
                <w:i w:val="0"/>
                <w:iCs w:val="0"/>
                <w:color w:val="000000"/>
                <w:kern w:val="0"/>
                <w:sz w:val="21"/>
                <w:szCs w:val="21"/>
                <w:u w:val="none"/>
                <w:lang w:val="en-US" w:eastAsia="zh-CN" w:bidi="ar"/>
              </w:rPr>
              <w:t>水质 总磷的测定 钼酸铵分光光度法</w:t>
            </w:r>
          </w:p>
        </w:tc>
        <w:tc>
          <w:tcPr>
            <w:tcW w:w="1004" w:type="pct"/>
            <w:tcBorders>
              <w:left w:val="single" w:color="auto" w:sz="4" w:space="0"/>
              <w:right w:val="single" w:color="000000" w:sz="6" w:space="0"/>
            </w:tcBorders>
            <w:shd w:val="clear" w:color="auto" w:fill="auto"/>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cs="Times New Roman" w:eastAsiaTheme="minorEastAsia"/>
                <w:i w:val="0"/>
                <w:iCs w:val="0"/>
                <w:color w:val="000000"/>
                <w:kern w:val="0"/>
                <w:sz w:val="21"/>
                <w:szCs w:val="21"/>
                <w:u w:val="none"/>
                <w:lang w:val="en-US" w:eastAsia="zh-CN" w:bidi="ar"/>
              </w:rPr>
              <w:t>GB/T 11893-1989</w:t>
            </w:r>
          </w:p>
        </w:tc>
        <w:tc>
          <w:tcPr>
            <w:tcW w:w="632" w:type="pct"/>
            <w:tcBorders>
              <w:left w:val="single" w:color="auto" w:sz="4" w:space="0"/>
              <w:right w:val="single" w:color="000000" w:sz="6" w:space="0"/>
            </w:tcBorders>
            <w:shd w:val="clear" w:color="auto" w:fill="auto"/>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b w:val="0"/>
                <w:bCs w:val="0"/>
                <w:kern w:val="2"/>
                <w:sz w:val="21"/>
                <w:szCs w:val="21"/>
                <w:lang w:val="en-US" w:eastAsia="zh-CN" w:bidi="ar-SA"/>
              </w:rPr>
            </w:pPr>
            <w:r>
              <w:rPr>
                <w:rFonts w:hint="default" w:ascii="Times New Roman" w:hAnsi="Times New Roman" w:cs="Times New Roman" w:eastAsiaTheme="minorEastAsia"/>
                <w:sz w:val="21"/>
                <w:szCs w:val="21"/>
                <w:lang w:val="en-US" w:eastAsia="zh-CN"/>
              </w:rPr>
              <w:t>0.01mg/L</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09" w:hRule="atLeast"/>
          <w:jc w:val="center"/>
        </w:trPr>
        <w:tc>
          <w:tcPr>
            <w:tcW w:w="633" w:type="pct"/>
            <w:vMerge w:val="continue"/>
            <w:tcBorders>
              <w:left w:val="single" w:color="000000" w:sz="6" w:space="0"/>
              <w:right w:val="single" w:color="auto" w:sz="4"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b w:val="0"/>
                <w:bCs w:val="0"/>
                <w:sz w:val="21"/>
                <w:szCs w:val="21"/>
                <w:lang w:val="en-US" w:eastAsia="zh-CN"/>
              </w:rPr>
            </w:pPr>
          </w:p>
        </w:tc>
        <w:tc>
          <w:tcPr>
            <w:tcW w:w="836"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cs="Times New Roman" w:eastAsiaTheme="minorEastAsia"/>
                <w:color w:val="000000"/>
                <w:sz w:val="21"/>
                <w:szCs w:val="21"/>
                <w:lang w:val="en-US" w:eastAsia="zh-CN"/>
              </w:rPr>
              <w:t>悬浮物</w:t>
            </w:r>
          </w:p>
        </w:tc>
        <w:tc>
          <w:tcPr>
            <w:tcW w:w="1892" w:type="pct"/>
            <w:tcBorders>
              <w:top w:val="single" w:color="auto" w:sz="4" w:space="0"/>
              <w:left w:val="single" w:color="000000" w:sz="6" w:space="0"/>
              <w:bottom w:val="single" w:color="auto" w:sz="4" w:space="0"/>
              <w:right w:val="single" w:color="auto"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bottom"/>
              <w:rPr>
                <w:rFonts w:hint="default" w:ascii="Times New Roman" w:hAnsi="Times New Roman" w:eastAsia="宋体" w:cs="Times New Roman"/>
                <w:kern w:val="2"/>
                <w:sz w:val="21"/>
                <w:szCs w:val="21"/>
                <w:lang w:val="en-US" w:eastAsia="zh-CN" w:bidi="ar-SA"/>
              </w:rPr>
            </w:pPr>
            <w:r>
              <w:rPr>
                <w:rFonts w:hint="default" w:ascii="Times New Roman" w:hAnsi="Times New Roman" w:cs="Times New Roman" w:eastAsiaTheme="minorEastAsia"/>
                <w:i w:val="0"/>
                <w:iCs w:val="0"/>
                <w:color w:val="000000"/>
                <w:kern w:val="0"/>
                <w:sz w:val="21"/>
                <w:szCs w:val="21"/>
                <w:u w:val="none"/>
                <w:lang w:val="en-US" w:eastAsia="zh-CN" w:bidi="ar"/>
              </w:rPr>
              <w:t>水质 悬浮物的测定重量法</w:t>
            </w:r>
          </w:p>
        </w:tc>
        <w:tc>
          <w:tcPr>
            <w:tcW w:w="1004" w:type="pct"/>
            <w:tcBorders>
              <w:left w:val="single" w:color="auto" w:sz="4" w:space="0"/>
              <w:right w:val="single" w:color="000000" w:sz="6"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cs="Times New Roman" w:eastAsiaTheme="minorEastAsia"/>
                <w:i w:val="0"/>
                <w:iCs w:val="0"/>
                <w:color w:val="000000"/>
                <w:kern w:val="0"/>
                <w:sz w:val="21"/>
                <w:szCs w:val="21"/>
                <w:u w:val="none"/>
                <w:lang w:val="en-US" w:eastAsia="zh-CN" w:bidi="ar"/>
              </w:rPr>
              <w:t>GB/T 11901-1989</w:t>
            </w:r>
          </w:p>
        </w:tc>
        <w:tc>
          <w:tcPr>
            <w:tcW w:w="632" w:type="pct"/>
            <w:tcBorders>
              <w:left w:val="single" w:color="auto" w:sz="4" w:space="0"/>
              <w:right w:val="single" w:color="000000" w:sz="6"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b w:val="0"/>
                <w:bCs w:val="0"/>
                <w:kern w:val="2"/>
                <w:sz w:val="21"/>
                <w:szCs w:val="21"/>
                <w:lang w:val="en-US" w:eastAsia="zh-CN" w:bidi="ar-SA"/>
              </w:rPr>
            </w:pPr>
            <w:r>
              <w:rPr>
                <w:rFonts w:hint="default" w:ascii="Times New Roman" w:hAnsi="Times New Roman" w:cs="Times New Roman" w:eastAsiaTheme="minorEastAsia"/>
                <w:sz w:val="21"/>
                <w:szCs w:val="21"/>
                <w:lang w:val="en-US" w:eastAsia="zh-CN"/>
              </w:rPr>
              <w:t>4mg/L</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09" w:hRule="atLeast"/>
          <w:jc w:val="center"/>
        </w:trPr>
        <w:tc>
          <w:tcPr>
            <w:tcW w:w="633" w:type="pct"/>
            <w:vMerge w:val="continue"/>
            <w:tcBorders>
              <w:left w:val="single" w:color="000000" w:sz="6" w:space="0"/>
              <w:right w:val="single" w:color="auto" w:sz="4"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b w:val="0"/>
                <w:bCs w:val="0"/>
                <w:sz w:val="21"/>
                <w:szCs w:val="21"/>
                <w:lang w:val="en-US" w:eastAsia="zh-CN"/>
              </w:rPr>
            </w:pPr>
          </w:p>
        </w:tc>
        <w:tc>
          <w:tcPr>
            <w:tcW w:w="836"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b w:val="0"/>
                <w:bCs w:val="0"/>
                <w:kern w:val="2"/>
                <w:sz w:val="21"/>
                <w:szCs w:val="21"/>
                <w:lang w:val="en-US" w:eastAsia="zh-CN" w:bidi="ar-SA"/>
              </w:rPr>
            </w:pPr>
            <w:r>
              <w:rPr>
                <w:rFonts w:hint="eastAsia" w:ascii="Times New Roman" w:hAnsi="Times New Roman" w:cs="Times New Roman"/>
                <w:b w:val="0"/>
                <w:bCs w:val="0"/>
                <w:sz w:val="21"/>
                <w:szCs w:val="21"/>
                <w:lang w:val="en-US" w:eastAsia="zh-CN"/>
              </w:rPr>
              <w:t>色度</w:t>
            </w:r>
          </w:p>
        </w:tc>
        <w:tc>
          <w:tcPr>
            <w:tcW w:w="1892" w:type="pct"/>
            <w:tcBorders>
              <w:top w:val="single" w:color="auto" w:sz="4" w:space="0"/>
              <w:left w:val="single" w:color="000000" w:sz="6" w:space="0"/>
              <w:bottom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i w:val="0"/>
                <w:iCs w:val="0"/>
                <w:color w:val="000000"/>
                <w:kern w:val="0"/>
                <w:sz w:val="21"/>
                <w:szCs w:val="21"/>
                <w:u w:val="none"/>
                <w:lang w:val="en-US" w:eastAsia="zh-CN" w:bidi="ar"/>
              </w:rPr>
            </w:pPr>
            <w:r>
              <w:rPr>
                <w:rFonts w:hint="default" w:ascii="Times New Roman" w:hAnsi="Times New Roman" w:cs="Times New Roman" w:eastAsiaTheme="minorEastAsia"/>
                <w:i w:val="0"/>
                <w:iCs w:val="0"/>
                <w:color w:val="000000"/>
                <w:kern w:val="0"/>
                <w:sz w:val="21"/>
                <w:szCs w:val="21"/>
                <w:u w:val="none"/>
                <w:lang w:val="en-US" w:eastAsia="zh-CN" w:bidi="ar"/>
              </w:rPr>
              <w:t>水质 色度的测定 稀释倍数法</w:t>
            </w:r>
          </w:p>
        </w:tc>
        <w:tc>
          <w:tcPr>
            <w:tcW w:w="1004" w:type="pct"/>
            <w:tcBorders>
              <w:left w:val="single" w:color="auto" w:sz="4" w:space="0"/>
              <w:right w:val="single" w:color="000000" w:sz="6" w:space="0"/>
            </w:tcBorders>
            <w:shd w:val="clear" w:color="auto" w:fill="auto"/>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i w:val="0"/>
                <w:iCs w:val="0"/>
                <w:color w:val="000000"/>
                <w:kern w:val="0"/>
                <w:sz w:val="21"/>
                <w:szCs w:val="21"/>
                <w:u w:val="none"/>
                <w:lang w:val="en-US" w:eastAsia="zh-CN" w:bidi="ar"/>
              </w:rPr>
            </w:pPr>
            <w:r>
              <w:rPr>
                <w:rFonts w:hint="default" w:ascii="Times New Roman" w:hAnsi="Times New Roman" w:cs="Times New Roman" w:eastAsiaTheme="minorEastAsia"/>
                <w:i w:val="0"/>
                <w:iCs w:val="0"/>
                <w:color w:val="000000"/>
                <w:kern w:val="0"/>
                <w:sz w:val="21"/>
                <w:szCs w:val="21"/>
                <w:u w:val="none"/>
                <w:lang w:val="en-US" w:eastAsia="zh-CN" w:bidi="ar"/>
              </w:rPr>
              <w:t>HJ 1182-2021</w:t>
            </w:r>
          </w:p>
        </w:tc>
        <w:tc>
          <w:tcPr>
            <w:tcW w:w="632" w:type="pct"/>
            <w:tcBorders>
              <w:left w:val="single" w:color="auto" w:sz="4" w:space="0"/>
              <w:right w:val="single" w:color="000000" w:sz="6" w:space="0"/>
            </w:tcBorders>
            <w:shd w:val="clear" w:color="auto" w:fill="auto"/>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sz w:val="21"/>
                <w:szCs w:val="21"/>
                <w:lang w:val="en-US" w:eastAsia="zh-CN"/>
              </w:rPr>
              <w:t>2倍</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09" w:hRule="atLeast"/>
          <w:jc w:val="center"/>
        </w:trPr>
        <w:tc>
          <w:tcPr>
            <w:tcW w:w="633" w:type="pct"/>
            <w:vMerge w:val="continue"/>
            <w:tcBorders>
              <w:left w:val="single" w:color="000000" w:sz="6" w:space="0"/>
              <w:right w:val="single" w:color="auto" w:sz="4"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b w:val="0"/>
                <w:bCs w:val="0"/>
                <w:sz w:val="21"/>
                <w:szCs w:val="21"/>
                <w:lang w:val="en-US" w:eastAsia="zh-CN"/>
              </w:rPr>
            </w:pPr>
          </w:p>
        </w:tc>
        <w:tc>
          <w:tcPr>
            <w:tcW w:w="836"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eastAsia" w:ascii="Times New Roman" w:hAnsi="Times New Roman" w:cs="Times New Roman" w:eastAsiaTheme="minorEastAsia"/>
                <w:b w:val="0"/>
                <w:bCs w:val="0"/>
                <w:kern w:val="2"/>
                <w:sz w:val="21"/>
                <w:szCs w:val="21"/>
                <w:lang w:val="en-US" w:eastAsia="zh-CN" w:bidi="ar-SA"/>
              </w:rPr>
            </w:pPr>
            <w:r>
              <w:rPr>
                <w:rFonts w:hint="default" w:ascii="Times New Roman" w:hAnsi="Times New Roman" w:eastAsia="宋体" w:cs="Times New Roman"/>
                <w:sz w:val="21"/>
                <w:szCs w:val="21"/>
                <w:lang w:val="en-US" w:eastAsia="zh-CN"/>
              </w:rPr>
              <w:t>五日生化需氧量</w:t>
            </w:r>
          </w:p>
        </w:tc>
        <w:tc>
          <w:tcPr>
            <w:tcW w:w="1892" w:type="pct"/>
            <w:tcBorders>
              <w:top w:val="single" w:color="auto" w:sz="4" w:space="0"/>
              <w:left w:val="single" w:color="000000" w:sz="6" w:space="0"/>
              <w:bottom w:val="single" w:color="auto" w:sz="4" w:space="0"/>
              <w:right w:val="single" w:color="auto" w:sz="4" w:space="0"/>
            </w:tcBorders>
            <w:shd w:val="clear" w:color="auto" w:fill="auto"/>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cs="Times New Roman" w:eastAsiaTheme="minorEastAsia"/>
                <w:color w:val="000000"/>
                <w:sz w:val="21"/>
                <w:szCs w:val="21"/>
                <w:lang w:val="en-US" w:eastAsia="zh-CN"/>
              </w:rPr>
              <w:t xml:space="preserve"> 水质 五日生化需氧量的测定 稀释与接种法</w:t>
            </w:r>
          </w:p>
        </w:tc>
        <w:tc>
          <w:tcPr>
            <w:tcW w:w="1004" w:type="pct"/>
            <w:tcBorders>
              <w:left w:val="single" w:color="auto" w:sz="4" w:space="0"/>
              <w:right w:val="single" w:color="000000" w:sz="6" w:space="0"/>
            </w:tcBorders>
            <w:shd w:val="clear" w:color="auto" w:fill="auto"/>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cs="Times New Roman" w:eastAsiaTheme="minorEastAsia"/>
                <w:color w:val="000000"/>
                <w:sz w:val="21"/>
                <w:szCs w:val="21"/>
                <w:lang w:val="en-US" w:eastAsia="zh-CN"/>
              </w:rPr>
              <w:t>HJ 505-2009</w:t>
            </w:r>
          </w:p>
        </w:tc>
        <w:tc>
          <w:tcPr>
            <w:tcW w:w="632" w:type="pct"/>
            <w:tcBorders>
              <w:left w:val="single" w:color="auto" w:sz="4" w:space="0"/>
              <w:right w:val="single" w:color="000000" w:sz="6" w:space="0"/>
            </w:tcBorders>
            <w:shd w:val="clear" w:color="auto" w:fill="auto"/>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rPr>
                <w:rFonts w:hint="eastAsia" w:ascii="Times New Roman" w:hAnsi="Times New Roman" w:cs="Times New Roman" w:eastAsiaTheme="minorEastAsia"/>
                <w:b w:val="0"/>
                <w:bCs w:val="0"/>
                <w:kern w:val="2"/>
                <w:sz w:val="21"/>
                <w:szCs w:val="21"/>
                <w:lang w:val="en-US" w:eastAsia="zh-CN" w:bidi="ar-SA"/>
              </w:rPr>
            </w:pPr>
            <w:r>
              <w:rPr>
                <w:rFonts w:hint="default" w:ascii="Times New Roman" w:hAnsi="Times New Roman" w:cs="Times New Roman" w:eastAsiaTheme="minorEastAsia"/>
                <w:sz w:val="21"/>
                <w:szCs w:val="21"/>
                <w:lang w:val="en-US" w:eastAsia="zh-CN"/>
              </w:rPr>
              <w:t>0.5mg/L</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09" w:hRule="atLeast"/>
          <w:jc w:val="center"/>
        </w:trPr>
        <w:tc>
          <w:tcPr>
            <w:tcW w:w="633" w:type="pct"/>
            <w:vMerge w:val="continue"/>
            <w:tcBorders>
              <w:left w:val="single" w:color="000000" w:sz="6" w:space="0"/>
              <w:right w:val="single" w:color="auto" w:sz="4"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b w:val="0"/>
                <w:bCs w:val="0"/>
                <w:sz w:val="21"/>
                <w:szCs w:val="21"/>
                <w:lang w:val="en-US" w:eastAsia="zh-CN"/>
              </w:rPr>
            </w:pPr>
          </w:p>
        </w:tc>
        <w:tc>
          <w:tcPr>
            <w:tcW w:w="836"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eastAsia" w:ascii="Times New Roman" w:hAnsi="Times New Roman" w:cs="Times New Roman" w:eastAsiaTheme="minorEastAsia"/>
                <w:b w:val="0"/>
                <w:bCs w:val="0"/>
                <w:kern w:val="2"/>
                <w:sz w:val="21"/>
                <w:szCs w:val="21"/>
                <w:lang w:val="en-US" w:eastAsia="zh-CN" w:bidi="ar-SA"/>
              </w:rPr>
            </w:pPr>
            <w:r>
              <w:rPr>
                <w:rFonts w:hint="default" w:ascii="Times New Roman" w:hAnsi="Times New Roman" w:eastAsia="宋体" w:cs="Times New Roman"/>
                <w:sz w:val="21"/>
                <w:szCs w:val="21"/>
                <w:lang w:val="en-US" w:eastAsia="zh-CN"/>
              </w:rPr>
              <w:t>动植物油类</w:t>
            </w:r>
          </w:p>
        </w:tc>
        <w:tc>
          <w:tcPr>
            <w:tcW w:w="1892" w:type="pct"/>
            <w:tcBorders>
              <w:top w:val="single" w:color="auto" w:sz="4" w:space="0"/>
              <w:left w:val="single" w:color="000000" w:sz="6" w:space="0"/>
              <w:bottom w:val="single" w:color="auto" w:sz="4" w:space="0"/>
              <w:right w:val="single" w:color="auto"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bottom"/>
              <w:rPr>
                <w:rFonts w:hint="default" w:ascii="Times New Roman" w:hAnsi="Times New Roman" w:eastAsia="宋体" w:cs="Times New Roman"/>
                <w:kern w:val="2"/>
                <w:sz w:val="21"/>
                <w:szCs w:val="21"/>
                <w:lang w:val="en-US" w:eastAsia="zh-CN" w:bidi="ar-SA"/>
              </w:rPr>
            </w:pPr>
            <w:r>
              <w:rPr>
                <w:rFonts w:hint="default" w:ascii="Times New Roman" w:hAnsi="Times New Roman" w:cs="Times New Roman" w:eastAsiaTheme="minorEastAsia"/>
                <w:i w:val="0"/>
                <w:iCs w:val="0"/>
                <w:color w:val="000000"/>
                <w:kern w:val="0"/>
                <w:sz w:val="21"/>
                <w:szCs w:val="21"/>
                <w:u w:val="none"/>
                <w:lang w:val="en-US" w:eastAsia="zh-CN" w:bidi="ar"/>
              </w:rPr>
              <w:t>水质 石油类和动植物油类的测定 红外分光光度法</w:t>
            </w:r>
          </w:p>
        </w:tc>
        <w:tc>
          <w:tcPr>
            <w:tcW w:w="1004" w:type="pct"/>
            <w:tcBorders>
              <w:left w:val="single" w:color="auto" w:sz="4" w:space="0"/>
              <w:right w:val="single" w:color="000000" w:sz="6"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cs="Times New Roman" w:eastAsiaTheme="minorEastAsia"/>
                <w:i w:val="0"/>
                <w:iCs w:val="0"/>
                <w:color w:val="000000"/>
                <w:kern w:val="0"/>
                <w:sz w:val="21"/>
                <w:szCs w:val="21"/>
                <w:u w:val="none"/>
                <w:lang w:val="en-US" w:eastAsia="zh-CN" w:bidi="ar"/>
              </w:rPr>
              <w:t>HJ 637-2018</w:t>
            </w:r>
          </w:p>
        </w:tc>
        <w:tc>
          <w:tcPr>
            <w:tcW w:w="632" w:type="pct"/>
            <w:tcBorders>
              <w:left w:val="single" w:color="auto" w:sz="4" w:space="0"/>
              <w:right w:val="single" w:color="000000" w:sz="6"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eastAsia" w:ascii="Times New Roman" w:hAnsi="Times New Roman" w:cs="Times New Roman" w:eastAsiaTheme="minorEastAsia"/>
                <w:b w:val="0"/>
                <w:bCs w:val="0"/>
                <w:kern w:val="2"/>
                <w:sz w:val="21"/>
                <w:szCs w:val="21"/>
                <w:lang w:val="en-US" w:eastAsia="zh-CN" w:bidi="ar-SA"/>
              </w:rPr>
            </w:pPr>
            <w:r>
              <w:rPr>
                <w:rFonts w:hint="default" w:ascii="Times New Roman" w:hAnsi="Times New Roman" w:cs="Times New Roman" w:eastAsiaTheme="minorEastAsia"/>
                <w:sz w:val="21"/>
                <w:szCs w:val="21"/>
                <w:lang w:val="en-US" w:eastAsia="zh-CN"/>
              </w:rPr>
              <w:t>0.06mg/L</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09" w:hRule="atLeast"/>
          <w:jc w:val="center"/>
        </w:trPr>
        <w:tc>
          <w:tcPr>
            <w:tcW w:w="633" w:type="pct"/>
            <w:vMerge w:val="continue"/>
            <w:tcBorders>
              <w:left w:val="single" w:color="000000" w:sz="6" w:space="0"/>
              <w:right w:val="single" w:color="auto" w:sz="4" w:space="0"/>
            </w:tcBorders>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b w:val="0"/>
                <w:bCs w:val="0"/>
                <w:sz w:val="21"/>
                <w:szCs w:val="21"/>
                <w:lang w:val="en-US" w:eastAsia="zh-CN"/>
              </w:rPr>
            </w:pPr>
          </w:p>
        </w:tc>
        <w:tc>
          <w:tcPr>
            <w:tcW w:w="836"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rPr>
                <w:rFonts w:hint="eastAsia" w:ascii="Times New Roman" w:hAnsi="Times New Roman" w:eastAsia="宋体" w:cs="Times New Roman"/>
                <w:kern w:val="2"/>
                <w:sz w:val="21"/>
                <w:szCs w:val="21"/>
                <w:lang w:val="en-US" w:eastAsia="zh-CN" w:bidi="ar-SA"/>
              </w:rPr>
            </w:pPr>
            <w:r>
              <w:rPr>
                <w:rFonts w:hint="default" w:ascii="Times New Roman" w:hAnsi="Times New Roman" w:cs="Times New Roman" w:eastAsiaTheme="minorEastAsia"/>
                <w:b w:val="0"/>
                <w:bCs w:val="0"/>
                <w:kern w:val="2"/>
                <w:sz w:val="21"/>
                <w:szCs w:val="21"/>
                <w:lang w:val="en-US" w:eastAsia="zh-CN" w:bidi="ar-SA"/>
              </w:rPr>
              <w:t>全盐量</w:t>
            </w:r>
          </w:p>
        </w:tc>
        <w:tc>
          <w:tcPr>
            <w:tcW w:w="1892" w:type="pct"/>
            <w:tcBorders>
              <w:top w:val="single" w:color="auto" w:sz="4" w:space="0"/>
              <w:left w:val="single" w:color="000000" w:sz="6" w:space="0"/>
              <w:bottom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cs="Times New Roman"/>
                <w:color w:val="000000"/>
                <w:sz w:val="21"/>
                <w:szCs w:val="21"/>
                <w:lang w:val="en-US" w:eastAsia="zh-CN"/>
              </w:rPr>
              <w:t xml:space="preserve"> 水质 全盐量的测定 重量法</w:t>
            </w:r>
          </w:p>
        </w:tc>
        <w:tc>
          <w:tcPr>
            <w:tcW w:w="1004" w:type="pct"/>
            <w:tcBorders>
              <w:left w:val="single" w:color="auto" w:sz="4" w:space="0"/>
              <w:right w:val="single" w:color="000000" w:sz="6" w:space="0"/>
            </w:tcBorders>
            <w:shd w:val="clear" w:color="auto" w:fill="auto"/>
            <w:noWrap w:val="0"/>
            <w:vAlign w:val="center"/>
          </w:tcPr>
          <w:p>
            <w:pPr>
              <w:keepNext w:val="0"/>
              <w:keepLines w:val="0"/>
              <w:pageBreakBefore w:val="0"/>
              <w:widowControl/>
              <w:tabs>
                <w:tab w:val="left" w:pos="9795"/>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cs="Times New Roman"/>
                <w:color w:val="000000"/>
                <w:sz w:val="21"/>
                <w:szCs w:val="21"/>
                <w:lang w:val="en-US" w:eastAsia="zh-CN"/>
              </w:rPr>
              <w:t>HJ/T 51-1999</w:t>
            </w:r>
          </w:p>
        </w:tc>
        <w:tc>
          <w:tcPr>
            <w:tcW w:w="632" w:type="pct"/>
            <w:tcBorders>
              <w:left w:val="single" w:color="auto" w:sz="4" w:space="0"/>
              <w:right w:val="single" w:color="000000" w:sz="6" w:space="0"/>
            </w:tcBorders>
            <w:shd w:val="clear" w:color="auto" w:fill="auto"/>
            <w:noWrap w:val="0"/>
            <w:vAlign w:val="center"/>
          </w:tcPr>
          <w:p>
            <w:pPr>
              <w:keepNext w:val="0"/>
              <w:keepLines w:val="0"/>
              <w:pageBreakBefore w:val="0"/>
              <w:widowControl/>
              <w:tabs>
                <w:tab w:val="left" w:pos="9795"/>
              </w:tabs>
              <w:kinsoku/>
              <w:wordWrap/>
              <w:overflowPunct/>
              <w:topLinePunct w:val="0"/>
              <w:autoSpaceDE/>
              <w:autoSpaceDN/>
              <w:bidi w:val="0"/>
              <w:adjustRightInd w:val="0"/>
              <w:snapToGrid w:val="0"/>
              <w:spacing w:line="240" w:lineRule="auto"/>
              <w:ind w:firstLine="0" w:firstLineChars="0"/>
              <w:jc w:val="center"/>
              <w:rPr>
                <w:rFonts w:hint="eastAsia" w:ascii="Times New Roman" w:hAnsi="Times New Roman" w:cs="Times New Roman" w:eastAsiaTheme="minorEastAsia"/>
                <w:kern w:val="2"/>
                <w:sz w:val="21"/>
                <w:szCs w:val="21"/>
                <w:vertAlign w:val="baseline"/>
                <w:lang w:val="en-US" w:eastAsia="zh-CN" w:bidi="ar-SA"/>
              </w:rPr>
            </w:pPr>
            <w:r>
              <w:rPr>
                <w:rFonts w:hint="default" w:ascii="Times New Roman" w:hAnsi="Times New Roman" w:cs="Times New Roman"/>
                <w:sz w:val="21"/>
                <w:szCs w:val="21"/>
                <w:lang w:val="en-US" w:eastAsia="zh-CN"/>
              </w:rPr>
              <w:t>4mg/L</w:t>
            </w:r>
          </w:p>
        </w:tc>
      </w:tr>
    </w:tbl>
    <w:p>
      <w:pPr>
        <w:pStyle w:val="7"/>
        <w:bidi w:val="0"/>
        <w:rPr>
          <w:rFonts w:hint="default"/>
          <w:lang w:eastAsia="zh-CN"/>
        </w:rPr>
      </w:pPr>
      <w:bookmarkStart w:id="158" w:name="_Toc495331045"/>
      <w:bookmarkStart w:id="159" w:name="_Toc23146"/>
      <w:r>
        <w:rPr>
          <w:rFonts w:hint="default"/>
        </w:rPr>
        <w:t>8.2</w:t>
      </w:r>
      <w:bookmarkEnd w:id="158"/>
      <w:r>
        <w:rPr>
          <w:rFonts w:hint="default"/>
          <w:lang w:eastAsia="zh-CN"/>
        </w:rPr>
        <w:t>检测仪器</w:t>
      </w:r>
      <w:bookmarkEnd w:id="159"/>
    </w:p>
    <w:p>
      <w:pPr>
        <w:ind w:firstLine="480"/>
        <w:rPr>
          <w:rFonts w:hint="default" w:ascii="Times New Roman" w:hAnsi="Times New Roman" w:cs="Times New Roman"/>
        </w:rPr>
      </w:pPr>
      <w:r>
        <w:rPr>
          <w:rFonts w:hint="default" w:ascii="Times New Roman" w:hAnsi="Times New Roman" w:cs="Times New Roman"/>
          <w:lang w:eastAsia="zh-CN"/>
        </w:rPr>
        <w:t>检测仪器</w:t>
      </w:r>
      <w:r>
        <w:rPr>
          <w:rFonts w:hint="default" w:ascii="Times New Roman" w:hAnsi="Times New Roman" w:cs="Times New Roman"/>
        </w:rPr>
        <w:t>详见下表。</w:t>
      </w:r>
    </w:p>
    <w:p>
      <w:pPr>
        <w:ind w:firstLine="480"/>
        <w:jc w:val="center"/>
      </w:pPr>
      <w:r>
        <w:rPr>
          <w:rFonts w:hint="default" w:ascii="Times New Roman" w:hAnsi="Times New Roman" w:cs="Times New Roman"/>
          <w:b/>
          <w:color w:val="auto"/>
          <w:sz w:val="21"/>
          <w:szCs w:val="21"/>
          <w:highlight w:val="none"/>
        </w:rPr>
        <w:t>表8.</w:t>
      </w:r>
      <w:r>
        <w:rPr>
          <w:rFonts w:hint="default" w:ascii="Times New Roman" w:hAnsi="Times New Roman" w:cs="Times New Roman"/>
          <w:b/>
          <w:color w:val="auto"/>
          <w:sz w:val="21"/>
          <w:szCs w:val="21"/>
          <w:highlight w:val="none"/>
          <w:lang w:val="en-US" w:eastAsia="zh-CN"/>
        </w:rPr>
        <w:t>2</w:t>
      </w:r>
      <w:r>
        <w:rPr>
          <w:rFonts w:hint="default" w:ascii="Times New Roman" w:hAnsi="Times New Roman" w:cs="Times New Roman"/>
          <w:b/>
          <w:color w:val="auto"/>
          <w:sz w:val="21"/>
          <w:szCs w:val="21"/>
          <w:highlight w:val="none"/>
        </w:rPr>
        <w:t xml:space="preserve">-1  </w:t>
      </w:r>
      <w:r>
        <w:rPr>
          <w:rFonts w:hint="default" w:ascii="Times New Roman" w:hAnsi="Times New Roman" w:cs="Times New Roman"/>
          <w:b/>
          <w:color w:val="auto"/>
          <w:sz w:val="21"/>
          <w:szCs w:val="21"/>
          <w:highlight w:val="none"/>
          <w:lang w:eastAsia="zh-CN"/>
        </w:rPr>
        <w:t>检测仪器一览表</w:t>
      </w:r>
    </w:p>
    <w:tbl>
      <w:tblPr>
        <w:tblStyle w:val="28"/>
        <w:tblW w:w="4939"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358"/>
        <w:gridCol w:w="1805"/>
        <w:gridCol w:w="2804"/>
        <w:gridCol w:w="1815"/>
        <w:gridCol w:w="161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51" w:hRule="atLeast"/>
          <w:jc w:val="center"/>
        </w:trPr>
        <w:tc>
          <w:tcPr>
            <w:tcW w:w="72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eastAsia="zh-CN"/>
              </w:rPr>
              <w:t>样品类别</w:t>
            </w:r>
          </w:p>
        </w:tc>
        <w:tc>
          <w:tcPr>
            <w:tcW w:w="96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检测项目</w:t>
            </w:r>
          </w:p>
        </w:tc>
        <w:tc>
          <w:tcPr>
            <w:tcW w:w="1491" w:type="pct"/>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b/>
                <w:bCs/>
                <w:sz w:val="21"/>
                <w:szCs w:val="21"/>
              </w:rPr>
            </w:pPr>
            <w:r>
              <w:rPr>
                <w:rFonts w:hint="default" w:ascii="Times New Roman" w:hAnsi="Times New Roman" w:cs="Times New Roman"/>
                <w:b/>
                <w:bCs/>
                <w:sz w:val="21"/>
                <w:szCs w:val="21"/>
              </w:rPr>
              <w:t>仪器名称</w:t>
            </w:r>
          </w:p>
        </w:tc>
        <w:tc>
          <w:tcPr>
            <w:tcW w:w="965" w:type="pct"/>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b/>
                <w:bCs/>
                <w:sz w:val="21"/>
                <w:szCs w:val="21"/>
                <w:lang w:eastAsia="zh-CN"/>
              </w:rPr>
            </w:pPr>
            <w:r>
              <w:rPr>
                <w:rFonts w:hint="default" w:ascii="Times New Roman" w:hAnsi="Times New Roman" w:cs="Times New Roman"/>
                <w:b/>
                <w:bCs/>
                <w:sz w:val="21"/>
                <w:szCs w:val="21"/>
              </w:rPr>
              <w:t>仪器</w:t>
            </w:r>
            <w:r>
              <w:rPr>
                <w:rFonts w:hint="default" w:ascii="Times New Roman" w:hAnsi="Times New Roman" w:cs="Times New Roman"/>
                <w:b/>
                <w:bCs/>
                <w:sz w:val="21"/>
                <w:szCs w:val="21"/>
                <w:lang w:eastAsia="zh-CN"/>
              </w:rPr>
              <w:t>型号</w:t>
            </w:r>
          </w:p>
        </w:tc>
        <w:tc>
          <w:tcPr>
            <w:tcW w:w="859" w:type="pct"/>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b/>
                <w:bCs/>
                <w:sz w:val="21"/>
                <w:szCs w:val="21"/>
              </w:rPr>
            </w:pPr>
            <w:r>
              <w:rPr>
                <w:rFonts w:hint="default" w:ascii="Times New Roman" w:hAnsi="Times New Roman" w:cs="Times New Roman"/>
                <w:b/>
                <w:bCs/>
                <w:sz w:val="21"/>
                <w:szCs w:val="21"/>
              </w:rPr>
              <w:t>仪器编号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56" w:hRule="atLeast"/>
          <w:jc w:val="center"/>
        </w:trPr>
        <w:tc>
          <w:tcPr>
            <w:tcW w:w="722" w:type="pct"/>
            <w:vMerge w:val="restart"/>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color w:val="000000"/>
                <w:kern w:val="2"/>
                <w:sz w:val="21"/>
                <w:szCs w:val="21"/>
                <w:lang w:val="en-US" w:eastAsia="zh-CN" w:bidi="ar-SA"/>
              </w:rPr>
            </w:pPr>
            <w:r>
              <w:rPr>
                <w:rFonts w:hint="default" w:ascii="Times New Roman" w:hAnsi="Times New Roman" w:cs="Times New Roman"/>
                <w:b w:val="0"/>
                <w:bCs w:val="0"/>
                <w:sz w:val="21"/>
                <w:szCs w:val="21"/>
                <w:lang w:val="en-US" w:eastAsia="zh-CN"/>
              </w:rPr>
              <w:t>有组织废气</w:t>
            </w:r>
          </w:p>
        </w:tc>
        <w:tc>
          <w:tcPr>
            <w:tcW w:w="960" w:type="pct"/>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b w:val="0"/>
                <w:bCs w:val="0"/>
                <w:sz w:val="21"/>
                <w:szCs w:val="21"/>
                <w:lang w:val="en-US" w:eastAsia="zh-CN"/>
              </w:rPr>
            </w:pPr>
            <w:r>
              <w:rPr>
                <w:rFonts w:hint="default" w:ascii="Times New Roman" w:hAnsi="Times New Roman" w:cs="Times New Roman"/>
                <w:color w:val="000000"/>
                <w:kern w:val="2"/>
                <w:sz w:val="21"/>
                <w:szCs w:val="21"/>
                <w:lang w:val="en-US" w:eastAsia="zh-CN" w:bidi="ar-SA"/>
              </w:rPr>
              <w:t>氮氧化物</w:t>
            </w:r>
          </w:p>
        </w:tc>
        <w:tc>
          <w:tcPr>
            <w:tcW w:w="1491" w:type="pct"/>
            <w:vMerge w:val="restar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b w:val="0"/>
                <w:bCs w:val="0"/>
                <w:kern w:val="2"/>
                <w:sz w:val="21"/>
                <w:szCs w:val="21"/>
                <w:lang w:val="en-US" w:eastAsia="zh-CN" w:bidi="ar-SA"/>
              </w:rPr>
            </w:pPr>
            <w:r>
              <w:rPr>
                <w:rFonts w:hint="default" w:ascii="Times New Roman" w:hAnsi="Times New Roman" w:cs="Times New Roman" w:eastAsiaTheme="minorEastAsia"/>
                <w:b w:val="0"/>
                <w:bCs w:val="0"/>
                <w:kern w:val="2"/>
                <w:sz w:val="21"/>
                <w:szCs w:val="21"/>
                <w:lang w:val="en-US" w:eastAsia="zh-CN" w:bidi="ar-SA"/>
              </w:rPr>
              <w:t>超低排放烟（尘）气测试仪</w:t>
            </w:r>
          </w:p>
        </w:tc>
        <w:tc>
          <w:tcPr>
            <w:tcW w:w="965" w:type="pct"/>
            <w:vMerge w:val="restar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b w:val="0"/>
                <w:bCs w:val="0"/>
                <w:kern w:val="2"/>
                <w:sz w:val="21"/>
                <w:szCs w:val="21"/>
                <w:lang w:val="en-US" w:eastAsia="zh-CN" w:bidi="ar-SA"/>
              </w:rPr>
            </w:pPr>
            <w:r>
              <w:rPr>
                <w:rFonts w:hint="default" w:ascii="Times New Roman" w:hAnsi="Times New Roman" w:cs="Times New Roman" w:eastAsiaTheme="minorEastAsia"/>
                <w:b w:val="0"/>
                <w:bCs w:val="0"/>
                <w:kern w:val="2"/>
                <w:sz w:val="21"/>
                <w:szCs w:val="21"/>
                <w:lang w:val="en-US" w:eastAsia="zh-CN" w:bidi="ar-SA"/>
              </w:rPr>
              <w:t>3030</w:t>
            </w:r>
          </w:p>
        </w:tc>
        <w:tc>
          <w:tcPr>
            <w:tcW w:w="859" w:type="pct"/>
            <w:vMerge w:val="restar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YQ-</w:t>
            </w:r>
            <w:r>
              <w:rPr>
                <w:rFonts w:hint="eastAsia" w:ascii="Times New Roman" w:hAnsi="Times New Roman" w:cs="Times New Roman"/>
                <w:b w:val="0"/>
                <w:bCs w:val="0"/>
                <w:sz w:val="21"/>
                <w:szCs w:val="21"/>
                <w:lang w:val="en-US" w:eastAsia="zh-CN"/>
              </w:rPr>
              <w:t>197</w:t>
            </w:r>
          </w:p>
          <w:p>
            <w:pPr>
              <w:keepNext w:val="0"/>
              <w:keepLines w:val="0"/>
              <w:pageBreakBefore w:val="0"/>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b w:val="0"/>
                <w:bCs w:val="0"/>
                <w:kern w:val="2"/>
                <w:sz w:val="21"/>
                <w:szCs w:val="21"/>
                <w:lang w:val="en-US" w:eastAsia="zh-CN" w:bidi="ar-SA"/>
              </w:rPr>
            </w:pPr>
            <w:r>
              <w:rPr>
                <w:rFonts w:hint="default" w:ascii="Times New Roman" w:hAnsi="Times New Roman" w:cs="Times New Roman"/>
                <w:b w:val="0"/>
                <w:bCs w:val="0"/>
                <w:sz w:val="21"/>
                <w:szCs w:val="21"/>
                <w:lang w:val="en-US" w:eastAsia="zh-CN"/>
              </w:rPr>
              <w:t>YQ-</w:t>
            </w:r>
            <w:r>
              <w:rPr>
                <w:rFonts w:hint="eastAsia" w:ascii="Times New Roman" w:hAnsi="Times New Roman" w:cs="Times New Roman"/>
                <w:b w:val="0"/>
                <w:bCs w:val="0"/>
                <w:sz w:val="21"/>
                <w:szCs w:val="21"/>
                <w:lang w:val="en-US" w:eastAsia="zh-CN"/>
              </w:rPr>
              <w:t>219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56" w:hRule="atLeast"/>
          <w:jc w:val="center"/>
        </w:trPr>
        <w:tc>
          <w:tcPr>
            <w:tcW w:w="722" w:type="pct"/>
            <w:vMerge w:val="continue"/>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color w:val="000000"/>
                <w:kern w:val="2"/>
                <w:sz w:val="21"/>
                <w:szCs w:val="21"/>
                <w:lang w:val="en-US" w:eastAsia="zh-CN" w:bidi="ar-SA"/>
              </w:rPr>
            </w:pPr>
          </w:p>
        </w:tc>
        <w:tc>
          <w:tcPr>
            <w:tcW w:w="960" w:type="pct"/>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b w:val="0"/>
                <w:bCs w:val="0"/>
                <w:sz w:val="21"/>
                <w:szCs w:val="21"/>
                <w:lang w:val="en-US" w:eastAsia="zh-CN"/>
              </w:rPr>
            </w:pPr>
            <w:r>
              <w:rPr>
                <w:rFonts w:hint="default" w:ascii="Times New Roman" w:hAnsi="Times New Roman" w:cs="Times New Roman"/>
                <w:color w:val="000000"/>
                <w:kern w:val="2"/>
                <w:sz w:val="21"/>
                <w:szCs w:val="21"/>
                <w:lang w:val="en-US" w:eastAsia="zh-CN" w:bidi="ar-SA"/>
              </w:rPr>
              <w:t>二氧化硫</w:t>
            </w:r>
          </w:p>
        </w:tc>
        <w:tc>
          <w:tcPr>
            <w:tcW w:w="1491" w:type="pct"/>
            <w:vMerge w:val="continue"/>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b w:val="0"/>
                <w:bCs w:val="0"/>
                <w:sz w:val="21"/>
                <w:szCs w:val="21"/>
                <w:lang w:val="en-US" w:eastAsia="zh-CN"/>
              </w:rPr>
            </w:pPr>
          </w:p>
        </w:tc>
        <w:tc>
          <w:tcPr>
            <w:tcW w:w="965" w:type="pct"/>
            <w:vMerge w:val="continue"/>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b w:val="0"/>
                <w:bCs w:val="0"/>
                <w:sz w:val="21"/>
                <w:szCs w:val="21"/>
                <w:lang w:val="en-US" w:eastAsia="zh-CN"/>
              </w:rPr>
            </w:pPr>
          </w:p>
        </w:tc>
        <w:tc>
          <w:tcPr>
            <w:tcW w:w="859" w:type="pct"/>
            <w:vMerge w:val="continue"/>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b w:val="0"/>
                <w:bCs w:val="0"/>
                <w:sz w:val="21"/>
                <w:szCs w:val="21"/>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7" w:hRule="atLeast"/>
          <w:jc w:val="center"/>
        </w:trPr>
        <w:tc>
          <w:tcPr>
            <w:tcW w:w="722" w:type="pct"/>
            <w:vMerge w:val="continue"/>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color w:val="000000"/>
                <w:kern w:val="2"/>
                <w:sz w:val="21"/>
                <w:szCs w:val="21"/>
                <w:lang w:val="en-US" w:eastAsia="zh-CN" w:bidi="ar-SA"/>
              </w:rPr>
            </w:pPr>
          </w:p>
        </w:tc>
        <w:tc>
          <w:tcPr>
            <w:tcW w:w="960" w:type="pct"/>
            <w:vMerge w:val="restart"/>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b w:val="0"/>
                <w:bCs w:val="0"/>
                <w:sz w:val="21"/>
                <w:szCs w:val="21"/>
                <w:lang w:val="en-US" w:eastAsia="zh-CN"/>
              </w:rPr>
            </w:pPr>
            <w:r>
              <w:rPr>
                <w:rFonts w:hint="default" w:ascii="Times New Roman" w:hAnsi="Times New Roman" w:eastAsia="宋体" w:cs="Times New Roman"/>
                <w:sz w:val="21"/>
                <w:szCs w:val="21"/>
                <w:lang w:val="en-US" w:eastAsia="zh-CN"/>
              </w:rPr>
              <w:t>颗粒物</w:t>
            </w:r>
          </w:p>
        </w:tc>
        <w:tc>
          <w:tcPr>
            <w:tcW w:w="1491"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b w:val="0"/>
                <w:bCs w:val="0"/>
                <w:kern w:val="2"/>
                <w:sz w:val="21"/>
                <w:szCs w:val="21"/>
                <w:lang w:val="en-US" w:eastAsia="zh-CN" w:bidi="ar-SA"/>
              </w:rPr>
            </w:pPr>
            <w:r>
              <w:rPr>
                <w:rFonts w:hint="default" w:ascii="Times New Roman" w:hAnsi="Times New Roman" w:cs="Times New Roman" w:eastAsiaTheme="minorEastAsia"/>
                <w:b w:val="0"/>
                <w:bCs w:val="0"/>
                <w:kern w:val="2"/>
                <w:sz w:val="21"/>
                <w:szCs w:val="21"/>
                <w:lang w:val="en-US" w:eastAsia="zh-CN" w:bidi="ar-SA"/>
              </w:rPr>
              <w:t>超低排放烟（尘）气测试仪</w:t>
            </w:r>
          </w:p>
        </w:tc>
        <w:tc>
          <w:tcPr>
            <w:tcW w:w="965"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b w:val="0"/>
                <w:bCs w:val="0"/>
                <w:kern w:val="2"/>
                <w:sz w:val="21"/>
                <w:szCs w:val="21"/>
                <w:lang w:val="en-US" w:eastAsia="zh-CN" w:bidi="ar-SA"/>
              </w:rPr>
            </w:pPr>
            <w:r>
              <w:rPr>
                <w:rFonts w:hint="default" w:ascii="Times New Roman" w:hAnsi="Times New Roman" w:cs="Times New Roman" w:eastAsiaTheme="minorEastAsia"/>
                <w:b w:val="0"/>
                <w:bCs w:val="0"/>
                <w:kern w:val="2"/>
                <w:sz w:val="21"/>
                <w:szCs w:val="21"/>
                <w:lang w:val="en-US" w:eastAsia="zh-CN" w:bidi="ar-SA"/>
              </w:rPr>
              <w:t>3030</w:t>
            </w:r>
          </w:p>
        </w:tc>
        <w:tc>
          <w:tcPr>
            <w:tcW w:w="859"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YQ-</w:t>
            </w:r>
            <w:r>
              <w:rPr>
                <w:rFonts w:hint="eastAsia" w:ascii="Times New Roman" w:hAnsi="Times New Roman" w:cs="Times New Roman"/>
                <w:b w:val="0"/>
                <w:bCs w:val="0"/>
                <w:sz w:val="21"/>
                <w:szCs w:val="21"/>
                <w:lang w:val="en-US" w:eastAsia="zh-CN"/>
              </w:rPr>
              <w:t>197</w:t>
            </w:r>
          </w:p>
          <w:p>
            <w:pPr>
              <w:keepNext w:val="0"/>
              <w:keepLines w:val="0"/>
              <w:pageBreakBefore w:val="0"/>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b w:val="0"/>
                <w:bCs w:val="0"/>
                <w:kern w:val="2"/>
                <w:sz w:val="21"/>
                <w:szCs w:val="21"/>
                <w:lang w:val="en-US" w:eastAsia="zh-CN" w:bidi="ar-SA"/>
              </w:rPr>
            </w:pPr>
            <w:r>
              <w:rPr>
                <w:rFonts w:hint="default" w:ascii="Times New Roman" w:hAnsi="Times New Roman" w:cs="Times New Roman"/>
                <w:b w:val="0"/>
                <w:bCs w:val="0"/>
                <w:sz w:val="21"/>
                <w:szCs w:val="21"/>
                <w:lang w:val="en-US" w:eastAsia="zh-CN"/>
              </w:rPr>
              <w:t>YQ-</w:t>
            </w:r>
            <w:r>
              <w:rPr>
                <w:rFonts w:hint="eastAsia" w:ascii="Times New Roman" w:hAnsi="Times New Roman" w:cs="Times New Roman"/>
                <w:b w:val="0"/>
                <w:bCs w:val="0"/>
                <w:sz w:val="21"/>
                <w:szCs w:val="21"/>
                <w:lang w:val="en-US" w:eastAsia="zh-CN"/>
              </w:rPr>
              <w:t>219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56" w:hRule="atLeast"/>
          <w:jc w:val="center"/>
        </w:trPr>
        <w:tc>
          <w:tcPr>
            <w:tcW w:w="722" w:type="pct"/>
            <w:vMerge w:val="continue"/>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color w:val="000000"/>
                <w:kern w:val="2"/>
                <w:sz w:val="21"/>
                <w:szCs w:val="21"/>
                <w:lang w:val="en-US" w:eastAsia="zh-CN" w:bidi="ar-SA"/>
              </w:rPr>
            </w:pPr>
          </w:p>
        </w:tc>
        <w:tc>
          <w:tcPr>
            <w:tcW w:w="960" w:type="pct"/>
            <w:vMerge w:val="continue"/>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b w:val="0"/>
                <w:bCs w:val="0"/>
                <w:sz w:val="21"/>
                <w:szCs w:val="21"/>
                <w:lang w:val="en-US" w:eastAsia="zh-CN"/>
              </w:rPr>
            </w:pPr>
          </w:p>
        </w:tc>
        <w:tc>
          <w:tcPr>
            <w:tcW w:w="1491"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电子天平</w:t>
            </w:r>
          </w:p>
        </w:tc>
        <w:tc>
          <w:tcPr>
            <w:tcW w:w="965"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FA145S</w:t>
            </w:r>
          </w:p>
        </w:tc>
        <w:tc>
          <w:tcPr>
            <w:tcW w:w="859"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color w:val="000000"/>
                <w:kern w:val="2"/>
                <w:sz w:val="21"/>
                <w:szCs w:val="21"/>
                <w:lang w:val="en-US" w:eastAsia="zh-CN" w:bidi="ar-SA"/>
              </w:rPr>
            </w:pPr>
            <w:r>
              <w:rPr>
                <w:rFonts w:hint="default" w:ascii="Times New Roman" w:hAnsi="Times New Roman" w:cs="Times New Roman"/>
                <w:color w:val="000000"/>
                <w:kern w:val="2"/>
                <w:sz w:val="21"/>
                <w:szCs w:val="21"/>
                <w:lang w:val="en-US" w:eastAsia="zh-CN" w:bidi="ar-SA"/>
              </w:rPr>
              <w:t>YQ-</w:t>
            </w:r>
            <w:r>
              <w:rPr>
                <w:rFonts w:hint="eastAsia" w:ascii="Times New Roman" w:hAnsi="Times New Roman" w:cs="Times New Roman"/>
                <w:color w:val="000000"/>
                <w:kern w:val="2"/>
                <w:sz w:val="21"/>
                <w:szCs w:val="21"/>
                <w:lang w:val="en-US" w:eastAsia="zh-CN" w:bidi="ar-SA"/>
              </w:rPr>
              <w:t>66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56" w:hRule="atLeast"/>
          <w:jc w:val="center"/>
        </w:trPr>
        <w:tc>
          <w:tcPr>
            <w:tcW w:w="722" w:type="pct"/>
            <w:vMerge w:val="continue"/>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color w:val="000000"/>
                <w:kern w:val="2"/>
                <w:sz w:val="21"/>
                <w:szCs w:val="21"/>
                <w:lang w:val="en-US" w:eastAsia="zh-CN" w:bidi="ar-SA"/>
              </w:rPr>
            </w:pPr>
          </w:p>
        </w:tc>
        <w:tc>
          <w:tcPr>
            <w:tcW w:w="960" w:type="pct"/>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color w:val="000000"/>
                <w:kern w:val="2"/>
                <w:sz w:val="21"/>
                <w:szCs w:val="21"/>
                <w:lang w:val="en-US" w:eastAsia="zh-CN" w:bidi="ar-SA"/>
              </w:rPr>
            </w:pPr>
            <w:r>
              <w:rPr>
                <w:rFonts w:hint="default" w:ascii="Times New Roman" w:hAnsi="Times New Roman" w:eastAsia="宋体" w:cs="Times New Roman"/>
                <w:sz w:val="21"/>
                <w:szCs w:val="21"/>
                <w:lang w:val="en-US" w:eastAsia="zh-CN"/>
              </w:rPr>
              <w:t>烟气黑度</w:t>
            </w:r>
          </w:p>
        </w:tc>
        <w:tc>
          <w:tcPr>
            <w:tcW w:w="1491"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林格曼烟气浓度图</w:t>
            </w:r>
          </w:p>
        </w:tc>
        <w:tc>
          <w:tcPr>
            <w:tcW w:w="965"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HXLGM-1</w:t>
            </w:r>
          </w:p>
        </w:tc>
        <w:tc>
          <w:tcPr>
            <w:tcW w:w="859"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YQ-15</w:t>
            </w:r>
            <w:r>
              <w:rPr>
                <w:rFonts w:hint="eastAsia" w:ascii="Times New Roman" w:hAnsi="Times New Roman" w:eastAsia="宋体" w:cs="Times New Roman"/>
                <w:sz w:val="21"/>
                <w:szCs w:val="21"/>
                <w:lang w:val="en-US" w:eastAsia="zh-CN"/>
              </w:rPr>
              <w:t>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899" w:hRule="atLeast"/>
          <w:jc w:val="center"/>
        </w:trPr>
        <w:tc>
          <w:tcPr>
            <w:tcW w:w="722" w:type="pct"/>
            <w:vMerge w:val="restart"/>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color w:val="000000"/>
                <w:kern w:val="2"/>
                <w:sz w:val="21"/>
                <w:szCs w:val="21"/>
                <w:lang w:val="en-US" w:eastAsia="zh-CN" w:bidi="ar-SA"/>
              </w:rPr>
            </w:pPr>
            <w:r>
              <w:rPr>
                <w:rFonts w:hint="default" w:ascii="Times New Roman" w:hAnsi="Times New Roman" w:cs="Times New Roman"/>
                <w:color w:val="000000"/>
                <w:kern w:val="2"/>
                <w:sz w:val="21"/>
                <w:szCs w:val="21"/>
                <w:lang w:val="en-US" w:eastAsia="zh-CN" w:bidi="ar-SA"/>
              </w:rPr>
              <w:t>无</w:t>
            </w:r>
            <w:r>
              <w:rPr>
                <w:rFonts w:hint="default" w:ascii="Times New Roman" w:hAnsi="Times New Roman" w:cs="Times New Roman"/>
                <w:b w:val="0"/>
                <w:bCs w:val="0"/>
                <w:sz w:val="21"/>
                <w:szCs w:val="21"/>
                <w:lang w:val="en-US" w:eastAsia="zh-CN"/>
              </w:rPr>
              <w:t>组织废气</w:t>
            </w:r>
          </w:p>
        </w:tc>
        <w:tc>
          <w:tcPr>
            <w:tcW w:w="960" w:type="pct"/>
            <w:vMerge w:val="restart"/>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氨</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硫化氢</w:t>
            </w:r>
          </w:p>
        </w:tc>
        <w:tc>
          <w:tcPr>
            <w:tcW w:w="1491" w:type="pct"/>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智能大气综合采样器</w:t>
            </w:r>
          </w:p>
        </w:tc>
        <w:tc>
          <w:tcPr>
            <w:tcW w:w="965" w:type="pct"/>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2030-5</w:t>
            </w:r>
          </w:p>
        </w:tc>
        <w:tc>
          <w:tcPr>
            <w:tcW w:w="859" w:type="pct"/>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YQ-68</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YQ-69</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YQ-70</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YQ-71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56" w:hRule="atLeast"/>
          <w:jc w:val="center"/>
        </w:trPr>
        <w:tc>
          <w:tcPr>
            <w:tcW w:w="722" w:type="pct"/>
            <w:vMerge w:val="continue"/>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color w:val="000000"/>
                <w:kern w:val="2"/>
                <w:sz w:val="21"/>
                <w:szCs w:val="21"/>
                <w:lang w:val="en-US" w:eastAsia="zh-CN" w:bidi="ar-SA"/>
              </w:rPr>
            </w:pPr>
          </w:p>
        </w:tc>
        <w:tc>
          <w:tcPr>
            <w:tcW w:w="960" w:type="pct"/>
            <w:vMerge w:val="continue"/>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b w:val="0"/>
                <w:bCs w:val="0"/>
                <w:sz w:val="21"/>
                <w:szCs w:val="21"/>
                <w:lang w:val="en-US" w:eastAsia="zh-CN"/>
              </w:rPr>
            </w:pPr>
          </w:p>
        </w:tc>
        <w:tc>
          <w:tcPr>
            <w:tcW w:w="1491" w:type="pct"/>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可见分光光度计</w:t>
            </w:r>
          </w:p>
        </w:tc>
        <w:tc>
          <w:tcPr>
            <w:tcW w:w="965" w:type="pct"/>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721</w:t>
            </w:r>
          </w:p>
        </w:tc>
        <w:tc>
          <w:tcPr>
            <w:tcW w:w="859" w:type="pct"/>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YQ-03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899" w:hRule="atLeast"/>
          <w:jc w:val="center"/>
        </w:trPr>
        <w:tc>
          <w:tcPr>
            <w:tcW w:w="722" w:type="pct"/>
            <w:vMerge w:val="continue"/>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color w:val="000000"/>
                <w:kern w:val="2"/>
                <w:sz w:val="21"/>
                <w:szCs w:val="21"/>
                <w:lang w:val="en-US" w:eastAsia="zh-CN" w:bidi="ar-SA"/>
              </w:rPr>
            </w:pPr>
          </w:p>
        </w:tc>
        <w:tc>
          <w:tcPr>
            <w:tcW w:w="960" w:type="pct"/>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b w:val="0"/>
                <w:bCs w:val="0"/>
                <w:sz w:val="21"/>
                <w:szCs w:val="21"/>
                <w:lang w:val="en-US" w:eastAsia="zh-CN"/>
              </w:rPr>
            </w:pPr>
            <w:r>
              <w:rPr>
                <w:rFonts w:hint="default" w:ascii="Times New Roman" w:hAnsi="Times New Roman" w:eastAsia="宋体" w:cs="Times New Roman"/>
                <w:sz w:val="21"/>
                <w:szCs w:val="21"/>
                <w:lang w:val="en-US" w:eastAsia="zh-CN"/>
              </w:rPr>
              <w:t>臭气浓度</w:t>
            </w:r>
          </w:p>
        </w:tc>
        <w:tc>
          <w:tcPr>
            <w:tcW w:w="1491"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color w:val="000000"/>
                <w:kern w:val="2"/>
                <w:sz w:val="21"/>
                <w:szCs w:val="21"/>
                <w:lang w:val="en-US" w:eastAsia="zh-CN" w:bidi="ar-SA"/>
              </w:rPr>
            </w:pPr>
            <w:r>
              <w:rPr>
                <w:rFonts w:hint="default" w:ascii="Times New Roman" w:hAnsi="Times New Roman" w:cs="Times New Roman"/>
                <w:color w:val="000000"/>
                <w:sz w:val="21"/>
                <w:szCs w:val="21"/>
                <w:lang w:val="en-US" w:eastAsia="zh-CN"/>
              </w:rPr>
              <w:t>污染源采样器</w:t>
            </w:r>
          </w:p>
        </w:tc>
        <w:tc>
          <w:tcPr>
            <w:tcW w:w="965"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color w:val="000000"/>
                <w:kern w:val="2"/>
                <w:sz w:val="21"/>
                <w:szCs w:val="21"/>
                <w:lang w:val="en-US" w:eastAsia="zh-CN" w:bidi="ar-SA"/>
              </w:rPr>
            </w:pPr>
            <w:r>
              <w:rPr>
                <w:rFonts w:hint="default" w:ascii="Times New Roman" w:hAnsi="Times New Roman" w:cs="Times New Roman"/>
                <w:color w:val="000000"/>
                <w:sz w:val="21"/>
                <w:szCs w:val="21"/>
                <w:lang w:val="en-US" w:eastAsia="zh-CN"/>
              </w:rPr>
              <w:t>JK-WRY003</w:t>
            </w:r>
          </w:p>
        </w:tc>
        <w:tc>
          <w:tcPr>
            <w:tcW w:w="859"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YQ-214</w:t>
            </w:r>
          </w:p>
          <w:p>
            <w:pPr>
              <w:keepNext w:val="0"/>
              <w:keepLines w:val="0"/>
              <w:pageBreakBefore w:val="0"/>
              <w:tabs>
                <w:tab w:val="left" w:pos="7020"/>
              </w:tabs>
              <w:kinsoku/>
              <w:wordWrap/>
              <w:overflowPunct/>
              <w:topLinePunct w:val="0"/>
              <w:autoSpaceDE/>
              <w:autoSpaceDN/>
              <w:bidi w:val="0"/>
              <w:adjustRightInd w:val="0"/>
              <w:snapToGrid w:val="0"/>
              <w:spacing w:line="240" w:lineRule="auto"/>
              <w:ind w:firstLine="0" w:firstLineChars="0"/>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YQ-215</w:t>
            </w:r>
          </w:p>
          <w:p>
            <w:pPr>
              <w:keepNext w:val="0"/>
              <w:keepLines w:val="0"/>
              <w:pageBreakBefore w:val="0"/>
              <w:tabs>
                <w:tab w:val="left" w:pos="7020"/>
              </w:tabs>
              <w:kinsoku/>
              <w:wordWrap/>
              <w:overflowPunct/>
              <w:topLinePunct w:val="0"/>
              <w:autoSpaceDE/>
              <w:autoSpaceDN/>
              <w:bidi w:val="0"/>
              <w:adjustRightInd w:val="0"/>
              <w:snapToGrid w:val="0"/>
              <w:spacing w:line="240" w:lineRule="auto"/>
              <w:ind w:firstLine="0" w:firstLineChars="0"/>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YQ-216</w:t>
            </w:r>
          </w:p>
          <w:p>
            <w:pPr>
              <w:keepNext w:val="0"/>
              <w:keepLines w:val="0"/>
              <w:pageBreakBefore w:val="0"/>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sz w:val="21"/>
                <w:szCs w:val="21"/>
                <w:lang w:val="en-US" w:eastAsia="zh-CN"/>
              </w:rPr>
              <w:t>YQ-217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899" w:hRule="atLeast"/>
          <w:jc w:val="center"/>
        </w:trPr>
        <w:tc>
          <w:tcPr>
            <w:tcW w:w="722" w:type="pct"/>
            <w:vMerge w:val="continue"/>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color w:val="000000"/>
                <w:kern w:val="2"/>
                <w:sz w:val="21"/>
                <w:szCs w:val="21"/>
                <w:lang w:val="en-US" w:eastAsia="zh-CN" w:bidi="ar-SA"/>
              </w:rPr>
            </w:pPr>
          </w:p>
        </w:tc>
        <w:tc>
          <w:tcPr>
            <w:tcW w:w="960" w:type="pct"/>
            <w:vMerge w:val="restart"/>
            <w:tcBorders>
              <w:left w:val="single" w:color="auto" w:sz="4" w:space="0"/>
              <w:right w:val="single" w:color="auto" w:sz="4" w:space="0"/>
            </w:tcBorders>
            <w:shd w:val="clear" w:color="auto" w:fill="auto"/>
            <w:noWrap w:val="0"/>
            <w:vAlign w:val="center"/>
          </w:tcPr>
          <w:p>
            <w:pPr>
              <w:keepNext w:val="0"/>
              <w:keepLines w:val="0"/>
              <w:pageBreakBefore w:val="0"/>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b w:val="0"/>
                <w:bCs w:val="0"/>
                <w:kern w:val="2"/>
                <w:sz w:val="21"/>
                <w:szCs w:val="21"/>
                <w:lang w:val="en-US" w:eastAsia="zh-CN" w:bidi="ar-SA"/>
              </w:rPr>
            </w:pPr>
            <w:r>
              <w:rPr>
                <w:rFonts w:hint="default" w:ascii="Times New Roman" w:hAnsi="Times New Roman" w:eastAsia="宋体" w:cs="Times New Roman"/>
                <w:sz w:val="21"/>
                <w:szCs w:val="21"/>
                <w:lang w:val="en-US" w:eastAsia="zh-CN"/>
              </w:rPr>
              <w:t>挥发性有机物VOCs</w:t>
            </w:r>
          </w:p>
        </w:tc>
        <w:tc>
          <w:tcPr>
            <w:tcW w:w="1491"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b w:val="0"/>
                <w:bCs w:val="0"/>
                <w:kern w:val="2"/>
                <w:sz w:val="21"/>
                <w:szCs w:val="21"/>
                <w:lang w:val="en-US" w:eastAsia="zh-CN" w:bidi="ar-SA"/>
              </w:rPr>
            </w:pPr>
            <w:r>
              <w:rPr>
                <w:rFonts w:hint="default" w:ascii="Times New Roman" w:hAnsi="Times New Roman" w:cs="Times New Roman"/>
                <w:b w:val="0"/>
                <w:bCs w:val="0"/>
                <w:sz w:val="21"/>
                <w:szCs w:val="21"/>
                <w:lang w:val="en-US" w:eastAsia="zh-CN"/>
              </w:rPr>
              <w:t>智能大气综合采样器</w:t>
            </w:r>
          </w:p>
        </w:tc>
        <w:tc>
          <w:tcPr>
            <w:tcW w:w="965"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b w:val="0"/>
                <w:bCs w:val="0"/>
                <w:kern w:val="2"/>
                <w:sz w:val="21"/>
                <w:szCs w:val="21"/>
                <w:lang w:val="en-US" w:eastAsia="zh-CN" w:bidi="ar-SA"/>
              </w:rPr>
            </w:pPr>
            <w:r>
              <w:rPr>
                <w:rFonts w:hint="default" w:ascii="Times New Roman" w:hAnsi="Times New Roman" w:cs="Times New Roman"/>
                <w:b w:val="0"/>
                <w:bCs w:val="0"/>
                <w:sz w:val="21"/>
                <w:szCs w:val="21"/>
                <w:lang w:val="en-US" w:eastAsia="zh-CN"/>
              </w:rPr>
              <w:t>2030-5</w:t>
            </w:r>
          </w:p>
        </w:tc>
        <w:tc>
          <w:tcPr>
            <w:tcW w:w="859"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YQ-68</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YQ-69</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YQ-70</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eastAsia" w:ascii="Times New Roman" w:hAnsi="Times New Roman" w:cs="Times New Roman" w:eastAsiaTheme="minorEastAsia"/>
                <w:b w:val="0"/>
                <w:bCs w:val="0"/>
                <w:kern w:val="2"/>
                <w:sz w:val="21"/>
                <w:szCs w:val="21"/>
                <w:lang w:val="en-US" w:eastAsia="zh-CN" w:bidi="ar-SA"/>
              </w:rPr>
            </w:pPr>
            <w:r>
              <w:rPr>
                <w:rFonts w:hint="default" w:ascii="Times New Roman" w:hAnsi="Times New Roman" w:cs="Times New Roman"/>
                <w:b w:val="0"/>
                <w:bCs w:val="0"/>
                <w:sz w:val="21"/>
                <w:szCs w:val="21"/>
                <w:lang w:val="en-US" w:eastAsia="zh-CN"/>
              </w:rPr>
              <w:t>YQ-71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56" w:hRule="atLeast"/>
          <w:jc w:val="center"/>
        </w:trPr>
        <w:tc>
          <w:tcPr>
            <w:tcW w:w="722" w:type="pct"/>
            <w:vMerge w:val="continue"/>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color w:val="000000"/>
                <w:kern w:val="2"/>
                <w:sz w:val="21"/>
                <w:szCs w:val="21"/>
                <w:lang w:val="en-US" w:eastAsia="zh-CN" w:bidi="ar-SA"/>
              </w:rPr>
            </w:pPr>
          </w:p>
        </w:tc>
        <w:tc>
          <w:tcPr>
            <w:tcW w:w="960" w:type="pct"/>
            <w:vMerge w:val="continue"/>
            <w:tcBorders>
              <w:left w:val="single" w:color="auto" w:sz="4" w:space="0"/>
              <w:right w:val="single" w:color="auto" w:sz="4" w:space="0"/>
            </w:tcBorders>
            <w:noWrap w:val="0"/>
            <w:vAlign w:val="center"/>
          </w:tcPr>
          <w:p>
            <w:pPr>
              <w:keepNext w:val="0"/>
              <w:keepLines w:val="0"/>
              <w:pageBreakBefore w:val="0"/>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p>
        </w:tc>
        <w:tc>
          <w:tcPr>
            <w:tcW w:w="1491"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b w:val="0"/>
                <w:bCs w:val="0"/>
                <w:kern w:val="2"/>
                <w:sz w:val="21"/>
                <w:szCs w:val="21"/>
                <w:lang w:val="en-US" w:eastAsia="zh-CN" w:bidi="ar-SA"/>
              </w:rPr>
            </w:pPr>
            <w:r>
              <w:rPr>
                <w:rFonts w:hint="default" w:ascii="Times New Roman" w:hAnsi="Times New Roman" w:cs="Times New Roman"/>
                <w:b w:val="0"/>
                <w:bCs w:val="0"/>
                <w:sz w:val="21"/>
                <w:szCs w:val="21"/>
                <w:lang w:val="en-US" w:eastAsia="zh-CN"/>
              </w:rPr>
              <w:t>气质联用仪</w:t>
            </w:r>
          </w:p>
        </w:tc>
        <w:tc>
          <w:tcPr>
            <w:tcW w:w="965"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b w:val="0"/>
                <w:bCs w:val="0"/>
                <w:kern w:val="2"/>
                <w:sz w:val="21"/>
                <w:szCs w:val="21"/>
                <w:lang w:val="en-US" w:eastAsia="zh-CN" w:bidi="ar-SA"/>
              </w:rPr>
            </w:pPr>
            <w:r>
              <w:rPr>
                <w:rFonts w:hint="default" w:ascii="Times New Roman" w:hAnsi="Times New Roman" w:cs="Times New Roman"/>
                <w:b w:val="0"/>
                <w:bCs w:val="0"/>
                <w:sz w:val="21"/>
                <w:szCs w:val="21"/>
                <w:lang w:val="en-US" w:eastAsia="zh-CN"/>
              </w:rPr>
              <w:t>GCMS-QP2010SE</w:t>
            </w:r>
          </w:p>
        </w:tc>
        <w:tc>
          <w:tcPr>
            <w:tcW w:w="859"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eastAsia" w:ascii="Times New Roman" w:hAnsi="Times New Roman" w:cs="Times New Roman" w:eastAsiaTheme="minorEastAsia"/>
                <w:b w:val="0"/>
                <w:bCs w:val="0"/>
                <w:kern w:val="2"/>
                <w:sz w:val="21"/>
                <w:szCs w:val="21"/>
                <w:lang w:val="en-US" w:eastAsia="zh-CN" w:bidi="ar-SA"/>
              </w:rPr>
            </w:pPr>
            <w:r>
              <w:rPr>
                <w:rFonts w:hint="default" w:ascii="Times New Roman" w:hAnsi="Times New Roman" w:cs="Times New Roman"/>
                <w:b w:val="0"/>
                <w:bCs w:val="0"/>
                <w:sz w:val="21"/>
                <w:szCs w:val="21"/>
                <w:lang w:val="en-US" w:eastAsia="zh-CN"/>
              </w:rPr>
              <w:t>YQ-175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7" w:hRule="atLeast"/>
          <w:jc w:val="center"/>
        </w:trPr>
        <w:tc>
          <w:tcPr>
            <w:tcW w:w="722" w:type="pct"/>
            <w:vMerge w:val="continue"/>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color w:val="000000"/>
                <w:kern w:val="2"/>
                <w:sz w:val="21"/>
                <w:szCs w:val="21"/>
                <w:lang w:val="en-US" w:eastAsia="zh-CN" w:bidi="ar-SA"/>
              </w:rPr>
            </w:pPr>
          </w:p>
        </w:tc>
        <w:tc>
          <w:tcPr>
            <w:tcW w:w="960" w:type="pct"/>
            <w:vMerge w:val="restart"/>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非甲烷总烃</w:t>
            </w:r>
          </w:p>
        </w:tc>
        <w:tc>
          <w:tcPr>
            <w:tcW w:w="1491"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cs="Times New Roman"/>
                <w:b w:val="0"/>
                <w:bCs w:val="0"/>
                <w:sz w:val="21"/>
                <w:szCs w:val="21"/>
                <w:lang w:val="en-US" w:eastAsia="zh-CN"/>
              </w:rPr>
              <w:t>真空箱气袋采样器</w:t>
            </w:r>
          </w:p>
        </w:tc>
        <w:tc>
          <w:tcPr>
            <w:tcW w:w="965"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cs="Times New Roman"/>
                <w:b w:val="0"/>
                <w:bCs w:val="0"/>
                <w:sz w:val="21"/>
                <w:szCs w:val="21"/>
                <w:lang w:val="en-US" w:eastAsia="zh-CN"/>
              </w:rPr>
              <w:t>MH-3051</w:t>
            </w:r>
          </w:p>
        </w:tc>
        <w:tc>
          <w:tcPr>
            <w:tcW w:w="859"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tabs>
                <w:tab w:val="left" w:pos="7020"/>
              </w:tabs>
              <w:kinsoku/>
              <w:wordWrap/>
              <w:overflowPunct/>
              <w:topLinePunct w:val="0"/>
              <w:autoSpaceDE/>
              <w:autoSpaceDN/>
              <w:bidi w:val="0"/>
              <w:adjustRightInd w:val="0"/>
              <w:snapToGrid w:val="0"/>
              <w:spacing w:line="240" w:lineRule="auto"/>
              <w:ind w:firstLine="0" w:firstLineChars="0"/>
              <w:jc w:val="center"/>
              <w:rPr>
                <w:rFonts w:hint="eastAsia"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YQ-16</w:t>
            </w:r>
            <w:r>
              <w:rPr>
                <w:rFonts w:hint="eastAsia" w:ascii="Times New Roman" w:hAnsi="Times New Roman" w:cs="Times New Roman"/>
                <w:b w:val="0"/>
                <w:bCs w:val="0"/>
                <w:sz w:val="21"/>
                <w:szCs w:val="21"/>
                <w:lang w:val="en-US" w:eastAsia="zh-CN"/>
              </w:rPr>
              <w:t>2</w:t>
            </w:r>
          </w:p>
          <w:p>
            <w:pPr>
              <w:keepNext w:val="0"/>
              <w:keepLines w:val="0"/>
              <w:pageBreakBefore w:val="0"/>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YQ-16</w:t>
            </w:r>
            <w:r>
              <w:rPr>
                <w:rFonts w:hint="eastAsia" w:ascii="Times New Roman" w:hAnsi="Times New Roman" w:cs="Times New Roman"/>
                <w:b w:val="0"/>
                <w:bCs w:val="0"/>
                <w:sz w:val="21"/>
                <w:szCs w:val="21"/>
                <w:lang w:val="en-US" w:eastAsia="zh-CN"/>
              </w:rP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56" w:hRule="atLeast"/>
          <w:jc w:val="center"/>
        </w:trPr>
        <w:tc>
          <w:tcPr>
            <w:tcW w:w="722" w:type="pct"/>
            <w:vMerge w:val="continue"/>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color w:val="000000"/>
                <w:kern w:val="2"/>
                <w:sz w:val="21"/>
                <w:szCs w:val="21"/>
                <w:lang w:val="en-US" w:eastAsia="zh-CN" w:bidi="ar-SA"/>
              </w:rPr>
            </w:pPr>
          </w:p>
        </w:tc>
        <w:tc>
          <w:tcPr>
            <w:tcW w:w="960" w:type="pct"/>
            <w:vMerge w:val="continue"/>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p>
        </w:tc>
        <w:tc>
          <w:tcPr>
            <w:tcW w:w="1491"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气相色谱仪</w:t>
            </w:r>
          </w:p>
        </w:tc>
        <w:tc>
          <w:tcPr>
            <w:tcW w:w="965"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GC-7890</w:t>
            </w:r>
          </w:p>
        </w:tc>
        <w:tc>
          <w:tcPr>
            <w:tcW w:w="859"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color w:val="000000"/>
                <w:kern w:val="2"/>
                <w:sz w:val="21"/>
                <w:szCs w:val="21"/>
                <w:lang w:val="en-US" w:eastAsia="zh-CN" w:bidi="ar-SA"/>
              </w:rPr>
            </w:pPr>
            <w:r>
              <w:rPr>
                <w:rFonts w:hint="default" w:ascii="Times New Roman" w:hAnsi="Times New Roman" w:cs="Times New Roman"/>
                <w:color w:val="000000"/>
                <w:szCs w:val="21"/>
                <w:lang w:val="en-US" w:eastAsia="zh-CN"/>
              </w:rPr>
              <w:t>YQ-83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56" w:hRule="atLeast"/>
          <w:jc w:val="center"/>
        </w:trPr>
        <w:tc>
          <w:tcPr>
            <w:tcW w:w="722" w:type="pct"/>
            <w:vMerge w:val="restart"/>
            <w:tcBorders>
              <w:left w:val="single" w:color="auto" w:sz="4" w:space="0"/>
              <w:right w:val="single" w:color="auto" w:sz="4" w:space="0"/>
            </w:tcBorders>
            <w:noWrap w:val="0"/>
            <w:vAlign w:val="center"/>
          </w:tcPr>
          <w:p>
            <w:pPr>
              <w:keepNext w:val="0"/>
              <w:keepLines w:val="0"/>
              <w:pageBreakBefore w:val="0"/>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color w:val="000000"/>
                <w:kern w:val="2"/>
                <w:sz w:val="21"/>
                <w:szCs w:val="21"/>
                <w:lang w:val="en-US" w:eastAsia="zh-CN" w:bidi="ar-SA"/>
              </w:rPr>
            </w:pPr>
            <w:r>
              <w:rPr>
                <w:rFonts w:hint="default" w:ascii="Times New Roman" w:hAnsi="Times New Roman" w:cs="Times New Roman"/>
                <w:b w:val="0"/>
                <w:bCs w:val="0"/>
                <w:sz w:val="21"/>
                <w:szCs w:val="21"/>
                <w:lang w:val="en-US" w:eastAsia="zh-CN"/>
              </w:rPr>
              <w:t>噪声</w:t>
            </w:r>
          </w:p>
        </w:tc>
        <w:tc>
          <w:tcPr>
            <w:tcW w:w="960" w:type="pct"/>
            <w:vMerge w:val="restart"/>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厂界环境噪声</w:t>
            </w:r>
          </w:p>
        </w:tc>
        <w:tc>
          <w:tcPr>
            <w:tcW w:w="1491" w:type="pct"/>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多功能声级计</w:t>
            </w:r>
          </w:p>
        </w:tc>
        <w:tc>
          <w:tcPr>
            <w:tcW w:w="965" w:type="pct"/>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AWA6228+</w:t>
            </w:r>
          </w:p>
        </w:tc>
        <w:tc>
          <w:tcPr>
            <w:tcW w:w="859" w:type="pct"/>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YQ-24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56" w:hRule="atLeast"/>
          <w:jc w:val="center"/>
        </w:trPr>
        <w:tc>
          <w:tcPr>
            <w:tcW w:w="722" w:type="pct"/>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color w:val="000000"/>
                <w:kern w:val="2"/>
                <w:sz w:val="21"/>
                <w:szCs w:val="21"/>
                <w:lang w:val="en-US" w:eastAsia="zh-CN" w:bidi="ar-SA"/>
              </w:rPr>
            </w:pPr>
          </w:p>
        </w:tc>
        <w:tc>
          <w:tcPr>
            <w:tcW w:w="960" w:type="pct"/>
            <w:vMerge w:val="continue"/>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b w:val="0"/>
                <w:bCs w:val="0"/>
                <w:sz w:val="21"/>
                <w:szCs w:val="21"/>
                <w:lang w:val="en-US" w:eastAsia="zh-CN"/>
              </w:rPr>
            </w:pPr>
          </w:p>
        </w:tc>
        <w:tc>
          <w:tcPr>
            <w:tcW w:w="1491" w:type="pct"/>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声校准器</w:t>
            </w:r>
          </w:p>
        </w:tc>
        <w:tc>
          <w:tcPr>
            <w:tcW w:w="965" w:type="pct"/>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AWA6021A</w:t>
            </w:r>
          </w:p>
        </w:tc>
        <w:tc>
          <w:tcPr>
            <w:tcW w:w="859" w:type="pct"/>
            <w:tcBorders>
              <w:top w:val="single" w:color="auto" w:sz="4" w:space="0"/>
              <w:left w:val="single" w:color="auto" w:sz="4" w:space="0"/>
              <w:bottom w:val="single" w:color="auto" w:sz="4" w:space="0"/>
              <w:right w:val="single" w:color="000000" w:sz="6"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 xml:space="preserve">YQ-25                                                                                                                                                                                                                                                                                                                                                                                                                                                                                                                                                                                                                                                                                                                                                                                                                                                                                                                                                                                                                                                                                                                                                                                                                                                                                                                                                                                                                                                                                                                                                                                                                                                                                                                                                                                                                                                                                                                                                                                                                                                                                                                                                                                                                                                                                                                                                                                                                                                                                                                                                                                                                                                                                                                                                                                                                                                                                                                                                                                                                                                                                                                                                                                                                                                                                                                                                                                                                                                                                                                                                                                                                                                                                                                                                                                                                                                                                                                                                                                                                                                                                                                                                                                                           </w:t>
            </w:r>
            <w:r>
              <w:rPr>
                <w:rFonts w:hint="default" w:ascii="Times New Roman" w:hAnsi="Times New Roman" w:cs="Times New Roman"/>
                <w:b w:val="0"/>
                <w:bCs w:val="0"/>
                <w:sz w:val="21"/>
                <w:szCs w:val="21"/>
                <w:lang w:val="en-US" w:eastAsia="zh-CN"/>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56" w:hRule="atLeast"/>
          <w:jc w:val="center"/>
        </w:trPr>
        <w:tc>
          <w:tcPr>
            <w:tcW w:w="722" w:type="pct"/>
            <w:vMerge w:val="restart"/>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color w:val="000000"/>
                <w:kern w:val="2"/>
                <w:sz w:val="21"/>
                <w:szCs w:val="21"/>
                <w:lang w:val="en-US" w:eastAsia="zh-CN" w:bidi="ar-SA"/>
              </w:rPr>
            </w:pPr>
            <w:r>
              <w:rPr>
                <w:rFonts w:hint="eastAsia" w:ascii="Times New Roman" w:hAnsi="Times New Roman" w:cs="Times New Roman"/>
                <w:color w:val="000000"/>
                <w:kern w:val="2"/>
                <w:sz w:val="21"/>
                <w:szCs w:val="21"/>
                <w:lang w:val="en-US" w:eastAsia="zh-CN" w:bidi="ar-SA"/>
              </w:rPr>
              <w:t>废水</w:t>
            </w:r>
          </w:p>
        </w:tc>
        <w:tc>
          <w:tcPr>
            <w:tcW w:w="960" w:type="pct"/>
            <w:vMerge w:val="restart"/>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b w:val="0"/>
                <w:bCs w:val="0"/>
                <w:kern w:val="2"/>
                <w:sz w:val="21"/>
                <w:szCs w:val="21"/>
                <w:lang w:val="en-US" w:eastAsia="zh-CN" w:bidi="ar-SA"/>
              </w:rPr>
            </w:pPr>
            <w:r>
              <w:rPr>
                <w:rFonts w:hint="default" w:ascii="Times New Roman" w:hAnsi="Times New Roman" w:cs="Times New Roman"/>
                <w:b w:val="0"/>
                <w:bCs w:val="0"/>
                <w:sz w:val="21"/>
                <w:szCs w:val="21"/>
                <w:lang w:val="en-US" w:eastAsia="zh-CN"/>
              </w:rPr>
              <w:t>化学需氧量</w:t>
            </w:r>
          </w:p>
        </w:tc>
        <w:tc>
          <w:tcPr>
            <w:tcW w:w="1491"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bottom"/>
              <w:rPr>
                <w:rFonts w:hint="default" w:ascii="Times New Roman" w:hAnsi="Times New Roman" w:eastAsia="宋体" w:cs="Times New Roman"/>
                <w:kern w:val="2"/>
                <w:sz w:val="21"/>
                <w:szCs w:val="21"/>
                <w:lang w:val="en-US" w:eastAsia="zh-CN" w:bidi="ar-SA"/>
              </w:rPr>
            </w:pPr>
            <w:r>
              <w:rPr>
                <w:rFonts w:hint="default" w:ascii="Times New Roman" w:hAnsi="Times New Roman" w:cs="Times New Roman"/>
                <w:i w:val="0"/>
                <w:iCs w:val="0"/>
                <w:color w:val="000000"/>
                <w:kern w:val="2"/>
                <w:sz w:val="21"/>
                <w:szCs w:val="21"/>
                <w:u w:val="none"/>
                <w:lang w:val="en-US" w:eastAsia="zh-CN" w:bidi="ar-SA"/>
              </w:rPr>
              <w:t>COD恒温加热器</w:t>
            </w:r>
          </w:p>
        </w:tc>
        <w:tc>
          <w:tcPr>
            <w:tcW w:w="965"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tabs>
                <w:tab w:val="left" w:pos="9795"/>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b w:val="0"/>
                <w:bCs w:val="0"/>
                <w:kern w:val="2"/>
                <w:sz w:val="21"/>
                <w:szCs w:val="21"/>
                <w:lang w:val="en-US" w:eastAsia="zh-CN" w:bidi="ar-SA"/>
              </w:rPr>
            </w:pPr>
            <w:r>
              <w:rPr>
                <w:rFonts w:hint="default" w:ascii="Times New Roman" w:hAnsi="Times New Roman" w:cs="Times New Roman"/>
                <w:i w:val="0"/>
                <w:iCs w:val="0"/>
                <w:color w:val="000000"/>
                <w:kern w:val="2"/>
                <w:sz w:val="21"/>
                <w:szCs w:val="21"/>
                <w:u w:val="none"/>
                <w:lang w:val="en-US" w:eastAsia="zh-CN" w:bidi="ar-SA"/>
              </w:rPr>
              <w:t>JC-101A</w:t>
            </w:r>
          </w:p>
        </w:tc>
        <w:tc>
          <w:tcPr>
            <w:tcW w:w="859"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tabs>
                <w:tab w:val="left" w:pos="9795"/>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0"/>
                <w:sz w:val="21"/>
                <w:szCs w:val="21"/>
                <w:lang w:val="en-US" w:eastAsia="zh-CN"/>
              </w:rPr>
              <w:t>YQ-107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56" w:hRule="atLeast"/>
          <w:jc w:val="center"/>
        </w:trPr>
        <w:tc>
          <w:tcPr>
            <w:tcW w:w="722" w:type="pct"/>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eastAsia" w:ascii="Times New Roman" w:hAnsi="Times New Roman" w:cs="Times New Roman"/>
                <w:color w:val="000000"/>
                <w:kern w:val="2"/>
                <w:sz w:val="21"/>
                <w:szCs w:val="21"/>
                <w:lang w:val="en-US" w:eastAsia="zh-CN" w:bidi="ar-SA"/>
              </w:rPr>
            </w:pPr>
          </w:p>
        </w:tc>
        <w:tc>
          <w:tcPr>
            <w:tcW w:w="960"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b w:val="0"/>
                <w:bCs w:val="0"/>
                <w:sz w:val="21"/>
                <w:szCs w:val="21"/>
                <w:lang w:val="en-US" w:eastAsia="zh-CN"/>
              </w:rPr>
            </w:pPr>
          </w:p>
        </w:tc>
        <w:tc>
          <w:tcPr>
            <w:tcW w:w="1491"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bottom"/>
              <w:rPr>
                <w:rFonts w:hint="default" w:ascii="Times New Roman" w:hAnsi="Times New Roman" w:eastAsia="宋体" w:cs="Times New Roman"/>
                <w:kern w:val="2"/>
                <w:sz w:val="21"/>
                <w:szCs w:val="21"/>
                <w:lang w:val="en-US" w:eastAsia="zh-CN" w:bidi="ar-SA"/>
              </w:rPr>
            </w:pPr>
            <w:r>
              <w:rPr>
                <w:rFonts w:hint="default" w:ascii="Times New Roman" w:hAnsi="Times New Roman" w:cs="Times New Roman"/>
                <w:i w:val="0"/>
                <w:iCs w:val="0"/>
                <w:color w:val="000000"/>
                <w:kern w:val="2"/>
                <w:sz w:val="21"/>
                <w:szCs w:val="21"/>
                <w:u w:val="none"/>
                <w:lang w:val="en-US" w:eastAsia="zh-CN" w:bidi="ar-SA"/>
              </w:rPr>
              <w:t>COD恒温加热器</w:t>
            </w:r>
          </w:p>
        </w:tc>
        <w:tc>
          <w:tcPr>
            <w:tcW w:w="965"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tabs>
                <w:tab w:val="left" w:pos="9795"/>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b w:val="0"/>
                <w:bCs w:val="0"/>
                <w:kern w:val="2"/>
                <w:sz w:val="21"/>
                <w:szCs w:val="21"/>
                <w:lang w:val="en-US" w:eastAsia="zh-CN" w:bidi="ar-SA"/>
              </w:rPr>
            </w:pPr>
            <w:r>
              <w:rPr>
                <w:rFonts w:hint="default" w:ascii="Times New Roman" w:hAnsi="Times New Roman" w:cs="Times New Roman"/>
                <w:i w:val="0"/>
                <w:iCs w:val="0"/>
                <w:color w:val="000000"/>
                <w:kern w:val="2"/>
                <w:sz w:val="21"/>
                <w:szCs w:val="21"/>
                <w:u w:val="none"/>
                <w:lang w:val="en-US" w:eastAsia="zh-CN" w:bidi="ar-SA"/>
              </w:rPr>
              <w:t>JC-101</w:t>
            </w:r>
          </w:p>
        </w:tc>
        <w:tc>
          <w:tcPr>
            <w:tcW w:w="859"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tabs>
                <w:tab w:val="left" w:pos="9795"/>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0"/>
                <w:sz w:val="21"/>
                <w:szCs w:val="21"/>
                <w:lang w:val="en-US" w:eastAsia="zh-CN"/>
              </w:rPr>
              <w:t>YQ-07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56" w:hRule="atLeast"/>
          <w:jc w:val="center"/>
        </w:trPr>
        <w:tc>
          <w:tcPr>
            <w:tcW w:w="722" w:type="pct"/>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eastAsia" w:ascii="Times New Roman" w:hAnsi="Times New Roman" w:cs="Times New Roman"/>
                <w:color w:val="000000"/>
                <w:kern w:val="2"/>
                <w:sz w:val="21"/>
                <w:szCs w:val="21"/>
                <w:lang w:val="en-US" w:eastAsia="zh-CN" w:bidi="ar-SA"/>
              </w:rPr>
            </w:pPr>
          </w:p>
        </w:tc>
        <w:tc>
          <w:tcPr>
            <w:tcW w:w="960" w:type="pct"/>
            <w:vMerge w:val="continue"/>
            <w:tcBorders>
              <w:left w:val="single" w:color="auto" w:sz="4" w:space="0"/>
              <w:right w:val="single" w:color="auto" w:sz="4" w:space="0"/>
            </w:tcBorders>
            <w:shd w:val="clear" w:color="auto" w:fill="auto"/>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b w:val="0"/>
                <w:bCs w:val="0"/>
                <w:sz w:val="21"/>
                <w:szCs w:val="21"/>
                <w:lang w:val="en-US" w:eastAsia="zh-CN"/>
              </w:rPr>
            </w:pPr>
          </w:p>
        </w:tc>
        <w:tc>
          <w:tcPr>
            <w:tcW w:w="1491"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酸式滴定管</w:t>
            </w:r>
          </w:p>
        </w:tc>
        <w:tc>
          <w:tcPr>
            <w:tcW w:w="965"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50ml</w:t>
            </w:r>
          </w:p>
        </w:tc>
        <w:tc>
          <w:tcPr>
            <w:tcW w:w="859"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b w:val="0"/>
                <w:bCs w:val="0"/>
                <w:kern w:val="2"/>
                <w:sz w:val="21"/>
                <w:szCs w:val="21"/>
                <w:lang w:val="en-US" w:eastAsia="zh-CN" w:bidi="ar-SA"/>
              </w:rPr>
            </w:pPr>
            <w:r>
              <w:rPr>
                <w:rFonts w:hint="default" w:ascii="Times New Roman" w:hAnsi="Times New Roman" w:cs="Times New Roman"/>
              </w:rPr>
              <w:t>YQ-78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56" w:hRule="atLeast"/>
          <w:jc w:val="center"/>
        </w:trPr>
        <w:tc>
          <w:tcPr>
            <w:tcW w:w="722" w:type="pct"/>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color w:val="000000"/>
                <w:kern w:val="2"/>
                <w:sz w:val="21"/>
                <w:szCs w:val="21"/>
                <w:lang w:val="en-US" w:eastAsia="zh-CN" w:bidi="ar-SA"/>
              </w:rPr>
            </w:pPr>
          </w:p>
        </w:tc>
        <w:tc>
          <w:tcPr>
            <w:tcW w:w="960" w:type="pct"/>
            <w:tcBorders>
              <w:left w:val="single" w:color="auto" w:sz="4" w:space="0"/>
              <w:right w:val="single" w:color="auto" w:sz="4" w:space="0"/>
            </w:tcBorders>
            <w:shd w:val="clear" w:color="auto" w:fill="auto"/>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cs="Times New Roman"/>
                <w:b w:val="0"/>
                <w:bCs w:val="0"/>
                <w:sz w:val="21"/>
                <w:szCs w:val="21"/>
                <w:lang w:val="en-US" w:eastAsia="zh-CN"/>
              </w:rPr>
              <w:t>氨氮</w:t>
            </w:r>
          </w:p>
        </w:tc>
        <w:tc>
          <w:tcPr>
            <w:tcW w:w="1491"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tabs>
                <w:tab w:val="left" w:pos="9795"/>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cs="Times New Roman"/>
                <w:kern w:val="0"/>
                <w:sz w:val="21"/>
                <w:szCs w:val="21"/>
                <w:lang w:val="en-US" w:eastAsia="zh-CN"/>
              </w:rPr>
              <w:t>可见分光光度计</w:t>
            </w:r>
          </w:p>
        </w:tc>
        <w:tc>
          <w:tcPr>
            <w:tcW w:w="965"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tabs>
                <w:tab w:val="left" w:pos="9795"/>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b w:val="0"/>
                <w:bCs w:val="0"/>
                <w:kern w:val="2"/>
                <w:sz w:val="21"/>
                <w:szCs w:val="21"/>
                <w:lang w:val="en-US" w:eastAsia="zh-CN" w:bidi="ar-SA"/>
              </w:rPr>
            </w:pPr>
            <w:r>
              <w:rPr>
                <w:rFonts w:hint="default" w:ascii="Times New Roman" w:hAnsi="Times New Roman" w:cs="Times New Roman"/>
                <w:kern w:val="0"/>
                <w:sz w:val="21"/>
                <w:szCs w:val="21"/>
                <w:lang w:val="en-US" w:eastAsia="zh-CN"/>
              </w:rPr>
              <w:t>721</w:t>
            </w:r>
          </w:p>
        </w:tc>
        <w:tc>
          <w:tcPr>
            <w:tcW w:w="859"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tabs>
                <w:tab w:val="left" w:pos="9795"/>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b w:val="0"/>
                <w:bCs w:val="0"/>
                <w:kern w:val="2"/>
                <w:sz w:val="21"/>
                <w:szCs w:val="21"/>
                <w:lang w:val="en-US" w:eastAsia="zh-CN" w:bidi="ar-SA"/>
              </w:rPr>
            </w:pPr>
            <w:r>
              <w:rPr>
                <w:rFonts w:hint="default" w:ascii="Times New Roman" w:hAnsi="Times New Roman" w:cs="Times New Roman"/>
                <w:kern w:val="0"/>
                <w:sz w:val="21"/>
                <w:szCs w:val="21"/>
                <w:lang w:val="en-US" w:eastAsia="zh-CN"/>
              </w:rPr>
              <w:t>YQ-03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56" w:hRule="atLeast"/>
          <w:jc w:val="center"/>
        </w:trPr>
        <w:tc>
          <w:tcPr>
            <w:tcW w:w="722" w:type="pct"/>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color w:val="000000"/>
                <w:kern w:val="2"/>
                <w:sz w:val="21"/>
                <w:szCs w:val="21"/>
                <w:lang w:val="en-US" w:eastAsia="zh-CN" w:bidi="ar-SA"/>
              </w:rPr>
            </w:pPr>
          </w:p>
        </w:tc>
        <w:tc>
          <w:tcPr>
            <w:tcW w:w="960" w:type="pct"/>
            <w:tcBorders>
              <w:left w:val="single" w:color="auto" w:sz="4" w:space="0"/>
              <w:right w:val="single" w:color="auto" w:sz="4" w:space="0"/>
            </w:tcBorders>
            <w:shd w:val="clear" w:color="auto" w:fill="auto"/>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b w:val="0"/>
                <w:bCs w:val="0"/>
                <w:kern w:val="2"/>
                <w:sz w:val="21"/>
                <w:szCs w:val="21"/>
                <w:lang w:val="en-US" w:eastAsia="zh-CN" w:bidi="ar-SA"/>
              </w:rPr>
            </w:pPr>
            <w:r>
              <w:rPr>
                <w:rFonts w:hint="default" w:ascii="Times New Roman" w:hAnsi="Times New Roman" w:eastAsia="宋体" w:cs="Times New Roman"/>
                <w:sz w:val="21"/>
                <w:szCs w:val="21"/>
                <w:lang w:val="en-US" w:eastAsia="zh-CN"/>
              </w:rPr>
              <w:t>pH值</w:t>
            </w:r>
          </w:p>
        </w:tc>
        <w:tc>
          <w:tcPr>
            <w:tcW w:w="1491"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tabs>
                <w:tab w:val="left" w:pos="9795"/>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kern w:val="0"/>
                <w:sz w:val="21"/>
                <w:szCs w:val="21"/>
                <w:lang w:val="en-US" w:eastAsia="zh-CN" w:bidi="ar-SA"/>
              </w:rPr>
            </w:pPr>
            <w:r>
              <w:rPr>
                <w:rFonts w:hint="default" w:ascii="Times New Roman" w:hAnsi="Times New Roman" w:cs="Times New Roman"/>
                <w:kern w:val="0"/>
                <w:sz w:val="21"/>
                <w:szCs w:val="21"/>
                <w:lang w:val="en-US" w:eastAsia="zh-CN"/>
              </w:rPr>
              <w:t>便携式pH计</w:t>
            </w:r>
          </w:p>
        </w:tc>
        <w:tc>
          <w:tcPr>
            <w:tcW w:w="965"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tabs>
                <w:tab w:val="left" w:pos="9795"/>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kern w:val="0"/>
                <w:sz w:val="21"/>
                <w:szCs w:val="21"/>
                <w:lang w:val="en-US" w:eastAsia="zh-CN" w:bidi="ar-SA"/>
              </w:rPr>
            </w:pPr>
            <w:r>
              <w:rPr>
                <w:rFonts w:hint="default" w:ascii="Times New Roman" w:hAnsi="Times New Roman" w:cs="Times New Roman"/>
                <w:kern w:val="0"/>
                <w:sz w:val="21"/>
                <w:szCs w:val="21"/>
                <w:lang w:val="en-US" w:eastAsia="zh-CN"/>
              </w:rPr>
              <w:t>PHB-4</w:t>
            </w:r>
          </w:p>
        </w:tc>
        <w:tc>
          <w:tcPr>
            <w:tcW w:w="859"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tabs>
                <w:tab w:val="left" w:pos="9795"/>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kern w:val="0"/>
                <w:sz w:val="21"/>
                <w:szCs w:val="21"/>
                <w:lang w:val="en-US" w:eastAsia="zh-CN" w:bidi="ar-SA"/>
              </w:rPr>
            </w:pPr>
            <w:r>
              <w:rPr>
                <w:rFonts w:hint="default" w:ascii="Times New Roman" w:hAnsi="Times New Roman" w:cs="Times New Roman"/>
                <w:kern w:val="0"/>
                <w:sz w:val="21"/>
                <w:szCs w:val="21"/>
                <w:lang w:val="en-US" w:eastAsia="zh-CN"/>
              </w:rPr>
              <w:t>YQ-</w:t>
            </w:r>
            <w:r>
              <w:rPr>
                <w:rFonts w:hint="eastAsia" w:ascii="Times New Roman" w:hAnsi="Times New Roman" w:cs="Times New Roman"/>
                <w:kern w:val="0"/>
                <w:sz w:val="21"/>
                <w:szCs w:val="21"/>
                <w:lang w:val="en-US" w:eastAsia="zh-CN"/>
              </w:rPr>
              <w:t>06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56" w:hRule="atLeast"/>
          <w:jc w:val="center"/>
        </w:trPr>
        <w:tc>
          <w:tcPr>
            <w:tcW w:w="722" w:type="pct"/>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color w:val="000000"/>
                <w:kern w:val="2"/>
                <w:sz w:val="21"/>
                <w:szCs w:val="21"/>
                <w:lang w:val="en-US" w:eastAsia="zh-CN" w:bidi="ar-SA"/>
              </w:rPr>
            </w:pPr>
          </w:p>
        </w:tc>
        <w:tc>
          <w:tcPr>
            <w:tcW w:w="960" w:type="pct"/>
            <w:tcBorders>
              <w:left w:val="single" w:color="auto" w:sz="4" w:space="0"/>
              <w:right w:val="single" w:color="auto" w:sz="4" w:space="0"/>
            </w:tcBorders>
            <w:shd w:val="clear" w:color="auto" w:fill="auto"/>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b w:val="0"/>
                <w:bCs w:val="0"/>
                <w:kern w:val="2"/>
                <w:sz w:val="21"/>
                <w:szCs w:val="21"/>
                <w:lang w:val="en-US" w:eastAsia="zh-CN" w:bidi="ar-SA"/>
              </w:rPr>
            </w:pPr>
            <w:r>
              <w:rPr>
                <w:rFonts w:hint="eastAsia" w:ascii="Times New Roman" w:hAnsi="Times New Roman" w:cs="Times New Roman"/>
                <w:b w:val="0"/>
                <w:bCs w:val="0"/>
                <w:kern w:val="2"/>
                <w:sz w:val="21"/>
                <w:szCs w:val="21"/>
                <w:lang w:val="en-US" w:eastAsia="zh-CN" w:bidi="ar-SA"/>
              </w:rPr>
              <w:t>色度</w:t>
            </w:r>
          </w:p>
        </w:tc>
        <w:tc>
          <w:tcPr>
            <w:tcW w:w="1491"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50ml比色管</w:t>
            </w:r>
          </w:p>
        </w:tc>
        <w:tc>
          <w:tcPr>
            <w:tcW w:w="965"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w:t>
            </w:r>
          </w:p>
        </w:tc>
        <w:tc>
          <w:tcPr>
            <w:tcW w:w="859"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b w:val="0"/>
                <w:bCs w:val="0"/>
                <w:kern w:val="2"/>
                <w:sz w:val="21"/>
                <w:szCs w:val="21"/>
                <w:lang w:val="en-US" w:eastAsia="zh-CN" w:bidi="ar-SA"/>
              </w:rPr>
            </w:pPr>
            <w:r>
              <w:rPr>
                <w:rFonts w:hint="default" w:ascii="Times New Roman" w:hAnsi="Times New Roman" w:cs="Times New Roman" w:eastAsiaTheme="minorEastAsia"/>
                <w:b w:val="0"/>
                <w:bCs w:val="0"/>
                <w:kern w:val="2"/>
                <w:sz w:val="21"/>
                <w:szCs w:val="21"/>
                <w:lang w:val="en-US" w:eastAsia="zh-CN" w:bidi="ar-SA"/>
              </w:rPr>
              <w:t>YQ-94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56" w:hRule="atLeast"/>
          <w:jc w:val="center"/>
        </w:trPr>
        <w:tc>
          <w:tcPr>
            <w:tcW w:w="722" w:type="pct"/>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color w:val="000000"/>
                <w:kern w:val="2"/>
                <w:sz w:val="21"/>
                <w:szCs w:val="21"/>
                <w:lang w:val="en-US" w:eastAsia="zh-CN" w:bidi="ar-SA"/>
              </w:rPr>
            </w:pPr>
          </w:p>
        </w:tc>
        <w:tc>
          <w:tcPr>
            <w:tcW w:w="960" w:type="pct"/>
            <w:tcBorders>
              <w:left w:val="single" w:color="auto" w:sz="4" w:space="0"/>
              <w:right w:val="single" w:color="auto" w:sz="4" w:space="0"/>
            </w:tcBorders>
            <w:shd w:val="clear" w:color="auto" w:fill="auto"/>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val="0"/>
                <w:bCs w:val="0"/>
                <w:kern w:val="2"/>
                <w:sz w:val="21"/>
                <w:szCs w:val="21"/>
                <w:lang w:val="en-US" w:eastAsia="zh-CN" w:bidi="ar-SA"/>
              </w:rPr>
            </w:pPr>
            <w:r>
              <w:rPr>
                <w:rFonts w:hint="default" w:ascii="Times New Roman" w:hAnsi="Times New Roman" w:cs="Times New Roman"/>
                <w:b w:val="0"/>
                <w:bCs w:val="0"/>
                <w:sz w:val="21"/>
                <w:szCs w:val="21"/>
                <w:lang w:val="en-US" w:eastAsia="zh-CN"/>
              </w:rPr>
              <w:t>总磷</w:t>
            </w:r>
          </w:p>
        </w:tc>
        <w:tc>
          <w:tcPr>
            <w:tcW w:w="1491"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widowControl w:val="0"/>
              <w:tabs>
                <w:tab w:val="left" w:pos="9795"/>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可见分光光度计</w:t>
            </w:r>
          </w:p>
        </w:tc>
        <w:tc>
          <w:tcPr>
            <w:tcW w:w="965"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tabs>
                <w:tab w:val="left" w:pos="9795"/>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b w:val="0"/>
                <w:bCs w:val="0"/>
                <w:kern w:val="2"/>
                <w:sz w:val="21"/>
                <w:szCs w:val="21"/>
                <w:lang w:val="en-US" w:eastAsia="zh-CN" w:bidi="ar-SA"/>
              </w:rPr>
            </w:pPr>
            <w:r>
              <w:rPr>
                <w:rFonts w:hint="default" w:ascii="Times New Roman" w:hAnsi="Times New Roman" w:cs="Times New Roman"/>
                <w:b w:val="0"/>
                <w:bCs w:val="0"/>
                <w:kern w:val="2"/>
                <w:sz w:val="21"/>
                <w:szCs w:val="21"/>
                <w:lang w:val="en-US" w:eastAsia="zh-CN" w:bidi="ar-SA"/>
              </w:rPr>
              <w:t>721</w:t>
            </w:r>
          </w:p>
        </w:tc>
        <w:tc>
          <w:tcPr>
            <w:tcW w:w="859"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tabs>
                <w:tab w:val="left" w:pos="9795"/>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sz w:val="21"/>
                <w:szCs w:val="21"/>
                <w:lang w:val="en-US" w:eastAsia="zh-CN"/>
              </w:rPr>
              <w:t>YQ-03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56" w:hRule="atLeast"/>
          <w:jc w:val="center"/>
        </w:trPr>
        <w:tc>
          <w:tcPr>
            <w:tcW w:w="722" w:type="pct"/>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color w:val="000000"/>
                <w:kern w:val="2"/>
                <w:sz w:val="21"/>
                <w:szCs w:val="21"/>
                <w:lang w:val="en-US" w:eastAsia="zh-CN" w:bidi="ar-SA"/>
              </w:rPr>
            </w:pPr>
          </w:p>
        </w:tc>
        <w:tc>
          <w:tcPr>
            <w:tcW w:w="960" w:type="pct"/>
            <w:vMerge w:val="restart"/>
            <w:tcBorders>
              <w:left w:val="single" w:color="auto" w:sz="4" w:space="0"/>
              <w:right w:val="single" w:color="auto" w:sz="4" w:space="0"/>
            </w:tcBorders>
            <w:shd w:val="clear" w:color="auto" w:fill="auto"/>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cs="Times New Roman" w:eastAsiaTheme="minorEastAsia"/>
                <w:color w:val="000000"/>
                <w:sz w:val="21"/>
                <w:szCs w:val="21"/>
                <w:lang w:val="en-US" w:eastAsia="zh-CN"/>
              </w:rPr>
              <w:t>悬浮物</w:t>
            </w:r>
          </w:p>
        </w:tc>
        <w:tc>
          <w:tcPr>
            <w:tcW w:w="1491"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tabs>
                <w:tab w:val="left" w:pos="9795"/>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kern w:val="0"/>
                <w:sz w:val="21"/>
                <w:szCs w:val="21"/>
                <w:lang w:val="en-US" w:eastAsia="zh-CN" w:bidi="ar-SA"/>
              </w:rPr>
            </w:pPr>
            <w:r>
              <w:rPr>
                <w:rFonts w:hint="default" w:ascii="Times New Roman" w:hAnsi="Times New Roman" w:cs="Times New Roman" w:eastAsiaTheme="minorEastAsia"/>
                <w:kern w:val="0"/>
                <w:sz w:val="21"/>
                <w:szCs w:val="21"/>
                <w:lang w:val="en-US" w:eastAsia="zh-CN"/>
              </w:rPr>
              <w:t>电子天平</w:t>
            </w:r>
          </w:p>
        </w:tc>
        <w:tc>
          <w:tcPr>
            <w:tcW w:w="965"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tabs>
                <w:tab w:val="left" w:pos="9795"/>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kern w:val="0"/>
                <w:sz w:val="21"/>
                <w:szCs w:val="21"/>
                <w:lang w:val="en-US" w:eastAsia="zh-CN" w:bidi="ar-SA"/>
              </w:rPr>
            </w:pPr>
            <w:r>
              <w:rPr>
                <w:rFonts w:hint="default" w:ascii="Times New Roman" w:hAnsi="Times New Roman" w:cs="Times New Roman" w:eastAsiaTheme="minorEastAsia"/>
                <w:kern w:val="0"/>
                <w:sz w:val="21"/>
                <w:szCs w:val="21"/>
                <w:lang w:val="en-US" w:eastAsia="zh-CN"/>
              </w:rPr>
              <w:t>FA2004</w:t>
            </w:r>
          </w:p>
        </w:tc>
        <w:tc>
          <w:tcPr>
            <w:tcW w:w="859"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tabs>
                <w:tab w:val="left" w:pos="9795"/>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b w:val="0"/>
                <w:bCs w:val="0"/>
                <w:kern w:val="2"/>
                <w:sz w:val="21"/>
                <w:szCs w:val="21"/>
                <w:lang w:val="en-US" w:eastAsia="zh-CN" w:bidi="ar-SA"/>
              </w:rPr>
            </w:pPr>
            <w:r>
              <w:rPr>
                <w:rFonts w:hint="default" w:ascii="Times New Roman" w:hAnsi="Times New Roman" w:cs="Times New Roman" w:eastAsiaTheme="minorEastAsia"/>
                <w:kern w:val="0"/>
                <w:sz w:val="21"/>
                <w:szCs w:val="21"/>
                <w:lang w:val="en-US" w:eastAsia="zh-CN"/>
              </w:rPr>
              <w:t>YQ-65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56" w:hRule="atLeast"/>
          <w:jc w:val="center"/>
        </w:trPr>
        <w:tc>
          <w:tcPr>
            <w:tcW w:w="722" w:type="pct"/>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color w:val="000000"/>
                <w:kern w:val="2"/>
                <w:sz w:val="21"/>
                <w:szCs w:val="21"/>
                <w:lang w:val="en-US" w:eastAsia="zh-CN" w:bidi="ar-SA"/>
              </w:rPr>
            </w:pPr>
          </w:p>
        </w:tc>
        <w:tc>
          <w:tcPr>
            <w:tcW w:w="960" w:type="pct"/>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b w:val="0"/>
                <w:bCs w:val="0"/>
                <w:sz w:val="21"/>
                <w:szCs w:val="21"/>
                <w:lang w:val="en-US" w:eastAsia="zh-CN"/>
              </w:rPr>
            </w:pPr>
          </w:p>
        </w:tc>
        <w:tc>
          <w:tcPr>
            <w:tcW w:w="1491"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tabs>
                <w:tab w:val="left" w:pos="9795"/>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kern w:val="0"/>
                <w:sz w:val="21"/>
                <w:szCs w:val="21"/>
                <w:lang w:val="en-US" w:eastAsia="zh-CN" w:bidi="ar-SA"/>
              </w:rPr>
            </w:pPr>
            <w:r>
              <w:rPr>
                <w:rFonts w:hint="default" w:ascii="Times New Roman" w:hAnsi="Times New Roman" w:cs="Times New Roman"/>
                <w:kern w:val="0"/>
                <w:sz w:val="21"/>
                <w:szCs w:val="21"/>
                <w:lang w:val="en-US" w:eastAsia="zh-CN"/>
              </w:rPr>
              <w:t>电热恒温干燥箱</w:t>
            </w:r>
          </w:p>
        </w:tc>
        <w:tc>
          <w:tcPr>
            <w:tcW w:w="965"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tabs>
                <w:tab w:val="left" w:pos="9795"/>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kern w:val="0"/>
                <w:sz w:val="21"/>
                <w:szCs w:val="21"/>
                <w:lang w:val="en-US" w:eastAsia="zh-CN" w:bidi="ar-SA"/>
              </w:rPr>
            </w:pPr>
            <w:r>
              <w:rPr>
                <w:rFonts w:hint="default" w:ascii="Times New Roman" w:hAnsi="Times New Roman" w:cs="Times New Roman"/>
                <w:kern w:val="0"/>
                <w:sz w:val="21"/>
                <w:szCs w:val="21"/>
                <w:lang w:val="en-US" w:eastAsia="zh-CN"/>
              </w:rPr>
              <w:t>101-1B</w:t>
            </w:r>
          </w:p>
        </w:tc>
        <w:tc>
          <w:tcPr>
            <w:tcW w:w="859"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tabs>
                <w:tab w:val="left" w:pos="9795"/>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kern w:val="0"/>
                <w:sz w:val="21"/>
                <w:szCs w:val="21"/>
                <w:lang w:val="en-US" w:eastAsia="zh-CN" w:bidi="ar-SA"/>
              </w:rPr>
            </w:pPr>
            <w:r>
              <w:rPr>
                <w:rFonts w:hint="default" w:ascii="Times New Roman" w:hAnsi="Times New Roman" w:cs="Times New Roman"/>
                <w:kern w:val="0"/>
                <w:sz w:val="21"/>
                <w:szCs w:val="21"/>
                <w:lang w:val="en-US" w:eastAsia="zh-CN"/>
              </w:rPr>
              <w:t>YQ-114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56" w:hRule="atLeast"/>
          <w:jc w:val="center"/>
        </w:trPr>
        <w:tc>
          <w:tcPr>
            <w:tcW w:w="722" w:type="pct"/>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color w:val="000000"/>
                <w:kern w:val="2"/>
                <w:sz w:val="21"/>
                <w:szCs w:val="21"/>
                <w:lang w:val="en-US" w:eastAsia="zh-CN" w:bidi="ar-SA"/>
              </w:rPr>
            </w:pPr>
          </w:p>
        </w:tc>
        <w:tc>
          <w:tcPr>
            <w:tcW w:w="960" w:type="pct"/>
            <w:tcBorders>
              <w:left w:val="single" w:color="auto" w:sz="4" w:space="0"/>
              <w:right w:val="single" w:color="auto" w:sz="4" w:space="0"/>
            </w:tcBorders>
            <w:shd w:val="clear" w:color="auto" w:fill="auto"/>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b w:val="0"/>
                <w:bCs w:val="0"/>
                <w:kern w:val="2"/>
                <w:sz w:val="21"/>
                <w:szCs w:val="21"/>
                <w:lang w:val="en-US" w:eastAsia="zh-CN" w:bidi="ar-SA"/>
              </w:rPr>
            </w:pPr>
            <w:r>
              <w:rPr>
                <w:rFonts w:hint="default" w:ascii="Times New Roman" w:hAnsi="Times New Roman" w:cs="Times New Roman"/>
                <w:b w:val="0"/>
                <w:bCs w:val="0"/>
                <w:sz w:val="21"/>
                <w:szCs w:val="21"/>
                <w:lang w:val="en-US" w:eastAsia="zh-CN"/>
              </w:rPr>
              <w:t>动植物油类</w:t>
            </w:r>
          </w:p>
        </w:tc>
        <w:tc>
          <w:tcPr>
            <w:tcW w:w="1491"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tabs>
                <w:tab w:val="left" w:pos="9795"/>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cs="Times New Roman" w:eastAsiaTheme="minorEastAsia"/>
                <w:i w:val="0"/>
                <w:iCs w:val="0"/>
                <w:color w:val="000000"/>
                <w:kern w:val="0"/>
                <w:sz w:val="21"/>
                <w:szCs w:val="21"/>
                <w:u w:val="none"/>
                <w:lang w:val="en-US" w:eastAsia="zh-CN" w:bidi="ar"/>
              </w:rPr>
              <w:t>红外分光测油仪</w:t>
            </w:r>
          </w:p>
        </w:tc>
        <w:tc>
          <w:tcPr>
            <w:tcW w:w="965"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tabs>
                <w:tab w:val="left" w:pos="9795"/>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b w:val="0"/>
                <w:bCs w:val="0"/>
                <w:kern w:val="2"/>
                <w:sz w:val="21"/>
                <w:szCs w:val="21"/>
                <w:lang w:val="en-US" w:eastAsia="zh-CN" w:bidi="ar-SA"/>
              </w:rPr>
            </w:pPr>
            <w:r>
              <w:rPr>
                <w:rFonts w:hint="default" w:ascii="Times New Roman" w:hAnsi="Times New Roman" w:cs="Times New Roman" w:eastAsiaTheme="minorEastAsia"/>
                <w:i w:val="0"/>
                <w:iCs w:val="0"/>
                <w:color w:val="000000"/>
                <w:kern w:val="0"/>
                <w:sz w:val="21"/>
                <w:szCs w:val="21"/>
                <w:u w:val="none"/>
                <w:lang w:val="en-US" w:eastAsia="zh-CN" w:bidi="ar"/>
              </w:rPr>
              <w:t>OIL460</w:t>
            </w:r>
          </w:p>
        </w:tc>
        <w:tc>
          <w:tcPr>
            <w:tcW w:w="859"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tabs>
                <w:tab w:val="left" w:pos="9795"/>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kern w:val="0"/>
                <w:sz w:val="21"/>
                <w:szCs w:val="21"/>
                <w:lang w:val="en-US" w:eastAsia="zh-CN"/>
              </w:rPr>
              <w:t>YQ-12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56" w:hRule="atLeast"/>
          <w:jc w:val="center"/>
        </w:trPr>
        <w:tc>
          <w:tcPr>
            <w:tcW w:w="722" w:type="pct"/>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color w:val="000000"/>
                <w:kern w:val="2"/>
                <w:sz w:val="21"/>
                <w:szCs w:val="21"/>
                <w:lang w:val="en-US" w:eastAsia="zh-CN" w:bidi="ar-SA"/>
              </w:rPr>
            </w:pPr>
          </w:p>
        </w:tc>
        <w:tc>
          <w:tcPr>
            <w:tcW w:w="960" w:type="pct"/>
            <w:vMerge w:val="restart"/>
            <w:tcBorders>
              <w:left w:val="single" w:color="auto" w:sz="4" w:space="0"/>
              <w:right w:val="single" w:color="auto" w:sz="4" w:space="0"/>
            </w:tcBorders>
            <w:shd w:val="clear" w:color="auto" w:fill="auto"/>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val="0"/>
                <w:bCs w:val="0"/>
                <w:kern w:val="2"/>
                <w:sz w:val="21"/>
                <w:szCs w:val="21"/>
                <w:lang w:val="en-US" w:eastAsia="zh-CN" w:bidi="ar-SA"/>
              </w:rPr>
            </w:pPr>
            <w:r>
              <w:rPr>
                <w:rFonts w:hint="default" w:ascii="Times New Roman" w:hAnsi="Times New Roman" w:cs="Times New Roman" w:eastAsiaTheme="minorEastAsia"/>
                <w:color w:val="000000"/>
                <w:sz w:val="21"/>
                <w:szCs w:val="21"/>
                <w:lang w:val="en-US" w:eastAsia="zh-CN"/>
              </w:rPr>
              <w:t>五日生化需氧量</w:t>
            </w:r>
          </w:p>
        </w:tc>
        <w:tc>
          <w:tcPr>
            <w:tcW w:w="1491"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tabs>
                <w:tab w:val="left" w:pos="9795"/>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cs="Times New Roman" w:eastAsiaTheme="minorEastAsia"/>
                <w:kern w:val="0"/>
                <w:sz w:val="21"/>
                <w:szCs w:val="21"/>
                <w:lang w:val="en-US" w:eastAsia="zh-CN"/>
              </w:rPr>
              <w:t>溶解氧测定仪</w:t>
            </w:r>
          </w:p>
        </w:tc>
        <w:tc>
          <w:tcPr>
            <w:tcW w:w="965"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tabs>
                <w:tab w:val="left" w:pos="9795"/>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b w:val="0"/>
                <w:bCs w:val="0"/>
                <w:kern w:val="2"/>
                <w:sz w:val="21"/>
                <w:szCs w:val="21"/>
                <w:lang w:val="en-US" w:eastAsia="zh-CN" w:bidi="ar-SA"/>
              </w:rPr>
            </w:pPr>
            <w:r>
              <w:rPr>
                <w:rFonts w:hint="default" w:ascii="Times New Roman" w:hAnsi="Times New Roman" w:cs="Times New Roman" w:eastAsiaTheme="minorEastAsia"/>
                <w:kern w:val="0"/>
                <w:sz w:val="21"/>
                <w:szCs w:val="21"/>
                <w:lang w:val="en-US" w:eastAsia="zh-CN"/>
              </w:rPr>
              <w:t>JPSJ-605</w:t>
            </w:r>
          </w:p>
        </w:tc>
        <w:tc>
          <w:tcPr>
            <w:tcW w:w="859"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tabs>
                <w:tab w:val="left" w:pos="9795"/>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kern w:val="0"/>
                <w:sz w:val="21"/>
                <w:szCs w:val="21"/>
                <w:lang w:val="en-US" w:eastAsia="zh-CN"/>
              </w:rPr>
              <w:t>YQ-</w:t>
            </w:r>
            <w:r>
              <w:rPr>
                <w:rFonts w:hint="default" w:ascii="Times New Roman" w:hAnsi="Times New Roman" w:cs="Times New Roman"/>
                <w:kern w:val="0"/>
                <w:sz w:val="21"/>
                <w:szCs w:val="21"/>
                <w:lang w:val="en-US" w:eastAsia="zh-CN"/>
              </w:rPr>
              <w:t>10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56" w:hRule="atLeast"/>
          <w:jc w:val="center"/>
        </w:trPr>
        <w:tc>
          <w:tcPr>
            <w:tcW w:w="722" w:type="pct"/>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color w:val="000000"/>
                <w:kern w:val="2"/>
                <w:sz w:val="21"/>
                <w:szCs w:val="21"/>
                <w:lang w:val="en-US" w:eastAsia="zh-CN" w:bidi="ar-SA"/>
              </w:rPr>
            </w:pPr>
          </w:p>
        </w:tc>
        <w:tc>
          <w:tcPr>
            <w:tcW w:w="960" w:type="pct"/>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b w:val="0"/>
                <w:bCs w:val="0"/>
                <w:sz w:val="21"/>
                <w:szCs w:val="21"/>
                <w:lang w:val="en-US" w:eastAsia="zh-CN"/>
              </w:rPr>
            </w:pPr>
          </w:p>
        </w:tc>
        <w:tc>
          <w:tcPr>
            <w:tcW w:w="1491"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widowControl w:val="0"/>
              <w:tabs>
                <w:tab w:val="left" w:pos="9795"/>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cs="Times New Roman" w:eastAsiaTheme="minorEastAsia"/>
                <w:kern w:val="0"/>
                <w:sz w:val="21"/>
                <w:szCs w:val="21"/>
                <w:lang w:val="en-US" w:eastAsia="zh-CN"/>
              </w:rPr>
              <w:t>生化培养箱</w:t>
            </w:r>
          </w:p>
        </w:tc>
        <w:tc>
          <w:tcPr>
            <w:tcW w:w="965"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tabs>
                <w:tab w:val="left" w:pos="9795"/>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b w:val="0"/>
                <w:bCs w:val="0"/>
                <w:kern w:val="2"/>
                <w:sz w:val="21"/>
                <w:szCs w:val="21"/>
                <w:lang w:val="en-US" w:eastAsia="zh-CN" w:bidi="ar-SA"/>
              </w:rPr>
            </w:pPr>
            <w:r>
              <w:rPr>
                <w:rFonts w:hint="default" w:ascii="Times New Roman" w:hAnsi="Times New Roman" w:cs="Times New Roman" w:eastAsiaTheme="minorEastAsia"/>
                <w:kern w:val="0"/>
                <w:sz w:val="21"/>
                <w:szCs w:val="21"/>
                <w:lang w:val="en-US" w:eastAsia="zh-CN"/>
              </w:rPr>
              <w:t>SHX150IV</w:t>
            </w:r>
          </w:p>
        </w:tc>
        <w:tc>
          <w:tcPr>
            <w:tcW w:w="859"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tabs>
                <w:tab w:val="left" w:pos="9795"/>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kern w:val="0"/>
                <w:sz w:val="21"/>
                <w:szCs w:val="21"/>
                <w:lang w:val="en-US" w:eastAsia="zh-CN"/>
              </w:rPr>
              <w:t>YQ-23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56" w:hRule="atLeast"/>
          <w:jc w:val="center"/>
        </w:trPr>
        <w:tc>
          <w:tcPr>
            <w:tcW w:w="722" w:type="pct"/>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color w:val="000000"/>
                <w:kern w:val="2"/>
                <w:sz w:val="21"/>
                <w:szCs w:val="21"/>
                <w:lang w:val="en-US" w:eastAsia="zh-CN" w:bidi="ar-SA"/>
              </w:rPr>
            </w:pPr>
          </w:p>
        </w:tc>
        <w:tc>
          <w:tcPr>
            <w:tcW w:w="960" w:type="pct"/>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b w:val="0"/>
                <w:bCs w:val="0"/>
                <w:sz w:val="21"/>
                <w:szCs w:val="21"/>
                <w:lang w:val="en-US" w:eastAsia="zh-CN"/>
              </w:rPr>
            </w:pPr>
          </w:p>
        </w:tc>
        <w:tc>
          <w:tcPr>
            <w:tcW w:w="1491"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widowControl w:val="0"/>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color w:val="000000"/>
                <w:kern w:val="2"/>
                <w:sz w:val="21"/>
                <w:szCs w:val="21"/>
                <w:lang w:val="en-US" w:eastAsia="zh-CN" w:bidi="ar-SA"/>
              </w:rPr>
            </w:pPr>
            <w:r>
              <w:rPr>
                <w:rFonts w:hint="default" w:ascii="Times New Roman" w:hAnsi="Times New Roman" w:cs="Times New Roman"/>
                <w:color w:val="000000"/>
                <w:sz w:val="21"/>
                <w:szCs w:val="21"/>
                <w:lang w:val="en-US" w:eastAsia="zh-CN"/>
              </w:rPr>
              <w:t>全自动智能型生化培养箱</w:t>
            </w:r>
          </w:p>
        </w:tc>
        <w:tc>
          <w:tcPr>
            <w:tcW w:w="965"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color w:val="000000"/>
                <w:kern w:val="2"/>
                <w:sz w:val="21"/>
                <w:szCs w:val="21"/>
                <w:lang w:val="en-US" w:eastAsia="zh-CN" w:bidi="ar-SA"/>
              </w:rPr>
            </w:pPr>
            <w:r>
              <w:rPr>
                <w:rFonts w:hint="default" w:ascii="Times New Roman" w:hAnsi="Times New Roman" w:cs="Times New Roman"/>
                <w:color w:val="000000"/>
                <w:sz w:val="21"/>
                <w:szCs w:val="21"/>
                <w:lang w:val="en-US" w:eastAsia="zh-CN"/>
              </w:rPr>
              <w:t>LRH-250A</w:t>
            </w:r>
          </w:p>
        </w:tc>
        <w:tc>
          <w:tcPr>
            <w:tcW w:w="859"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sz w:val="21"/>
                <w:szCs w:val="21"/>
                <w:lang w:val="en-US" w:eastAsia="zh-CN"/>
              </w:rPr>
              <w:t>YQ-221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56" w:hRule="atLeast"/>
          <w:jc w:val="center"/>
        </w:trPr>
        <w:tc>
          <w:tcPr>
            <w:tcW w:w="722" w:type="pct"/>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color w:val="000000"/>
                <w:kern w:val="2"/>
                <w:sz w:val="21"/>
                <w:szCs w:val="21"/>
                <w:lang w:val="en-US" w:eastAsia="zh-CN" w:bidi="ar-SA"/>
              </w:rPr>
            </w:pPr>
          </w:p>
        </w:tc>
        <w:tc>
          <w:tcPr>
            <w:tcW w:w="960" w:type="pct"/>
            <w:vMerge w:val="restart"/>
            <w:tcBorders>
              <w:left w:val="single" w:color="auto" w:sz="4" w:space="0"/>
              <w:right w:val="single" w:color="auto" w:sz="4" w:space="0"/>
            </w:tcBorders>
            <w:shd w:val="clear" w:color="auto" w:fill="auto"/>
            <w:noWrap w:val="0"/>
            <w:vAlign w:val="center"/>
          </w:tcPr>
          <w:p>
            <w:pPr>
              <w:keepNext w:val="0"/>
              <w:keepLines w:val="0"/>
              <w:pageBreakBefore w:val="0"/>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color w:val="000000"/>
                <w:kern w:val="2"/>
                <w:sz w:val="21"/>
                <w:szCs w:val="21"/>
                <w:lang w:val="en-US" w:eastAsia="zh-CN" w:bidi="ar-SA"/>
              </w:rPr>
            </w:pPr>
            <w:r>
              <w:rPr>
                <w:rFonts w:hint="default" w:ascii="Times New Roman" w:hAnsi="Times New Roman" w:cs="Times New Roman" w:eastAsiaTheme="minorEastAsia"/>
                <w:b w:val="0"/>
                <w:bCs w:val="0"/>
                <w:kern w:val="2"/>
                <w:sz w:val="21"/>
                <w:szCs w:val="21"/>
                <w:lang w:val="en-US" w:eastAsia="zh-CN" w:bidi="ar-SA"/>
              </w:rPr>
              <w:t>全盐量</w:t>
            </w:r>
          </w:p>
        </w:tc>
        <w:tc>
          <w:tcPr>
            <w:tcW w:w="1491"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tabs>
                <w:tab w:val="left" w:pos="9795"/>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kern w:val="0"/>
                <w:sz w:val="21"/>
                <w:szCs w:val="21"/>
                <w:lang w:val="en-US" w:eastAsia="zh-CN" w:bidi="ar-SA"/>
              </w:rPr>
            </w:pPr>
            <w:r>
              <w:rPr>
                <w:rFonts w:hint="default" w:ascii="Times New Roman" w:hAnsi="Times New Roman" w:cs="Times New Roman"/>
                <w:kern w:val="0"/>
                <w:sz w:val="21"/>
                <w:szCs w:val="21"/>
                <w:lang w:val="en-US" w:eastAsia="zh-CN"/>
              </w:rPr>
              <w:t>电热恒温干燥箱</w:t>
            </w:r>
          </w:p>
        </w:tc>
        <w:tc>
          <w:tcPr>
            <w:tcW w:w="965"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tabs>
                <w:tab w:val="left" w:pos="9795"/>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kern w:val="0"/>
                <w:sz w:val="21"/>
                <w:szCs w:val="21"/>
                <w:lang w:val="en-US" w:eastAsia="zh-CN" w:bidi="ar-SA"/>
              </w:rPr>
            </w:pPr>
            <w:r>
              <w:rPr>
                <w:rFonts w:hint="default" w:ascii="Times New Roman" w:hAnsi="Times New Roman" w:cs="Times New Roman"/>
                <w:kern w:val="0"/>
                <w:sz w:val="21"/>
                <w:szCs w:val="21"/>
                <w:lang w:val="en-US" w:eastAsia="zh-CN"/>
              </w:rPr>
              <w:t>101-1B</w:t>
            </w:r>
          </w:p>
        </w:tc>
        <w:tc>
          <w:tcPr>
            <w:tcW w:w="859"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tabs>
                <w:tab w:val="left" w:pos="9795"/>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kern w:val="0"/>
                <w:sz w:val="21"/>
                <w:szCs w:val="21"/>
                <w:lang w:val="en-US" w:eastAsia="zh-CN" w:bidi="ar-SA"/>
              </w:rPr>
            </w:pPr>
            <w:r>
              <w:rPr>
                <w:rFonts w:hint="default" w:ascii="Times New Roman" w:hAnsi="Times New Roman" w:cs="Times New Roman"/>
                <w:kern w:val="0"/>
                <w:sz w:val="21"/>
                <w:szCs w:val="21"/>
                <w:lang w:val="en-US" w:eastAsia="zh-CN"/>
              </w:rPr>
              <w:t>YQ-114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7" w:hRule="atLeast"/>
          <w:jc w:val="center"/>
        </w:trPr>
        <w:tc>
          <w:tcPr>
            <w:tcW w:w="722" w:type="pct"/>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color w:val="000000"/>
                <w:kern w:val="2"/>
                <w:sz w:val="21"/>
                <w:szCs w:val="21"/>
                <w:lang w:val="en-US" w:eastAsia="zh-CN" w:bidi="ar-SA"/>
              </w:rPr>
            </w:pPr>
          </w:p>
        </w:tc>
        <w:tc>
          <w:tcPr>
            <w:tcW w:w="960" w:type="pct"/>
            <w:vMerge w:val="continue"/>
            <w:tcBorders>
              <w:left w:val="single" w:color="auto" w:sz="4" w:space="0"/>
              <w:right w:val="single" w:color="auto" w:sz="4" w:space="0"/>
            </w:tcBorders>
            <w:noWrap w:val="0"/>
            <w:vAlign w:val="center"/>
          </w:tcPr>
          <w:p>
            <w:pPr>
              <w:keepNext w:val="0"/>
              <w:keepLines w:val="0"/>
              <w:pageBreakBefore w:val="0"/>
              <w:tabs>
                <w:tab w:val="left" w:pos="7020"/>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b w:val="0"/>
                <w:bCs w:val="0"/>
                <w:sz w:val="21"/>
                <w:szCs w:val="21"/>
                <w:lang w:val="en-US" w:eastAsia="zh-CN"/>
              </w:rPr>
            </w:pPr>
          </w:p>
        </w:tc>
        <w:tc>
          <w:tcPr>
            <w:tcW w:w="1491"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tabs>
                <w:tab w:val="left" w:pos="9795"/>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kern w:val="0"/>
                <w:sz w:val="21"/>
                <w:szCs w:val="21"/>
                <w:lang w:val="en-US" w:eastAsia="zh-CN" w:bidi="ar-SA"/>
              </w:rPr>
            </w:pPr>
            <w:r>
              <w:rPr>
                <w:rFonts w:hint="default" w:ascii="Times New Roman" w:hAnsi="Times New Roman" w:cs="Times New Roman"/>
                <w:kern w:val="0"/>
                <w:sz w:val="21"/>
                <w:szCs w:val="21"/>
                <w:lang w:val="en-US" w:eastAsia="zh-CN"/>
              </w:rPr>
              <w:t>数显恒温水浴锅</w:t>
            </w:r>
          </w:p>
        </w:tc>
        <w:tc>
          <w:tcPr>
            <w:tcW w:w="965"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tabs>
                <w:tab w:val="left" w:pos="9795"/>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kern w:val="0"/>
                <w:sz w:val="21"/>
                <w:szCs w:val="21"/>
                <w:lang w:val="en-US" w:eastAsia="zh-CN" w:bidi="ar-SA"/>
              </w:rPr>
            </w:pPr>
            <w:r>
              <w:rPr>
                <w:rFonts w:hint="default" w:ascii="Times New Roman" w:hAnsi="Times New Roman" w:cs="Times New Roman"/>
                <w:kern w:val="0"/>
                <w:sz w:val="21"/>
                <w:szCs w:val="21"/>
                <w:lang w:val="en-US" w:eastAsia="zh-CN"/>
              </w:rPr>
              <w:t>HH-4</w:t>
            </w:r>
          </w:p>
        </w:tc>
        <w:tc>
          <w:tcPr>
            <w:tcW w:w="859"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tabs>
                <w:tab w:val="left" w:pos="9795"/>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kern w:val="0"/>
                <w:sz w:val="21"/>
                <w:szCs w:val="21"/>
                <w:lang w:val="en-US" w:eastAsia="zh-CN"/>
              </w:rPr>
            </w:pPr>
            <w:r>
              <w:rPr>
                <w:rFonts w:hint="default" w:ascii="Times New Roman" w:hAnsi="Times New Roman" w:cs="Times New Roman"/>
                <w:kern w:val="0"/>
                <w:sz w:val="21"/>
                <w:szCs w:val="21"/>
                <w:lang w:val="en-US" w:eastAsia="zh-CN"/>
              </w:rPr>
              <w:t>YQ-17</w:t>
            </w:r>
          </w:p>
          <w:p>
            <w:pPr>
              <w:keepNext w:val="0"/>
              <w:keepLines w:val="0"/>
              <w:pageBreakBefore w:val="0"/>
              <w:tabs>
                <w:tab w:val="left" w:pos="9795"/>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kern w:val="0"/>
                <w:sz w:val="21"/>
                <w:szCs w:val="21"/>
                <w:lang w:val="en-US" w:eastAsia="zh-CN"/>
              </w:rPr>
            </w:pPr>
            <w:r>
              <w:rPr>
                <w:rFonts w:hint="default" w:ascii="Times New Roman" w:hAnsi="Times New Roman" w:cs="Times New Roman"/>
                <w:kern w:val="0"/>
                <w:sz w:val="21"/>
                <w:szCs w:val="21"/>
                <w:lang w:val="en-US" w:eastAsia="zh-CN"/>
              </w:rPr>
              <w:t>YQ-1</w:t>
            </w:r>
            <w:r>
              <w:rPr>
                <w:rFonts w:hint="eastAsia" w:ascii="Times New Roman" w:hAnsi="Times New Roman" w:cs="Times New Roman"/>
                <w:kern w:val="0"/>
                <w:sz w:val="21"/>
                <w:szCs w:val="21"/>
                <w:lang w:val="en-US" w:eastAsia="zh-CN"/>
              </w:rP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71" w:hRule="atLeast"/>
          <w:jc w:val="center"/>
        </w:trPr>
        <w:tc>
          <w:tcPr>
            <w:tcW w:w="722" w:type="pct"/>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color w:val="000000"/>
                <w:kern w:val="2"/>
                <w:sz w:val="21"/>
                <w:szCs w:val="21"/>
                <w:lang w:val="en-US" w:eastAsia="zh-CN" w:bidi="ar-SA"/>
              </w:rPr>
            </w:pPr>
          </w:p>
        </w:tc>
        <w:tc>
          <w:tcPr>
            <w:tcW w:w="960" w:type="pct"/>
            <w:vMerge w:val="continue"/>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b w:val="0"/>
                <w:bCs w:val="0"/>
                <w:sz w:val="21"/>
                <w:szCs w:val="21"/>
                <w:lang w:val="en-US" w:eastAsia="zh-CN"/>
              </w:rPr>
            </w:pPr>
          </w:p>
        </w:tc>
        <w:tc>
          <w:tcPr>
            <w:tcW w:w="1491"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tabs>
                <w:tab w:val="left" w:pos="9795"/>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i w:val="0"/>
                <w:iCs w:val="0"/>
                <w:color w:val="000000"/>
                <w:kern w:val="0"/>
                <w:sz w:val="21"/>
                <w:szCs w:val="21"/>
                <w:u w:val="none"/>
                <w:lang w:val="en-US" w:eastAsia="zh-CN" w:bidi="ar"/>
              </w:rPr>
            </w:pPr>
            <w:r>
              <w:rPr>
                <w:rFonts w:hint="default" w:ascii="Times New Roman" w:hAnsi="Times New Roman" w:cs="Times New Roman"/>
                <w:kern w:val="0"/>
                <w:sz w:val="21"/>
                <w:szCs w:val="21"/>
                <w:lang w:val="en-US" w:eastAsia="zh-CN"/>
              </w:rPr>
              <w:t>电子天平</w:t>
            </w:r>
          </w:p>
        </w:tc>
        <w:tc>
          <w:tcPr>
            <w:tcW w:w="965"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tabs>
                <w:tab w:val="left" w:pos="9795"/>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i w:val="0"/>
                <w:iCs w:val="0"/>
                <w:color w:val="000000"/>
                <w:kern w:val="0"/>
                <w:sz w:val="21"/>
                <w:szCs w:val="21"/>
                <w:u w:val="none"/>
                <w:lang w:val="en-US" w:eastAsia="zh-CN" w:bidi="ar"/>
              </w:rPr>
            </w:pPr>
            <w:r>
              <w:rPr>
                <w:rFonts w:hint="default" w:ascii="Times New Roman" w:hAnsi="Times New Roman" w:cs="Times New Roman"/>
                <w:kern w:val="0"/>
                <w:sz w:val="21"/>
                <w:szCs w:val="21"/>
                <w:lang w:val="en-US" w:eastAsia="zh-CN"/>
              </w:rPr>
              <w:t>FA2004</w:t>
            </w:r>
          </w:p>
        </w:tc>
        <w:tc>
          <w:tcPr>
            <w:tcW w:w="859" w:type="pct"/>
            <w:tcBorders>
              <w:top w:val="single" w:color="auto" w:sz="4" w:space="0"/>
              <w:left w:val="single" w:color="auto" w:sz="4" w:space="0"/>
              <w:bottom w:val="single" w:color="auto" w:sz="4" w:space="0"/>
              <w:right w:val="single" w:color="000000" w:sz="6" w:space="0"/>
            </w:tcBorders>
            <w:shd w:val="clear" w:color="auto" w:fill="auto"/>
            <w:noWrap w:val="0"/>
            <w:vAlign w:val="center"/>
          </w:tcPr>
          <w:p>
            <w:pPr>
              <w:keepNext w:val="0"/>
              <w:keepLines w:val="0"/>
              <w:pageBreakBefore w:val="0"/>
              <w:tabs>
                <w:tab w:val="left" w:pos="9795"/>
              </w:tabs>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cs="Times New Roman" w:eastAsiaTheme="minorEastAsia"/>
                <w:kern w:val="0"/>
                <w:sz w:val="21"/>
                <w:szCs w:val="21"/>
                <w:lang w:val="en-US" w:eastAsia="zh-CN" w:bidi="ar-SA"/>
              </w:rPr>
            </w:pPr>
            <w:r>
              <w:rPr>
                <w:rFonts w:hint="default" w:ascii="Times New Roman" w:hAnsi="Times New Roman" w:cs="Times New Roman"/>
                <w:kern w:val="0"/>
                <w:sz w:val="21"/>
                <w:szCs w:val="21"/>
                <w:lang w:val="en-US" w:eastAsia="zh-CN"/>
              </w:rPr>
              <w:t>YQ-65</w:t>
            </w:r>
          </w:p>
        </w:tc>
      </w:tr>
    </w:tbl>
    <w:p>
      <w:pPr>
        <w:pStyle w:val="7"/>
        <w:spacing w:before="0" w:beforeAutospacing="0" w:after="0" w:afterAutospacing="0"/>
        <w:ind w:left="602" w:hanging="602" w:hangingChars="200"/>
        <w:rPr>
          <w:rFonts w:hint="default" w:ascii="Times New Roman" w:hAnsi="Times New Roman" w:cs="Times New Roman"/>
        </w:rPr>
      </w:pPr>
      <w:bookmarkStart w:id="160" w:name="_Toc4156"/>
      <w:bookmarkStart w:id="161" w:name="_Toc21904"/>
      <w:bookmarkStart w:id="162" w:name="_Toc495331051"/>
      <w:r>
        <w:rPr>
          <w:rFonts w:hint="default" w:ascii="Times New Roman" w:hAnsi="Times New Roman" w:cs="Times New Roman"/>
        </w:rPr>
        <w:t>8.3人员资质</w:t>
      </w:r>
      <w:bookmarkEnd w:id="160"/>
      <w:bookmarkEnd w:id="161"/>
    </w:p>
    <w:p>
      <w:pPr>
        <w:ind w:firstLine="480"/>
        <w:rPr>
          <w:rFonts w:hint="default" w:ascii="Times New Roman" w:hAnsi="Times New Roman" w:cs="Times New Roman"/>
        </w:rPr>
      </w:pPr>
      <w:bookmarkStart w:id="163" w:name="_Toc499060223"/>
      <w:bookmarkStart w:id="164" w:name="_Toc499059486"/>
      <w:r>
        <w:rPr>
          <w:rFonts w:hint="default" w:ascii="Times New Roman" w:hAnsi="Times New Roman" w:cs="Times New Roman"/>
        </w:rPr>
        <w:t>监测采样与测试分析人员均经考核合格并持证上岗，监测数据和技术报告执行三级审核制度。</w:t>
      </w:r>
      <w:bookmarkEnd w:id="163"/>
      <w:bookmarkEnd w:id="164"/>
    </w:p>
    <w:p>
      <w:pPr>
        <w:pStyle w:val="7"/>
        <w:spacing w:before="0" w:beforeAutospacing="0" w:after="0" w:afterAutospacing="0"/>
        <w:rPr>
          <w:rFonts w:hint="default" w:ascii="Times New Roman" w:hAnsi="Times New Roman" w:cs="Times New Roman"/>
        </w:rPr>
      </w:pPr>
      <w:bookmarkStart w:id="165" w:name="_Toc27938"/>
      <w:bookmarkStart w:id="166" w:name="_Toc21646"/>
      <w:r>
        <w:rPr>
          <w:rFonts w:hint="default" w:ascii="Times New Roman" w:hAnsi="Times New Roman" w:cs="Times New Roman"/>
        </w:rPr>
        <w:t>8.4监测分析过程中的质量保证和质量控制</w:t>
      </w:r>
      <w:bookmarkEnd w:id="165"/>
      <w:bookmarkEnd w:id="166"/>
    </w:p>
    <w:p>
      <w:pPr>
        <w:pStyle w:val="23"/>
        <w:spacing w:line="360" w:lineRule="auto"/>
        <w:ind w:firstLine="480" w:firstLineChars="200"/>
        <w:jc w:val="left"/>
        <w:rPr>
          <w:rFonts w:hint="default" w:ascii="Times New Roman" w:hAnsi="Times New Roman" w:cs="Times New Roman" w:eastAsiaTheme="minorEastAsia"/>
          <w:color w:val="000000"/>
          <w:kern w:val="2"/>
          <w:sz w:val="21"/>
          <w:szCs w:val="21"/>
          <w:lang w:val="en-US" w:eastAsia="zh-CN" w:bidi="ar-SA"/>
        </w:rPr>
      </w:pPr>
      <w:r>
        <w:rPr>
          <w:rFonts w:hint="default" w:ascii="Times New Roman" w:hAnsi="Times New Roman" w:eastAsia="宋体" w:cs="Times New Roman"/>
          <w:kern w:val="0"/>
          <w:sz w:val="24"/>
          <w:szCs w:val="22"/>
          <w:lang w:val="en-US" w:eastAsia="zh-CN" w:bidi="ar-SA"/>
        </w:rPr>
        <w:t>调查检测、样品采集、分析测定、数据处理等均按国家环境检测的有关标准、规定、规范执行；采样人员与实验分析人员均经考核合格并持证上岗，检测仪器经计量部门检定/校准并在有效使用期内。检测数据及检测报告执行三级审核制度。</w:t>
      </w:r>
    </w:p>
    <w:p>
      <w:pPr>
        <w:spacing w:line="360" w:lineRule="auto"/>
        <w:jc w:val="center"/>
        <w:rPr>
          <w:rFonts w:hint="eastAsia" w:ascii="Times New Roman" w:hAnsi="Times New Roman" w:cs="Times New Roman"/>
          <w:b/>
          <w:color w:val="000000"/>
          <w:sz w:val="21"/>
          <w:szCs w:val="21"/>
          <w:lang w:val="en-US" w:eastAsia="zh-CN"/>
        </w:rPr>
      </w:pPr>
    </w:p>
    <w:p>
      <w:pPr>
        <w:spacing w:line="360" w:lineRule="auto"/>
        <w:jc w:val="center"/>
        <w:rPr>
          <w:rFonts w:hint="default" w:ascii="Times New Roman" w:hAnsi="Times New Roman" w:cs="Times New Roman"/>
          <w:b/>
          <w:color w:val="000000"/>
          <w:sz w:val="21"/>
          <w:szCs w:val="21"/>
        </w:rPr>
      </w:pPr>
      <w:r>
        <w:rPr>
          <w:rFonts w:hint="eastAsia" w:ascii="Times New Roman" w:hAnsi="Times New Roman" w:cs="Times New Roman"/>
          <w:b/>
          <w:color w:val="000000"/>
          <w:sz w:val="21"/>
          <w:szCs w:val="21"/>
          <w:lang w:val="en-US" w:eastAsia="zh-CN"/>
        </w:rPr>
        <w:t xml:space="preserve">8.4-1 </w:t>
      </w:r>
      <w:r>
        <w:rPr>
          <w:rFonts w:hint="default" w:ascii="Times New Roman" w:hAnsi="Times New Roman" w:cs="Times New Roman"/>
          <w:b/>
          <w:color w:val="000000"/>
          <w:sz w:val="21"/>
          <w:szCs w:val="21"/>
        </w:rPr>
        <w:t>质量保证</w:t>
      </w:r>
      <w:r>
        <w:rPr>
          <w:rFonts w:hint="default" w:ascii="Times New Roman" w:hAnsi="Times New Roman" w:cs="Times New Roman"/>
          <w:b/>
          <w:color w:val="000000"/>
          <w:sz w:val="21"/>
          <w:szCs w:val="21"/>
          <w:lang w:val="en-US" w:eastAsia="zh-CN"/>
        </w:rPr>
        <w:t>的</w:t>
      </w:r>
      <w:r>
        <w:rPr>
          <w:rFonts w:hint="default" w:ascii="Times New Roman" w:hAnsi="Times New Roman" w:cs="Times New Roman"/>
          <w:b/>
          <w:color w:val="000000"/>
          <w:sz w:val="21"/>
          <w:szCs w:val="21"/>
        </w:rPr>
        <w:t>规范依据一览表</w:t>
      </w:r>
    </w:p>
    <w:tbl>
      <w:tblPr>
        <w:tblStyle w:val="28"/>
        <w:tblpPr w:leftFromText="180" w:rightFromText="180" w:vertAnchor="text" w:horzAnchor="margin" w:tblpXSpec="center" w:tblpY="69"/>
        <w:tblW w:w="4772"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1367"/>
        <w:gridCol w:w="7712"/>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53" w:type="pct"/>
            <w:shd w:val="clear" w:color="auto" w:fill="auto"/>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序号</w:t>
            </w:r>
          </w:p>
        </w:tc>
        <w:tc>
          <w:tcPr>
            <w:tcW w:w="4246" w:type="pct"/>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标准规范名称</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53" w:type="pct"/>
            <w:shd w:val="clear" w:color="auto" w:fill="auto"/>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1</w:t>
            </w:r>
          </w:p>
        </w:tc>
        <w:tc>
          <w:tcPr>
            <w:tcW w:w="4246" w:type="pct"/>
            <w:vAlign w:val="center"/>
          </w:tcPr>
          <w:p>
            <w:pPr>
              <w:pStyle w:val="23"/>
              <w:keepNext w:val="0"/>
              <w:keepLines w:val="0"/>
              <w:pageBreakBefore w:val="0"/>
              <w:kinsoku/>
              <w:wordWrap/>
              <w:overflowPunct/>
              <w:topLinePunct w:val="0"/>
              <w:autoSpaceDE/>
              <w:autoSpaceDN/>
              <w:bidi w:val="0"/>
              <w:adjustRightInd/>
              <w:snapToGrid/>
              <w:spacing w:after="0"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eastAsia="宋体" w:cs="Times New Roman"/>
                <w:color w:val="000000"/>
                <w:kern w:val="2"/>
                <w:sz w:val="21"/>
                <w:szCs w:val="21"/>
                <w:lang w:val="en-US" w:eastAsia="zh-CN" w:bidi="ar-SA"/>
              </w:rPr>
              <w:t>《固定源废气监测技术规范》（HJ/T 397-2007）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53" w:type="pct"/>
            <w:shd w:val="clear" w:color="auto" w:fill="auto"/>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2</w:t>
            </w:r>
          </w:p>
        </w:tc>
        <w:tc>
          <w:tcPr>
            <w:tcW w:w="4246" w:type="pct"/>
            <w:vAlign w:val="center"/>
          </w:tcPr>
          <w:p>
            <w:pPr>
              <w:pStyle w:val="23"/>
              <w:keepNext w:val="0"/>
              <w:keepLines w:val="0"/>
              <w:pageBreakBefore w:val="0"/>
              <w:kinsoku/>
              <w:wordWrap/>
              <w:overflowPunct/>
              <w:topLinePunct w:val="0"/>
              <w:autoSpaceDE/>
              <w:autoSpaceDN/>
              <w:bidi w:val="0"/>
              <w:adjustRightInd/>
              <w:snapToGrid/>
              <w:spacing w:after="0"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eastAsia="宋体" w:cs="Times New Roman"/>
                <w:color w:val="000000"/>
                <w:kern w:val="2"/>
                <w:sz w:val="21"/>
                <w:szCs w:val="21"/>
                <w:lang w:val="en-US" w:eastAsia="zh-CN" w:bidi="ar-SA"/>
              </w:rPr>
              <w:t>《固定污染源监测质量保证与质量控制技术规范（试行）》（HJ/T 373-2007）</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53" w:type="pct"/>
            <w:shd w:val="clear" w:color="auto" w:fill="auto"/>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3</w:t>
            </w:r>
          </w:p>
        </w:tc>
        <w:tc>
          <w:tcPr>
            <w:tcW w:w="4246" w:type="pct"/>
            <w:vAlign w:val="center"/>
          </w:tcPr>
          <w:p>
            <w:pPr>
              <w:pStyle w:val="23"/>
              <w:keepNext w:val="0"/>
              <w:keepLines w:val="0"/>
              <w:pageBreakBefore w:val="0"/>
              <w:kinsoku/>
              <w:wordWrap/>
              <w:overflowPunct/>
              <w:topLinePunct w:val="0"/>
              <w:autoSpaceDE/>
              <w:autoSpaceDN/>
              <w:bidi w:val="0"/>
              <w:adjustRightInd/>
              <w:snapToGrid/>
              <w:spacing w:after="0"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eastAsia="宋体" w:cs="Times New Roman"/>
                <w:color w:val="000000"/>
                <w:kern w:val="2"/>
                <w:sz w:val="21"/>
                <w:szCs w:val="21"/>
                <w:lang w:val="en-US" w:eastAsia="zh-CN" w:bidi="ar-SA"/>
              </w:rPr>
              <w:t>《固定污染源排气中</w:t>
            </w:r>
            <w:r>
              <w:rPr>
                <w:rFonts w:hint="eastAsia" w:cs="Times New Roman"/>
                <w:color w:val="000000"/>
                <w:kern w:val="2"/>
                <w:sz w:val="21"/>
                <w:szCs w:val="21"/>
                <w:lang w:val="en-US" w:eastAsia="zh-CN" w:bidi="ar-SA"/>
              </w:rPr>
              <w:t>VOCs</w:t>
            </w:r>
            <w:r>
              <w:rPr>
                <w:rFonts w:hint="default" w:ascii="Times New Roman" w:hAnsi="Times New Roman" w:eastAsia="宋体" w:cs="Times New Roman"/>
                <w:color w:val="000000"/>
                <w:kern w:val="2"/>
                <w:sz w:val="21"/>
                <w:szCs w:val="21"/>
                <w:lang w:val="en-US" w:eastAsia="zh-CN" w:bidi="ar-SA"/>
              </w:rPr>
              <w:t>测定与气态污染物采样方法》（GB/T 16157-1996）（及修改单）</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53" w:type="pct"/>
            <w:shd w:val="clear" w:color="auto" w:fill="auto"/>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4</w:t>
            </w:r>
          </w:p>
        </w:tc>
        <w:tc>
          <w:tcPr>
            <w:tcW w:w="4246" w:type="pct"/>
            <w:vAlign w:val="center"/>
          </w:tcPr>
          <w:p>
            <w:pPr>
              <w:keepNext w:val="0"/>
              <w:keepLines w:val="0"/>
              <w:pageBreakBefore w:val="0"/>
              <w:widowControl/>
              <w:kinsoku/>
              <w:wordWrap/>
              <w:overflowPunct/>
              <w:topLinePunct w:val="0"/>
              <w:autoSpaceDE/>
              <w:autoSpaceDN/>
              <w:bidi w:val="0"/>
              <w:adjustRightInd/>
              <w:snapToGrid/>
              <w:spacing w:line="240" w:lineRule="auto"/>
              <w:ind w:firstLine="420" w:firstLineChars="20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《大气污染物无组织排放监测技术导则》（HJ/T 55-2000）</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53" w:type="pct"/>
            <w:shd w:val="clear" w:color="auto" w:fill="auto"/>
            <w:vAlign w:val="center"/>
          </w:tcPr>
          <w:p>
            <w:pPr>
              <w:keepNext w:val="0"/>
              <w:keepLines w:val="0"/>
              <w:pageBreakBefore w:val="0"/>
              <w:widowControl/>
              <w:tabs>
                <w:tab w:val="left" w:pos="7020"/>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5</w:t>
            </w:r>
          </w:p>
        </w:tc>
        <w:tc>
          <w:tcPr>
            <w:tcW w:w="4246" w:type="pct"/>
            <w:vAlign w:val="center"/>
          </w:tcPr>
          <w:p>
            <w:pPr>
              <w:keepNext w:val="0"/>
              <w:keepLines w:val="0"/>
              <w:pageBreakBefore w:val="0"/>
              <w:widowControl/>
              <w:kinsoku/>
              <w:wordWrap/>
              <w:overflowPunct/>
              <w:topLinePunct w:val="0"/>
              <w:autoSpaceDE/>
              <w:autoSpaceDN/>
              <w:bidi w:val="0"/>
              <w:adjustRightInd/>
              <w:snapToGrid/>
              <w:spacing w:line="240" w:lineRule="auto"/>
              <w:ind w:firstLine="420" w:firstLineChars="20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《工业企业厂界环境噪声排放标准》（GB 12348-2008）</w:t>
            </w:r>
          </w:p>
        </w:tc>
      </w:tr>
    </w:tbl>
    <w:p>
      <w:pPr>
        <w:pStyle w:val="40"/>
        <w:rPr>
          <w:rFonts w:hint="default" w:ascii="Times New Roman" w:hAnsi="Times New Roman" w:cs="Times New Roman"/>
        </w:rPr>
        <w:sectPr>
          <w:headerReference r:id="rId20" w:type="default"/>
          <w:footerReference r:id="rId21" w:type="default"/>
          <w:pgSz w:w="11905" w:h="16838"/>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26" w:charSpace="0"/>
        </w:sectPr>
      </w:pPr>
    </w:p>
    <w:p>
      <w:pPr>
        <w:pStyle w:val="6"/>
        <w:numPr>
          <w:ilvl w:val="4"/>
          <w:numId w:val="0"/>
        </w:numPr>
        <w:spacing w:before="0" w:beforeAutospacing="0" w:after="0" w:afterAutospacing="0"/>
        <w:ind w:leftChars="0"/>
        <w:rPr>
          <w:rFonts w:hint="default" w:ascii="Times New Roman" w:hAnsi="Times New Roman" w:cs="Times New Roman"/>
        </w:rPr>
      </w:pPr>
      <w:bookmarkStart w:id="167" w:name="_Toc20622"/>
      <w:r>
        <w:rPr>
          <w:rFonts w:hint="default" w:ascii="Times New Roman" w:hAnsi="Times New Roman" w:cs="Times New Roman"/>
        </w:rPr>
        <w:t>9验收监测结果</w:t>
      </w:r>
      <w:bookmarkEnd w:id="162"/>
      <w:bookmarkEnd w:id="167"/>
    </w:p>
    <w:p>
      <w:pPr>
        <w:pStyle w:val="7"/>
        <w:spacing w:before="0" w:beforeAutospacing="0" w:after="0" w:afterAutospacing="0"/>
        <w:rPr>
          <w:rFonts w:hint="default" w:ascii="Times New Roman" w:hAnsi="Times New Roman" w:cs="Times New Roman"/>
        </w:rPr>
      </w:pPr>
      <w:bookmarkStart w:id="168" w:name="_Toc495331052"/>
      <w:bookmarkStart w:id="169" w:name="_Toc6242"/>
      <w:r>
        <w:rPr>
          <w:rFonts w:hint="default" w:ascii="Times New Roman" w:hAnsi="Times New Roman" w:cs="Times New Roman"/>
        </w:rPr>
        <w:t>9.1生产工况</w:t>
      </w:r>
      <w:bookmarkEnd w:id="168"/>
      <w:bookmarkEnd w:id="169"/>
    </w:p>
    <w:p>
      <w:pPr>
        <w:ind w:firstLine="480"/>
        <w:rPr>
          <w:rFonts w:hint="default" w:ascii="Times New Roman" w:hAnsi="Times New Roman" w:cs="Times New Roman"/>
        </w:rPr>
      </w:pPr>
      <w:r>
        <w:rPr>
          <w:rFonts w:hint="default" w:ascii="Times New Roman" w:hAnsi="Times New Roman" w:cs="Times New Roman"/>
        </w:rPr>
        <w:t>验收监测期间（</w:t>
      </w:r>
      <w:r>
        <w:rPr>
          <w:rFonts w:hint="eastAsia" w:ascii="Times New Roman" w:hAnsi="Times New Roman" w:cs="Times New Roman"/>
          <w:lang w:eastAsia="zh-CN"/>
        </w:rPr>
        <w:t>2024年9月5日至2024年9月7日</w:t>
      </w:r>
      <w:r>
        <w:rPr>
          <w:rFonts w:hint="default" w:ascii="Times New Roman" w:hAnsi="Times New Roman" w:cs="Times New Roman"/>
        </w:rPr>
        <w:t>），项目投入运行，生产设备均运转正常。项目实际形成的生产规模达到设计负荷的</w:t>
      </w:r>
      <w:r>
        <w:rPr>
          <w:rFonts w:hint="eastAsia" w:ascii="Times New Roman" w:hAnsi="Times New Roman" w:cs="Times New Roman"/>
          <w:lang w:val="en-US" w:eastAsia="zh-CN"/>
        </w:rPr>
        <w:t>90%</w:t>
      </w:r>
      <w:r>
        <w:rPr>
          <w:rFonts w:hint="default" w:ascii="Times New Roman" w:hAnsi="Times New Roman" w:cs="Times New Roman"/>
        </w:rPr>
        <w:t>，满足建设项目竣工环境保护验收规定生产负荷达到75%以上的要求，能满足竣工环保验收监测工况要求。汇总情况见下表。</w:t>
      </w:r>
    </w:p>
    <w:p>
      <w:pPr>
        <w:pStyle w:val="53"/>
        <w:rPr>
          <w:rFonts w:hint="default" w:ascii="Times New Roman" w:hAnsi="Times New Roman" w:cs="Times New Roman"/>
        </w:rPr>
      </w:pPr>
      <w:r>
        <w:rPr>
          <w:rFonts w:hint="default" w:ascii="Times New Roman" w:hAnsi="Times New Roman" w:cs="Times New Roman"/>
        </w:rPr>
        <w:t>表9.1-1  监测期间生产负荷核查情况</w:t>
      </w:r>
    </w:p>
    <w:tbl>
      <w:tblPr>
        <w:tblStyle w:val="28"/>
        <w:tblW w:w="0" w:type="auto"/>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2205"/>
        <w:gridCol w:w="2223"/>
        <w:gridCol w:w="1800"/>
        <w:gridCol w:w="15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1285" w:type="dxa"/>
            <w:noWrap/>
            <w:vAlign w:val="center"/>
          </w:tcPr>
          <w:p>
            <w:pPr>
              <w:pStyle w:val="68"/>
              <w:jc w:val="center"/>
              <w:rPr>
                <w:rFonts w:hint="default" w:ascii="Times New Roman" w:hAnsi="Times New Roman" w:cs="Times New Roman"/>
                <w:b/>
                <w:bCs w:val="0"/>
                <w:lang w:val="en-US" w:eastAsia="zh-CN"/>
              </w:rPr>
            </w:pPr>
            <w:r>
              <w:rPr>
                <w:rFonts w:hint="default" w:ascii="Times New Roman" w:hAnsi="Times New Roman" w:cs="Times New Roman"/>
                <w:b/>
                <w:bCs w:val="0"/>
                <w:lang w:val="en-US" w:eastAsia="zh-CN"/>
              </w:rPr>
              <w:t>监测日期</w:t>
            </w:r>
          </w:p>
        </w:tc>
        <w:tc>
          <w:tcPr>
            <w:tcW w:w="2205" w:type="dxa"/>
            <w:noWrap/>
            <w:vAlign w:val="center"/>
          </w:tcPr>
          <w:p>
            <w:pPr>
              <w:pStyle w:val="68"/>
              <w:jc w:val="center"/>
              <w:rPr>
                <w:rFonts w:hint="default" w:ascii="Times New Roman" w:hAnsi="Times New Roman" w:cs="Times New Roman"/>
                <w:b/>
                <w:bCs w:val="0"/>
                <w:lang w:val="en-US" w:eastAsia="zh-CN"/>
              </w:rPr>
            </w:pPr>
            <w:r>
              <w:rPr>
                <w:rFonts w:hint="default" w:ascii="Times New Roman" w:hAnsi="Times New Roman" w:cs="Times New Roman"/>
                <w:b/>
                <w:bCs w:val="0"/>
                <w:lang w:val="en-US" w:eastAsia="zh-CN"/>
              </w:rPr>
              <w:t>产品名称</w:t>
            </w:r>
          </w:p>
        </w:tc>
        <w:tc>
          <w:tcPr>
            <w:tcW w:w="2223" w:type="dxa"/>
            <w:noWrap/>
            <w:vAlign w:val="center"/>
          </w:tcPr>
          <w:p>
            <w:pPr>
              <w:pStyle w:val="68"/>
              <w:jc w:val="center"/>
              <w:rPr>
                <w:rFonts w:hint="default" w:ascii="Times New Roman" w:hAnsi="Times New Roman" w:cs="Times New Roman"/>
                <w:b/>
                <w:bCs w:val="0"/>
                <w:lang w:val="en-US" w:eastAsia="zh-CN"/>
              </w:rPr>
            </w:pPr>
            <w:r>
              <w:rPr>
                <w:rFonts w:hint="default" w:ascii="Times New Roman" w:hAnsi="Times New Roman" w:cs="Times New Roman"/>
                <w:b/>
                <w:bCs w:val="0"/>
                <w:lang w:val="en-US" w:eastAsia="zh-CN"/>
              </w:rPr>
              <w:t>监测期间负荷（</w:t>
            </w:r>
            <w:r>
              <w:rPr>
                <w:rFonts w:hint="eastAsia" w:cs="Times New Roman"/>
                <w:b/>
                <w:bCs w:val="0"/>
                <w:lang w:val="en-US" w:eastAsia="zh-CN"/>
              </w:rPr>
              <w:t>t</w:t>
            </w:r>
            <w:r>
              <w:rPr>
                <w:rFonts w:hint="default" w:ascii="Times New Roman" w:hAnsi="Times New Roman" w:cs="Times New Roman"/>
                <w:b/>
                <w:bCs w:val="0"/>
                <w:lang w:val="en-US" w:eastAsia="zh-CN"/>
              </w:rPr>
              <w:t>/d）</w:t>
            </w:r>
          </w:p>
        </w:tc>
        <w:tc>
          <w:tcPr>
            <w:tcW w:w="1800" w:type="dxa"/>
            <w:noWrap/>
            <w:vAlign w:val="center"/>
          </w:tcPr>
          <w:p>
            <w:pPr>
              <w:pStyle w:val="68"/>
              <w:jc w:val="center"/>
              <w:rPr>
                <w:rFonts w:hint="default" w:ascii="Times New Roman" w:hAnsi="Times New Roman" w:cs="Times New Roman"/>
                <w:b/>
                <w:bCs w:val="0"/>
                <w:lang w:val="en-US" w:eastAsia="zh-CN"/>
              </w:rPr>
            </w:pPr>
            <w:r>
              <w:rPr>
                <w:rFonts w:hint="default" w:ascii="Times New Roman" w:hAnsi="Times New Roman" w:cs="Times New Roman"/>
                <w:b/>
                <w:bCs w:val="0"/>
                <w:lang w:val="en-US" w:eastAsia="zh-CN"/>
              </w:rPr>
              <w:t>设计负荷（</w:t>
            </w:r>
            <w:r>
              <w:rPr>
                <w:rFonts w:hint="eastAsia" w:cs="Times New Roman"/>
                <w:b/>
                <w:bCs w:val="0"/>
                <w:lang w:val="en-US" w:eastAsia="zh-CN"/>
              </w:rPr>
              <w:t>t</w:t>
            </w:r>
            <w:r>
              <w:rPr>
                <w:rFonts w:hint="default" w:ascii="Times New Roman" w:hAnsi="Times New Roman" w:cs="Times New Roman"/>
                <w:b/>
                <w:bCs w:val="0"/>
                <w:lang w:val="en-US" w:eastAsia="zh-CN"/>
              </w:rPr>
              <w:t>/d）</w:t>
            </w:r>
          </w:p>
        </w:tc>
        <w:tc>
          <w:tcPr>
            <w:tcW w:w="1565" w:type="dxa"/>
            <w:noWrap/>
            <w:vAlign w:val="center"/>
          </w:tcPr>
          <w:p>
            <w:pPr>
              <w:pStyle w:val="68"/>
              <w:jc w:val="center"/>
              <w:rPr>
                <w:rFonts w:hint="default" w:ascii="Times New Roman" w:hAnsi="Times New Roman" w:cs="Times New Roman"/>
                <w:b/>
                <w:bCs w:val="0"/>
                <w:lang w:val="en-US" w:eastAsia="zh-CN"/>
              </w:rPr>
            </w:pPr>
            <w:r>
              <w:rPr>
                <w:rFonts w:hint="default" w:ascii="Times New Roman" w:hAnsi="Times New Roman" w:cs="Times New Roman"/>
                <w:b/>
                <w:bCs w:val="0"/>
                <w:lang w:val="en-US" w:eastAsia="zh-CN"/>
              </w:rPr>
              <w:t>负荷比(%)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1285" w:type="dxa"/>
            <w:vMerge w:val="restart"/>
            <w:noWrap/>
            <w:vAlign w:val="center"/>
          </w:tcPr>
          <w:p>
            <w:pPr>
              <w:spacing w:line="240" w:lineRule="auto"/>
              <w:ind w:firstLine="0" w:firstLineChars="0"/>
              <w:jc w:val="center"/>
              <w:rPr>
                <w:rFonts w:hint="default" w:ascii="Times New Roman" w:hAnsi="Times New Roman" w:eastAsia="宋体" w:cs="Times New Roman"/>
                <w:bCs/>
                <w:sz w:val="21"/>
                <w:szCs w:val="21"/>
                <w:lang w:val="en-US" w:eastAsia="zh-CN"/>
              </w:rPr>
            </w:pPr>
            <w:r>
              <w:rPr>
                <w:rFonts w:hint="eastAsia" w:ascii="Times New Roman" w:hAnsi="Times New Roman" w:cs="Times New Roman"/>
                <w:bCs/>
                <w:sz w:val="21"/>
                <w:szCs w:val="21"/>
                <w:lang w:val="en-US" w:eastAsia="zh-CN"/>
              </w:rPr>
              <w:t>2024-09-05</w:t>
            </w:r>
          </w:p>
        </w:tc>
        <w:tc>
          <w:tcPr>
            <w:tcW w:w="2205" w:type="dxa"/>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灭菌羊奶</w:t>
            </w:r>
          </w:p>
        </w:tc>
        <w:tc>
          <w:tcPr>
            <w:tcW w:w="2223" w:type="dxa"/>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1500</w:t>
            </w:r>
          </w:p>
        </w:tc>
        <w:tc>
          <w:tcPr>
            <w:tcW w:w="1800" w:type="dxa"/>
            <w:noWrap/>
            <w:vAlign w:val="center"/>
          </w:tcPr>
          <w:p>
            <w:pPr>
              <w:spacing w:line="240" w:lineRule="auto"/>
              <w:ind w:firstLine="0" w:firstLineChars="0"/>
              <w:jc w:val="center"/>
              <w:rPr>
                <w:rFonts w:hint="default" w:ascii="Times New Roman" w:hAnsi="Times New Roman" w:eastAsia="宋体" w:cs="Times New Roman"/>
                <w:bCs/>
                <w:sz w:val="21"/>
                <w:szCs w:val="21"/>
                <w:lang w:val="en-US" w:eastAsia="zh-CN"/>
              </w:rPr>
            </w:pPr>
            <w:r>
              <w:rPr>
                <w:rFonts w:hint="eastAsia" w:ascii="Times New Roman" w:hAnsi="Times New Roman" w:cs="Times New Roman"/>
                <w:bCs/>
                <w:sz w:val="21"/>
                <w:szCs w:val="21"/>
                <w:lang w:val="en-US" w:eastAsia="zh-CN"/>
              </w:rPr>
              <w:t>1350</w:t>
            </w:r>
          </w:p>
        </w:tc>
        <w:tc>
          <w:tcPr>
            <w:tcW w:w="1565" w:type="dxa"/>
            <w:noWrap/>
            <w:vAlign w:val="center"/>
          </w:tcPr>
          <w:p>
            <w:pPr>
              <w:spacing w:line="240" w:lineRule="auto"/>
              <w:ind w:firstLine="0" w:firstLineChars="0"/>
              <w:jc w:val="center"/>
              <w:rPr>
                <w:rFonts w:hint="default" w:ascii="Times New Roman" w:hAnsi="Times New Roman" w:eastAsia="宋体" w:cs="Times New Roman"/>
                <w:bCs/>
                <w:sz w:val="21"/>
                <w:szCs w:val="21"/>
                <w:lang w:val="en-US" w:eastAsia="zh-CN" w:bidi="ar-SA"/>
              </w:rPr>
            </w:pPr>
            <w:r>
              <w:rPr>
                <w:rFonts w:hint="eastAsia" w:ascii="Times New Roman" w:hAnsi="Times New Roman" w:cs="Times New Roman"/>
                <w:bCs/>
                <w:sz w:val="21"/>
                <w:szCs w:val="21"/>
                <w:lang w:val="en-US" w:eastAsia="zh-CN" w:bidi="ar-SA"/>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1285" w:type="dxa"/>
            <w:vMerge w:val="continue"/>
            <w:tcBorders/>
            <w:noWrap/>
            <w:vAlign w:val="center"/>
          </w:tcPr>
          <w:p>
            <w:pPr>
              <w:spacing w:line="240" w:lineRule="auto"/>
              <w:ind w:firstLine="0" w:firstLineChars="0"/>
              <w:jc w:val="center"/>
              <w:rPr>
                <w:rFonts w:hint="default" w:ascii="Times New Roman" w:hAnsi="Times New Roman" w:eastAsia="宋体" w:cs="Times New Roman"/>
                <w:bCs/>
                <w:sz w:val="21"/>
                <w:szCs w:val="21"/>
                <w:lang w:val="en-US" w:eastAsia="zh-CN"/>
              </w:rPr>
            </w:pPr>
          </w:p>
        </w:tc>
        <w:tc>
          <w:tcPr>
            <w:tcW w:w="2205" w:type="dxa"/>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调制羊奶</w:t>
            </w:r>
          </w:p>
        </w:tc>
        <w:tc>
          <w:tcPr>
            <w:tcW w:w="2223" w:type="dxa"/>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1500</w:t>
            </w:r>
          </w:p>
        </w:tc>
        <w:tc>
          <w:tcPr>
            <w:tcW w:w="1800" w:type="dxa"/>
            <w:noWrap/>
            <w:vAlign w:val="center"/>
          </w:tcPr>
          <w:p>
            <w:pPr>
              <w:spacing w:line="240" w:lineRule="auto"/>
              <w:ind w:firstLine="0" w:firstLineChars="0"/>
              <w:jc w:val="center"/>
              <w:rPr>
                <w:rFonts w:hint="default" w:ascii="Times New Roman" w:hAnsi="Times New Roman" w:eastAsia="宋体" w:cs="Times New Roman"/>
                <w:bCs/>
                <w:sz w:val="21"/>
                <w:szCs w:val="21"/>
                <w:lang w:val="en-US" w:eastAsia="zh-CN" w:bidi="ar-SA"/>
              </w:rPr>
            </w:pPr>
            <w:r>
              <w:rPr>
                <w:rFonts w:hint="eastAsia" w:ascii="Times New Roman" w:hAnsi="Times New Roman" w:cs="Times New Roman"/>
                <w:bCs/>
                <w:sz w:val="21"/>
                <w:szCs w:val="21"/>
                <w:lang w:val="en-US" w:eastAsia="zh-CN"/>
              </w:rPr>
              <w:t>1350</w:t>
            </w:r>
          </w:p>
        </w:tc>
        <w:tc>
          <w:tcPr>
            <w:tcW w:w="1565" w:type="dxa"/>
            <w:noWrap/>
            <w:vAlign w:val="center"/>
          </w:tcPr>
          <w:p>
            <w:pPr>
              <w:spacing w:line="240" w:lineRule="auto"/>
              <w:ind w:firstLine="0" w:firstLineChars="0"/>
              <w:jc w:val="center"/>
              <w:rPr>
                <w:rFonts w:hint="default" w:ascii="Times New Roman" w:hAnsi="Times New Roman" w:eastAsia="宋体" w:cs="Times New Roman"/>
                <w:bCs/>
                <w:sz w:val="21"/>
                <w:szCs w:val="21"/>
                <w:lang w:val="en-US" w:eastAsia="zh-CN" w:bidi="ar-SA"/>
              </w:rPr>
            </w:pPr>
            <w:r>
              <w:rPr>
                <w:rFonts w:hint="eastAsia" w:ascii="Times New Roman" w:hAnsi="Times New Roman" w:cs="Times New Roman"/>
                <w:bCs/>
                <w:sz w:val="21"/>
                <w:szCs w:val="21"/>
                <w:lang w:val="en-US" w:eastAsia="zh-CN" w:bidi="ar-SA"/>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1285" w:type="dxa"/>
            <w:vMerge w:val="continue"/>
            <w:tcBorders/>
            <w:vAlign w:val="center"/>
          </w:tcPr>
          <w:p>
            <w:pPr>
              <w:spacing w:line="240" w:lineRule="auto"/>
              <w:ind w:firstLine="0" w:firstLineChars="0"/>
              <w:jc w:val="center"/>
              <w:rPr>
                <w:rFonts w:hint="default" w:ascii="Times New Roman" w:hAnsi="Times New Roman" w:eastAsia="宋体" w:cs="Times New Roman"/>
                <w:bCs/>
                <w:sz w:val="21"/>
                <w:szCs w:val="21"/>
                <w:lang w:val="en-US" w:eastAsia="zh-CN"/>
              </w:rPr>
            </w:pPr>
            <w:bookmarkStart w:id="170" w:name="_Toc2382"/>
            <w:bookmarkStart w:id="171" w:name="_Toc495331053"/>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巴氏杀菌乳</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1500</w:t>
            </w:r>
          </w:p>
        </w:tc>
        <w:tc>
          <w:tcPr>
            <w:tcW w:w="0" w:type="auto"/>
            <w:vAlign w:val="center"/>
          </w:tcPr>
          <w:p>
            <w:pPr>
              <w:spacing w:line="240" w:lineRule="auto"/>
              <w:ind w:firstLine="0" w:firstLineChars="0"/>
              <w:jc w:val="center"/>
              <w:rPr>
                <w:rFonts w:hint="default" w:ascii="Times New Roman" w:hAnsi="Times New Roman" w:eastAsia="宋体" w:cs="Times New Roman"/>
                <w:bCs/>
                <w:sz w:val="21"/>
                <w:szCs w:val="21"/>
                <w:lang w:val="en-US" w:eastAsia="zh-CN" w:bidi="ar-SA"/>
              </w:rPr>
            </w:pPr>
            <w:r>
              <w:rPr>
                <w:rFonts w:hint="eastAsia" w:ascii="Times New Roman" w:hAnsi="Times New Roman" w:cs="Times New Roman"/>
                <w:bCs/>
                <w:sz w:val="21"/>
                <w:szCs w:val="21"/>
                <w:lang w:val="en-US" w:eastAsia="zh-CN"/>
              </w:rPr>
              <w:t>1350</w:t>
            </w:r>
          </w:p>
        </w:tc>
        <w:tc>
          <w:tcPr>
            <w:tcW w:w="0" w:type="auto"/>
            <w:vAlign w:val="center"/>
          </w:tcPr>
          <w:p>
            <w:pPr>
              <w:spacing w:line="240" w:lineRule="auto"/>
              <w:ind w:firstLine="0" w:firstLineChars="0"/>
              <w:jc w:val="center"/>
              <w:rPr>
                <w:rFonts w:hint="default" w:ascii="Times New Roman" w:hAnsi="Times New Roman" w:eastAsia="宋体" w:cs="Times New Roman"/>
                <w:bCs/>
                <w:sz w:val="21"/>
                <w:szCs w:val="21"/>
                <w:lang w:val="en-US" w:eastAsia="zh-CN" w:bidi="ar-SA"/>
              </w:rPr>
            </w:pPr>
            <w:r>
              <w:rPr>
                <w:rFonts w:hint="eastAsia" w:ascii="Times New Roman" w:hAnsi="Times New Roman" w:cs="Times New Roman"/>
                <w:bCs/>
                <w:sz w:val="21"/>
                <w:szCs w:val="21"/>
                <w:lang w:val="en-US" w:eastAsia="zh-CN" w:bidi="ar-SA"/>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1285" w:type="dxa"/>
            <w:vMerge w:val="continue"/>
            <w:tcBorders/>
            <w:vAlign w:val="center"/>
          </w:tcPr>
          <w:p>
            <w:pPr>
              <w:spacing w:line="240" w:lineRule="auto"/>
              <w:ind w:firstLine="0" w:firstLineChars="0"/>
              <w:jc w:val="center"/>
              <w:rPr>
                <w:rFonts w:hint="default" w:ascii="Times New Roman" w:hAnsi="Times New Roman" w:eastAsia="宋体" w:cs="Times New Roman"/>
                <w:bCs/>
                <w:sz w:val="21"/>
                <w:szCs w:val="21"/>
                <w:lang w:val="en-US" w:eastAsia="zh-CN"/>
              </w:rPr>
            </w:pP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羊酸奶</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750</w:t>
            </w:r>
          </w:p>
        </w:tc>
        <w:tc>
          <w:tcPr>
            <w:tcW w:w="0" w:type="auto"/>
            <w:vAlign w:val="center"/>
          </w:tcPr>
          <w:p>
            <w:pPr>
              <w:spacing w:line="240" w:lineRule="auto"/>
              <w:ind w:firstLine="0" w:firstLineChars="0"/>
              <w:jc w:val="center"/>
              <w:rPr>
                <w:rFonts w:hint="default" w:ascii="Times New Roman" w:hAnsi="Times New Roman" w:eastAsia="宋体" w:cs="Times New Roman"/>
                <w:bCs/>
                <w:sz w:val="21"/>
                <w:szCs w:val="21"/>
                <w:lang w:val="en-US" w:eastAsia="zh-CN" w:bidi="ar-SA"/>
              </w:rPr>
            </w:pPr>
            <w:r>
              <w:rPr>
                <w:rFonts w:hint="eastAsia" w:ascii="Times New Roman" w:hAnsi="Times New Roman" w:cs="Times New Roman"/>
                <w:bCs/>
                <w:sz w:val="21"/>
                <w:szCs w:val="21"/>
                <w:lang w:val="en-US" w:eastAsia="zh-CN" w:bidi="ar-SA"/>
              </w:rPr>
              <w:t>675</w:t>
            </w:r>
          </w:p>
        </w:tc>
        <w:tc>
          <w:tcPr>
            <w:tcW w:w="0" w:type="auto"/>
            <w:vAlign w:val="center"/>
          </w:tcPr>
          <w:p>
            <w:pPr>
              <w:spacing w:line="240" w:lineRule="auto"/>
              <w:ind w:firstLine="0" w:firstLineChars="0"/>
              <w:jc w:val="center"/>
              <w:rPr>
                <w:rFonts w:hint="default" w:ascii="Times New Roman" w:hAnsi="Times New Roman" w:eastAsia="宋体" w:cs="Times New Roman"/>
                <w:bCs/>
                <w:sz w:val="21"/>
                <w:szCs w:val="21"/>
                <w:lang w:val="en-US" w:eastAsia="zh-CN" w:bidi="ar-SA"/>
              </w:rPr>
            </w:pPr>
            <w:r>
              <w:rPr>
                <w:rFonts w:hint="eastAsia" w:ascii="Times New Roman" w:hAnsi="Times New Roman" w:cs="Times New Roman"/>
                <w:bCs/>
                <w:sz w:val="21"/>
                <w:szCs w:val="21"/>
                <w:lang w:val="en-US" w:eastAsia="zh-CN" w:bidi="ar-SA"/>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1285" w:type="dxa"/>
            <w:vMerge w:val="continue"/>
            <w:tcBorders/>
            <w:vAlign w:val="center"/>
          </w:tcPr>
          <w:p>
            <w:pPr>
              <w:spacing w:line="240" w:lineRule="auto"/>
              <w:ind w:firstLine="0" w:firstLineChars="0"/>
              <w:jc w:val="center"/>
              <w:rPr>
                <w:rFonts w:hint="default" w:ascii="Times New Roman" w:hAnsi="Times New Roman" w:eastAsia="宋体" w:cs="Times New Roman"/>
                <w:bCs/>
                <w:sz w:val="21"/>
                <w:szCs w:val="21"/>
                <w:lang w:val="en-US" w:eastAsia="zh-CN"/>
              </w:rPr>
            </w:pP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羊乳饮料</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750</w:t>
            </w:r>
          </w:p>
        </w:tc>
        <w:tc>
          <w:tcPr>
            <w:tcW w:w="0" w:type="auto"/>
            <w:vAlign w:val="center"/>
          </w:tcPr>
          <w:p>
            <w:pPr>
              <w:spacing w:line="240" w:lineRule="auto"/>
              <w:ind w:firstLine="0" w:firstLineChars="0"/>
              <w:jc w:val="center"/>
              <w:rPr>
                <w:rFonts w:hint="default" w:ascii="Times New Roman" w:hAnsi="Times New Roman" w:eastAsia="宋体" w:cs="Times New Roman"/>
                <w:bCs/>
                <w:sz w:val="21"/>
                <w:szCs w:val="21"/>
                <w:lang w:val="en-US" w:eastAsia="zh-CN" w:bidi="ar-SA"/>
              </w:rPr>
            </w:pPr>
            <w:r>
              <w:rPr>
                <w:rFonts w:hint="eastAsia" w:ascii="Times New Roman" w:hAnsi="Times New Roman" w:cs="Times New Roman"/>
                <w:bCs/>
                <w:sz w:val="21"/>
                <w:szCs w:val="21"/>
                <w:lang w:val="en-US" w:eastAsia="zh-CN" w:bidi="ar-SA"/>
              </w:rPr>
              <w:t>675</w:t>
            </w:r>
          </w:p>
        </w:tc>
        <w:tc>
          <w:tcPr>
            <w:tcW w:w="0" w:type="auto"/>
            <w:vAlign w:val="center"/>
          </w:tcPr>
          <w:p>
            <w:pPr>
              <w:spacing w:line="240" w:lineRule="auto"/>
              <w:ind w:firstLine="0" w:firstLineChars="0"/>
              <w:jc w:val="center"/>
              <w:rPr>
                <w:rFonts w:hint="default" w:ascii="Times New Roman" w:hAnsi="Times New Roman" w:eastAsia="宋体" w:cs="Times New Roman"/>
                <w:bCs/>
                <w:sz w:val="21"/>
                <w:szCs w:val="21"/>
                <w:lang w:val="en-US" w:eastAsia="zh-CN" w:bidi="ar-SA"/>
              </w:rPr>
            </w:pPr>
            <w:r>
              <w:rPr>
                <w:rFonts w:hint="eastAsia" w:ascii="Times New Roman" w:hAnsi="Times New Roman" w:cs="Times New Roman"/>
                <w:bCs/>
                <w:sz w:val="21"/>
                <w:szCs w:val="21"/>
                <w:lang w:val="en-US" w:eastAsia="zh-CN" w:bidi="ar-SA"/>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1285" w:type="dxa"/>
            <w:vMerge w:val="restart"/>
            <w:vAlign w:val="center"/>
          </w:tcPr>
          <w:p>
            <w:pPr>
              <w:spacing w:line="240" w:lineRule="auto"/>
              <w:ind w:firstLine="0" w:firstLineChars="0"/>
              <w:jc w:val="center"/>
              <w:rPr>
                <w:rFonts w:hint="default" w:ascii="Times New Roman" w:hAnsi="Times New Roman" w:eastAsia="宋体" w:cs="Times New Roman"/>
                <w:bCs/>
                <w:sz w:val="21"/>
                <w:szCs w:val="21"/>
                <w:lang w:val="en-US" w:eastAsia="zh-CN"/>
              </w:rPr>
            </w:pPr>
            <w:r>
              <w:rPr>
                <w:rFonts w:hint="eastAsia" w:ascii="Times New Roman" w:hAnsi="Times New Roman" w:cs="Times New Roman"/>
                <w:bCs/>
                <w:sz w:val="21"/>
                <w:szCs w:val="21"/>
                <w:lang w:val="en-US" w:eastAsia="zh-CN"/>
              </w:rPr>
              <w:t>2024-09-06</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灭菌羊奶</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1500</w:t>
            </w:r>
          </w:p>
        </w:tc>
        <w:tc>
          <w:tcPr>
            <w:tcW w:w="0" w:type="auto"/>
            <w:vAlign w:val="center"/>
          </w:tcPr>
          <w:p>
            <w:pPr>
              <w:spacing w:line="240" w:lineRule="auto"/>
              <w:ind w:firstLine="0" w:firstLineChars="0"/>
              <w:jc w:val="center"/>
              <w:rPr>
                <w:rFonts w:hint="default" w:ascii="Times New Roman" w:hAnsi="Times New Roman" w:eastAsia="宋体" w:cs="Times New Roman"/>
                <w:bCs/>
                <w:sz w:val="21"/>
                <w:szCs w:val="21"/>
                <w:lang w:val="en-US" w:eastAsia="zh-CN" w:bidi="ar-SA"/>
              </w:rPr>
            </w:pPr>
            <w:r>
              <w:rPr>
                <w:rFonts w:hint="eastAsia" w:ascii="Times New Roman" w:hAnsi="Times New Roman" w:cs="Times New Roman"/>
                <w:bCs/>
                <w:sz w:val="21"/>
                <w:szCs w:val="21"/>
                <w:lang w:val="en-US" w:eastAsia="zh-CN"/>
              </w:rPr>
              <w:t>1350</w:t>
            </w:r>
          </w:p>
        </w:tc>
        <w:tc>
          <w:tcPr>
            <w:tcW w:w="0" w:type="auto"/>
            <w:vAlign w:val="center"/>
          </w:tcPr>
          <w:p>
            <w:pPr>
              <w:spacing w:line="240" w:lineRule="auto"/>
              <w:ind w:firstLine="0" w:firstLineChars="0"/>
              <w:jc w:val="center"/>
              <w:rPr>
                <w:rFonts w:hint="default" w:ascii="Times New Roman" w:hAnsi="Times New Roman" w:eastAsia="宋体" w:cs="Times New Roman"/>
                <w:bCs/>
                <w:sz w:val="21"/>
                <w:szCs w:val="21"/>
                <w:lang w:val="en-US" w:eastAsia="zh-CN" w:bidi="ar-SA"/>
              </w:rPr>
            </w:pPr>
            <w:r>
              <w:rPr>
                <w:rFonts w:hint="eastAsia" w:ascii="Times New Roman" w:hAnsi="Times New Roman" w:cs="Times New Roman"/>
                <w:bCs/>
                <w:sz w:val="21"/>
                <w:szCs w:val="21"/>
                <w:lang w:val="en-US" w:eastAsia="zh-CN" w:bidi="ar-SA"/>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1285" w:type="dxa"/>
            <w:vMerge w:val="continue"/>
            <w:tcBorders/>
            <w:vAlign w:val="center"/>
          </w:tcPr>
          <w:p>
            <w:pPr>
              <w:spacing w:line="240" w:lineRule="auto"/>
              <w:ind w:firstLine="0" w:firstLineChars="0"/>
              <w:jc w:val="center"/>
              <w:rPr>
                <w:rFonts w:hint="default" w:ascii="Times New Roman" w:hAnsi="Times New Roman" w:eastAsia="宋体" w:cs="Times New Roman"/>
                <w:bCs/>
                <w:sz w:val="21"/>
                <w:szCs w:val="21"/>
                <w:lang w:val="en-US" w:eastAsia="zh-CN"/>
              </w:rPr>
            </w:pP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调制羊奶</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1500</w:t>
            </w:r>
          </w:p>
        </w:tc>
        <w:tc>
          <w:tcPr>
            <w:tcW w:w="0" w:type="auto"/>
            <w:vAlign w:val="center"/>
          </w:tcPr>
          <w:p>
            <w:pPr>
              <w:spacing w:line="240" w:lineRule="auto"/>
              <w:ind w:firstLine="0" w:firstLineChars="0"/>
              <w:jc w:val="center"/>
              <w:rPr>
                <w:rFonts w:hint="default" w:ascii="Times New Roman" w:hAnsi="Times New Roman" w:eastAsia="宋体" w:cs="Times New Roman"/>
                <w:bCs/>
                <w:sz w:val="21"/>
                <w:szCs w:val="21"/>
                <w:lang w:val="en-US" w:eastAsia="zh-CN" w:bidi="ar-SA"/>
              </w:rPr>
            </w:pPr>
            <w:r>
              <w:rPr>
                <w:rFonts w:hint="eastAsia" w:ascii="Times New Roman" w:hAnsi="Times New Roman" w:cs="Times New Roman"/>
                <w:bCs/>
                <w:sz w:val="21"/>
                <w:szCs w:val="21"/>
                <w:lang w:val="en-US" w:eastAsia="zh-CN"/>
              </w:rPr>
              <w:t>1350</w:t>
            </w:r>
          </w:p>
        </w:tc>
        <w:tc>
          <w:tcPr>
            <w:tcW w:w="0" w:type="auto"/>
            <w:vAlign w:val="center"/>
          </w:tcPr>
          <w:p>
            <w:pPr>
              <w:spacing w:line="240" w:lineRule="auto"/>
              <w:ind w:firstLine="0" w:firstLineChars="0"/>
              <w:jc w:val="center"/>
              <w:rPr>
                <w:rFonts w:hint="default" w:ascii="Times New Roman" w:hAnsi="Times New Roman" w:eastAsia="宋体" w:cs="Times New Roman"/>
                <w:bCs/>
                <w:sz w:val="21"/>
                <w:szCs w:val="21"/>
                <w:lang w:val="en-US" w:eastAsia="zh-CN" w:bidi="ar-SA"/>
              </w:rPr>
            </w:pPr>
            <w:r>
              <w:rPr>
                <w:rFonts w:hint="eastAsia" w:ascii="Times New Roman" w:hAnsi="Times New Roman" w:cs="Times New Roman"/>
                <w:bCs/>
                <w:sz w:val="21"/>
                <w:szCs w:val="21"/>
                <w:lang w:val="en-US" w:eastAsia="zh-CN" w:bidi="ar-SA"/>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1285" w:type="dxa"/>
            <w:vMerge w:val="continue"/>
            <w:tcBorders/>
            <w:vAlign w:val="center"/>
          </w:tcPr>
          <w:p>
            <w:pPr>
              <w:spacing w:line="240" w:lineRule="auto"/>
              <w:ind w:firstLine="0" w:firstLineChars="0"/>
              <w:jc w:val="center"/>
              <w:rPr>
                <w:rFonts w:hint="default" w:ascii="Times New Roman" w:hAnsi="Times New Roman" w:eastAsia="宋体" w:cs="Times New Roman"/>
                <w:bCs/>
                <w:sz w:val="21"/>
                <w:szCs w:val="21"/>
                <w:lang w:val="en-US" w:eastAsia="zh-CN"/>
              </w:rPr>
            </w:pP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巴氏杀菌乳</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1500</w:t>
            </w:r>
          </w:p>
        </w:tc>
        <w:tc>
          <w:tcPr>
            <w:tcW w:w="0" w:type="auto"/>
            <w:vAlign w:val="center"/>
          </w:tcPr>
          <w:p>
            <w:pPr>
              <w:spacing w:line="240" w:lineRule="auto"/>
              <w:ind w:firstLine="0" w:firstLineChars="0"/>
              <w:jc w:val="center"/>
              <w:rPr>
                <w:rFonts w:hint="default" w:ascii="Times New Roman" w:hAnsi="Times New Roman" w:eastAsia="宋体" w:cs="Times New Roman"/>
                <w:bCs/>
                <w:sz w:val="21"/>
                <w:szCs w:val="21"/>
                <w:lang w:val="en-US" w:eastAsia="zh-CN" w:bidi="ar-SA"/>
              </w:rPr>
            </w:pPr>
            <w:r>
              <w:rPr>
                <w:rFonts w:hint="eastAsia" w:ascii="Times New Roman" w:hAnsi="Times New Roman" w:cs="Times New Roman"/>
                <w:bCs/>
                <w:sz w:val="21"/>
                <w:szCs w:val="21"/>
                <w:lang w:val="en-US" w:eastAsia="zh-CN"/>
              </w:rPr>
              <w:t>1350</w:t>
            </w:r>
          </w:p>
        </w:tc>
        <w:tc>
          <w:tcPr>
            <w:tcW w:w="0" w:type="auto"/>
            <w:vAlign w:val="center"/>
          </w:tcPr>
          <w:p>
            <w:pPr>
              <w:spacing w:line="240" w:lineRule="auto"/>
              <w:ind w:firstLine="0" w:firstLineChars="0"/>
              <w:jc w:val="center"/>
              <w:rPr>
                <w:rFonts w:hint="default" w:ascii="Times New Roman" w:hAnsi="Times New Roman" w:eastAsia="宋体" w:cs="Times New Roman"/>
                <w:bCs/>
                <w:sz w:val="21"/>
                <w:szCs w:val="21"/>
                <w:lang w:val="en-US" w:eastAsia="zh-CN" w:bidi="ar-SA"/>
              </w:rPr>
            </w:pPr>
            <w:r>
              <w:rPr>
                <w:rFonts w:hint="eastAsia" w:ascii="Times New Roman" w:hAnsi="Times New Roman" w:cs="Times New Roman"/>
                <w:bCs/>
                <w:sz w:val="21"/>
                <w:szCs w:val="21"/>
                <w:lang w:val="en-US" w:eastAsia="zh-CN" w:bidi="ar-SA"/>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1285" w:type="dxa"/>
            <w:vMerge w:val="continue"/>
            <w:tcBorders/>
            <w:vAlign w:val="center"/>
          </w:tcPr>
          <w:p>
            <w:pPr>
              <w:spacing w:line="240" w:lineRule="auto"/>
              <w:ind w:firstLine="0" w:firstLineChars="0"/>
              <w:jc w:val="center"/>
              <w:rPr>
                <w:rFonts w:hint="default" w:ascii="Times New Roman" w:hAnsi="Times New Roman" w:eastAsia="宋体" w:cs="Times New Roman"/>
                <w:bCs/>
                <w:sz w:val="21"/>
                <w:szCs w:val="21"/>
                <w:lang w:val="en-US" w:eastAsia="zh-CN"/>
              </w:rPr>
            </w:pP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羊酸奶</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750</w:t>
            </w:r>
          </w:p>
        </w:tc>
        <w:tc>
          <w:tcPr>
            <w:tcW w:w="0" w:type="auto"/>
            <w:vAlign w:val="center"/>
          </w:tcPr>
          <w:p>
            <w:pPr>
              <w:spacing w:line="240" w:lineRule="auto"/>
              <w:ind w:firstLine="0" w:firstLineChars="0"/>
              <w:jc w:val="center"/>
              <w:rPr>
                <w:rFonts w:hint="default" w:ascii="Times New Roman" w:hAnsi="Times New Roman" w:eastAsia="宋体" w:cs="Times New Roman"/>
                <w:bCs/>
                <w:sz w:val="21"/>
                <w:szCs w:val="21"/>
                <w:lang w:val="en-US" w:eastAsia="zh-CN" w:bidi="ar-SA"/>
              </w:rPr>
            </w:pPr>
            <w:r>
              <w:rPr>
                <w:rFonts w:hint="eastAsia" w:ascii="Times New Roman" w:hAnsi="Times New Roman" w:cs="Times New Roman"/>
                <w:bCs/>
                <w:sz w:val="21"/>
                <w:szCs w:val="21"/>
                <w:lang w:val="en-US" w:eastAsia="zh-CN" w:bidi="ar-SA"/>
              </w:rPr>
              <w:t>675</w:t>
            </w:r>
          </w:p>
        </w:tc>
        <w:tc>
          <w:tcPr>
            <w:tcW w:w="0" w:type="auto"/>
            <w:vAlign w:val="center"/>
          </w:tcPr>
          <w:p>
            <w:pPr>
              <w:spacing w:line="240" w:lineRule="auto"/>
              <w:ind w:firstLine="0" w:firstLineChars="0"/>
              <w:jc w:val="center"/>
              <w:rPr>
                <w:rFonts w:hint="default" w:ascii="Times New Roman" w:hAnsi="Times New Roman" w:eastAsia="宋体" w:cs="Times New Roman"/>
                <w:bCs/>
                <w:sz w:val="21"/>
                <w:szCs w:val="21"/>
                <w:lang w:val="en-US" w:eastAsia="zh-CN" w:bidi="ar-SA"/>
              </w:rPr>
            </w:pPr>
            <w:r>
              <w:rPr>
                <w:rFonts w:hint="eastAsia" w:ascii="Times New Roman" w:hAnsi="Times New Roman" w:cs="Times New Roman"/>
                <w:bCs/>
                <w:sz w:val="21"/>
                <w:szCs w:val="21"/>
                <w:lang w:val="en-US" w:eastAsia="zh-CN" w:bidi="ar-SA"/>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1285" w:type="dxa"/>
            <w:vMerge w:val="continue"/>
            <w:tcBorders/>
            <w:vAlign w:val="center"/>
          </w:tcPr>
          <w:p>
            <w:pPr>
              <w:spacing w:line="240" w:lineRule="auto"/>
              <w:ind w:firstLine="0" w:firstLineChars="0"/>
              <w:jc w:val="center"/>
              <w:rPr>
                <w:rFonts w:hint="default" w:ascii="Times New Roman" w:hAnsi="Times New Roman" w:eastAsia="宋体" w:cs="Times New Roman"/>
                <w:bCs/>
                <w:sz w:val="21"/>
                <w:szCs w:val="21"/>
                <w:lang w:val="en-US" w:eastAsia="zh-CN"/>
              </w:rPr>
            </w:pP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羊乳饮料</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750</w:t>
            </w:r>
          </w:p>
        </w:tc>
        <w:tc>
          <w:tcPr>
            <w:tcW w:w="0" w:type="auto"/>
            <w:vAlign w:val="center"/>
          </w:tcPr>
          <w:p>
            <w:pPr>
              <w:spacing w:line="240" w:lineRule="auto"/>
              <w:ind w:firstLine="0" w:firstLineChars="0"/>
              <w:jc w:val="center"/>
              <w:rPr>
                <w:rFonts w:hint="default" w:ascii="Times New Roman" w:hAnsi="Times New Roman" w:eastAsia="宋体" w:cs="Times New Roman"/>
                <w:bCs/>
                <w:sz w:val="21"/>
                <w:szCs w:val="21"/>
                <w:lang w:val="en-US" w:eastAsia="zh-CN" w:bidi="ar-SA"/>
              </w:rPr>
            </w:pPr>
            <w:r>
              <w:rPr>
                <w:rFonts w:hint="eastAsia" w:ascii="Times New Roman" w:hAnsi="Times New Roman" w:cs="Times New Roman"/>
                <w:bCs/>
                <w:sz w:val="21"/>
                <w:szCs w:val="21"/>
                <w:lang w:val="en-US" w:eastAsia="zh-CN" w:bidi="ar-SA"/>
              </w:rPr>
              <w:t>675</w:t>
            </w:r>
          </w:p>
        </w:tc>
        <w:tc>
          <w:tcPr>
            <w:tcW w:w="0" w:type="auto"/>
            <w:vAlign w:val="center"/>
          </w:tcPr>
          <w:p>
            <w:pPr>
              <w:spacing w:line="240" w:lineRule="auto"/>
              <w:ind w:firstLine="0" w:firstLineChars="0"/>
              <w:jc w:val="center"/>
              <w:rPr>
                <w:rFonts w:hint="default" w:ascii="Times New Roman" w:hAnsi="Times New Roman" w:eastAsia="宋体" w:cs="Times New Roman"/>
                <w:bCs/>
                <w:sz w:val="21"/>
                <w:szCs w:val="21"/>
                <w:lang w:val="en-US" w:eastAsia="zh-CN" w:bidi="ar-SA"/>
              </w:rPr>
            </w:pPr>
            <w:r>
              <w:rPr>
                <w:rFonts w:hint="eastAsia" w:ascii="Times New Roman" w:hAnsi="Times New Roman" w:cs="Times New Roman"/>
                <w:bCs/>
                <w:sz w:val="21"/>
                <w:szCs w:val="21"/>
                <w:lang w:val="en-US" w:eastAsia="zh-CN" w:bidi="ar-SA"/>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1285" w:type="dxa"/>
            <w:vMerge w:val="restart"/>
            <w:vAlign w:val="center"/>
          </w:tcPr>
          <w:p>
            <w:pPr>
              <w:spacing w:line="240" w:lineRule="auto"/>
              <w:ind w:firstLine="0" w:firstLineChars="0"/>
              <w:jc w:val="center"/>
              <w:rPr>
                <w:rFonts w:hint="default" w:ascii="Times New Roman" w:hAnsi="Times New Roman" w:eastAsia="宋体" w:cs="Times New Roman"/>
                <w:bCs/>
                <w:sz w:val="21"/>
                <w:szCs w:val="21"/>
                <w:lang w:val="en-US" w:eastAsia="zh-CN"/>
              </w:rPr>
            </w:pPr>
            <w:r>
              <w:rPr>
                <w:rFonts w:hint="eastAsia" w:ascii="Times New Roman" w:hAnsi="Times New Roman" w:cs="Times New Roman"/>
                <w:bCs/>
                <w:sz w:val="21"/>
                <w:szCs w:val="21"/>
                <w:lang w:val="en-US" w:eastAsia="zh-CN"/>
              </w:rPr>
              <w:t>2024-09-07</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灭菌羊奶</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1500</w:t>
            </w:r>
          </w:p>
        </w:tc>
        <w:tc>
          <w:tcPr>
            <w:tcW w:w="0" w:type="auto"/>
            <w:vAlign w:val="center"/>
          </w:tcPr>
          <w:p>
            <w:pPr>
              <w:spacing w:line="240" w:lineRule="auto"/>
              <w:ind w:firstLine="0" w:firstLineChars="0"/>
              <w:jc w:val="center"/>
              <w:rPr>
                <w:rFonts w:hint="default" w:ascii="Times New Roman" w:hAnsi="Times New Roman" w:eastAsia="宋体" w:cs="Times New Roman"/>
                <w:bCs/>
                <w:sz w:val="21"/>
                <w:szCs w:val="21"/>
                <w:lang w:val="en-US" w:eastAsia="zh-CN" w:bidi="ar-SA"/>
              </w:rPr>
            </w:pPr>
            <w:r>
              <w:rPr>
                <w:rFonts w:hint="eastAsia" w:ascii="Times New Roman" w:hAnsi="Times New Roman" w:cs="Times New Roman"/>
                <w:bCs/>
                <w:sz w:val="21"/>
                <w:szCs w:val="21"/>
                <w:lang w:val="en-US" w:eastAsia="zh-CN"/>
              </w:rPr>
              <w:t>1350</w:t>
            </w:r>
          </w:p>
        </w:tc>
        <w:tc>
          <w:tcPr>
            <w:tcW w:w="0" w:type="auto"/>
            <w:vAlign w:val="center"/>
          </w:tcPr>
          <w:p>
            <w:pPr>
              <w:spacing w:line="240" w:lineRule="auto"/>
              <w:ind w:firstLine="0" w:firstLineChars="0"/>
              <w:jc w:val="center"/>
              <w:rPr>
                <w:rFonts w:hint="default" w:ascii="Times New Roman" w:hAnsi="Times New Roman" w:eastAsia="宋体" w:cs="Times New Roman"/>
                <w:bCs/>
                <w:sz w:val="21"/>
                <w:szCs w:val="21"/>
                <w:lang w:val="en-US" w:eastAsia="zh-CN" w:bidi="ar-SA"/>
              </w:rPr>
            </w:pPr>
            <w:r>
              <w:rPr>
                <w:rFonts w:hint="eastAsia" w:ascii="Times New Roman" w:hAnsi="Times New Roman" w:cs="Times New Roman"/>
                <w:bCs/>
                <w:sz w:val="21"/>
                <w:szCs w:val="21"/>
                <w:lang w:val="en-US" w:eastAsia="zh-CN" w:bidi="ar-SA"/>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1285" w:type="dxa"/>
            <w:vMerge w:val="continue"/>
            <w:tcBorders/>
          </w:tcPr>
          <w:p>
            <w:pPr>
              <w:spacing w:line="240" w:lineRule="auto"/>
              <w:ind w:firstLine="0" w:firstLineChars="0"/>
              <w:jc w:val="center"/>
              <w:rPr>
                <w:rFonts w:hint="default" w:ascii="Times New Roman" w:hAnsi="Times New Roman" w:eastAsia="宋体" w:cs="Times New Roman"/>
                <w:bCs/>
                <w:sz w:val="21"/>
                <w:szCs w:val="21"/>
                <w:lang w:val="en-US" w:eastAsia="zh-CN"/>
              </w:rPr>
            </w:pP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调制羊奶</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1500</w:t>
            </w:r>
          </w:p>
        </w:tc>
        <w:tc>
          <w:tcPr>
            <w:tcW w:w="0" w:type="auto"/>
            <w:vAlign w:val="center"/>
          </w:tcPr>
          <w:p>
            <w:pPr>
              <w:spacing w:line="240" w:lineRule="auto"/>
              <w:ind w:firstLine="0" w:firstLineChars="0"/>
              <w:jc w:val="center"/>
              <w:rPr>
                <w:rFonts w:hint="default" w:ascii="Times New Roman" w:hAnsi="Times New Roman" w:eastAsia="宋体" w:cs="Times New Roman"/>
                <w:bCs/>
                <w:sz w:val="21"/>
                <w:szCs w:val="21"/>
                <w:lang w:val="en-US" w:eastAsia="zh-CN" w:bidi="ar-SA"/>
              </w:rPr>
            </w:pPr>
            <w:r>
              <w:rPr>
                <w:rFonts w:hint="eastAsia" w:ascii="Times New Roman" w:hAnsi="Times New Roman" w:cs="Times New Roman"/>
                <w:bCs/>
                <w:sz w:val="21"/>
                <w:szCs w:val="21"/>
                <w:lang w:val="en-US" w:eastAsia="zh-CN"/>
              </w:rPr>
              <w:t>1350</w:t>
            </w:r>
          </w:p>
        </w:tc>
        <w:tc>
          <w:tcPr>
            <w:tcW w:w="0" w:type="auto"/>
            <w:vAlign w:val="center"/>
          </w:tcPr>
          <w:p>
            <w:pPr>
              <w:spacing w:line="240" w:lineRule="auto"/>
              <w:ind w:firstLine="0" w:firstLineChars="0"/>
              <w:jc w:val="center"/>
              <w:rPr>
                <w:rFonts w:hint="default" w:ascii="Times New Roman" w:hAnsi="Times New Roman" w:eastAsia="宋体" w:cs="Times New Roman"/>
                <w:bCs/>
                <w:sz w:val="21"/>
                <w:szCs w:val="21"/>
                <w:lang w:val="en-US" w:eastAsia="zh-CN" w:bidi="ar-SA"/>
              </w:rPr>
            </w:pPr>
            <w:r>
              <w:rPr>
                <w:rFonts w:hint="eastAsia" w:ascii="Times New Roman" w:hAnsi="Times New Roman" w:cs="Times New Roman"/>
                <w:bCs/>
                <w:sz w:val="21"/>
                <w:szCs w:val="21"/>
                <w:lang w:val="en-US" w:eastAsia="zh-CN" w:bidi="ar-SA"/>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1285" w:type="dxa"/>
            <w:vMerge w:val="continue"/>
            <w:tcBorders/>
          </w:tcPr>
          <w:p>
            <w:pPr>
              <w:spacing w:line="240" w:lineRule="auto"/>
              <w:ind w:firstLine="0" w:firstLineChars="0"/>
              <w:jc w:val="center"/>
              <w:rPr>
                <w:rFonts w:hint="default" w:ascii="Times New Roman" w:hAnsi="Times New Roman" w:eastAsia="宋体" w:cs="Times New Roman"/>
                <w:bCs/>
                <w:sz w:val="21"/>
                <w:szCs w:val="21"/>
                <w:lang w:val="en-US" w:eastAsia="zh-CN"/>
              </w:rPr>
            </w:pP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巴氏杀菌乳</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1500</w:t>
            </w:r>
          </w:p>
        </w:tc>
        <w:tc>
          <w:tcPr>
            <w:tcW w:w="0" w:type="auto"/>
            <w:vAlign w:val="center"/>
          </w:tcPr>
          <w:p>
            <w:pPr>
              <w:spacing w:line="240" w:lineRule="auto"/>
              <w:ind w:firstLine="0" w:firstLineChars="0"/>
              <w:jc w:val="center"/>
              <w:rPr>
                <w:rFonts w:hint="default" w:ascii="Times New Roman" w:hAnsi="Times New Roman" w:eastAsia="宋体" w:cs="Times New Roman"/>
                <w:bCs/>
                <w:sz w:val="21"/>
                <w:szCs w:val="21"/>
                <w:lang w:val="en-US" w:eastAsia="zh-CN" w:bidi="ar-SA"/>
              </w:rPr>
            </w:pPr>
            <w:r>
              <w:rPr>
                <w:rFonts w:hint="eastAsia" w:ascii="Times New Roman" w:hAnsi="Times New Roman" w:cs="Times New Roman"/>
                <w:bCs/>
                <w:sz w:val="21"/>
                <w:szCs w:val="21"/>
                <w:lang w:val="en-US" w:eastAsia="zh-CN"/>
              </w:rPr>
              <w:t>1350</w:t>
            </w:r>
          </w:p>
        </w:tc>
        <w:tc>
          <w:tcPr>
            <w:tcW w:w="0" w:type="auto"/>
            <w:vAlign w:val="center"/>
          </w:tcPr>
          <w:p>
            <w:pPr>
              <w:spacing w:line="240" w:lineRule="auto"/>
              <w:ind w:firstLine="0" w:firstLineChars="0"/>
              <w:jc w:val="center"/>
              <w:rPr>
                <w:rFonts w:hint="default" w:ascii="Times New Roman" w:hAnsi="Times New Roman" w:eastAsia="宋体" w:cs="Times New Roman"/>
                <w:bCs/>
                <w:sz w:val="21"/>
                <w:szCs w:val="21"/>
                <w:lang w:val="en-US" w:eastAsia="zh-CN" w:bidi="ar-SA"/>
              </w:rPr>
            </w:pPr>
            <w:r>
              <w:rPr>
                <w:rFonts w:hint="eastAsia" w:ascii="Times New Roman" w:hAnsi="Times New Roman" w:cs="Times New Roman"/>
                <w:bCs/>
                <w:sz w:val="21"/>
                <w:szCs w:val="21"/>
                <w:lang w:val="en-US" w:eastAsia="zh-CN" w:bidi="ar-SA"/>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1285" w:type="dxa"/>
            <w:vMerge w:val="continue"/>
            <w:tcBorders/>
          </w:tcPr>
          <w:p>
            <w:pPr>
              <w:spacing w:line="240" w:lineRule="auto"/>
              <w:ind w:firstLine="0" w:firstLineChars="0"/>
              <w:jc w:val="center"/>
              <w:rPr>
                <w:rFonts w:hint="default" w:ascii="Times New Roman" w:hAnsi="Times New Roman" w:eastAsia="宋体" w:cs="Times New Roman"/>
                <w:bCs/>
                <w:sz w:val="21"/>
                <w:szCs w:val="21"/>
                <w:lang w:val="en-US" w:eastAsia="zh-CN"/>
              </w:rPr>
            </w:pP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羊酸奶</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750</w:t>
            </w:r>
          </w:p>
        </w:tc>
        <w:tc>
          <w:tcPr>
            <w:tcW w:w="0" w:type="auto"/>
            <w:vAlign w:val="center"/>
          </w:tcPr>
          <w:p>
            <w:pPr>
              <w:spacing w:line="240" w:lineRule="auto"/>
              <w:ind w:firstLine="0" w:firstLineChars="0"/>
              <w:jc w:val="center"/>
              <w:rPr>
                <w:rFonts w:hint="default" w:ascii="Times New Roman" w:hAnsi="Times New Roman" w:eastAsia="宋体" w:cs="Times New Roman"/>
                <w:bCs/>
                <w:sz w:val="21"/>
                <w:szCs w:val="21"/>
                <w:lang w:val="en-US" w:eastAsia="zh-CN" w:bidi="ar-SA"/>
              </w:rPr>
            </w:pPr>
            <w:r>
              <w:rPr>
                <w:rFonts w:hint="eastAsia" w:ascii="Times New Roman" w:hAnsi="Times New Roman" w:cs="Times New Roman"/>
                <w:bCs/>
                <w:sz w:val="21"/>
                <w:szCs w:val="21"/>
                <w:lang w:val="en-US" w:eastAsia="zh-CN" w:bidi="ar-SA"/>
              </w:rPr>
              <w:t>675</w:t>
            </w:r>
          </w:p>
        </w:tc>
        <w:tc>
          <w:tcPr>
            <w:tcW w:w="0" w:type="auto"/>
            <w:vAlign w:val="center"/>
          </w:tcPr>
          <w:p>
            <w:pPr>
              <w:spacing w:line="240" w:lineRule="auto"/>
              <w:ind w:firstLine="0" w:firstLineChars="0"/>
              <w:jc w:val="center"/>
              <w:rPr>
                <w:rFonts w:hint="default" w:ascii="Times New Roman" w:hAnsi="Times New Roman" w:eastAsia="宋体" w:cs="Times New Roman"/>
                <w:bCs/>
                <w:sz w:val="21"/>
                <w:szCs w:val="21"/>
                <w:lang w:val="en-US" w:eastAsia="zh-CN" w:bidi="ar-SA"/>
              </w:rPr>
            </w:pPr>
            <w:r>
              <w:rPr>
                <w:rFonts w:hint="eastAsia" w:ascii="Times New Roman" w:hAnsi="Times New Roman" w:cs="Times New Roman"/>
                <w:bCs/>
                <w:sz w:val="21"/>
                <w:szCs w:val="21"/>
                <w:lang w:val="en-US" w:eastAsia="zh-CN" w:bidi="ar-SA"/>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1285" w:type="dxa"/>
            <w:vMerge w:val="continue"/>
            <w:tcBorders/>
          </w:tcPr>
          <w:p>
            <w:pPr>
              <w:spacing w:line="240" w:lineRule="auto"/>
              <w:ind w:firstLine="0" w:firstLineChars="0"/>
              <w:jc w:val="center"/>
              <w:rPr>
                <w:rFonts w:hint="default" w:ascii="Times New Roman" w:hAnsi="Times New Roman" w:eastAsia="宋体" w:cs="Times New Roman"/>
                <w:bCs/>
                <w:sz w:val="21"/>
                <w:szCs w:val="21"/>
                <w:lang w:val="en-US" w:eastAsia="zh-CN"/>
              </w:rPr>
            </w:pP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羊乳饮料</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750</w:t>
            </w:r>
          </w:p>
        </w:tc>
        <w:tc>
          <w:tcPr>
            <w:tcW w:w="0" w:type="auto"/>
            <w:vAlign w:val="center"/>
          </w:tcPr>
          <w:p>
            <w:pPr>
              <w:spacing w:line="240" w:lineRule="auto"/>
              <w:ind w:firstLine="0" w:firstLineChars="0"/>
              <w:jc w:val="center"/>
              <w:rPr>
                <w:rFonts w:hint="default" w:ascii="Times New Roman" w:hAnsi="Times New Roman" w:eastAsia="宋体" w:cs="Times New Roman"/>
                <w:bCs/>
                <w:sz w:val="21"/>
                <w:szCs w:val="21"/>
                <w:lang w:val="en-US" w:eastAsia="zh-CN" w:bidi="ar-SA"/>
              </w:rPr>
            </w:pPr>
            <w:r>
              <w:rPr>
                <w:rFonts w:hint="eastAsia" w:ascii="Times New Roman" w:hAnsi="Times New Roman" w:cs="Times New Roman"/>
                <w:bCs/>
                <w:sz w:val="21"/>
                <w:szCs w:val="21"/>
                <w:lang w:val="en-US" w:eastAsia="zh-CN" w:bidi="ar-SA"/>
              </w:rPr>
              <w:t>675</w:t>
            </w:r>
          </w:p>
        </w:tc>
        <w:tc>
          <w:tcPr>
            <w:tcW w:w="0" w:type="auto"/>
            <w:vAlign w:val="center"/>
          </w:tcPr>
          <w:p>
            <w:pPr>
              <w:spacing w:line="240" w:lineRule="auto"/>
              <w:ind w:firstLine="0" w:firstLineChars="0"/>
              <w:jc w:val="center"/>
              <w:rPr>
                <w:rFonts w:hint="default" w:ascii="Times New Roman" w:hAnsi="Times New Roman" w:eastAsia="宋体" w:cs="Times New Roman"/>
                <w:bCs/>
                <w:sz w:val="21"/>
                <w:szCs w:val="21"/>
                <w:lang w:val="en-US" w:eastAsia="zh-CN" w:bidi="ar-SA"/>
              </w:rPr>
            </w:pPr>
            <w:r>
              <w:rPr>
                <w:rFonts w:hint="eastAsia" w:ascii="Times New Roman" w:hAnsi="Times New Roman" w:cs="Times New Roman"/>
                <w:bCs/>
                <w:sz w:val="21"/>
                <w:szCs w:val="21"/>
                <w:lang w:val="en-US" w:eastAsia="zh-CN" w:bidi="ar-SA"/>
              </w:rPr>
              <w:t>90</w:t>
            </w:r>
          </w:p>
        </w:tc>
      </w:tr>
    </w:tbl>
    <w:p>
      <w:pPr>
        <w:pStyle w:val="7"/>
        <w:spacing w:before="120" w:beforeLines="50" w:beforeAutospacing="0" w:after="0" w:afterAutospacing="0"/>
        <w:rPr>
          <w:rFonts w:hint="default" w:ascii="Times New Roman" w:hAnsi="Times New Roman" w:cs="Times New Roman"/>
        </w:rPr>
      </w:pPr>
      <w:r>
        <w:rPr>
          <w:rFonts w:hint="default" w:ascii="Times New Roman" w:hAnsi="Times New Roman" w:cs="Times New Roman"/>
        </w:rPr>
        <w:t>9.2环境保护设施调试效果</w:t>
      </w:r>
      <w:bookmarkEnd w:id="170"/>
      <w:bookmarkEnd w:id="171"/>
    </w:p>
    <w:p>
      <w:pPr>
        <w:pStyle w:val="8"/>
        <w:spacing w:before="0" w:beforeAutospacing="0" w:after="0" w:afterAutospacing="0"/>
        <w:rPr>
          <w:rFonts w:hint="default" w:ascii="Times New Roman" w:hAnsi="Times New Roman" w:cs="Times New Roman"/>
        </w:rPr>
      </w:pPr>
      <w:r>
        <w:rPr>
          <w:rFonts w:hint="default" w:ascii="Times New Roman" w:hAnsi="Times New Roman" w:cs="Times New Roman"/>
        </w:rPr>
        <w:t>9.2.1污染物达标排放监测结果</w:t>
      </w:r>
    </w:p>
    <w:p>
      <w:pPr>
        <w:pStyle w:val="9"/>
        <w:rPr>
          <w:rFonts w:hint="default" w:ascii="Times New Roman" w:hAnsi="Times New Roman" w:cs="Times New Roman"/>
        </w:rPr>
      </w:pPr>
      <w:bookmarkStart w:id="172" w:name="_Toc495331054"/>
      <w:r>
        <w:rPr>
          <w:rFonts w:hint="default" w:ascii="Times New Roman" w:hAnsi="Times New Roman" w:cs="Times New Roman"/>
        </w:rPr>
        <w:t>9.2.1.1废气</w:t>
      </w:r>
      <w:bookmarkEnd w:id="172"/>
    </w:p>
    <w:p>
      <w:pPr>
        <w:pStyle w:val="53"/>
        <w:keepNext w:val="0"/>
        <w:keepLines w:val="0"/>
        <w:pageBreakBefore w:val="0"/>
        <w:widowControl w:val="0"/>
        <w:numPr>
          <w:ilvl w:val="0"/>
          <w:numId w:val="6"/>
        </w:numPr>
        <w:kinsoku/>
        <w:wordWrap/>
        <w:overflowPunct/>
        <w:topLinePunct w:val="0"/>
        <w:autoSpaceDE/>
        <w:autoSpaceDN/>
        <w:bidi w:val="0"/>
        <w:adjustRightInd w:val="0"/>
        <w:snapToGrid w:val="0"/>
        <w:jc w:val="left"/>
        <w:textAlignment w:val="auto"/>
        <w:rPr>
          <w:rFonts w:hint="default" w:ascii="Times New Roman" w:hAnsi="Times New Roman" w:cs="Times New Roman"/>
          <w:b/>
          <w:sz w:val="21"/>
          <w:szCs w:val="21"/>
        </w:rPr>
      </w:pPr>
      <w:r>
        <w:rPr>
          <w:rFonts w:hint="default" w:ascii="Times New Roman" w:hAnsi="Times New Roman" w:cs="Times New Roman"/>
          <w:b w:val="0"/>
          <w:sz w:val="24"/>
          <w:szCs w:val="22"/>
          <w:lang w:val="en-US" w:eastAsia="zh-CN"/>
        </w:rPr>
        <w:t>有组织废气检测结果</w:t>
      </w:r>
    </w:p>
    <w:p>
      <w:pPr>
        <w:rPr>
          <w:rFonts w:hint="default" w:ascii="Times New Roman" w:hAnsi="Times New Roman" w:cs="Times New Roman"/>
          <w:b/>
          <w:sz w:val="21"/>
          <w:szCs w:val="21"/>
        </w:rPr>
      </w:pPr>
      <w:r>
        <w:rPr>
          <w:rFonts w:hint="default" w:ascii="Times New Roman" w:hAnsi="Times New Roman" w:cs="Times New Roman"/>
          <w:b/>
          <w:sz w:val="21"/>
          <w:szCs w:val="21"/>
        </w:rPr>
        <w:br w:type="page"/>
      </w:r>
    </w:p>
    <w:p>
      <w:pPr>
        <w:pStyle w:val="53"/>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cs="Times New Roman"/>
        </w:rPr>
      </w:pPr>
      <w:r>
        <w:rPr>
          <w:rFonts w:hint="default" w:ascii="Times New Roman" w:hAnsi="Times New Roman" w:cs="Times New Roman"/>
          <w:b/>
          <w:sz w:val="21"/>
          <w:szCs w:val="21"/>
        </w:rPr>
        <w:t xml:space="preserve">表9.2-1  </w:t>
      </w:r>
      <w:r>
        <w:rPr>
          <w:rFonts w:hint="eastAsia" w:cs="Times New Roman"/>
          <w:b/>
          <w:sz w:val="21"/>
          <w:szCs w:val="21"/>
          <w:lang w:eastAsia="zh-CN"/>
        </w:rPr>
        <w:t>有组织废气检测结果表</w:t>
      </w:r>
    </w:p>
    <w:tbl>
      <w:tblPr>
        <w:tblStyle w:val="28"/>
        <w:tblpPr w:leftFromText="181" w:rightFromText="181" w:vertAnchor="text" w:horzAnchor="page" w:tblpXSpec="center" w:tblpY="1"/>
        <w:tblOverlap w:val="never"/>
        <w:tblW w:w="492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54"/>
        <w:gridCol w:w="2186"/>
        <w:gridCol w:w="1640"/>
        <w:gridCol w:w="1852"/>
        <w:gridCol w:w="16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262" w:type="pct"/>
            <w:gridSpan w:val="2"/>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bCs/>
                <w:sz w:val="21"/>
                <w:szCs w:val="21"/>
                <w:lang w:val="en-US" w:eastAsia="zh-CN"/>
              </w:rPr>
            </w:pPr>
            <w:r>
              <w:rPr>
                <w:rFonts w:hint="default" w:ascii="Times New Roman" w:hAnsi="Times New Roman" w:cs="Times New Roman"/>
                <w:b/>
                <w:bCs/>
                <w:sz w:val="21"/>
                <w:szCs w:val="21"/>
              </w:rPr>
              <w:t>测点名称</w:t>
            </w:r>
          </w:p>
        </w:tc>
        <w:tc>
          <w:tcPr>
            <w:tcW w:w="2737" w:type="pct"/>
            <w:gridSpan w:val="3"/>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Cs/>
                <w:color w:val="000000" w:themeColor="text1"/>
                <w:sz w:val="21"/>
                <w:szCs w:val="21"/>
                <w:lang w:val="en-US" w:eastAsia="zh-CN"/>
                <w14:textFill>
                  <w14:solidFill>
                    <w14:schemeClr w14:val="tx1"/>
                  </w14:solidFill>
                </w14:textFill>
              </w:rPr>
              <w:t>DA001废气排气筒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262" w:type="pct"/>
            <w:gridSpan w:val="2"/>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rPr>
            </w:pPr>
            <w:r>
              <w:rPr>
                <w:rFonts w:hint="default" w:ascii="Times New Roman" w:hAnsi="Times New Roman" w:cs="Times New Roman"/>
                <w:b/>
                <w:bCs/>
                <w:sz w:val="21"/>
                <w:szCs w:val="21"/>
              </w:rPr>
              <w:t>排气筒参数</w:t>
            </w:r>
          </w:p>
        </w:tc>
        <w:tc>
          <w:tcPr>
            <w:tcW w:w="2737" w:type="pct"/>
            <w:gridSpan w:val="3"/>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Cs/>
                <w:color w:val="000000" w:themeColor="text1"/>
                <w:sz w:val="21"/>
                <w:szCs w:val="21"/>
                <w:lang w:val="en-US"/>
                <w14:textFill>
                  <w14:solidFill>
                    <w14:schemeClr w14:val="tx1"/>
                  </w14:solidFill>
                </w14:textFill>
              </w:rPr>
            </w:pPr>
            <w:r>
              <w:rPr>
                <w:rFonts w:hint="default" w:ascii="Times New Roman" w:hAnsi="Times New Roman" w:cs="Times New Roman"/>
                <w:bCs/>
                <w:color w:val="000000" w:themeColor="text1"/>
                <w:sz w:val="21"/>
                <w:szCs w:val="21"/>
                <w:lang w:val="en-US" w:eastAsia="zh-CN"/>
                <w14:textFill>
                  <w14:solidFill>
                    <w14:schemeClr w14:val="tx1"/>
                  </w14:solidFill>
                </w14:textFill>
              </w:rPr>
              <w:t>H=</w:t>
            </w:r>
            <w:r>
              <w:rPr>
                <w:rFonts w:hint="eastAsia" w:ascii="Times New Roman" w:hAnsi="Times New Roman" w:cs="Times New Roman"/>
                <w:bCs/>
                <w:color w:val="000000" w:themeColor="text1"/>
                <w:sz w:val="21"/>
                <w:szCs w:val="21"/>
                <w:lang w:val="en-US" w:eastAsia="zh-CN"/>
                <w14:textFill>
                  <w14:solidFill>
                    <w14:schemeClr w14:val="tx1"/>
                  </w14:solidFill>
                </w14:textFill>
              </w:rPr>
              <w:t>17</w:t>
            </w:r>
            <w:r>
              <w:rPr>
                <w:rFonts w:hint="default" w:ascii="Times New Roman" w:hAnsi="Times New Roman" w:cs="Times New Roman"/>
                <w:bCs/>
                <w:color w:val="000000" w:themeColor="text1"/>
                <w:sz w:val="21"/>
                <w:szCs w:val="21"/>
                <w:lang w:val="en-US" w:eastAsia="zh-CN"/>
                <w14:textFill>
                  <w14:solidFill>
                    <w14:schemeClr w14:val="tx1"/>
                  </w14:solidFill>
                </w14:textFill>
              </w:rPr>
              <w:t>m，</w:t>
            </w:r>
            <w:r>
              <w:rPr>
                <w:rFonts w:hint="default" w:ascii="Times New Roman" w:hAnsi="Times New Roman" w:eastAsia="微软雅黑" w:cs="Times New Roman"/>
                <w:bCs/>
                <w:color w:val="000000" w:themeColor="text1"/>
                <w:sz w:val="21"/>
                <w:szCs w:val="21"/>
                <w14:textFill>
                  <w14:solidFill>
                    <w14:schemeClr w14:val="tx1"/>
                  </w14:solidFill>
                </w14:textFill>
              </w:rPr>
              <w:t>Φ</w:t>
            </w:r>
            <w:r>
              <w:rPr>
                <w:rFonts w:hint="default" w:ascii="Times New Roman" w:hAnsi="Times New Roman" w:cs="Times New Roman"/>
                <w:bCs/>
                <w:color w:val="000000" w:themeColor="text1"/>
                <w:sz w:val="21"/>
                <w:szCs w:val="21"/>
                <w14:textFill>
                  <w14:solidFill>
                    <w14:schemeClr w14:val="tx1"/>
                  </w14:solidFill>
                </w14:textFill>
              </w:rPr>
              <w:t>=</w:t>
            </w:r>
            <w:r>
              <w:rPr>
                <w:rFonts w:hint="default" w:ascii="Times New Roman" w:hAnsi="Times New Roman" w:cs="Times New Roman"/>
                <w:bCs/>
                <w:color w:val="000000" w:themeColor="text1"/>
                <w:sz w:val="21"/>
                <w:szCs w:val="21"/>
                <w:lang w:val="en-US" w:eastAsia="zh-CN"/>
                <w14:textFill>
                  <w14:solidFill>
                    <w14:schemeClr w14:val="tx1"/>
                  </w14:solidFill>
                </w14:textFill>
              </w:rPr>
              <w:t>0.</w:t>
            </w:r>
            <w:r>
              <w:rPr>
                <w:rFonts w:hint="eastAsia" w:ascii="Times New Roman" w:hAnsi="Times New Roman" w:cs="Times New Roman"/>
                <w:bCs/>
                <w:color w:val="000000" w:themeColor="text1"/>
                <w:sz w:val="21"/>
                <w:szCs w:val="21"/>
                <w:lang w:val="en-US" w:eastAsia="zh-CN"/>
                <w14:textFill>
                  <w14:solidFill>
                    <w14:schemeClr w14:val="tx1"/>
                  </w14:solidFill>
                </w14:textFill>
              </w:rPr>
              <w:t>30m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262" w:type="pct"/>
            <w:gridSpan w:val="2"/>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bCs/>
                <w:sz w:val="21"/>
                <w:szCs w:val="21"/>
                <w:lang w:eastAsia="zh-CN"/>
              </w:rPr>
            </w:pPr>
            <w:r>
              <w:rPr>
                <w:rFonts w:hint="default" w:ascii="Times New Roman" w:hAnsi="Times New Roman" w:cs="Times New Roman"/>
                <w:b/>
                <w:bCs/>
                <w:sz w:val="21"/>
                <w:szCs w:val="21"/>
                <w:lang w:eastAsia="zh-CN"/>
              </w:rPr>
              <w:t>采样日期</w:t>
            </w:r>
          </w:p>
        </w:tc>
        <w:tc>
          <w:tcPr>
            <w:tcW w:w="2737" w:type="pct"/>
            <w:gridSpan w:val="3"/>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Cs/>
                <w:color w:val="000000" w:themeColor="text1"/>
                <w:sz w:val="21"/>
                <w:szCs w:val="21"/>
                <w:lang w:val="en-US" w:eastAsia="zh-CN"/>
                <w14:textFill>
                  <w14:solidFill>
                    <w14:schemeClr w14:val="tx1"/>
                  </w14:solidFill>
                </w14:textFill>
              </w:rPr>
            </w:pPr>
            <w:r>
              <w:rPr>
                <w:rFonts w:hint="default" w:ascii="Times New Roman" w:hAnsi="Times New Roman" w:cs="Times New Roman"/>
                <w:bCs/>
                <w:color w:val="000000" w:themeColor="text1"/>
                <w:sz w:val="21"/>
                <w:szCs w:val="21"/>
                <w:lang w:val="en-US" w:eastAsia="zh-CN"/>
                <w14:textFill>
                  <w14:solidFill>
                    <w14:schemeClr w14:val="tx1"/>
                  </w14:solidFill>
                </w14:textFill>
              </w:rPr>
              <w:t>202</w:t>
            </w:r>
            <w:r>
              <w:rPr>
                <w:rFonts w:hint="eastAsia" w:ascii="Times New Roman" w:hAnsi="Times New Roman" w:cs="Times New Roman"/>
                <w:bCs/>
                <w:color w:val="000000" w:themeColor="text1"/>
                <w:sz w:val="21"/>
                <w:szCs w:val="21"/>
                <w:lang w:val="en-US" w:eastAsia="zh-CN"/>
                <w14:textFill>
                  <w14:solidFill>
                    <w14:schemeClr w14:val="tx1"/>
                  </w14:solidFill>
                </w14:textFill>
              </w:rPr>
              <w:t>4-09-05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262" w:type="pct"/>
            <w:gridSpan w:val="2"/>
            <w:vAlign w:val="center"/>
            <mc:AlternateContent>
              <mc:Choice Requires="wpsCustomData">
                <wpsCustomData:diagonals>
                  <wpsCustomData:diagonal from="10000" to="30000">
                    <wpsCustomData:border w:val="single" w:color="auto" w:sz="4" w:space="0"/>
                  </wpsCustomData:diagonal>
                </wpsCustomData:diagonals>
              </mc:Choice>
            </mc:AlternateContent>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lang w:val="en-US" w:eastAsia="zh-CN"/>
              </w:rPr>
            </w:pPr>
            <w:r>
              <w:rPr>
                <w:rFonts w:hint="default" w:ascii="Times New Roman" w:hAnsi="Times New Roman" w:cs="Times New Roman"/>
                <w:b/>
                <w:bCs/>
                <w:lang w:val="en-US" w:eastAsia="zh-CN"/>
              </w:rPr>
              <w:t xml:space="preserve">        </w:t>
            </w:r>
          </w:p>
          <w:p>
            <w:pPr>
              <w:pStyle w:val="2"/>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textAlignment w:val="auto"/>
              <mc:AlternateContent>
                <mc:Choice Requires="wpsCustomData">
                  <wpsCustomData:diagonalParaType/>
                </mc:Choice>
              </mc:AlternateContent>
              <w:rPr>
                <w:rFonts w:hint="default" w:ascii="Times New Roman" w:hAnsi="Times New Roman" w:cs="Times New Roman"/>
                <w:b/>
                <w:bCs/>
                <w:lang w:val="en-US" w:eastAsia="zh-CN"/>
              </w:rPr>
            </w:pPr>
            <w:r>
              <w:rPr>
                <w:rFonts w:hint="default" w:ascii="Times New Roman" w:hAnsi="Times New Roman" w:cs="Times New Roman"/>
                <w:b/>
                <w:bCs/>
                <w:sz w:val="21"/>
                <w:szCs w:val="21"/>
                <w:lang w:val="en-US" w:eastAsia="zh-CN"/>
              </w:rPr>
              <w:t>检测项目</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b/>
                <w:bCs/>
              </w:rPr>
            </w:pPr>
            <w:r>
              <w:rPr>
                <w:rFonts w:hint="default" w:ascii="Times New Roman" w:hAnsi="Times New Roman" w:cs="Times New Roman"/>
                <w:b/>
                <w:bCs/>
              </w:rPr>
              <w:t>检测频次</w:t>
            </w:r>
          </w:p>
        </w:tc>
        <w:tc>
          <w:tcPr>
            <w:tcW w:w="875"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第一次</w:t>
            </w:r>
          </w:p>
        </w:tc>
        <w:tc>
          <w:tcPr>
            <w:tcW w:w="988"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第二次</w:t>
            </w:r>
          </w:p>
        </w:tc>
        <w:tc>
          <w:tcPr>
            <w:tcW w:w="87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第三次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6"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r>
              <w:rPr>
                <w:rFonts w:hint="default" w:ascii="Times New Roman" w:hAnsi="Times New Roman" w:cs="Times New Roman"/>
                <w:b/>
                <w:sz w:val="21"/>
                <w:szCs w:val="21"/>
                <w:lang w:val="en-US" w:eastAsia="zh-CN"/>
              </w:rPr>
              <w:t>颗粒物</w:t>
            </w:r>
          </w:p>
        </w:tc>
        <w:tc>
          <w:tcPr>
            <w:tcW w:w="116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eastAsia="zh-CN"/>
              </w:rPr>
              <w:t>样品编号</w:t>
            </w:r>
          </w:p>
        </w:tc>
        <w:tc>
          <w:tcPr>
            <w:tcW w:w="875"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4123097</w:t>
            </w:r>
          </w:p>
        </w:tc>
        <w:tc>
          <w:tcPr>
            <w:tcW w:w="988"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4123098</w:t>
            </w:r>
          </w:p>
        </w:tc>
        <w:tc>
          <w:tcPr>
            <w:tcW w:w="87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4123099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6"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p>
        </w:tc>
        <w:tc>
          <w:tcPr>
            <w:tcW w:w="116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实测浓度（mg/m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875"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2.4</w:t>
            </w:r>
          </w:p>
        </w:tc>
        <w:tc>
          <w:tcPr>
            <w:tcW w:w="988"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1.9</w:t>
            </w:r>
          </w:p>
        </w:tc>
        <w:tc>
          <w:tcPr>
            <w:tcW w:w="87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6"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p>
        </w:tc>
        <w:tc>
          <w:tcPr>
            <w:tcW w:w="116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rPr>
            </w:pPr>
            <w:r>
              <w:rPr>
                <w:rFonts w:hint="default" w:ascii="Times New Roman" w:hAnsi="Times New Roman" w:cs="Times New Roman"/>
                <w:b/>
                <w:bCs/>
                <w:sz w:val="21"/>
                <w:szCs w:val="21"/>
                <w:lang w:eastAsia="zh-CN"/>
              </w:rPr>
              <w:t>折算</w:t>
            </w:r>
            <w:r>
              <w:rPr>
                <w:rFonts w:hint="default" w:ascii="Times New Roman" w:hAnsi="Times New Roman" w:cs="Times New Roman"/>
                <w:b/>
                <w:bCs/>
                <w:sz w:val="21"/>
                <w:szCs w:val="21"/>
              </w:rPr>
              <w:t>浓度（mg/m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875"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2.5</w:t>
            </w:r>
          </w:p>
        </w:tc>
        <w:tc>
          <w:tcPr>
            <w:tcW w:w="988"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2.0</w:t>
            </w:r>
          </w:p>
        </w:tc>
        <w:tc>
          <w:tcPr>
            <w:tcW w:w="87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6"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p>
        </w:tc>
        <w:tc>
          <w:tcPr>
            <w:tcW w:w="116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排放速率（kg/h）</w:t>
            </w:r>
          </w:p>
        </w:tc>
        <w:tc>
          <w:tcPr>
            <w:tcW w:w="875"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3.13</w:t>
            </w:r>
            <w:r>
              <w:rPr>
                <w:rFonts w:hint="default" w:ascii="Arial" w:hAnsi="Arial" w:cs="Arial"/>
                <w:kern w:val="2"/>
                <w:sz w:val="21"/>
                <w:szCs w:val="21"/>
                <w:lang w:val="en-US" w:eastAsia="zh-CN" w:bidi="ar-SA"/>
              </w:rPr>
              <w:t>×</w:t>
            </w:r>
            <w:r>
              <w:rPr>
                <w:rFonts w:hint="eastAsia" w:ascii="Times New Roman" w:hAnsi="Times New Roman" w:cs="Times New Roman"/>
                <w:kern w:val="2"/>
                <w:sz w:val="21"/>
                <w:szCs w:val="21"/>
                <w:lang w:val="en-US" w:eastAsia="zh-CN" w:bidi="ar-SA"/>
              </w:rPr>
              <w:t>10</w:t>
            </w:r>
            <w:r>
              <w:rPr>
                <w:rFonts w:hint="eastAsia" w:ascii="Times New Roman" w:hAnsi="Times New Roman" w:cs="Times New Roman"/>
                <w:kern w:val="2"/>
                <w:sz w:val="21"/>
                <w:szCs w:val="21"/>
                <w:vertAlign w:val="superscript"/>
                <w:lang w:val="en-US" w:eastAsia="zh-CN" w:bidi="ar-SA"/>
              </w:rPr>
              <w:t>-3</w:t>
            </w:r>
          </w:p>
        </w:tc>
        <w:tc>
          <w:tcPr>
            <w:tcW w:w="988"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2.35</w:t>
            </w:r>
            <w:r>
              <w:rPr>
                <w:rFonts w:hint="default" w:ascii="Arial" w:hAnsi="Arial" w:cs="Arial"/>
                <w:kern w:val="2"/>
                <w:sz w:val="21"/>
                <w:szCs w:val="21"/>
                <w:lang w:val="en-US" w:eastAsia="zh-CN" w:bidi="ar-SA"/>
              </w:rPr>
              <w:t>×</w:t>
            </w:r>
            <w:r>
              <w:rPr>
                <w:rFonts w:hint="eastAsia" w:ascii="Times New Roman" w:hAnsi="Times New Roman" w:cs="Times New Roman"/>
                <w:kern w:val="2"/>
                <w:sz w:val="21"/>
                <w:szCs w:val="21"/>
                <w:lang w:val="en-US" w:eastAsia="zh-CN" w:bidi="ar-SA"/>
              </w:rPr>
              <w:t>10</w:t>
            </w:r>
            <w:r>
              <w:rPr>
                <w:rFonts w:hint="eastAsia" w:ascii="Times New Roman" w:hAnsi="Times New Roman" w:cs="Times New Roman"/>
                <w:kern w:val="2"/>
                <w:sz w:val="21"/>
                <w:szCs w:val="21"/>
                <w:vertAlign w:val="superscript"/>
                <w:lang w:val="en-US" w:eastAsia="zh-CN" w:bidi="ar-SA"/>
              </w:rPr>
              <w:t>-3</w:t>
            </w:r>
          </w:p>
        </w:tc>
        <w:tc>
          <w:tcPr>
            <w:tcW w:w="87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3.34</w:t>
            </w:r>
            <w:r>
              <w:rPr>
                <w:rFonts w:hint="default" w:ascii="Arial" w:hAnsi="Arial" w:cs="Arial"/>
                <w:kern w:val="2"/>
                <w:sz w:val="21"/>
                <w:szCs w:val="21"/>
                <w:lang w:val="en-US" w:eastAsia="zh-CN" w:bidi="ar-SA"/>
              </w:rPr>
              <w:t>×</w:t>
            </w:r>
            <w:r>
              <w:rPr>
                <w:rFonts w:hint="eastAsia" w:ascii="Times New Roman" w:hAnsi="Times New Roman" w:cs="Times New Roman"/>
                <w:kern w:val="2"/>
                <w:sz w:val="21"/>
                <w:szCs w:val="21"/>
                <w:lang w:val="en-US" w:eastAsia="zh-CN" w:bidi="ar-SA"/>
              </w:rPr>
              <w:t>10</w:t>
            </w:r>
            <w:r>
              <w:rPr>
                <w:rFonts w:hint="eastAsia" w:ascii="Times New Roman" w:hAnsi="Times New Roman" w:cs="Times New Roman"/>
                <w:kern w:val="2"/>
                <w:sz w:val="21"/>
                <w:szCs w:val="21"/>
                <w:vertAlign w:val="superscript"/>
                <w:lang w:val="en-US" w:eastAsia="zh-CN" w:bidi="ar-SA"/>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6"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p>
        </w:tc>
        <w:tc>
          <w:tcPr>
            <w:tcW w:w="116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标干流量（Nm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/h）</w:t>
            </w:r>
          </w:p>
        </w:tc>
        <w:tc>
          <w:tcPr>
            <w:tcW w:w="875"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1304</w:t>
            </w:r>
          </w:p>
        </w:tc>
        <w:tc>
          <w:tcPr>
            <w:tcW w:w="988"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1235</w:t>
            </w:r>
          </w:p>
        </w:tc>
        <w:tc>
          <w:tcPr>
            <w:tcW w:w="87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1285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6"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p>
        </w:tc>
        <w:tc>
          <w:tcPr>
            <w:tcW w:w="116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sz w:val="21"/>
                <w:szCs w:val="21"/>
                <w:lang w:eastAsia="zh-CN"/>
              </w:rPr>
              <w:t>烟温</w:t>
            </w:r>
            <w:r>
              <w:rPr>
                <w:rFonts w:hint="default" w:ascii="Times New Roman" w:hAnsi="Times New Roman" w:cs="Times New Roman"/>
                <w:b/>
                <w:sz w:val="21"/>
                <w:szCs w:val="21"/>
              </w:rPr>
              <w:t>（℃）</w:t>
            </w:r>
          </w:p>
        </w:tc>
        <w:tc>
          <w:tcPr>
            <w:tcW w:w="875"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75.2</w:t>
            </w:r>
          </w:p>
        </w:tc>
        <w:tc>
          <w:tcPr>
            <w:tcW w:w="988"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76.1</w:t>
            </w:r>
          </w:p>
        </w:tc>
        <w:tc>
          <w:tcPr>
            <w:tcW w:w="87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75.3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6"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p>
        </w:tc>
        <w:tc>
          <w:tcPr>
            <w:tcW w:w="116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b/>
                <w:sz w:val="21"/>
                <w:szCs w:val="21"/>
                <w:lang w:val="en-US" w:eastAsia="zh-CN"/>
              </w:rPr>
              <w:t xml:space="preserve">  </w:t>
            </w:r>
            <w:r>
              <w:rPr>
                <w:rFonts w:hint="default" w:ascii="Times New Roman" w:hAnsi="Times New Roman" w:cs="Times New Roman"/>
                <w:b/>
                <w:sz w:val="21"/>
                <w:szCs w:val="21"/>
                <w:lang w:eastAsia="zh-CN"/>
              </w:rPr>
              <w:t>氧含量（</w:t>
            </w:r>
            <w:r>
              <w:rPr>
                <w:rFonts w:hint="default" w:ascii="Times New Roman" w:hAnsi="Times New Roman" w:cs="Times New Roman"/>
                <w:b/>
                <w:sz w:val="21"/>
                <w:szCs w:val="21"/>
                <w:lang w:val="en-US" w:eastAsia="zh-CN"/>
              </w:rPr>
              <w:t>%</w:t>
            </w:r>
            <w:r>
              <w:rPr>
                <w:rFonts w:hint="default" w:ascii="Times New Roman" w:hAnsi="Times New Roman" w:cs="Times New Roman"/>
                <w:b/>
                <w:sz w:val="21"/>
                <w:szCs w:val="21"/>
                <w:lang w:eastAsia="zh-CN"/>
              </w:rPr>
              <w:t>）</w:t>
            </w:r>
          </w:p>
        </w:tc>
        <w:tc>
          <w:tcPr>
            <w:tcW w:w="875"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4.4</w:t>
            </w:r>
          </w:p>
        </w:tc>
        <w:tc>
          <w:tcPr>
            <w:tcW w:w="988"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4.2</w:t>
            </w:r>
          </w:p>
        </w:tc>
        <w:tc>
          <w:tcPr>
            <w:tcW w:w="87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6"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kern w:val="2"/>
                <w:sz w:val="21"/>
                <w:szCs w:val="21"/>
                <w:lang w:val="en-US" w:eastAsia="zh-CN" w:bidi="ar-SA"/>
              </w:rPr>
            </w:pPr>
          </w:p>
        </w:tc>
        <w:tc>
          <w:tcPr>
            <w:tcW w:w="116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eastAsiaTheme="minorEastAsia"/>
                <w:kern w:val="2"/>
                <w:sz w:val="21"/>
                <w:szCs w:val="21"/>
                <w:lang w:val="en-US" w:eastAsia="zh-CN" w:bidi="ar-SA"/>
              </w:rPr>
            </w:pPr>
            <w:r>
              <w:rPr>
                <w:rFonts w:hint="default" w:ascii="Times New Roman" w:hAnsi="Times New Roman" w:cs="Times New Roman"/>
                <w:b/>
                <w:sz w:val="21"/>
                <w:szCs w:val="21"/>
                <w:lang w:val="en-US" w:eastAsia="zh-CN"/>
              </w:rPr>
              <w:t>基准氧含量</w:t>
            </w:r>
            <w:r>
              <w:rPr>
                <w:rFonts w:hint="default" w:ascii="Times New Roman" w:hAnsi="Times New Roman" w:cs="Times New Roman"/>
                <w:b/>
                <w:sz w:val="21"/>
                <w:szCs w:val="21"/>
                <w:lang w:eastAsia="zh-CN"/>
              </w:rPr>
              <w:t>（</w:t>
            </w:r>
            <w:r>
              <w:rPr>
                <w:rFonts w:hint="default" w:ascii="Times New Roman" w:hAnsi="Times New Roman" w:cs="Times New Roman"/>
                <w:b/>
                <w:sz w:val="21"/>
                <w:szCs w:val="21"/>
                <w:lang w:val="en-US" w:eastAsia="zh-CN"/>
              </w:rPr>
              <w:t>%</w:t>
            </w:r>
            <w:r>
              <w:rPr>
                <w:rFonts w:hint="default" w:ascii="Times New Roman" w:hAnsi="Times New Roman" w:cs="Times New Roman"/>
                <w:b/>
                <w:sz w:val="21"/>
                <w:szCs w:val="21"/>
                <w:lang w:eastAsia="zh-CN"/>
              </w:rPr>
              <w:t>）</w:t>
            </w:r>
          </w:p>
        </w:tc>
        <w:tc>
          <w:tcPr>
            <w:tcW w:w="2737" w:type="pct"/>
            <w:gridSpan w:val="3"/>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3.5</w:t>
            </w:r>
          </w:p>
        </w:tc>
      </w:tr>
    </w:tbl>
    <w:p>
      <w:pPr>
        <w:pStyle w:val="53"/>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cs="Times New Roman"/>
        </w:rPr>
      </w:pPr>
    </w:p>
    <w:p>
      <w:pPr>
        <w:pStyle w:val="53"/>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cs="Times New Roman"/>
        </w:rPr>
      </w:pPr>
    </w:p>
    <w:p>
      <w:pPr>
        <w:ind w:left="0" w:leftChars="0" w:firstLine="422" w:firstLineChars="200"/>
        <w:jc w:val="center"/>
        <w:rPr>
          <w:rFonts w:hint="default" w:ascii="Times New Roman" w:hAnsi="Times New Roman" w:cs="Times New Roman"/>
          <w:lang w:val="en-US" w:eastAsia="zh-CN"/>
        </w:rPr>
      </w:pPr>
      <w:r>
        <w:rPr>
          <w:rFonts w:hint="default" w:ascii="Times New Roman" w:hAnsi="Times New Roman" w:cs="Times New Roman"/>
          <w:b/>
          <w:sz w:val="21"/>
          <w:szCs w:val="21"/>
        </w:rPr>
        <w:t>表9.2-</w:t>
      </w:r>
      <w:r>
        <w:rPr>
          <w:rFonts w:hint="eastAsia" w:ascii="Times New Roman" w:hAnsi="Times New Roman" w:cs="Times New Roman"/>
          <w:b/>
          <w:sz w:val="21"/>
          <w:szCs w:val="21"/>
          <w:lang w:val="en-US" w:eastAsia="zh-CN"/>
        </w:rPr>
        <w:t>2</w:t>
      </w:r>
      <w:r>
        <w:rPr>
          <w:rFonts w:hint="default" w:ascii="Times New Roman" w:hAnsi="Times New Roman" w:cs="Times New Roman"/>
          <w:b/>
          <w:sz w:val="21"/>
          <w:szCs w:val="21"/>
        </w:rPr>
        <w:t xml:space="preserve">  </w:t>
      </w:r>
      <w:r>
        <w:rPr>
          <w:rFonts w:hint="eastAsia" w:cs="Times New Roman"/>
          <w:b/>
          <w:sz w:val="21"/>
          <w:szCs w:val="21"/>
          <w:lang w:eastAsia="zh-CN"/>
        </w:rPr>
        <w:t>有组织废气检测结果表</w:t>
      </w:r>
    </w:p>
    <w:tbl>
      <w:tblPr>
        <w:tblStyle w:val="28"/>
        <w:tblpPr w:leftFromText="181" w:rightFromText="181" w:vertAnchor="text" w:horzAnchor="page" w:tblpXSpec="center" w:tblpY="1"/>
        <w:tblOverlap w:val="never"/>
        <w:tblW w:w="486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54"/>
        <w:gridCol w:w="2186"/>
        <w:gridCol w:w="1640"/>
        <w:gridCol w:w="1853"/>
        <w:gridCol w:w="15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289" w:type="pct"/>
            <w:gridSpan w:val="2"/>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bCs/>
                <w:sz w:val="21"/>
                <w:szCs w:val="21"/>
                <w:lang w:val="en-US" w:eastAsia="zh-CN"/>
              </w:rPr>
            </w:pPr>
            <w:r>
              <w:rPr>
                <w:rFonts w:hint="default" w:ascii="Times New Roman" w:hAnsi="Times New Roman" w:cs="Times New Roman"/>
                <w:b/>
                <w:bCs/>
                <w:sz w:val="21"/>
                <w:szCs w:val="21"/>
              </w:rPr>
              <w:t>测点名称</w:t>
            </w:r>
          </w:p>
        </w:tc>
        <w:tc>
          <w:tcPr>
            <w:tcW w:w="2710" w:type="pct"/>
            <w:gridSpan w:val="3"/>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Cs/>
                <w:color w:val="000000" w:themeColor="text1"/>
                <w:sz w:val="21"/>
                <w:szCs w:val="21"/>
                <w:lang w:val="en-US" w:eastAsia="zh-CN"/>
                <w14:textFill>
                  <w14:solidFill>
                    <w14:schemeClr w14:val="tx1"/>
                  </w14:solidFill>
                </w14:textFill>
              </w:rPr>
              <w:t>DA001废气排气筒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289" w:type="pct"/>
            <w:gridSpan w:val="2"/>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rPr>
            </w:pPr>
            <w:r>
              <w:rPr>
                <w:rFonts w:hint="default" w:ascii="Times New Roman" w:hAnsi="Times New Roman" w:cs="Times New Roman"/>
                <w:b/>
                <w:bCs/>
                <w:sz w:val="21"/>
                <w:szCs w:val="21"/>
              </w:rPr>
              <w:t>排气筒参数</w:t>
            </w:r>
          </w:p>
        </w:tc>
        <w:tc>
          <w:tcPr>
            <w:tcW w:w="2710" w:type="pct"/>
            <w:gridSpan w:val="3"/>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Cs/>
                <w:color w:val="000000" w:themeColor="text1"/>
                <w:sz w:val="21"/>
                <w:szCs w:val="21"/>
                <w:lang w:val="en-US"/>
                <w14:textFill>
                  <w14:solidFill>
                    <w14:schemeClr w14:val="tx1"/>
                  </w14:solidFill>
                </w14:textFill>
              </w:rPr>
            </w:pPr>
            <w:r>
              <w:rPr>
                <w:rFonts w:hint="default" w:ascii="Times New Roman" w:hAnsi="Times New Roman" w:cs="Times New Roman"/>
                <w:bCs/>
                <w:color w:val="000000" w:themeColor="text1"/>
                <w:sz w:val="21"/>
                <w:szCs w:val="21"/>
                <w:lang w:val="en-US" w:eastAsia="zh-CN"/>
                <w14:textFill>
                  <w14:solidFill>
                    <w14:schemeClr w14:val="tx1"/>
                  </w14:solidFill>
                </w14:textFill>
              </w:rPr>
              <w:t>H=</w:t>
            </w:r>
            <w:r>
              <w:rPr>
                <w:rFonts w:hint="eastAsia" w:ascii="Times New Roman" w:hAnsi="Times New Roman" w:cs="Times New Roman"/>
                <w:bCs/>
                <w:color w:val="000000" w:themeColor="text1"/>
                <w:sz w:val="21"/>
                <w:szCs w:val="21"/>
                <w:lang w:val="en-US" w:eastAsia="zh-CN"/>
                <w14:textFill>
                  <w14:solidFill>
                    <w14:schemeClr w14:val="tx1"/>
                  </w14:solidFill>
                </w14:textFill>
              </w:rPr>
              <w:t>17</w:t>
            </w:r>
            <w:r>
              <w:rPr>
                <w:rFonts w:hint="default" w:ascii="Times New Roman" w:hAnsi="Times New Roman" w:cs="Times New Roman"/>
                <w:bCs/>
                <w:color w:val="000000" w:themeColor="text1"/>
                <w:sz w:val="21"/>
                <w:szCs w:val="21"/>
                <w:lang w:val="en-US" w:eastAsia="zh-CN"/>
                <w14:textFill>
                  <w14:solidFill>
                    <w14:schemeClr w14:val="tx1"/>
                  </w14:solidFill>
                </w14:textFill>
              </w:rPr>
              <w:t>m，</w:t>
            </w:r>
            <w:r>
              <w:rPr>
                <w:rFonts w:hint="default" w:ascii="Times New Roman" w:hAnsi="Times New Roman" w:eastAsia="微软雅黑" w:cs="Times New Roman"/>
                <w:bCs/>
                <w:color w:val="000000" w:themeColor="text1"/>
                <w:sz w:val="21"/>
                <w:szCs w:val="21"/>
                <w14:textFill>
                  <w14:solidFill>
                    <w14:schemeClr w14:val="tx1"/>
                  </w14:solidFill>
                </w14:textFill>
              </w:rPr>
              <w:t>Φ</w:t>
            </w:r>
            <w:r>
              <w:rPr>
                <w:rFonts w:hint="default" w:ascii="Times New Roman" w:hAnsi="Times New Roman" w:cs="Times New Roman"/>
                <w:bCs/>
                <w:color w:val="000000" w:themeColor="text1"/>
                <w:sz w:val="21"/>
                <w:szCs w:val="21"/>
                <w14:textFill>
                  <w14:solidFill>
                    <w14:schemeClr w14:val="tx1"/>
                  </w14:solidFill>
                </w14:textFill>
              </w:rPr>
              <w:t>=</w:t>
            </w:r>
            <w:r>
              <w:rPr>
                <w:rFonts w:hint="default" w:ascii="Times New Roman" w:hAnsi="Times New Roman" w:cs="Times New Roman"/>
                <w:bCs/>
                <w:color w:val="000000" w:themeColor="text1"/>
                <w:sz w:val="21"/>
                <w:szCs w:val="21"/>
                <w:lang w:val="en-US" w:eastAsia="zh-CN"/>
                <w14:textFill>
                  <w14:solidFill>
                    <w14:schemeClr w14:val="tx1"/>
                  </w14:solidFill>
                </w14:textFill>
              </w:rPr>
              <w:t>0.</w:t>
            </w:r>
            <w:r>
              <w:rPr>
                <w:rFonts w:hint="eastAsia" w:ascii="Times New Roman" w:hAnsi="Times New Roman" w:cs="Times New Roman"/>
                <w:bCs/>
                <w:color w:val="000000" w:themeColor="text1"/>
                <w:sz w:val="21"/>
                <w:szCs w:val="21"/>
                <w:lang w:val="en-US" w:eastAsia="zh-CN"/>
                <w14:textFill>
                  <w14:solidFill>
                    <w14:schemeClr w14:val="tx1"/>
                  </w14:solidFill>
                </w14:textFill>
              </w:rPr>
              <w:t>30m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289" w:type="pct"/>
            <w:gridSpan w:val="2"/>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bCs/>
                <w:sz w:val="21"/>
                <w:szCs w:val="21"/>
                <w:lang w:eastAsia="zh-CN"/>
              </w:rPr>
            </w:pPr>
            <w:r>
              <w:rPr>
                <w:rFonts w:hint="default" w:ascii="Times New Roman" w:hAnsi="Times New Roman" w:cs="Times New Roman"/>
                <w:b/>
                <w:bCs/>
                <w:sz w:val="21"/>
                <w:szCs w:val="21"/>
                <w:lang w:eastAsia="zh-CN"/>
              </w:rPr>
              <w:t>采样日期</w:t>
            </w:r>
          </w:p>
        </w:tc>
        <w:tc>
          <w:tcPr>
            <w:tcW w:w="2710" w:type="pct"/>
            <w:gridSpan w:val="3"/>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Cs/>
                <w:color w:val="000000" w:themeColor="text1"/>
                <w:sz w:val="21"/>
                <w:szCs w:val="21"/>
                <w:lang w:val="en-US" w:eastAsia="zh-CN"/>
                <w14:textFill>
                  <w14:solidFill>
                    <w14:schemeClr w14:val="tx1"/>
                  </w14:solidFill>
                </w14:textFill>
              </w:rPr>
            </w:pPr>
            <w:r>
              <w:rPr>
                <w:rFonts w:hint="default" w:ascii="Times New Roman" w:hAnsi="Times New Roman" w:cs="Times New Roman"/>
                <w:bCs/>
                <w:color w:val="000000" w:themeColor="text1"/>
                <w:sz w:val="21"/>
                <w:szCs w:val="21"/>
                <w:lang w:val="en-US" w:eastAsia="zh-CN"/>
                <w14:textFill>
                  <w14:solidFill>
                    <w14:schemeClr w14:val="tx1"/>
                  </w14:solidFill>
                </w14:textFill>
              </w:rPr>
              <w:t>202</w:t>
            </w:r>
            <w:r>
              <w:rPr>
                <w:rFonts w:hint="eastAsia" w:ascii="Times New Roman" w:hAnsi="Times New Roman" w:cs="Times New Roman"/>
                <w:bCs/>
                <w:color w:val="000000" w:themeColor="text1"/>
                <w:sz w:val="21"/>
                <w:szCs w:val="21"/>
                <w:lang w:val="en-US" w:eastAsia="zh-CN"/>
                <w14:textFill>
                  <w14:solidFill>
                    <w14:schemeClr w14:val="tx1"/>
                  </w14:solidFill>
                </w14:textFill>
              </w:rPr>
              <w:t>4-09-06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289" w:type="pct"/>
            <w:gridSpan w:val="2"/>
            <w:vAlign w:val="center"/>
            <mc:AlternateContent>
              <mc:Choice Requires="wpsCustomData">
                <wpsCustomData:diagonals>
                  <wpsCustomData:diagonal from="10000" to="30000">
                    <wpsCustomData:border w:val="single" w:color="auto" w:sz="4" w:space="0"/>
                  </wpsCustomData:diagonal>
                </wpsCustomData:diagonals>
              </mc:Choice>
            </mc:AlternateContent>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lang w:val="en-US" w:eastAsia="zh-CN"/>
              </w:rPr>
            </w:pPr>
            <w:r>
              <w:rPr>
                <w:rFonts w:hint="default" w:ascii="Times New Roman" w:hAnsi="Times New Roman" w:cs="Times New Roman"/>
                <w:b/>
                <w:bCs/>
                <w:lang w:val="en-US" w:eastAsia="zh-CN"/>
              </w:rPr>
              <w:t xml:space="preserve">        </w:t>
            </w:r>
          </w:p>
          <w:p>
            <w:pPr>
              <w:pStyle w:val="2"/>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textAlignment w:val="auto"/>
              <mc:AlternateContent>
                <mc:Choice Requires="wpsCustomData">
                  <wpsCustomData:diagonalParaType/>
                </mc:Choice>
              </mc:AlternateContent>
              <w:rPr>
                <w:rFonts w:hint="default" w:ascii="Times New Roman" w:hAnsi="Times New Roman" w:cs="Times New Roman"/>
                <w:b/>
                <w:bCs/>
                <w:lang w:val="en-US" w:eastAsia="zh-CN"/>
              </w:rPr>
            </w:pPr>
            <w:r>
              <w:rPr>
                <w:rFonts w:hint="default" w:ascii="Times New Roman" w:hAnsi="Times New Roman" w:cs="Times New Roman"/>
                <w:b/>
                <w:bCs/>
                <w:sz w:val="21"/>
                <w:szCs w:val="21"/>
                <w:lang w:val="en-US" w:eastAsia="zh-CN"/>
              </w:rPr>
              <w:t>检测项目</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b/>
                <w:bCs/>
              </w:rPr>
            </w:pPr>
            <w:r>
              <w:rPr>
                <w:rFonts w:hint="default" w:ascii="Times New Roman" w:hAnsi="Times New Roman" w:cs="Times New Roman"/>
                <w:b/>
                <w:bCs/>
              </w:rPr>
              <w:t>检测频次</w:t>
            </w:r>
          </w:p>
        </w:tc>
        <w:tc>
          <w:tcPr>
            <w:tcW w:w="885"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第一次</w:t>
            </w:r>
          </w:p>
        </w:tc>
        <w:tc>
          <w:tcPr>
            <w:tcW w:w="100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第二次</w:t>
            </w:r>
          </w:p>
        </w:tc>
        <w:tc>
          <w:tcPr>
            <w:tcW w:w="82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第三次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09"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r>
              <w:rPr>
                <w:rFonts w:hint="default" w:ascii="Times New Roman" w:hAnsi="Times New Roman" w:cs="Times New Roman"/>
                <w:b/>
                <w:sz w:val="21"/>
                <w:szCs w:val="21"/>
                <w:lang w:val="en-US" w:eastAsia="zh-CN"/>
              </w:rPr>
              <w:t>颗粒物</w:t>
            </w:r>
          </w:p>
        </w:tc>
        <w:tc>
          <w:tcPr>
            <w:tcW w:w="118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eastAsia="zh-CN"/>
              </w:rPr>
              <w:t>样品编号</w:t>
            </w:r>
          </w:p>
        </w:tc>
        <w:tc>
          <w:tcPr>
            <w:tcW w:w="885"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4123057</w:t>
            </w:r>
          </w:p>
        </w:tc>
        <w:tc>
          <w:tcPr>
            <w:tcW w:w="100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4123058</w:t>
            </w:r>
          </w:p>
        </w:tc>
        <w:tc>
          <w:tcPr>
            <w:tcW w:w="82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4123059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09"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p>
        </w:tc>
        <w:tc>
          <w:tcPr>
            <w:tcW w:w="118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实测浓度（mg/m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885"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2.0</w:t>
            </w:r>
          </w:p>
        </w:tc>
        <w:tc>
          <w:tcPr>
            <w:tcW w:w="100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2.6</w:t>
            </w:r>
          </w:p>
        </w:tc>
        <w:tc>
          <w:tcPr>
            <w:tcW w:w="82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09"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p>
        </w:tc>
        <w:tc>
          <w:tcPr>
            <w:tcW w:w="118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rPr>
            </w:pPr>
            <w:r>
              <w:rPr>
                <w:rFonts w:hint="default" w:ascii="Times New Roman" w:hAnsi="Times New Roman" w:cs="Times New Roman"/>
                <w:b/>
                <w:bCs/>
                <w:sz w:val="21"/>
                <w:szCs w:val="21"/>
                <w:lang w:eastAsia="zh-CN"/>
              </w:rPr>
              <w:t>折算</w:t>
            </w:r>
            <w:r>
              <w:rPr>
                <w:rFonts w:hint="default" w:ascii="Times New Roman" w:hAnsi="Times New Roman" w:cs="Times New Roman"/>
                <w:b/>
                <w:bCs/>
                <w:sz w:val="21"/>
                <w:szCs w:val="21"/>
              </w:rPr>
              <w:t>浓度（mg/m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885"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2.1</w:t>
            </w:r>
          </w:p>
        </w:tc>
        <w:tc>
          <w:tcPr>
            <w:tcW w:w="100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2.7</w:t>
            </w:r>
          </w:p>
        </w:tc>
        <w:tc>
          <w:tcPr>
            <w:tcW w:w="82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09"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p>
        </w:tc>
        <w:tc>
          <w:tcPr>
            <w:tcW w:w="118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排放速率（kg/h）</w:t>
            </w:r>
          </w:p>
        </w:tc>
        <w:tc>
          <w:tcPr>
            <w:tcW w:w="885"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2.50</w:t>
            </w:r>
            <w:r>
              <w:rPr>
                <w:rFonts w:hint="default" w:ascii="Arial" w:hAnsi="Arial" w:cs="Arial"/>
                <w:kern w:val="2"/>
                <w:sz w:val="21"/>
                <w:szCs w:val="21"/>
                <w:lang w:val="en-US" w:eastAsia="zh-CN" w:bidi="ar-SA"/>
              </w:rPr>
              <w:t>×</w:t>
            </w:r>
            <w:r>
              <w:rPr>
                <w:rFonts w:hint="eastAsia" w:ascii="Times New Roman" w:hAnsi="Times New Roman" w:cs="Times New Roman"/>
                <w:kern w:val="2"/>
                <w:sz w:val="21"/>
                <w:szCs w:val="21"/>
                <w:lang w:val="en-US" w:eastAsia="zh-CN" w:bidi="ar-SA"/>
              </w:rPr>
              <w:t>10</w:t>
            </w:r>
            <w:r>
              <w:rPr>
                <w:rFonts w:hint="eastAsia" w:ascii="Times New Roman" w:hAnsi="Times New Roman" w:cs="Times New Roman"/>
                <w:kern w:val="2"/>
                <w:sz w:val="21"/>
                <w:szCs w:val="21"/>
                <w:vertAlign w:val="superscript"/>
                <w:lang w:val="en-US" w:eastAsia="zh-CN" w:bidi="ar-SA"/>
              </w:rPr>
              <w:t>-3</w:t>
            </w:r>
          </w:p>
        </w:tc>
        <w:tc>
          <w:tcPr>
            <w:tcW w:w="100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3.40</w:t>
            </w:r>
            <w:r>
              <w:rPr>
                <w:rFonts w:hint="default" w:ascii="Arial" w:hAnsi="Arial" w:cs="Arial"/>
                <w:kern w:val="2"/>
                <w:sz w:val="21"/>
                <w:szCs w:val="21"/>
                <w:lang w:val="en-US" w:eastAsia="zh-CN" w:bidi="ar-SA"/>
              </w:rPr>
              <w:t>×</w:t>
            </w:r>
            <w:r>
              <w:rPr>
                <w:rFonts w:hint="eastAsia" w:ascii="Times New Roman" w:hAnsi="Times New Roman" w:cs="Times New Roman"/>
                <w:kern w:val="2"/>
                <w:sz w:val="21"/>
                <w:szCs w:val="21"/>
                <w:lang w:val="en-US" w:eastAsia="zh-CN" w:bidi="ar-SA"/>
              </w:rPr>
              <w:t>10</w:t>
            </w:r>
            <w:r>
              <w:rPr>
                <w:rFonts w:hint="eastAsia" w:ascii="Times New Roman" w:hAnsi="Times New Roman" w:cs="Times New Roman"/>
                <w:kern w:val="2"/>
                <w:sz w:val="21"/>
                <w:szCs w:val="21"/>
                <w:vertAlign w:val="superscript"/>
                <w:lang w:val="en-US" w:eastAsia="zh-CN" w:bidi="ar-SA"/>
              </w:rPr>
              <w:t>-3</w:t>
            </w:r>
          </w:p>
        </w:tc>
        <w:tc>
          <w:tcPr>
            <w:tcW w:w="82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1.73</w:t>
            </w:r>
            <w:r>
              <w:rPr>
                <w:rFonts w:hint="default" w:ascii="Arial" w:hAnsi="Arial" w:cs="Arial"/>
                <w:kern w:val="2"/>
                <w:sz w:val="21"/>
                <w:szCs w:val="21"/>
                <w:lang w:val="en-US" w:eastAsia="zh-CN" w:bidi="ar-SA"/>
              </w:rPr>
              <w:t>×</w:t>
            </w:r>
            <w:r>
              <w:rPr>
                <w:rFonts w:hint="eastAsia" w:ascii="Times New Roman" w:hAnsi="Times New Roman" w:cs="Times New Roman"/>
                <w:kern w:val="2"/>
                <w:sz w:val="21"/>
                <w:szCs w:val="21"/>
                <w:lang w:val="en-US" w:eastAsia="zh-CN" w:bidi="ar-SA"/>
              </w:rPr>
              <w:t>10</w:t>
            </w:r>
            <w:r>
              <w:rPr>
                <w:rFonts w:hint="eastAsia" w:ascii="Times New Roman" w:hAnsi="Times New Roman" w:cs="Times New Roman"/>
                <w:kern w:val="2"/>
                <w:sz w:val="21"/>
                <w:szCs w:val="21"/>
                <w:vertAlign w:val="superscript"/>
                <w:lang w:val="en-US" w:eastAsia="zh-CN" w:bidi="ar-SA"/>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09"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p>
        </w:tc>
        <w:tc>
          <w:tcPr>
            <w:tcW w:w="118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标干流量（Nm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/h）</w:t>
            </w:r>
          </w:p>
        </w:tc>
        <w:tc>
          <w:tcPr>
            <w:tcW w:w="885"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1249</w:t>
            </w:r>
          </w:p>
        </w:tc>
        <w:tc>
          <w:tcPr>
            <w:tcW w:w="100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1306</w:t>
            </w:r>
          </w:p>
        </w:tc>
        <w:tc>
          <w:tcPr>
            <w:tcW w:w="82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1236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09"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kern w:val="2"/>
                <w:sz w:val="21"/>
                <w:szCs w:val="21"/>
                <w:lang w:val="en-US" w:eastAsia="zh-CN" w:bidi="ar-SA"/>
              </w:rPr>
            </w:pPr>
          </w:p>
        </w:tc>
        <w:tc>
          <w:tcPr>
            <w:tcW w:w="118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sz w:val="21"/>
                <w:szCs w:val="21"/>
                <w:lang w:eastAsia="zh-CN"/>
              </w:rPr>
              <w:t>烟温</w:t>
            </w:r>
            <w:r>
              <w:rPr>
                <w:rFonts w:hint="default" w:ascii="Times New Roman" w:hAnsi="Times New Roman" w:cs="Times New Roman"/>
                <w:b/>
                <w:sz w:val="21"/>
                <w:szCs w:val="21"/>
              </w:rPr>
              <w:t>（℃）</w:t>
            </w:r>
          </w:p>
        </w:tc>
        <w:tc>
          <w:tcPr>
            <w:tcW w:w="885"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76.9</w:t>
            </w:r>
          </w:p>
        </w:tc>
        <w:tc>
          <w:tcPr>
            <w:tcW w:w="100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75.2</w:t>
            </w:r>
          </w:p>
        </w:tc>
        <w:tc>
          <w:tcPr>
            <w:tcW w:w="82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76.2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09"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p>
        </w:tc>
        <w:tc>
          <w:tcPr>
            <w:tcW w:w="118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b/>
                <w:sz w:val="21"/>
                <w:szCs w:val="21"/>
                <w:lang w:val="en-US" w:eastAsia="zh-CN"/>
              </w:rPr>
              <w:t xml:space="preserve">  </w:t>
            </w:r>
            <w:r>
              <w:rPr>
                <w:rFonts w:hint="default" w:ascii="Times New Roman" w:hAnsi="Times New Roman" w:cs="Times New Roman"/>
                <w:b/>
                <w:sz w:val="21"/>
                <w:szCs w:val="21"/>
                <w:lang w:eastAsia="zh-CN"/>
              </w:rPr>
              <w:t>氧含量（</w:t>
            </w:r>
            <w:r>
              <w:rPr>
                <w:rFonts w:hint="default" w:ascii="Times New Roman" w:hAnsi="Times New Roman" w:cs="Times New Roman"/>
                <w:b/>
                <w:sz w:val="21"/>
                <w:szCs w:val="21"/>
                <w:lang w:val="en-US" w:eastAsia="zh-CN"/>
              </w:rPr>
              <w:t>%</w:t>
            </w:r>
            <w:r>
              <w:rPr>
                <w:rFonts w:hint="default" w:ascii="Times New Roman" w:hAnsi="Times New Roman" w:cs="Times New Roman"/>
                <w:b/>
                <w:sz w:val="21"/>
                <w:szCs w:val="21"/>
                <w:lang w:eastAsia="zh-CN"/>
              </w:rPr>
              <w:t>）</w:t>
            </w:r>
          </w:p>
        </w:tc>
        <w:tc>
          <w:tcPr>
            <w:tcW w:w="885"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4.6</w:t>
            </w:r>
          </w:p>
        </w:tc>
        <w:tc>
          <w:tcPr>
            <w:tcW w:w="100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4.3</w:t>
            </w:r>
          </w:p>
        </w:tc>
        <w:tc>
          <w:tcPr>
            <w:tcW w:w="82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09"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kern w:val="2"/>
                <w:sz w:val="21"/>
                <w:szCs w:val="21"/>
                <w:lang w:val="en-US" w:eastAsia="zh-CN" w:bidi="ar-SA"/>
              </w:rPr>
            </w:pPr>
          </w:p>
        </w:tc>
        <w:tc>
          <w:tcPr>
            <w:tcW w:w="118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eastAsiaTheme="minorEastAsia"/>
                <w:kern w:val="2"/>
                <w:sz w:val="21"/>
                <w:szCs w:val="21"/>
                <w:lang w:val="en-US" w:eastAsia="zh-CN" w:bidi="ar-SA"/>
              </w:rPr>
            </w:pPr>
            <w:r>
              <w:rPr>
                <w:rFonts w:hint="default" w:ascii="Times New Roman" w:hAnsi="Times New Roman" w:cs="Times New Roman"/>
                <w:b/>
                <w:sz w:val="21"/>
                <w:szCs w:val="21"/>
                <w:lang w:val="en-US" w:eastAsia="zh-CN"/>
              </w:rPr>
              <w:t>基准氧含量</w:t>
            </w:r>
            <w:r>
              <w:rPr>
                <w:rFonts w:hint="default" w:ascii="Times New Roman" w:hAnsi="Times New Roman" w:cs="Times New Roman"/>
                <w:b/>
                <w:sz w:val="21"/>
                <w:szCs w:val="21"/>
                <w:lang w:eastAsia="zh-CN"/>
              </w:rPr>
              <w:t>（</w:t>
            </w:r>
            <w:r>
              <w:rPr>
                <w:rFonts w:hint="default" w:ascii="Times New Roman" w:hAnsi="Times New Roman" w:cs="Times New Roman"/>
                <w:b/>
                <w:sz w:val="21"/>
                <w:szCs w:val="21"/>
                <w:lang w:val="en-US" w:eastAsia="zh-CN"/>
              </w:rPr>
              <w:t>%</w:t>
            </w:r>
            <w:r>
              <w:rPr>
                <w:rFonts w:hint="default" w:ascii="Times New Roman" w:hAnsi="Times New Roman" w:cs="Times New Roman"/>
                <w:b/>
                <w:sz w:val="21"/>
                <w:szCs w:val="21"/>
                <w:lang w:eastAsia="zh-CN"/>
              </w:rPr>
              <w:t>）</w:t>
            </w:r>
          </w:p>
        </w:tc>
        <w:tc>
          <w:tcPr>
            <w:tcW w:w="2710" w:type="pct"/>
            <w:gridSpan w:val="3"/>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3.5</w:t>
            </w:r>
          </w:p>
        </w:tc>
      </w:tr>
    </w:tbl>
    <w:p>
      <w:pPr>
        <w:ind w:left="0" w:leftChars="0" w:firstLine="480" w:firstLineChars="200"/>
        <w:jc w:val="center"/>
        <w:rPr>
          <w:rFonts w:hint="default" w:ascii="Times New Roman" w:hAnsi="Times New Roman" w:cs="Times New Roman"/>
          <w:lang w:val="en-US" w:eastAsia="zh-CN"/>
        </w:rPr>
      </w:pPr>
    </w:p>
    <w:p>
      <w:pPr>
        <w:ind w:left="0" w:leftChars="0" w:firstLine="422" w:firstLineChars="200"/>
        <w:jc w:val="center"/>
        <w:rPr>
          <w:rFonts w:hint="default" w:ascii="Times New Roman" w:hAnsi="Times New Roman" w:cs="Times New Roman"/>
          <w:lang w:val="en-US" w:eastAsia="zh-CN"/>
        </w:rPr>
      </w:pPr>
      <w:r>
        <w:rPr>
          <w:rFonts w:hint="default" w:ascii="Times New Roman" w:hAnsi="Times New Roman" w:cs="Times New Roman"/>
          <w:b/>
          <w:sz w:val="21"/>
          <w:szCs w:val="21"/>
        </w:rPr>
        <w:t>表9.2-</w:t>
      </w:r>
      <w:r>
        <w:rPr>
          <w:rFonts w:hint="eastAsia" w:ascii="Times New Roman" w:hAnsi="Times New Roman" w:cs="Times New Roman"/>
          <w:b/>
          <w:sz w:val="21"/>
          <w:szCs w:val="21"/>
          <w:lang w:val="en-US" w:eastAsia="zh-CN"/>
        </w:rPr>
        <w:t>3</w:t>
      </w:r>
      <w:r>
        <w:rPr>
          <w:rFonts w:hint="default" w:ascii="Times New Roman" w:hAnsi="Times New Roman" w:cs="Times New Roman"/>
          <w:b/>
          <w:sz w:val="21"/>
          <w:szCs w:val="21"/>
        </w:rPr>
        <w:t xml:space="preserve">  </w:t>
      </w:r>
      <w:r>
        <w:rPr>
          <w:rFonts w:hint="eastAsia" w:cs="Times New Roman"/>
          <w:b/>
          <w:sz w:val="21"/>
          <w:szCs w:val="21"/>
          <w:lang w:eastAsia="zh-CN"/>
        </w:rPr>
        <w:t>有组织废气检测结果表</w:t>
      </w:r>
    </w:p>
    <w:tbl>
      <w:tblPr>
        <w:tblStyle w:val="28"/>
        <w:tblW w:w="485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2"/>
        <w:gridCol w:w="399"/>
        <w:gridCol w:w="2697"/>
        <w:gridCol w:w="1625"/>
        <w:gridCol w:w="1627"/>
        <w:gridCol w:w="14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46" w:type="pct"/>
            <w:gridSpan w:val="3"/>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rPr>
            </w:pPr>
            <w:r>
              <w:rPr>
                <w:rFonts w:hint="default" w:ascii="Times New Roman" w:hAnsi="Times New Roman" w:cs="Times New Roman"/>
                <w:b/>
                <w:bCs/>
                <w:sz w:val="21"/>
                <w:szCs w:val="21"/>
              </w:rPr>
              <w:t>测点名称</w:t>
            </w:r>
          </w:p>
        </w:tc>
        <w:tc>
          <w:tcPr>
            <w:tcW w:w="2553" w:type="pct"/>
            <w:gridSpan w:val="3"/>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color w:val="000000" w:themeColor="text1"/>
                <w:kern w:val="2"/>
                <w:sz w:val="21"/>
                <w:szCs w:val="21"/>
                <w:lang w:val="en-US" w:eastAsia="zh-CN" w:bidi="ar-SA"/>
                <w14:textFill>
                  <w14:solidFill>
                    <w14:schemeClr w14:val="tx1"/>
                  </w14:solidFill>
                </w14:textFill>
              </w:rPr>
            </w:pPr>
            <w:r>
              <w:rPr>
                <w:rFonts w:hint="default" w:ascii="Times New Roman" w:hAnsi="Times New Roman" w:eastAsia="宋体" w:cs="Times New Roman"/>
                <w:bCs/>
                <w:color w:val="000000" w:themeColor="text1"/>
                <w:sz w:val="21"/>
                <w:szCs w:val="21"/>
                <w:lang w:val="en-US" w:eastAsia="zh-CN"/>
                <w14:textFill>
                  <w14:solidFill>
                    <w14:schemeClr w14:val="tx1"/>
                  </w14:solidFill>
                </w14:textFill>
              </w:rPr>
              <w:t>DA001废气排气筒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46" w:type="pct"/>
            <w:gridSpan w:val="3"/>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rPr>
            </w:pPr>
            <w:r>
              <w:rPr>
                <w:rFonts w:hint="default" w:ascii="Times New Roman" w:hAnsi="Times New Roman" w:cs="Times New Roman"/>
                <w:b/>
                <w:bCs/>
                <w:sz w:val="21"/>
                <w:szCs w:val="21"/>
              </w:rPr>
              <w:t>排气筒参数</w:t>
            </w:r>
          </w:p>
        </w:tc>
        <w:tc>
          <w:tcPr>
            <w:tcW w:w="2553" w:type="pct"/>
            <w:gridSpan w:val="3"/>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Cs/>
                <w:color w:val="000000" w:themeColor="text1"/>
                <w:kern w:val="2"/>
                <w:sz w:val="21"/>
                <w:szCs w:val="21"/>
                <w:lang w:val="en-US" w:eastAsia="zh-CN" w:bidi="ar-SA"/>
                <w14:textFill>
                  <w14:solidFill>
                    <w14:schemeClr w14:val="tx1"/>
                  </w14:solidFill>
                </w14:textFill>
              </w:rPr>
            </w:pPr>
            <w:r>
              <w:rPr>
                <w:rFonts w:hint="default" w:ascii="Times New Roman" w:hAnsi="Times New Roman" w:cs="Times New Roman"/>
                <w:bCs/>
                <w:color w:val="000000" w:themeColor="text1"/>
                <w:sz w:val="21"/>
                <w:szCs w:val="21"/>
                <w:lang w:val="en-US" w:eastAsia="zh-CN"/>
                <w14:textFill>
                  <w14:solidFill>
                    <w14:schemeClr w14:val="tx1"/>
                  </w14:solidFill>
                </w14:textFill>
              </w:rPr>
              <w:t>H=</w:t>
            </w:r>
            <w:r>
              <w:rPr>
                <w:rFonts w:hint="eastAsia" w:ascii="Times New Roman" w:hAnsi="Times New Roman" w:cs="Times New Roman"/>
                <w:bCs/>
                <w:color w:val="000000" w:themeColor="text1"/>
                <w:sz w:val="21"/>
                <w:szCs w:val="21"/>
                <w:lang w:val="en-US" w:eastAsia="zh-CN"/>
                <w14:textFill>
                  <w14:solidFill>
                    <w14:schemeClr w14:val="tx1"/>
                  </w14:solidFill>
                </w14:textFill>
              </w:rPr>
              <w:t>17</w:t>
            </w:r>
            <w:r>
              <w:rPr>
                <w:rFonts w:hint="default" w:ascii="Times New Roman" w:hAnsi="Times New Roman" w:cs="Times New Roman"/>
                <w:bCs/>
                <w:color w:val="000000" w:themeColor="text1"/>
                <w:sz w:val="21"/>
                <w:szCs w:val="21"/>
                <w:lang w:val="en-US" w:eastAsia="zh-CN"/>
                <w14:textFill>
                  <w14:solidFill>
                    <w14:schemeClr w14:val="tx1"/>
                  </w14:solidFill>
                </w14:textFill>
              </w:rPr>
              <w:t>m，</w:t>
            </w:r>
            <w:r>
              <w:rPr>
                <w:rFonts w:hint="default" w:ascii="Times New Roman" w:hAnsi="Times New Roman" w:eastAsia="微软雅黑" w:cs="Times New Roman"/>
                <w:bCs/>
                <w:color w:val="000000" w:themeColor="text1"/>
                <w:sz w:val="21"/>
                <w:szCs w:val="21"/>
                <w14:textFill>
                  <w14:solidFill>
                    <w14:schemeClr w14:val="tx1"/>
                  </w14:solidFill>
                </w14:textFill>
              </w:rPr>
              <w:t>Φ</w:t>
            </w:r>
            <w:r>
              <w:rPr>
                <w:rFonts w:hint="default" w:ascii="Times New Roman" w:hAnsi="Times New Roman" w:cs="Times New Roman"/>
                <w:bCs/>
                <w:color w:val="000000" w:themeColor="text1"/>
                <w:sz w:val="21"/>
                <w:szCs w:val="21"/>
                <w14:textFill>
                  <w14:solidFill>
                    <w14:schemeClr w14:val="tx1"/>
                  </w14:solidFill>
                </w14:textFill>
              </w:rPr>
              <w:t>=</w:t>
            </w:r>
            <w:r>
              <w:rPr>
                <w:rFonts w:hint="default" w:ascii="Times New Roman" w:hAnsi="Times New Roman" w:cs="Times New Roman"/>
                <w:bCs/>
                <w:color w:val="000000" w:themeColor="text1"/>
                <w:sz w:val="21"/>
                <w:szCs w:val="21"/>
                <w:lang w:val="en-US" w:eastAsia="zh-CN"/>
                <w14:textFill>
                  <w14:solidFill>
                    <w14:schemeClr w14:val="tx1"/>
                  </w14:solidFill>
                </w14:textFill>
              </w:rPr>
              <w:t>0.</w:t>
            </w:r>
            <w:r>
              <w:rPr>
                <w:rFonts w:hint="eastAsia" w:ascii="Times New Roman" w:hAnsi="Times New Roman" w:cs="Times New Roman"/>
                <w:bCs/>
                <w:color w:val="000000" w:themeColor="text1"/>
                <w:sz w:val="21"/>
                <w:szCs w:val="21"/>
                <w:lang w:val="en-US" w:eastAsia="zh-CN"/>
                <w14:textFill>
                  <w14:solidFill>
                    <w14:schemeClr w14:val="tx1"/>
                  </w14:solidFill>
                </w14:textFill>
              </w:rPr>
              <w:t>30m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46" w:type="pct"/>
            <w:gridSpan w:val="3"/>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rPr>
            </w:pPr>
            <w:r>
              <w:rPr>
                <w:rFonts w:hint="default" w:ascii="Times New Roman" w:hAnsi="Times New Roman" w:cs="Times New Roman"/>
                <w:b/>
                <w:bCs/>
                <w:sz w:val="21"/>
                <w:szCs w:val="21"/>
                <w:lang w:eastAsia="zh-CN"/>
              </w:rPr>
              <w:t>采样日期</w:t>
            </w:r>
          </w:p>
        </w:tc>
        <w:tc>
          <w:tcPr>
            <w:tcW w:w="2553" w:type="pct"/>
            <w:gridSpan w:val="3"/>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Cs/>
                <w:color w:val="000000" w:themeColor="text1"/>
                <w:kern w:val="2"/>
                <w:sz w:val="21"/>
                <w:szCs w:val="21"/>
                <w:lang w:val="en-US" w:eastAsia="zh-CN" w:bidi="ar-SA"/>
                <w14:textFill>
                  <w14:solidFill>
                    <w14:schemeClr w14:val="tx1"/>
                  </w14:solidFill>
                </w14:textFill>
              </w:rPr>
            </w:pPr>
            <w:r>
              <w:rPr>
                <w:rFonts w:hint="default" w:ascii="Times New Roman" w:hAnsi="Times New Roman" w:cs="Times New Roman"/>
                <w:bCs/>
                <w:color w:val="000000" w:themeColor="text1"/>
                <w:sz w:val="21"/>
                <w:szCs w:val="21"/>
                <w:lang w:val="en-US" w:eastAsia="zh-CN"/>
                <w14:textFill>
                  <w14:solidFill>
                    <w14:schemeClr w14:val="tx1"/>
                  </w14:solidFill>
                </w14:textFill>
              </w:rPr>
              <w:t>202</w:t>
            </w:r>
            <w:r>
              <w:rPr>
                <w:rFonts w:hint="eastAsia" w:ascii="Times New Roman" w:hAnsi="Times New Roman" w:cs="Times New Roman"/>
                <w:bCs/>
                <w:color w:val="000000" w:themeColor="text1"/>
                <w:sz w:val="21"/>
                <w:szCs w:val="21"/>
                <w:lang w:val="en-US" w:eastAsia="zh-CN"/>
                <w14:textFill>
                  <w14:solidFill>
                    <w14:schemeClr w14:val="tx1"/>
                  </w14:solidFill>
                </w14:textFill>
              </w:rPr>
              <w:t>4-09-05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46" w:type="pct"/>
            <w:gridSpan w:val="3"/>
            <w:vAlign w:val="center"/>
            <mc:AlternateContent>
              <mc:Choice Requires="wpsCustomData">
                <wpsCustomData:diagonals>
                  <wpsCustomData:diagonal from="10000" to="30000">
                    <wpsCustomData:border w:val="single" w:color="auto" w:sz="4" w:space="0"/>
                  </wpsCustomData:diagonal>
                </wpsCustomData:diagonals>
              </mc:Choice>
            </mc:AlternateContent>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b/>
                <w:bCs/>
                <w:sz w:val="21"/>
                <w:szCs w:val="21"/>
                <w:lang w:val="en-US" w:eastAsia="zh-CN"/>
              </w:rPr>
            </w:pP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mc:AlternateContent>
                <mc:Choice Requires="wpsCustomData">
                  <wpsCustomData:diagonalParaType/>
                </mc:Choice>
              </mc:AlternateContent>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检测项目</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rPr>
            </w:pPr>
            <w:r>
              <w:rPr>
                <w:rFonts w:hint="eastAsia" w:ascii="Times New Roman" w:hAnsi="Times New Roman" w:cs="Times New Roman"/>
                <w:b/>
                <w:bCs/>
                <w:sz w:val="21"/>
                <w:szCs w:val="21"/>
                <w:lang w:val="en-US" w:eastAsia="zh-CN"/>
              </w:rPr>
              <w:t xml:space="preserve">       </w:t>
            </w:r>
            <w:r>
              <w:rPr>
                <w:rFonts w:hint="default" w:ascii="Times New Roman" w:hAnsi="Times New Roman" w:cs="Times New Roman"/>
                <w:b/>
                <w:bCs/>
                <w:sz w:val="21"/>
                <w:szCs w:val="21"/>
                <w:lang w:val="en-US" w:eastAsia="zh-CN"/>
              </w:rPr>
              <w:t xml:space="preserve"> </w:t>
            </w:r>
            <w:r>
              <w:rPr>
                <w:rFonts w:hint="eastAsia" w:ascii="Times New Roman" w:hAnsi="Times New Roman" w:cs="Times New Roman"/>
                <w:b/>
                <w:bCs/>
                <w:sz w:val="21"/>
                <w:szCs w:val="21"/>
                <w:lang w:val="en-US" w:eastAsia="zh-CN"/>
              </w:rPr>
              <w:t>检测频次</w:t>
            </w:r>
          </w:p>
        </w:tc>
        <w:tc>
          <w:tcPr>
            <w:tcW w:w="88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第一次</w:t>
            </w:r>
          </w:p>
        </w:tc>
        <w:tc>
          <w:tcPr>
            <w:tcW w:w="88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第二次</w:t>
            </w:r>
          </w:p>
        </w:tc>
        <w:tc>
          <w:tcPr>
            <w:tcW w:w="79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第三次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986" w:type="pct"/>
            <w:gridSpan w:val="2"/>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 xml:space="preserve">               </w:t>
            </w:r>
            <w:r>
              <w:rPr>
                <w:rFonts w:hint="default" w:ascii="Times New Roman" w:hAnsi="Times New Roman" w:cs="Times New Roman"/>
                <w:b/>
                <w:bCs/>
                <w:sz w:val="21"/>
                <w:szCs w:val="21"/>
                <w:lang w:eastAsia="zh-CN"/>
              </w:rPr>
              <w:t>氮氧化物</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p>
        </w:tc>
        <w:tc>
          <w:tcPr>
            <w:tcW w:w="1459"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rPr>
            </w:pPr>
            <w:r>
              <w:rPr>
                <w:rFonts w:hint="default" w:ascii="Times New Roman" w:hAnsi="Times New Roman" w:cs="Times New Roman"/>
                <w:b/>
                <w:bCs/>
                <w:sz w:val="21"/>
                <w:szCs w:val="21"/>
              </w:rPr>
              <w:t>实测浓度（mg/m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88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40</w:t>
            </w:r>
          </w:p>
        </w:tc>
        <w:tc>
          <w:tcPr>
            <w:tcW w:w="88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41</w:t>
            </w:r>
          </w:p>
        </w:tc>
        <w:tc>
          <w:tcPr>
            <w:tcW w:w="79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986" w:type="pct"/>
            <w:gridSpan w:val="2"/>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p>
        </w:tc>
        <w:tc>
          <w:tcPr>
            <w:tcW w:w="1459"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bCs/>
                <w:sz w:val="21"/>
                <w:szCs w:val="21"/>
                <w:lang w:eastAsia="zh-CN"/>
              </w:rPr>
            </w:pPr>
            <w:r>
              <w:rPr>
                <w:rFonts w:hint="default" w:ascii="Times New Roman" w:hAnsi="Times New Roman" w:cs="Times New Roman"/>
                <w:b/>
                <w:bCs/>
                <w:sz w:val="21"/>
                <w:szCs w:val="21"/>
                <w:lang w:eastAsia="zh-CN"/>
              </w:rPr>
              <w:t>折算</w:t>
            </w:r>
            <w:r>
              <w:rPr>
                <w:rFonts w:hint="default" w:ascii="Times New Roman" w:hAnsi="Times New Roman" w:cs="Times New Roman"/>
                <w:b/>
                <w:bCs/>
                <w:sz w:val="21"/>
                <w:szCs w:val="21"/>
              </w:rPr>
              <w:t>浓度（mg/m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88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42</w:t>
            </w:r>
          </w:p>
        </w:tc>
        <w:tc>
          <w:tcPr>
            <w:tcW w:w="88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43</w:t>
            </w:r>
          </w:p>
        </w:tc>
        <w:tc>
          <w:tcPr>
            <w:tcW w:w="79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986" w:type="pct"/>
            <w:gridSpan w:val="2"/>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rPr>
            </w:pPr>
          </w:p>
        </w:tc>
        <w:tc>
          <w:tcPr>
            <w:tcW w:w="1459"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rPr>
            </w:pPr>
            <w:r>
              <w:rPr>
                <w:rFonts w:hint="default" w:ascii="Times New Roman" w:hAnsi="Times New Roman" w:cs="Times New Roman"/>
                <w:b/>
                <w:bCs/>
                <w:sz w:val="21"/>
                <w:szCs w:val="21"/>
              </w:rPr>
              <w:t>排放速率（kg/h）</w:t>
            </w:r>
          </w:p>
        </w:tc>
        <w:tc>
          <w:tcPr>
            <w:tcW w:w="88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0.053</w:t>
            </w:r>
          </w:p>
        </w:tc>
        <w:tc>
          <w:tcPr>
            <w:tcW w:w="88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0.051</w:t>
            </w:r>
          </w:p>
        </w:tc>
        <w:tc>
          <w:tcPr>
            <w:tcW w:w="79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0.047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986" w:type="pct"/>
            <w:gridSpan w:val="2"/>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bCs/>
                <w:sz w:val="21"/>
                <w:szCs w:val="21"/>
                <w:lang w:eastAsia="zh-CN"/>
              </w:rPr>
            </w:pPr>
            <w:r>
              <w:rPr>
                <w:rFonts w:hint="default" w:ascii="Times New Roman" w:hAnsi="Times New Roman" w:cs="Times New Roman"/>
                <w:b/>
                <w:bCs/>
                <w:sz w:val="21"/>
                <w:szCs w:val="21"/>
                <w:lang w:eastAsia="zh-CN"/>
              </w:rPr>
              <w:t>二氧化硫</w:t>
            </w:r>
          </w:p>
        </w:tc>
        <w:tc>
          <w:tcPr>
            <w:tcW w:w="1459"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rPr>
            </w:pPr>
            <w:r>
              <w:rPr>
                <w:rFonts w:hint="default" w:ascii="Times New Roman" w:hAnsi="Times New Roman" w:cs="Times New Roman"/>
                <w:b/>
                <w:bCs/>
                <w:sz w:val="21"/>
                <w:szCs w:val="21"/>
              </w:rPr>
              <w:t>实测浓度（mg/m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88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ND</w:t>
            </w:r>
          </w:p>
        </w:tc>
        <w:tc>
          <w:tcPr>
            <w:tcW w:w="88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ND</w:t>
            </w:r>
          </w:p>
        </w:tc>
        <w:tc>
          <w:tcPr>
            <w:tcW w:w="79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ND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986" w:type="pct"/>
            <w:gridSpan w:val="2"/>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eastAsia="zh-CN"/>
              </w:rPr>
            </w:pPr>
          </w:p>
        </w:tc>
        <w:tc>
          <w:tcPr>
            <w:tcW w:w="1459"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rPr>
            </w:pPr>
            <w:r>
              <w:rPr>
                <w:rFonts w:hint="default" w:ascii="Times New Roman" w:hAnsi="Times New Roman" w:cs="Times New Roman"/>
                <w:b/>
                <w:bCs/>
                <w:sz w:val="21"/>
                <w:szCs w:val="21"/>
                <w:lang w:eastAsia="zh-CN"/>
              </w:rPr>
              <w:t>折算</w:t>
            </w:r>
            <w:r>
              <w:rPr>
                <w:rFonts w:hint="default" w:ascii="Times New Roman" w:hAnsi="Times New Roman" w:cs="Times New Roman"/>
                <w:b/>
                <w:bCs/>
                <w:sz w:val="21"/>
                <w:szCs w:val="21"/>
              </w:rPr>
              <w:t>浓度（mg/m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88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ND</w:t>
            </w:r>
          </w:p>
        </w:tc>
        <w:tc>
          <w:tcPr>
            <w:tcW w:w="88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ND</w:t>
            </w:r>
          </w:p>
        </w:tc>
        <w:tc>
          <w:tcPr>
            <w:tcW w:w="79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ND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986" w:type="pct"/>
            <w:gridSpan w:val="2"/>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rPr>
            </w:pPr>
          </w:p>
        </w:tc>
        <w:tc>
          <w:tcPr>
            <w:tcW w:w="1459"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rPr>
            </w:pPr>
            <w:r>
              <w:rPr>
                <w:rFonts w:hint="default" w:ascii="Times New Roman" w:hAnsi="Times New Roman" w:cs="Times New Roman"/>
                <w:b/>
                <w:bCs/>
                <w:sz w:val="21"/>
                <w:szCs w:val="21"/>
              </w:rPr>
              <w:t>排放速率（kg/h）</w:t>
            </w:r>
          </w:p>
        </w:tc>
        <w:tc>
          <w:tcPr>
            <w:tcW w:w="88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1.98</w:t>
            </w:r>
            <w:r>
              <w:rPr>
                <w:rFonts w:hint="default" w:ascii="Arial" w:hAnsi="Arial" w:cs="Arial"/>
                <w:sz w:val="21"/>
                <w:szCs w:val="21"/>
                <w:lang w:val="en-US" w:eastAsia="zh-CN"/>
              </w:rPr>
              <w:t>×</w:t>
            </w:r>
            <w:r>
              <w:rPr>
                <w:rFonts w:hint="eastAsia" w:ascii="Times New Roman" w:hAnsi="Times New Roman" w:cs="Times New Roman"/>
                <w:sz w:val="21"/>
                <w:szCs w:val="21"/>
                <w:lang w:val="en-US" w:eastAsia="zh-CN"/>
              </w:rPr>
              <w:t>10</w:t>
            </w:r>
            <w:r>
              <w:rPr>
                <w:rFonts w:hint="eastAsia" w:ascii="Times New Roman" w:hAnsi="Times New Roman" w:cs="Times New Roman"/>
                <w:sz w:val="21"/>
                <w:szCs w:val="21"/>
                <w:vertAlign w:val="superscript"/>
                <w:lang w:val="en-US" w:eastAsia="zh-CN"/>
              </w:rPr>
              <w:t>-3</w:t>
            </w:r>
          </w:p>
        </w:tc>
        <w:tc>
          <w:tcPr>
            <w:tcW w:w="88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1.88</w:t>
            </w:r>
            <w:r>
              <w:rPr>
                <w:rFonts w:hint="default" w:ascii="Arial" w:hAnsi="Arial" w:cs="Arial"/>
                <w:sz w:val="21"/>
                <w:szCs w:val="21"/>
                <w:lang w:val="en-US" w:eastAsia="zh-CN"/>
              </w:rPr>
              <w:t>×</w:t>
            </w:r>
            <w:r>
              <w:rPr>
                <w:rFonts w:hint="eastAsia" w:ascii="Times New Roman" w:hAnsi="Times New Roman" w:cs="Times New Roman"/>
                <w:sz w:val="21"/>
                <w:szCs w:val="21"/>
                <w:lang w:val="en-US" w:eastAsia="zh-CN"/>
              </w:rPr>
              <w:t>10</w:t>
            </w:r>
            <w:r>
              <w:rPr>
                <w:rFonts w:hint="eastAsia" w:ascii="Times New Roman" w:hAnsi="Times New Roman" w:cs="Times New Roman"/>
                <w:sz w:val="21"/>
                <w:szCs w:val="21"/>
                <w:vertAlign w:val="superscript"/>
                <w:lang w:val="en-US" w:eastAsia="zh-CN"/>
              </w:rPr>
              <w:t>-3</w:t>
            </w:r>
          </w:p>
        </w:tc>
        <w:tc>
          <w:tcPr>
            <w:tcW w:w="79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1.85</w:t>
            </w:r>
            <w:r>
              <w:rPr>
                <w:rFonts w:hint="default" w:ascii="Arial" w:hAnsi="Arial" w:cs="Arial"/>
                <w:sz w:val="21"/>
                <w:szCs w:val="21"/>
                <w:lang w:val="en-US" w:eastAsia="zh-CN"/>
              </w:rPr>
              <w:t>×</w:t>
            </w:r>
            <w:r>
              <w:rPr>
                <w:rFonts w:hint="eastAsia" w:ascii="Times New Roman" w:hAnsi="Times New Roman" w:cs="Times New Roman"/>
                <w:sz w:val="21"/>
                <w:szCs w:val="21"/>
                <w:lang w:val="en-US" w:eastAsia="zh-CN"/>
              </w:rPr>
              <w:t>10</w:t>
            </w:r>
            <w:r>
              <w:rPr>
                <w:rFonts w:hint="eastAsia" w:ascii="Times New Roman" w:hAnsi="Times New Roman" w:cs="Times New Roman"/>
                <w:sz w:val="21"/>
                <w:szCs w:val="21"/>
                <w:vertAlign w:val="superscript"/>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46" w:type="pct"/>
            <w:gridSpan w:val="3"/>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 xml:space="preserve">    </w:t>
            </w:r>
            <w:r>
              <w:rPr>
                <w:rFonts w:hint="default" w:ascii="Times New Roman" w:hAnsi="Times New Roman" w:cs="Times New Roman"/>
                <w:b/>
                <w:bCs/>
                <w:sz w:val="21"/>
                <w:szCs w:val="21"/>
              </w:rPr>
              <w:t>标干流量（Nm³/h）</w:t>
            </w:r>
          </w:p>
        </w:tc>
        <w:tc>
          <w:tcPr>
            <w:tcW w:w="88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1319</w:t>
            </w:r>
          </w:p>
        </w:tc>
        <w:tc>
          <w:tcPr>
            <w:tcW w:w="88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1254</w:t>
            </w:r>
          </w:p>
        </w:tc>
        <w:tc>
          <w:tcPr>
            <w:tcW w:w="79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1236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446" w:type="pct"/>
            <w:gridSpan w:val="3"/>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sz w:val="21"/>
                <w:szCs w:val="21"/>
                <w:lang w:val="en-US" w:eastAsia="zh-CN"/>
              </w:rPr>
              <w:t xml:space="preserve">  </w:t>
            </w:r>
            <w:r>
              <w:rPr>
                <w:rFonts w:hint="default" w:ascii="Times New Roman" w:hAnsi="Times New Roman" w:cs="Times New Roman"/>
                <w:b/>
                <w:sz w:val="21"/>
                <w:szCs w:val="21"/>
                <w:lang w:eastAsia="zh-CN"/>
              </w:rPr>
              <w:t>氧含量（</w:t>
            </w:r>
            <w:r>
              <w:rPr>
                <w:rFonts w:hint="default" w:ascii="Times New Roman" w:hAnsi="Times New Roman" w:cs="Times New Roman"/>
                <w:b/>
                <w:sz w:val="21"/>
                <w:szCs w:val="21"/>
                <w:lang w:val="en-US" w:eastAsia="zh-CN"/>
              </w:rPr>
              <w:t>%</w:t>
            </w:r>
            <w:r>
              <w:rPr>
                <w:rFonts w:hint="default" w:ascii="Times New Roman" w:hAnsi="Times New Roman" w:cs="Times New Roman"/>
                <w:b/>
                <w:sz w:val="21"/>
                <w:szCs w:val="21"/>
                <w:lang w:eastAsia="zh-CN"/>
              </w:rPr>
              <w:t>）</w:t>
            </w:r>
          </w:p>
        </w:tc>
        <w:tc>
          <w:tcPr>
            <w:tcW w:w="88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4.4</w:t>
            </w:r>
          </w:p>
        </w:tc>
        <w:tc>
          <w:tcPr>
            <w:tcW w:w="88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4.2</w:t>
            </w:r>
          </w:p>
        </w:tc>
        <w:tc>
          <w:tcPr>
            <w:tcW w:w="79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46" w:type="pct"/>
            <w:gridSpan w:val="3"/>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sz w:val="21"/>
                <w:szCs w:val="21"/>
                <w:lang w:val="en-US" w:eastAsia="zh-CN"/>
              </w:rPr>
              <w:t>基准氧含量</w:t>
            </w:r>
            <w:r>
              <w:rPr>
                <w:rFonts w:hint="default" w:ascii="Times New Roman" w:hAnsi="Times New Roman" w:cs="Times New Roman"/>
                <w:b/>
                <w:sz w:val="21"/>
                <w:szCs w:val="21"/>
                <w:lang w:eastAsia="zh-CN"/>
              </w:rPr>
              <w:t>（</w:t>
            </w:r>
            <w:r>
              <w:rPr>
                <w:rFonts w:hint="default" w:ascii="Times New Roman" w:hAnsi="Times New Roman" w:cs="Times New Roman"/>
                <w:b/>
                <w:sz w:val="21"/>
                <w:szCs w:val="21"/>
                <w:lang w:val="en-US" w:eastAsia="zh-CN"/>
              </w:rPr>
              <w:t>%</w:t>
            </w:r>
            <w:r>
              <w:rPr>
                <w:rFonts w:hint="default" w:ascii="Times New Roman" w:hAnsi="Times New Roman" w:cs="Times New Roman"/>
                <w:b/>
                <w:sz w:val="21"/>
                <w:szCs w:val="21"/>
                <w:lang w:eastAsia="zh-CN"/>
              </w:rPr>
              <w:t>）</w:t>
            </w:r>
          </w:p>
        </w:tc>
        <w:tc>
          <w:tcPr>
            <w:tcW w:w="2553" w:type="pct"/>
            <w:gridSpan w:val="3"/>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7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kern w:val="2"/>
                <w:sz w:val="21"/>
                <w:szCs w:val="21"/>
                <w:lang w:val="en-US" w:eastAsia="zh-CN" w:bidi="ar-SA"/>
              </w:rPr>
              <w:t>备注</w:t>
            </w:r>
          </w:p>
        </w:tc>
        <w:tc>
          <w:tcPr>
            <w:tcW w:w="4229" w:type="pct"/>
            <w:gridSpan w:val="5"/>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本次检测过程中，一氧化碳浓度低于50μmol/mol(62.5mg/m</w:t>
            </w:r>
            <w:r>
              <w:rPr>
                <w:rFonts w:hint="default" w:ascii="Times New Roman" w:hAnsi="Times New Roman" w:cs="Times New Roman"/>
                <w:kern w:val="2"/>
                <w:sz w:val="21"/>
                <w:szCs w:val="21"/>
                <w:vertAlign w:val="superscript"/>
                <w:lang w:val="en-US" w:eastAsia="zh-CN" w:bidi="ar-SA"/>
              </w:rPr>
              <w:t>3</w:t>
            </w:r>
            <w:r>
              <w:rPr>
                <w:rFonts w:hint="default" w:ascii="Times New Roman" w:hAnsi="Times New Roman" w:cs="Times New Roman"/>
                <w:kern w:val="2"/>
                <w:sz w:val="21"/>
                <w:szCs w:val="21"/>
                <w:lang w:val="en-US" w:eastAsia="zh-CN" w:bidi="ar-SA"/>
              </w:rPr>
              <w:t>)，未对二氧化硫测定产生干扰。当结果低于方法检出限时，结果以“</w:t>
            </w:r>
            <w:r>
              <w:rPr>
                <w:rFonts w:hint="eastAsia" w:ascii="Times New Roman" w:hAnsi="Times New Roman" w:cs="Times New Roman"/>
                <w:kern w:val="2"/>
                <w:sz w:val="21"/>
                <w:szCs w:val="21"/>
                <w:lang w:val="en-US" w:eastAsia="zh-CN" w:bidi="ar-SA"/>
              </w:rPr>
              <w:t>ND</w:t>
            </w:r>
            <w:r>
              <w:rPr>
                <w:rFonts w:hint="default" w:ascii="Times New Roman" w:hAnsi="Times New Roman" w:cs="Times New Roman"/>
                <w:kern w:val="2"/>
                <w:sz w:val="21"/>
                <w:szCs w:val="21"/>
                <w:lang w:val="en-US" w:eastAsia="zh-CN" w:bidi="ar-SA"/>
              </w:rPr>
              <w:t>”表示，排放速率以“检出限1/2”计算。</w:t>
            </w:r>
          </w:p>
        </w:tc>
      </w:tr>
    </w:tbl>
    <w:p>
      <w:pPr>
        <w:ind w:left="0" w:leftChars="0" w:firstLine="422" w:firstLineChars="200"/>
        <w:jc w:val="center"/>
        <w:rPr>
          <w:rFonts w:hint="default" w:ascii="Times New Roman" w:hAnsi="Times New Roman" w:cs="Times New Roman"/>
          <w:lang w:val="en-US" w:eastAsia="zh-CN"/>
        </w:rPr>
      </w:pPr>
      <w:r>
        <w:rPr>
          <w:rFonts w:hint="default" w:ascii="Times New Roman" w:hAnsi="Times New Roman" w:cs="Times New Roman"/>
          <w:b/>
          <w:sz w:val="21"/>
          <w:szCs w:val="21"/>
        </w:rPr>
        <w:t>表9.2-</w:t>
      </w:r>
      <w:r>
        <w:rPr>
          <w:rFonts w:hint="eastAsia" w:ascii="Times New Roman" w:hAnsi="Times New Roman" w:cs="Times New Roman"/>
          <w:b/>
          <w:sz w:val="21"/>
          <w:szCs w:val="21"/>
          <w:lang w:val="en-US" w:eastAsia="zh-CN"/>
        </w:rPr>
        <w:t>4</w:t>
      </w:r>
      <w:r>
        <w:rPr>
          <w:rFonts w:hint="default" w:ascii="Times New Roman" w:hAnsi="Times New Roman" w:cs="Times New Roman"/>
          <w:b/>
          <w:sz w:val="21"/>
          <w:szCs w:val="21"/>
        </w:rPr>
        <w:t xml:space="preserve">  </w:t>
      </w:r>
      <w:r>
        <w:rPr>
          <w:rFonts w:hint="eastAsia" w:cs="Times New Roman"/>
          <w:b/>
          <w:sz w:val="21"/>
          <w:szCs w:val="21"/>
          <w:lang w:eastAsia="zh-CN"/>
        </w:rPr>
        <w:t>有组织废气检测结果表</w:t>
      </w:r>
    </w:p>
    <w:tbl>
      <w:tblPr>
        <w:tblStyle w:val="28"/>
        <w:tblW w:w="491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2"/>
        <w:gridCol w:w="398"/>
        <w:gridCol w:w="2697"/>
        <w:gridCol w:w="1626"/>
        <w:gridCol w:w="1628"/>
        <w:gridCol w:w="15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7" w:type="pct"/>
            <w:gridSpan w:val="3"/>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rPr>
            </w:pPr>
            <w:r>
              <w:rPr>
                <w:rFonts w:hint="default" w:ascii="Times New Roman" w:hAnsi="Times New Roman" w:cs="Times New Roman"/>
                <w:b/>
                <w:bCs/>
                <w:sz w:val="21"/>
                <w:szCs w:val="21"/>
              </w:rPr>
              <w:t>测点名称</w:t>
            </w:r>
          </w:p>
        </w:tc>
        <w:tc>
          <w:tcPr>
            <w:tcW w:w="2582" w:type="pct"/>
            <w:gridSpan w:val="3"/>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color w:val="000000" w:themeColor="text1"/>
                <w:kern w:val="2"/>
                <w:sz w:val="21"/>
                <w:szCs w:val="21"/>
                <w:lang w:val="en-US" w:eastAsia="zh-CN" w:bidi="ar-SA"/>
                <w14:textFill>
                  <w14:solidFill>
                    <w14:schemeClr w14:val="tx1"/>
                  </w14:solidFill>
                </w14:textFill>
              </w:rPr>
            </w:pPr>
            <w:r>
              <w:rPr>
                <w:rFonts w:hint="default" w:ascii="Times New Roman" w:hAnsi="Times New Roman" w:eastAsia="宋体" w:cs="Times New Roman"/>
                <w:bCs/>
                <w:color w:val="000000" w:themeColor="text1"/>
                <w:sz w:val="21"/>
                <w:szCs w:val="21"/>
                <w:lang w:val="en-US" w:eastAsia="zh-CN"/>
                <w14:textFill>
                  <w14:solidFill>
                    <w14:schemeClr w14:val="tx1"/>
                  </w14:solidFill>
                </w14:textFill>
              </w:rPr>
              <w:t>DA001废气排气筒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7" w:type="pct"/>
            <w:gridSpan w:val="3"/>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rPr>
            </w:pPr>
            <w:r>
              <w:rPr>
                <w:rFonts w:hint="default" w:ascii="Times New Roman" w:hAnsi="Times New Roman" w:cs="Times New Roman"/>
                <w:b/>
                <w:bCs/>
                <w:sz w:val="21"/>
                <w:szCs w:val="21"/>
              </w:rPr>
              <w:t>排气筒参数</w:t>
            </w:r>
          </w:p>
        </w:tc>
        <w:tc>
          <w:tcPr>
            <w:tcW w:w="2582" w:type="pct"/>
            <w:gridSpan w:val="3"/>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Cs/>
                <w:color w:val="000000" w:themeColor="text1"/>
                <w:kern w:val="2"/>
                <w:sz w:val="21"/>
                <w:szCs w:val="21"/>
                <w:lang w:val="en-US" w:eastAsia="zh-CN" w:bidi="ar-SA"/>
                <w14:textFill>
                  <w14:solidFill>
                    <w14:schemeClr w14:val="tx1"/>
                  </w14:solidFill>
                </w14:textFill>
              </w:rPr>
            </w:pPr>
            <w:r>
              <w:rPr>
                <w:rFonts w:hint="default" w:ascii="Times New Roman" w:hAnsi="Times New Roman" w:cs="Times New Roman"/>
                <w:bCs/>
                <w:color w:val="000000" w:themeColor="text1"/>
                <w:sz w:val="21"/>
                <w:szCs w:val="21"/>
                <w:lang w:val="en-US" w:eastAsia="zh-CN"/>
                <w14:textFill>
                  <w14:solidFill>
                    <w14:schemeClr w14:val="tx1"/>
                  </w14:solidFill>
                </w14:textFill>
              </w:rPr>
              <w:t>H=</w:t>
            </w:r>
            <w:r>
              <w:rPr>
                <w:rFonts w:hint="eastAsia" w:ascii="Times New Roman" w:hAnsi="Times New Roman" w:cs="Times New Roman"/>
                <w:bCs/>
                <w:color w:val="000000" w:themeColor="text1"/>
                <w:sz w:val="21"/>
                <w:szCs w:val="21"/>
                <w:lang w:val="en-US" w:eastAsia="zh-CN"/>
                <w14:textFill>
                  <w14:solidFill>
                    <w14:schemeClr w14:val="tx1"/>
                  </w14:solidFill>
                </w14:textFill>
              </w:rPr>
              <w:t>17</w:t>
            </w:r>
            <w:r>
              <w:rPr>
                <w:rFonts w:hint="default" w:ascii="Times New Roman" w:hAnsi="Times New Roman" w:cs="Times New Roman"/>
                <w:bCs/>
                <w:color w:val="000000" w:themeColor="text1"/>
                <w:sz w:val="21"/>
                <w:szCs w:val="21"/>
                <w:lang w:val="en-US" w:eastAsia="zh-CN"/>
                <w14:textFill>
                  <w14:solidFill>
                    <w14:schemeClr w14:val="tx1"/>
                  </w14:solidFill>
                </w14:textFill>
              </w:rPr>
              <w:t>m，</w:t>
            </w:r>
            <w:r>
              <w:rPr>
                <w:rFonts w:hint="default" w:ascii="Times New Roman" w:hAnsi="Times New Roman" w:eastAsia="微软雅黑" w:cs="Times New Roman"/>
                <w:bCs/>
                <w:color w:val="000000" w:themeColor="text1"/>
                <w:sz w:val="21"/>
                <w:szCs w:val="21"/>
                <w14:textFill>
                  <w14:solidFill>
                    <w14:schemeClr w14:val="tx1"/>
                  </w14:solidFill>
                </w14:textFill>
              </w:rPr>
              <w:t>Φ</w:t>
            </w:r>
            <w:r>
              <w:rPr>
                <w:rFonts w:hint="default" w:ascii="Times New Roman" w:hAnsi="Times New Roman" w:cs="Times New Roman"/>
                <w:bCs/>
                <w:color w:val="000000" w:themeColor="text1"/>
                <w:sz w:val="21"/>
                <w:szCs w:val="21"/>
                <w14:textFill>
                  <w14:solidFill>
                    <w14:schemeClr w14:val="tx1"/>
                  </w14:solidFill>
                </w14:textFill>
              </w:rPr>
              <w:t>=</w:t>
            </w:r>
            <w:r>
              <w:rPr>
                <w:rFonts w:hint="default" w:ascii="Times New Roman" w:hAnsi="Times New Roman" w:cs="Times New Roman"/>
                <w:bCs/>
                <w:color w:val="000000" w:themeColor="text1"/>
                <w:sz w:val="21"/>
                <w:szCs w:val="21"/>
                <w:lang w:val="en-US" w:eastAsia="zh-CN"/>
                <w14:textFill>
                  <w14:solidFill>
                    <w14:schemeClr w14:val="tx1"/>
                  </w14:solidFill>
                </w14:textFill>
              </w:rPr>
              <w:t>0.</w:t>
            </w:r>
            <w:r>
              <w:rPr>
                <w:rFonts w:hint="eastAsia" w:ascii="Times New Roman" w:hAnsi="Times New Roman" w:cs="Times New Roman"/>
                <w:bCs/>
                <w:color w:val="000000" w:themeColor="text1"/>
                <w:sz w:val="21"/>
                <w:szCs w:val="21"/>
                <w:lang w:val="en-US" w:eastAsia="zh-CN"/>
                <w14:textFill>
                  <w14:solidFill>
                    <w14:schemeClr w14:val="tx1"/>
                  </w14:solidFill>
                </w14:textFill>
              </w:rPr>
              <w:t>30m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7" w:type="pct"/>
            <w:gridSpan w:val="3"/>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rPr>
            </w:pPr>
            <w:r>
              <w:rPr>
                <w:rFonts w:hint="default" w:ascii="Times New Roman" w:hAnsi="Times New Roman" w:cs="Times New Roman"/>
                <w:b/>
                <w:bCs/>
                <w:sz w:val="21"/>
                <w:szCs w:val="21"/>
                <w:lang w:eastAsia="zh-CN"/>
              </w:rPr>
              <w:t>采样日期</w:t>
            </w:r>
          </w:p>
        </w:tc>
        <w:tc>
          <w:tcPr>
            <w:tcW w:w="2582" w:type="pct"/>
            <w:gridSpan w:val="3"/>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Cs/>
                <w:color w:val="000000" w:themeColor="text1"/>
                <w:kern w:val="2"/>
                <w:sz w:val="21"/>
                <w:szCs w:val="21"/>
                <w:lang w:val="en-US" w:eastAsia="zh-CN" w:bidi="ar-SA"/>
                <w14:textFill>
                  <w14:solidFill>
                    <w14:schemeClr w14:val="tx1"/>
                  </w14:solidFill>
                </w14:textFill>
              </w:rPr>
            </w:pPr>
            <w:r>
              <w:rPr>
                <w:rFonts w:hint="default" w:ascii="Times New Roman" w:hAnsi="Times New Roman" w:cs="Times New Roman"/>
                <w:bCs/>
                <w:color w:val="000000" w:themeColor="text1"/>
                <w:sz w:val="21"/>
                <w:szCs w:val="21"/>
                <w:lang w:val="en-US" w:eastAsia="zh-CN"/>
                <w14:textFill>
                  <w14:solidFill>
                    <w14:schemeClr w14:val="tx1"/>
                  </w14:solidFill>
                </w14:textFill>
              </w:rPr>
              <w:t>202</w:t>
            </w:r>
            <w:r>
              <w:rPr>
                <w:rFonts w:hint="eastAsia" w:ascii="Times New Roman" w:hAnsi="Times New Roman" w:cs="Times New Roman"/>
                <w:bCs/>
                <w:color w:val="000000" w:themeColor="text1"/>
                <w:sz w:val="21"/>
                <w:szCs w:val="21"/>
                <w:lang w:val="en-US" w:eastAsia="zh-CN"/>
                <w14:textFill>
                  <w14:solidFill>
                    <w14:schemeClr w14:val="tx1"/>
                  </w14:solidFill>
                </w14:textFill>
              </w:rPr>
              <w:t>4-09-06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7" w:type="pct"/>
            <w:gridSpan w:val="3"/>
            <w:vAlign w:val="center"/>
            <mc:AlternateContent>
              <mc:Choice Requires="wpsCustomData">
                <wpsCustomData:diagonals>
                  <wpsCustomData:diagonal from="10000" to="30000">
                    <wpsCustomData:border w:val="single" w:color="auto" w:sz="4" w:space="0"/>
                  </wpsCustomData:diagonal>
                </wpsCustomData:diagonals>
              </mc:Choice>
            </mc:AlternateContent>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b/>
                <w:bCs/>
                <w:sz w:val="21"/>
                <w:szCs w:val="21"/>
                <w:lang w:val="en-US" w:eastAsia="zh-CN"/>
              </w:rPr>
            </w:pP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mc:AlternateContent>
                <mc:Choice Requires="wpsCustomData">
                  <wpsCustomData:diagonalParaType/>
                </mc:Choice>
              </mc:AlternateContent>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检测项目</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rPr>
            </w:pPr>
            <w:r>
              <w:rPr>
                <w:rFonts w:hint="eastAsia" w:ascii="Times New Roman" w:hAnsi="Times New Roman" w:cs="Times New Roman"/>
                <w:b/>
                <w:bCs/>
                <w:sz w:val="21"/>
                <w:szCs w:val="21"/>
                <w:lang w:val="en-US" w:eastAsia="zh-CN"/>
              </w:rPr>
              <w:t xml:space="preserve">       </w:t>
            </w:r>
            <w:r>
              <w:rPr>
                <w:rFonts w:hint="default" w:ascii="Times New Roman" w:hAnsi="Times New Roman" w:cs="Times New Roman"/>
                <w:b/>
                <w:bCs/>
                <w:sz w:val="21"/>
                <w:szCs w:val="21"/>
                <w:lang w:val="en-US" w:eastAsia="zh-CN"/>
              </w:rPr>
              <w:t xml:space="preserve"> </w:t>
            </w:r>
            <w:r>
              <w:rPr>
                <w:rFonts w:hint="eastAsia" w:ascii="Times New Roman" w:hAnsi="Times New Roman" w:cs="Times New Roman"/>
                <w:b/>
                <w:bCs/>
                <w:sz w:val="21"/>
                <w:szCs w:val="21"/>
                <w:lang w:val="en-US" w:eastAsia="zh-CN"/>
              </w:rPr>
              <w:t>检测频次</w:t>
            </w:r>
          </w:p>
        </w:tc>
        <w:tc>
          <w:tcPr>
            <w:tcW w:w="87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第一次</w:t>
            </w:r>
          </w:p>
        </w:tc>
        <w:tc>
          <w:tcPr>
            <w:tcW w:w="8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第二次</w:t>
            </w:r>
          </w:p>
        </w:tc>
        <w:tc>
          <w:tcPr>
            <w:tcW w:w="84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第三次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974" w:type="pct"/>
            <w:gridSpan w:val="2"/>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 xml:space="preserve">               </w:t>
            </w:r>
            <w:r>
              <w:rPr>
                <w:rFonts w:hint="default" w:ascii="Times New Roman" w:hAnsi="Times New Roman" w:cs="Times New Roman"/>
                <w:b/>
                <w:bCs/>
                <w:sz w:val="21"/>
                <w:szCs w:val="21"/>
                <w:lang w:eastAsia="zh-CN"/>
              </w:rPr>
              <w:t>氮氧化物</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p>
        </w:tc>
        <w:tc>
          <w:tcPr>
            <w:tcW w:w="144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rPr>
            </w:pPr>
            <w:r>
              <w:rPr>
                <w:rFonts w:hint="default" w:ascii="Times New Roman" w:hAnsi="Times New Roman" w:cs="Times New Roman"/>
                <w:b/>
                <w:bCs/>
                <w:sz w:val="21"/>
                <w:szCs w:val="21"/>
              </w:rPr>
              <w:t>实测浓度（mg/m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87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40</w:t>
            </w:r>
          </w:p>
        </w:tc>
        <w:tc>
          <w:tcPr>
            <w:tcW w:w="8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34</w:t>
            </w:r>
          </w:p>
        </w:tc>
        <w:tc>
          <w:tcPr>
            <w:tcW w:w="84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974" w:type="pct"/>
            <w:gridSpan w:val="2"/>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p>
        </w:tc>
        <w:tc>
          <w:tcPr>
            <w:tcW w:w="144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bCs/>
                <w:sz w:val="21"/>
                <w:szCs w:val="21"/>
                <w:lang w:eastAsia="zh-CN"/>
              </w:rPr>
            </w:pPr>
            <w:r>
              <w:rPr>
                <w:rFonts w:hint="default" w:ascii="Times New Roman" w:hAnsi="Times New Roman" w:cs="Times New Roman"/>
                <w:b/>
                <w:bCs/>
                <w:sz w:val="21"/>
                <w:szCs w:val="21"/>
                <w:lang w:eastAsia="zh-CN"/>
              </w:rPr>
              <w:t>折算</w:t>
            </w:r>
            <w:r>
              <w:rPr>
                <w:rFonts w:hint="default" w:ascii="Times New Roman" w:hAnsi="Times New Roman" w:cs="Times New Roman"/>
                <w:b/>
                <w:bCs/>
                <w:sz w:val="21"/>
                <w:szCs w:val="21"/>
              </w:rPr>
              <w:t>浓度（mg/m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87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43</w:t>
            </w:r>
          </w:p>
        </w:tc>
        <w:tc>
          <w:tcPr>
            <w:tcW w:w="8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36</w:t>
            </w:r>
          </w:p>
        </w:tc>
        <w:tc>
          <w:tcPr>
            <w:tcW w:w="84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974" w:type="pct"/>
            <w:gridSpan w:val="2"/>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rPr>
            </w:pPr>
          </w:p>
        </w:tc>
        <w:tc>
          <w:tcPr>
            <w:tcW w:w="144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rPr>
            </w:pPr>
            <w:r>
              <w:rPr>
                <w:rFonts w:hint="default" w:ascii="Times New Roman" w:hAnsi="Times New Roman" w:cs="Times New Roman"/>
                <w:b/>
                <w:bCs/>
                <w:sz w:val="21"/>
                <w:szCs w:val="21"/>
              </w:rPr>
              <w:t>排放速率（kg/h）</w:t>
            </w:r>
          </w:p>
        </w:tc>
        <w:tc>
          <w:tcPr>
            <w:tcW w:w="87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0.050</w:t>
            </w:r>
          </w:p>
        </w:tc>
        <w:tc>
          <w:tcPr>
            <w:tcW w:w="8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0.045</w:t>
            </w:r>
          </w:p>
        </w:tc>
        <w:tc>
          <w:tcPr>
            <w:tcW w:w="84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0.051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974" w:type="pct"/>
            <w:gridSpan w:val="2"/>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bCs/>
                <w:sz w:val="21"/>
                <w:szCs w:val="21"/>
                <w:lang w:eastAsia="zh-CN"/>
              </w:rPr>
            </w:pPr>
            <w:r>
              <w:rPr>
                <w:rFonts w:hint="default" w:ascii="Times New Roman" w:hAnsi="Times New Roman" w:cs="Times New Roman"/>
                <w:b/>
                <w:bCs/>
                <w:sz w:val="21"/>
                <w:szCs w:val="21"/>
                <w:lang w:eastAsia="zh-CN"/>
              </w:rPr>
              <w:t>二氧化硫</w:t>
            </w:r>
          </w:p>
        </w:tc>
        <w:tc>
          <w:tcPr>
            <w:tcW w:w="144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rPr>
            </w:pPr>
            <w:r>
              <w:rPr>
                <w:rFonts w:hint="default" w:ascii="Times New Roman" w:hAnsi="Times New Roman" w:cs="Times New Roman"/>
                <w:b/>
                <w:bCs/>
                <w:sz w:val="21"/>
                <w:szCs w:val="21"/>
              </w:rPr>
              <w:t>实测浓度（mg/m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87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ND</w:t>
            </w:r>
          </w:p>
        </w:tc>
        <w:tc>
          <w:tcPr>
            <w:tcW w:w="8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ND</w:t>
            </w:r>
          </w:p>
        </w:tc>
        <w:tc>
          <w:tcPr>
            <w:tcW w:w="84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ND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974" w:type="pct"/>
            <w:gridSpan w:val="2"/>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eastAsia="zh-CN"/>
              </w:rPr>
            </w:pPr>
          </w:p>
        </w:tc>
        <w:tc>
          <w:tcPr>
            <w:tcW w:w="144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rPr>
            </w:pPr>
            <w:r>
              <w:rPr>
                <w:rFonts w:hint="default" w:ascii="Times New Roman" w:hAnsi="Times New Roman" w:cs="Times New Roman"/>
                <w:b/>
                <w:bCs/>
                <w:sz w:val="21"/>
                <w:szCs w:val="21"/>
                <w:lang w:eastAsia="zh-CN"/>
              </w:rPr>
              <w:t>折算</w:t>
            </w:r>
            <w:r>
              <w:rPr>
                <w:rFonts w:hint="default" w:ascii="Times New Roman" w:hAnsi="Times New Roman" w:cs="Times New Roman"/>
                <w:b/>
                <w:bCs/>
                <w:sz w:val="21"/>
                <w:szCs w:val="21"/>
              </w:rPr>
              <w:t>浓度（mg/m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87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ND</w:t>
            </w:r>
          </w:p>
        </w:tc>
        <w:tc>
          <w:tcPr>
            <w:tcW w:w="8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ND</w:t>
            </w:r>
          </w:p>
        </w:tc>
        <w:tc>
          <w:tcPr>
            <w:tcW w:w="84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ND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974" w:type="pct"/>
            <w:gridSpan w:val="2"/>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rPr>
            </w:pPr>
          </w:p>
        </w:tc>
        <w:tc>
          <w:tcPr>
            <w:tcW w:w="144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rPr>
            </w:pPr>
            <w:r>
              <w:rPr>
                <w:rFonts w:hint="default" w:ascii="Times New Roman" w:hAnsi="Times New Roman" w:cs="Times New Roman"/>
                <w:b/>
                <w:bCs/>
                <w:sz w:val="21"/>
                <w:szCs w:val="21"/>
              </w:rPr>
              <w:t>排放速率（kg/h）</w:t>
            </w:r>
          </w:p>
        </w:tc>
        <w:tc>
          <w:tcPr>
            <w:tcW w:w="87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1.88</w:t>
            </w:r>
            <w:r>
              <w:rPr>
                <w:rFonts w:hint="default" w:ascii="Arial" w:hAnsi="Arial" w:cs="Arial"/>
                <w:sz w:val="21"/>
                <w:szCs w:val="21"/>
                <w:lang w:val="en-US" w:eastAsia="zh-CN"/>
              </w:rPr>
              <w:t>×</w:t>
            </w:r>
            <w:r>
              <w:rPr>
                <w:rFonts w:hint="eastAsia" w:ascii="Times New Roman" w:hAnsi="Times New Roman" w:cs="Times New Roman"/>
                <w:sz w:val="21"/>
                <w:szCs w:val="21"/>
                <w:lang w:val="en-US" w:eastAsia="zh-CN"/>
              </w:rPr>
              <w:t>10</w:t>
            </w:r>
            <w:r>
              <w:rPr>
                <w:rFonts w:hint="eastAsia" w:ascii="Times New Roman" w:hAnsi="Times New Roman" w:cs="Times New Roman"/>
                <w:sz w:val="21"/>
                <w:szCs w:val="21"/>
                <w:vertAlign w:val="superscript"/>
                <w:lang w:val="en-US" w:eastAsia="zh-CN"/>
              </w:rPr>
              <w:t>-3</w:t>
            </w:r>
          </w:p>
        </w:tc>
        <w:tc>
          <w:tcPr>
            <w:tcW w:w="8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1.98</w:t>
            </w:r>
            <w:r>
              <w:rPr>
                <w:rFonts w:hint="default" w:ascii="Arial" w:hAnsi="Arial" w:cs="Arial"/>
                <w:sz w:val="21"/>
                <w:szCs w:val="21"/>
                <w:lang w:val="en-US" w:eastAsia="zh-CN"/>
              </w:rPr>
              <w:t>×</w:t>
            </w:r>
            <w:r>
              <w:rPr>
                <w:rFonts w:hint="eastAsia" w:ascii="Times New Roman" w:hAnsi="Times New Roman" w:cs="Times New Roman"/>
                <w:sz w:val="21"/>
                <w:szCs w:val="21"/>
                <w:lang w:val="en-US" w:eastAsia="zh-CN"/>
              </w:rPr>
              <w:t>10</w:t>
            </w:r>
            <w:r>
              <w:rPr>
                <w:rFonts w:hint="eastAsia" w:ascii="Times New Roman" w:hAnsi="Times New Roman" w:cs="Times New Roman"/>
                <w:sz w:val="21"/>
                <w:szCs w:val="21"/>
                <w:vertAlign w:val="superscript"/>
                <w:lang w:val="en-US" w:eastAsia="zh-CN"/>
              </w:rPr>
              <w:t>-3</w:t>
            </w:r>
          </w:p>
        </w:tc>
        <w:tc>
          <w:tcPr>
            <w:tcW w:w="84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1.93</w:t>
            </w:r>
            <w:r>
              <w:rPr>
                <w:rFonts w:hint="default" w:ascii="Arial" w:hAnsi="Arial" w:cs="Arial"/>
                <w:sz w:val="21"/>
                <w:szCs w:val="21"/>
                <w:lang w:val="en-US" w:eastAsia="zh-CN"/>
              </w:rPr>
              <w:t>×</w:t>
            </w:r>
            <w:r>
              <w:rPr>
                <w:rFonts w:hint="eastAsia" w:ascii="Times New Roman" w:hAnsi="Times New Roman" w:cs="Times New Roman"/>
                <w:sz w:val="21"/>
                <w:szCs w:val="21"/>
                <w:lang w:val="en-US" w:eastAsia="zh-CN"/>
              </w:rPr>
              <w:t>10</w:t>
            </w:r>
            <w:r>
              <w:rPr>
                <w:rFonts w:hint="eastAsia" w:ascii="Times New Roman" w:hAnsi="Times New Roman" w:cs="Times New Roman"/>
                <w:sz w:val="21"/>
                <w:szCs w:val="21"/>
                <w:vertAlign w:val="superscript"/>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7" w:type="pct"/>
            <w:gridSpan w:val="3"/>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 xml:space="preserve">    </w:t>
            </w:r>
            <w:r>
              <w:rPr>
                <w:rFonts w:hint="default" w:ascii="Times New Roman" w:hAnsi="Times New Roman" w:cs="Times New Roman"/>
                <w:b/>
                <w:bCs/>
                <w:sz w:val="21"/>
                <w:szCs w:val="21"/>
              </w:rPr>
              <w:t>标干流量（Nm³/h）</w:t>
            </w:r>
          </w:p>
        </w:tc>
        <w:tc>
          <w:tcPr>
            <w:tcW w:w="87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1255</w:t>
            </w:r>
          </w:p>
        </w:tc>
        <w:tc>
          <w:tcPr>
            <w:tcW w:w="8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1321</w:t>
            </w:r>
          </w:p>
        </w:tc>
        <w:tc>
          <w:tcPr>
            <w:tcW w:w="84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1287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7" w:type="pct"/>
            <w:gridSpan w:val="3"/>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sz w:val="21"/>
                <w:szCs w:val="21"/>
                <w:lang w:val="en-US" w:eastAsia="zh-CN"/>
              </w:rPr>
              <w:t xml:space="preserve">  </w:t>
            </w:r>
            <w:r>
              <w:rPr>
                <w:rFonts w:hint="default" w:ascii="Times New Roman" w:hAnsi="Times New Roman" w:cs="Times New Roman"/>
                <w:b/>
                <w:sz w:val="21"/>
                <w:szCs w:val="21"/>
                <w:lang w:eastAsia="zh-CN"/>
              </w:rPr>
              <w:t>氧含量（</w:t>
            </w:r>
            <w:r>
              <w:rPr>
                <w:rFonts w:hint="default" w:ascii="Times New Roman" w:hAnsi="Times New Roman" w:cs="Times New Roman"/>
                <w:b/>
                <w:sz w:val="21"/>
                <w:szCs w:val="21"/>
                <w:lang w:val="en-US" w:eastAsia="zh-CN"/>
              </w:rPr>
              <w:t>%</w:t>
            </w:r>
            <w:r>
              <w:rPr>
                <w:rFonts w:hint="default" w:ascii="Times New Roman" w:hAnsi="Times New Roman" w:cs="Times New Roman"/>
                <w:b/>
                <w:sz w:val="21"/>
                <w:szCs w:val="21"/>
                <w:lang w:eastAsia="zh-CN"/>
              </w:rPr>
              <w:t>）</w:t>
            </w:r>
          </w:p>
        </w:tc>
        <w:tc>
          <w:tcPr>
            <w:tcW w:w="87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4.6</w:t>
            </w:r>
          </w:p>
        </w:tc>
        <w:tc>
          <w:tcPr>
            <w:tcW w:w="87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4.3</w:t>
            </w:r>
          </w:p>
        </w:tc>
        <w:tc>
          <w:tcPr>
            <w:tcW w:w="84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7" w:type="pct"/>
            <w:gridSpan w:val="3"/>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sz w:val="21"/>
                <w:szCs w:val="21"/>
                <w:lang w:val="en-US" w:eastAsia="zh-CN"/>
              </w:rPr>
              <w:t>基准氧含量</w:t>
            </w:r>
            <w:r>
              <w:rPr>
                <w:rFonts w:hint="default" w:ascii="Times New Roman" w:hAnsi="Times New Roman" w:cs="Times New Roman"/>
                <w:b/>
                <w:sz w:val="21"/>
                <w:szCs w:val="21"/>
                <w:lang w:eastAsia="zh-CN"/>
              </w:rPr>
              <w:t>（</w:t>
            </w:r>
            <w:r>
              <w:rPr>
                <w:rFonts w:hint="default" w:ascii="Times New Roman" w:hAnsi="Times New Roman" w:cs="Times New Roman"/>
                <w:b/>
                <w:sz w:val="21"/>
                <w:szCs w:val="21"/>
                <w:lang w:val="en-US" w:eastAsia="zh-CN"/>
              </w:rPr>
              <w:t>%</w:t>
            </w:r>
            <w:r>
              <w:rPr>
                <w:rFonts w:hint="default" w:ascii="Times New Roman" w:hAnsi="Times New Roman" w:cs="Times New Roman"/>
                <w:b/>
                <w:sz w:val="21"/>
                <w:szCs w:val="21"/>
                <w:lang w:eastAsia="zh-CN"/>
              </w:rPr>
              <w:t>）</w:t>
            </w:r>
          </w:p>
        </w:tc>
        <w:tc>
          <w:tcPr>
            <w:tcW w:w="2582" w:type="pct"/>
            <w:gridSpan w:val="3"/>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7" w:type="pct"/>
            <w:gridSpan w:val="3"/>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val="en-US" w:eastAsia="zh-CN"/>
              </w:rPr>
            </w:pPr>
            <w:r>
              <w:rPr>
                <w:rFonts w:hint="default" w:ascii="Times New Roman" w:hAnsi="Times New Roman" w:cs="Times New Roman"/>
                <w:b/>
                <w:sz w:val="21"/>
                <w:szCs w:val="21"/>
                <w:lang w:val="en-US" w:eastAsia="zh-CN"/>
              </w:rPr>
              <w:t>烟气黑度（林格曼级）</w:t>
            </w:r>
          </w:p>
        </w:tc>
        <w:tc>
          <w:tcPr>
            <w:tcW w:w="2582" w:type="pct"/>
            <w:gridSpan w:val="3"/>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&lt;1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61"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kern w:val="2"/>
                <w:sz w:val="21"/>
                <w:szCs w:val="21"/>
                <w:lang w:val="en-US" w:eastAsia="zh-CN" w:bidi="ar-SA"/>
              </w:rPr>
              <w:t>备注</w:t>
            </w:r>
          </w:p>
        </w:tc>
        <w:tc>
          <w:tcPr>
            <w:tcW w:w="4238" w:type="pct"/>
            <w:gridSpan w:val="5"/>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本次检测过程中，一氧化碳浓度低于50μmol/mol(62.5mg/m</w:t>
            </w:r>
            <w:r>
              <w:rPr>
                <w:rFonts w:hint="default" w:ascii="Times New Roman" w:hAnsi="Times New Roman" w:cs="Times New Roman"/>
                <w:kern w:val="2"/>
                <w:sz w:val="21"/>
                <w:szCs w:val="21"/>
                <w:vertAlign w:val="superscript"/>
                <w:lang w:val="en-US" w:eastAsia="zh-CN" w:bidi="ar-SA"/>
              </w:rPr>
              <w:t>3</w:t>
            </w:r>
            <w:r>
              <w:rPr>
                <w:rFonts w:hint="default" w:ascii="Times New Roman" w:hAnsi="Times New Roman" w:cs="Times New Roman"/>
                <w:kern w:val="2"/>
                <w:sz w:val="21"/>
                <w:szCs w:val="21"/>
                <w:lang w:val="en-US" w:eastAsia="zh-CN" w:bidi="ar-SA"/>
              </w:rPr>
              <w:t>)，未对二氧化硫测定产生干扰。</w:t>
            </w:r>
          </w:p>
        </w:tc>
      </w:tr>
    </w:tbl>
    <w:p>
      <w:pPr>
        <w:ind w:left="0" w:leftChars="0" w:firstLine="480" w:firstLineChars="200"/>
        <w:jc w:val="center"/>
        <w:rPr>
          <w:rFonts w:hint="default" w:ascii="Times New Roman" w:hAnsi="Times New Roman" w:cs="Times New Roman"/>
          <w:lang w:val="en-US" w:eastAsia="zh-CN"/>
        </w:rPr>
      </w:pPr>
    </w:p>
    <w:p>
      <w:pPr>
        <w:ind w:left="0" w:leftChars="0" w:firstLine="422" w:firstLineChars="200"/>
        <w:jc w:val="center"/>
        <w:rPr>
          <w:rFonts w:hint="default" w:ascii="Times New Roman" w:hAnsi="Times New Roman" w:cs="Times New Roman"/>
          <w:lang w:val="en-US" w:eastAsia="zh-CN"/>
        </w:rPr>
      </w:pPr>
      <w:r>
        <w:rPr>
          <w:rFonts w:hint="default" w:ascii="Times New Roman" w:hAnsi="Times New Roman" w:cs="Times New Roman"/>
          <w:b/>
          <w:sz w:val="21"/>
          <w:szCs w:val="21"/>
        </w:rPr>
        <w:t>表9.2-</w:t>
      </w:r>
      <w:r>
        <w:rPr>
          <w:rFonts w:hint="eastAsia" w:ascii="Times New Roman" w:hAnsi="Times New Roman" w:cs="Times New Roman"/>
          <w:b/>
          <w:sz w:val="21"/>
          <w:szCs w:val="21"/>
          <w:lang w:val="en-US" w:eastAsia="zh-CN"/>
        </w:rPr>
        <w:t>5</w:t>
      </w:r>
      <w:r>
        <w:rPr>
          <w:rFonts w:hint="default" w:ascii="Times New Roman" w:hAnsi="Times New Roman" w:cs="Times New Roman"/>
          <w:b/>
          <w:sz w:val="21"/>
          <w:szCs w:val="21"/>
        </w:rPr>
        <w:t xml:space="preserve">  </w:t>
      </w:r>
      <w:r>
        <w:rPr>
          <w:rFonts w:hint="eastAsia" w:cs="Times New Roman"/>
          <w:b/>
          <w:sz w:val="21"/>
          <w:szCs w:val="21"/>
          <w:lang w:eastAsia="zh-CN"/>
        </w:rPr>
        <w:t>有组织废气检测结果表</w:t>
      </w:r>
    </w:p>
    <w:tbl>
      <w:tblPr>
        <w:tblStyle w:val="28"/>
        <w:tblW w:w="494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18"/>
        <w:gridCol w:w="48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0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rPr>
            </w:pPr>
            <w:r>
              <w:rPr>
                <w:rFonts w:hint="default" w:ascii="Times New Roman" w:hAnsi="Times New Roman" w:cs="Times New Roman"/>
                <w:b/>
                <w:bCs/>
                <w:sz w:val="21"/>
                <w:szCs w:val="21"/>
              </w:rPr>
              <w:t>测点名称</w:t>
            </w:r>
          </w:p>
        </w:tc>
        <w:tc>
          <w:tcPr>
            <w:tcW w:w="2599" w:type="pct"/>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color w:val="000000" w:themeColor="text1"/>
                <w:kern w:val="2"/>
                <w:sz w:val="21"/>
                <w:szCs w:val="21"/>
                <w:lang w:val="en-US" w:eastAsia="zh-CN" w:bidi="ar-SA"/>
                <w14:textFill>
                  <w14:solidFill>
                    <w14:schemeClr w14:val="tx1"/>
                  </w14:solidFill>
                </w14:textFill>
              </w:rPr>
            </w:pPr>
            <w:r>
              <w:rPr>
                <w:rFonts w:hint="default" w:ascii="Times New Roman" w:hAnsi="Times New Roman" w:eastAsia="宋体" w:cs="Times New Roman"/>
                <w:bCs/>
                <w:color w:val="000000" w:themeColor="text1"/>
                <w:sz w:val="21"/>
                <w:szCs w:val="21"/>
                <w:lang w:val="en-US" w:eastAsia="zh-CN"/>
                <w14:textFill>
                  <w14:solidFill>
                    <w14:schemeClr w14:val="tx1"/>
                  </w14:solidFill>
                </w14:textFill>
              </w:rPr>
              <w:t>DA001废气排气筒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0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rPr>
            </w:pPr>
            <w:r>
              <w:rPr>
                <w:rFonts w:hint="default" w:ascii="Times New Roman" w:hAnsi="Times New Roman" w:cs="Times New Roman"/>
                <w:b/>
                <w:bCs/>
                <w:sz w:val="21"/>
                <w:szCs w:val="21"/>
              </w:rPr>
              <w:t>排气筒参数</w:t>
            </w:r>
          </w:p>
        </w:tc>
        <w:tc>
          <w:tcPr>
            <w:tcW w:w="2599" w:type="pct"/>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Cs/>
                <w:color w:val="000000" w:themeColor="text1"/>
                <w:kern w:val="2"/>
                <w:sz w:val="21"/>
                <w:szCs w:val="21"/>
                <w:lang w:val="en-US" w:eastAsia="zh-CN" w:bidi="ar-SA"/>
                <w14:textFill>
                  <w14:solidFill>
                    <w14:schemeClr w14:val="tx1"/>
                  </w14:solidFill>
                </w14:textFill>
              </w:rPr>
            </w:pPr>
            <w:r>
              <w:rPr>
                <w:rFonts w:hint="default" w:ascii="Times New Roman" w:hAnsi="Times New Roman" w:cs="Times New Roman"/>
                <w:bCs/>
                <w:color w:val="000000" w:themeColor="text1"/>
                <w:sz w:val="21"/>
                <w:szCs w:val="21"/>
                <w:lang w:val="en-US" w:eastAsia="zh-CN"/>
                <w14:textFill>
                  <w14:solidFill>
                    <w14:schemeClr w14:val="tx1"/>
                  </w14:solidFill>
                </w14:textFill>
              </w:rPr>
              <w:t>H=</w:t>
            </w:r>
            <w:r>
              <w:rPr>
                <w:rFonts w:hint="eastAsia" w:ascii="Times New Roman" w:hAnsi="Times New Roman" w:cs="Times New Roman"/>
                <w:bCs/>
                <w:color w:val="000000" w:themeColor="text1"/>
                <w:sz w:val="21"/>
                <w:szCs w:val="21"/>
                <w:lang w:val="en-US" w:eastAsia="zh-CN"/>
                <w14:textFill>
                  <w14:solidFill>
                    <w14:schemeClr w14:val="tx1"/>
                  </w14:solidFill>
                </w14:textFill>
              </w:rPr>
              <w:t>17</w:t>
            </w:r>
            <w:r>
              <w:rPr>
                <w:rFonts w:hint="default" w:ascii="Times New Roman" w:hAnsi="Times New Roman" w:cs="Times New Roman"/>
                <w:bCs/>
                <w:color w:val="000000" w:themeColor="text1"/>
                <w:sz w:val="21"/>
                <w:szCs w:val="21"/>
                <w:lang w:val="en-US" w:eastAsia="zh-CN"/>
                <w14:textFill>
                  <w14:solidFill>
                    <w14:schemeClr w14:val="tx1"/>
                  </w14:solidFill>
                </w14:textFill>
              </w:rPr>
              <w:t>m，</w:t>
            </w:r>
            <w:r>
              <w:rPr>
                <w:rFonts w:hint="default" w:ascii="Times New Roman" w:hAnsi="Times New Roman" w:eastAsia="微软雅黑" w:cs="Times New Roman"/>
                <w:bCs/>
                <w:color w:val="000000" w:themeColor="text1"/>
                <w:sz w:val="21"/>
                <w:szCs w:val="21"/>
                <w14:textFill>
                  <w14:solidFill>
                    <w14:schemeClr w14:val="tx1"/>
                  </w14:solidFill>
                </w14:textFill>
              </w:rPr>
              <w:t>Φ</w:t>
            </w:r>
            <w:r>
              <w:rPr>
                <w:rFonts w:hint="default" w:ascii="Times New Roman" w:hAnsi="Times New Roman" w:cs="Times New Roman"/>
                <w:bCs/>
                <w:color w:val="000000" w:themeColor="text1"/>
                <w:sz w:val="21"/>
                <w:szCs w:val="21"/>
                <w14:textFill>
                  <w14:solidFill>
                    <w14:schemeClr w14:val="tx1"/>
                  </w14:solidFill>
                </w14:textFill>
              </w:rPr>
              <w:t>=</w:t>
            </w:r>
            <w:r>
              <w:rPr>
                <w:rFonts w:hint="default" w:ascii="Times New Roman" w:hAnsi="Times New Roman" w:cs="Times New Roman"/>
                <w:bCs/>
                <w:color w:val="000000" w:themeColor="text1"/>
                <w:sz w:val="21"/>
                <w:szCs w:val="21"/>
                <w:lang w:val="en-US" w:eastAsia="zh-CN"/>
                <w14:textFill>
                  <w14:solidFill>
                    <w14:schemeClr w14:val="tx1"/>
                  </w14:solidFill>
                </w14:textFill>
              </w:rPr>
              <w:t>0.</w:t>
            </w:r>
            <w:r>
              <w:rPr>
                <w:rFonts w:hint="eastAsia" w:ascii="Times New Roman" w:hAnsi="Times New Roman" w:cs="Times New Roman"/>
                <w:bCs/>
                <w:color w:val="000000" w:themeColor="text1"/>
                <w:sz w:val="21"/>
                <w:szCs w:val="21"/>
                <w:lang w:val="en-US" w:eastAsia="zh-CN"/>
                <w14:textFill>
                  <w14:solidFill>
                    <w14:schemeClr w14:val="tx1"/>
                  </w14:solidFill>
                </w14:textFill>
              </w:rPr>
              <w:t>30m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0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rPr>
            </w:pPr>
            <w:r>
              <w:rPr>
                <w:rFonts w:hint="default" w:ascii="Times New Roman" w:hAnsi="Times New Roman" w:cs="Times New Roman"/>
                <w:b/>
                <w:bCs/>
                <w:sz w:val="21"/>
                <w:szCs w:val="21"/>
                <w:lang w:eastAsia="zh-CN"/>
              </w:rPr>
              <w:t>采样日期</w:t>
            </w:r>
          </w:p>
        </w:tc>
        <w:tc>
          <w:tcPr>
            <w:tcW w:w="2599" w:type="pct"/>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Cs/>
                <w:color w:val="000000" w:themeColor="text1"/>
                <w:kern w:val="2"/>
                <w:sz w:val="21"/>
                <w:szCs w:val="21"/>
                <w:lang w:val="en-US" w:eastAsia="zh-CN" w:bidi="ar-SA"/>
                <w14:textFill>
                  <w14:solidFill>
                    <w14:schemeClr w14:val="tx1"/>
                  </w14:solidFill>
                </w14:textFill>
              </w:rPr>
            </w:pPr>
            <w:r>
              <w:rPr>
                <w:rFonts w:hint="default" w:ascii="Times New Roman" w:hAnsi="Times New Roman" w:cs="Times New Roman"/>
                <w:bCs/>
                <w:color w:val="000000" w:themeColor="text1"/>
                <w:sz w:val="21"/>
                <w:szCs w:val="21"/>
                <w:lang w:val="en-US" w:eastAsia="zh-CN"/>
                <w14:textFill>
                  <w14:solidFill>
                    <w14:schemeClr w14:val="tx1"/>
                  </w14:solidFill>
                </w14:textFill>
              </w:rPr>
              <w:t>202</w:t>
            </w:r>
            <w:r>
              <w:rPr>
                <w:rFonts w:hint="eastAsia" w:ascii="Times New Roman" w:hAnsi="Times New Roman" w:cs="Times New Roman"/>
                <w:bCs/>
                <w:color w:val="000000" w:themeColor="text1"/>
                <w:sz w:val="21"/>
                <w:szCs w:val="21"/>
                <w:lang w:val="en-US" w:eastAsia="zh-CN"/>
                <w14:textFill>
                  <w14:solidFill>
                    <w14:schemeClr w14:val="tx1"/>
                  </w14:solidFill>
                </w14:textFill>
              </w:rPr>
              <w:t>4-09-07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00" w:type="pct"/>
            <w:vAlign w:val="center"/>
            <mc:AlternateContent>
              <mc:Choice Requires="wpsCustomData">
                <wpsCustomData:diagonals>
                  <wpsCustomData:diagonal from="10000" to="30000">
                    <wpsCustomData:border w:val="single" w:color="auto" w:sz="4" w:space="0"/>
                  </wpsCustomData:diagonal>
                </wpsCustomData:diagonals>
              </mc:Choice>
            </mc:AlternateContent>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b/>
                <w:bCs/>
                <w:sz w:val="21"/>
                <w:szCs w:val="21"/>
                <w:lang w:val="en-US" w:eastAsia="zh-CN"/>
              </w:rPr>
            </w:pP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mc:AlternateContent>
                <mc:Choice Requires="wpsCustomData">
                  <wpsCustomData:diagonalParaType/>
                </mc:Choice>
              </mc:AlternateContent>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检测项目</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rPr>
            </w:pPr>
            <w:r>
              <w:rPr>
                <w:rFonts w:hint="eastAsia" w:ascii="Times New Roman" w:hAnsi="Times New Roman" w:cs="Times New Roman"/>
                <w:b/>
                <w:bCs/>
                <w:sz w:val="21"/>
                <w:szCs w:val="21"/>
                <w:lang w:val="en-US" w:eastAsia="zh-CN"/>
              </w:rPr>
              <w:t xml:space="preserve">       </w:t>
            </w:r>
            <w:r>
              <w:rPr>
                <w:rFonts w:hint="default" w:ascii="Times New Roman" w:hAnsi="Times New Roman" w:cs="Times New Roman"/>
                <w:b/>
                <w:bCs/>
                <w:sz w:val="21"/>
                <w:szCs w:val="21"/>
                <w:lang w:val="en-US" w:eastAsia="zh-CN"/>
              </w:rPr>
              <w:t xml:space="preserve"> </w:t>
            </w:r>
            <w:r>
              <w:rPr>
                <w:rFonts w:hint="eastAsia" w:ascii="Times New Roman" w:hAnsi="Times New Roman" w:cs="Times New Roman"/>
                <w:b/>
                <w:bCs/>
                <w:sz w:val="21"/>
                <w:szCs w:val="21"/>
                <w:lang w:val="en-US" w:eastAsia="zh-CN"/>
              </w:rPr>
              <w:t>检测频次</w:t>
            </w:r>
          </w:p>
        </w:tc>
        <w:tc>
          <w:tcPr>
            <w:tcW w:w="2599"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第一次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00"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sz w:val="21"/>
                <w:szCs w:val="21"/>
                <w:lang w:val="en-US" w:eastAsia="zh-CN"/>
              </w:rPr>
            </w:pPr>
            <w:r>
              <w:rPr>
                <w:rFonts w:hint="default" w:ascii="Times New Roman" w:hAnsi="Times New Roman" w:cs="Times New Roman"/>
                <w:b/>
                <w:sz w:val="21"/>
                <w:szCs w:val="21"/>
                <w:lang w:val="en-US" w:eastAsia="zh-CN"/>
              </w:rPr>
              <w:t>烟气黑度（林格曼级）</w:t>
            </w:r>
          </w:p>
        </w:tc>
        <w:tc>
          <w:tcPr>
            <w:tcW w:w="2599"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&lt;1</w:t>
            </w:r>
          </w:p>
        </w:tc>
      </w:tr>
    </w:tbl>
    <w:p>
      <w:pPr>
        <w:ind w:left="0" w:leftChars="0" w:firstLine="480" w:firstLineChars="200"/>
        <w:jc w:val="center"/>
        <w:rPr>
          <w:rFonts w:hint="default" w:ascii="Times New Roman" w:hAnsi="Times New Roman" w:cs="Times New Roman"/>
          <w:lang w:val="en-US" w:eastAsia="zh-CN"/>
        </w:rPr>
      </w:pPr>
    </w:p>
    <w:p>
      <w:pPr>
        <w:keepNext w:val="0"/>
        <w:keepLines w:val="0"/>
        <w:widowControl/>
        <w:suppressLineNumbers w:val="0"/>
        <w:jc w:val="left"/>
        <w:rPr>
          <w:rFonts w:hint="eastAsia" w:ascii="Times New Roman" w:hAnsi="Times New Roman" w:cs="Times New Roman"/>
          <w:szCs w:val="24"/>
          <w:lang w:val="en-US" w:eastAsia="zh-CN"/>
        </w:rPr>
      </w:pPr>
      <w:r>
        <w:rPr>
          <w:rFonts w:hint="default" w:ascii="Times New Roman" w:hAnsi="Times New Roman" w:cs="Times New Roman"/>
          <w:lang w:val="en-US" w:eastAsia="zh-CN"/>
        </w:rPr>
        <w:t>经检测，</w:t>
      </w:r>
      <w:r>
        <w:rPr>
          <w:rFonts w:hint="eastAsia" w:ascii="Times New Roman" w:hAnsi="Times New Roman" w:cs="Times New Roman"/>
          <w:lang w:val="en-US" w:eastAsia="zh-CN"/>
        </w:rPr>
        <w:t>燃气废气</w:t>
      </w:r>
      <w:r>
        <w:rPr>
          <w:rFonts w:hint="default" w:ascii="Times New Roman" w:hAnsi="Times New Roman" w:cs="Times New Roman"/>
          <w:lang w:val="en-US" w:eastAsia="zh-CN"/>
        </w:rPr>
        <w:t>排气筒</w:t>
      </w:r>
      <w:r>
        <w:rPr>
          <w:rFonts w:hint="default" w:ascii="Times New Roman" w:hAnsi="Times New Roman" w:cs="Times New Roman"/>
          <w:szCs w:val="24"/>
        </w:rPr>
        <w:t>外排废气量为</w:t>
      </w:r>
      <w:r>
        <w:rPr>
          <w:rFonts w:hint="eastAsia" w:ascii="Times New Roman" w:hAnsi="Times New Roman" w:cs="Times New Roman"/>
          <w:szCs w:val="24"/>
          <w:lang w:val="en-US" w:eastAsia="zh-CN"/>
        </w:rPr>
        <w:t>1278.6</w:t>
      </w:r>
      <w:r>
        <w:rPr>
          <w:rFonts w:hint="default" w:ascii="Times New Roman" w:hAnsi="Times New Roman" w:cs="Times New Roman"/>
          <w:kern w:val="2"/>
          <w:szCs w:val="24"/>
          <w:lang w:bidi="ar"/>
        </w:rPr>
        <w:t>m</w:t>
      </w:r>
      <w:r>
        <w:rPr>
          <w:rFonts w:hint="default" w:ascii="Times New Roman" w:hAnsi="Times New Roman" w:cs="Times New Roman"/>
          <w:kern w:val="2"/>
          <w:szCs w:val="24"/>
          <w:vertAlign w:val="superscript"/>
          <w:lang w:bidi="ar"/>
        </w:rPr>
        <w:t>3</w:t>
      </w:r>
      <w:r>
        <w:rPr>
          <w:rFonts w:hint="default" w:ascii="Times New Roman" w:hAnsi="Times New Roman" w:cs="Times New Roman"/>
          <w:kern w:val="2"/>
          <w:szCs w:val="24"/>
          <w:lang w:bidi="ar"/>
        </w:rPr>
        <w:t>/h</w:t>
      </w:r>
      <w:r>
        <w:rPr>
          <w:rFonts w:hint="default" w:ascii="Times New Roman" w:hAnsi="Times New Roman" w:cs="Times New Roman"/>
          <w:szCs w:val="24"/>
        </w:rPr>
        <w:t>，</w:t>
      </w:r>
      <w:r>
        <w:rPr>
          <w:rFonts w:hint="eastAsia" w:ascii="Times New Roman" w:hAnsi="Times New Roman" w:cs="Times New Roman"/>
          <w:szCs w:val="24"/>
          <w:lang w:eastAsia="zh-CN"/>
        </w:rPr>
        <w:t>烟尘</w:t>
      </w:r>
      <w:r>
        <w:rPr>
          <w:rFonts w:hint="eastAsia" w:ascii="Times New Roman" w:hAnsi="Times New Roman" w:cs="Times New Roman"/>
          <w:szCs w:val="24"/>
          <w:lang w:val="en-US" w:eastAsia="zh-CN"/>
        </w:rPr>
        <w:t>折算</w:t>
      </w:r>
      <w:r>
        <w:rPr>
          <w:rFonts w:hint="default" w:ascii="Times New Roman" w:hAnsi="Times New Roman" w:cs="Times New Roman"/>
          <w:szCs w:val="24"/>
        </w:rPr>
        <w:t>浓度为</w:t>
      </w:r>
      <w:r>
        <w:rPr>
          <w:rFonts w:hint="eastAsia" w:ascii="Times New Roman" w:hAnsi="Times New Roman" w:cs="Times New Roman"/>
          <w:szCs w:val="24"/>
          <w:lang w:val="en-US" w:eastAsia="zh-CN"/>
        </w:rPr>
        <w:t>2.3</w:t>
      </w:r>
      <w:r>
        <w:rPr>
          <w:rFonts w:hint="default" w:ascii="Times New Roman" w:hAnsi="Times New Roman" w:cs="Times New Roman"/>
          <w:szCs w:val="24"/>
        </w:rPr>
        <w:t>mg/m</w:t>
      </w:r>
      <w:r>
        <w:rPr>
          <w:rFonts w:hint="default" w:ascii="Times New Roman" w:hAnsi="Times New Roman" w:cs="Times New Roman"/>
          <w:szCs w:val="24"/>
          <w:vertAlign w:val="superscript"/>
        </w:rPr>
        <w:t>3</w:t>
      </w:r>
      <w:r>
        <w:rPr>
          <w:rFonts w:hint="default" w:ascii="Times New Roman" w:hAnsi="Times New Roman" w:cs="Times New Roman"/>
          <w:szCs w:val="24"/>
        </w:rPr>
        <w:t>，</w:t>
      </w:r>
      <w:r>
        <w:rPr>
          <w:rFonts w:hint="eastAsia" w:ascii="Times New Roman" w:hAnsi="Times New Roman" w:cs="Times New Roman"/>
          <w:szCs w:val="24"/>
          <w:lang w:eastAsia="zh-CN"/>
        </w:rPr>
        <w:t>排放速率为</w:t>
      </w:r>
      <w:r>
        <w:rPr>
          <w:rFonts w:hint="eastAsia" w:ascii="Times New Roman" w:hAnsi="Times New Roman" w:cs="Times New Roman"/>
          <w:szCs w:val="24"/>
          <w:lang w:val="en-US" w:eastAsia="zh-CN"/>
        </w:rPr>
        <w:t>2.74</w:t>
      </w:r>
      <w:r>
        <w:rPr>
          <w:rFonts w:hint="default" w:ascii="Arial" w:hAnsi="Arial" w:cs="Arial"/>
          <w:szCs w:val="24"/>
          <w:lang w:val="en-US" w:eastAsia="zh-CN"/>
        </w:rPr>
        <w:t>×</w:t>
      </w:r>
      <w:r>
        <w:rPr>
          <w:rFonts w:hint="eastAsia" w:ascii="Times New Roman" w:hAnsi="Times New Roman" w:cs="Times New Roman"/>
          <w:szCs w:val="24"/>
          <w:lang w:val="en-US" w:eastAsia="zh-CN"/>
        </w:rPr>
        <w:t>10</w:t>
      </w:r>
      <w:r>
        <w:rPr>
          <w:rFonts w:hint="eastAsia" w:ascii="Times New Roman" w:hAnsi="Times New Roman" w:cs="Times New Roman"/>
          <w:szCs w:val="24"/>
          <w:vertAlign w:val="superscript"/>
          <w:lang w:val="en-US" w:eastAsia="zh-CN"/>
        </w:rPr>
        <w:t>-3</w:t>
      </w:r>
      <w:r>
        <w:rPr>
          <w:rFonts w:hint="eastAsia" w:ascii="Times New Roman" w:hAnsi="Times New Roman" w:cs="Times New Roman"/>
          <w:szCs w:val="24"/>
          <w:lang w:val="en-US" w:eastAsia="zh-CN"/>
        </w:rPr>
        <w:t>kg/h，</w:t>
      </w:r>
      <w:r>
        <w:rPr>
          <w:rFonts w:hint="eastAsia" w:ascii="Times New Roman" w:hAnsi="Times New Roman" w:cs="Times New Roman"/>
          <w:szCs w:val="24"/>
          <w:lang w:eastAsia="zh-CN"/>
        </w:rPr>
        <w:t>二氧化硫未检出</w:t>
      </w:r>
      <w:r>
        <w:rPr>
          <w:rFonts w:hint="default" w:ascii="Times New Roman" w:hAnsi="Times New Roman" w:cs="Times New Roman"/>
          <w:szCs w:val="24"/>
        </w:rPr>
        <w:t>，</w:t>
      </w:r>
      <w:r>
        <w:rPr>
          <w:rFonts w:hint="eastAsia" w:ascii="Times New Roman" w:hAnsi="Times New Roman" w:cs="Times New Roman"/>
          <w:szCs w:val="24"/>
          <w:lang w:eastAsia="zh-CN"/>
        </w:rPr>
        <w:t>氮氧化物</w:t>
      </w:r>
      <w:r>
        <w:rPr>
          <w:rFonts w:hint="eastAsia" w:ascii="Times New Roman" w:hAnsi="Times New Roman" w:cs="Times New Roman"/>
          <w:szCs w:val="24"/>
          <w:lang w:val="en-US" w:eastAsia="zh-CN"/>
        </w:rPr>
        <w:t>排放</w:t>
      </w:r>
      <w:r>
        <w:rPr>
          <w:rFonts w:hint="default" w:ascii="Times New Roman" w:hAnsi="Times New Roman" w:cs="Times New Roman"/>
          <w:szCs w:val="24"/>
        </w:rPr>
        <w:t>浓度为</w:t>
      </w:r>
      <w:r>
        <w:rPr>
          <w:rFonts w:hint="eastAsia" w:ascii="Times New Roman" w:hAnsi="Times New Roman" w:cs="Times New Roman"/>
          <w:szCs w:val="24"/>
          <w:lang w:val="en-US" w:eastAsia="zh-CN"/>
        </w:rPr>
        <w:t>41</w:t>
      </w:r>
      <w:r>
        <w:rPr>
          <w:rFonts w:hint="default" w:ascii="Times New Roman" w:hAnsi="Times New Roman" w:cs="Times New Roman"/>
          <w:szCs w:val="24"/>
        </w:rPr>
        <w:t>mg/m</w:t>
      </w:r>
      <w:r>
        <w:rPr>
          <w:rFonts w:hint="default" w:ascii="Times New Roman" w:hAnsi="Times New Roman" w:cs="Times New Roman"/>
          <w:szCs w:val="24"/>
          <w:vertAlign w:val="superscript"/>
        </w:rPr>
        <w:t>3</w:t>
      </w:r>
      <w:r>
        <w:rPr>
          <w:rFonts w:hint="default" w:ascii="Times New Roman" w:hAnsi="Times New Roman" w:cs="Times New Roman"/>
          <w:szCs w:val="24"/>
        </w:rPr>
        <w:t>，</w:t>
      </w:r>
      <w:r>
        <w:rPr>
          <w:rFonts w:hint="eastAsia" w:ascii="Times New Roman" w:hAnsi="Times New Roman" w:cs="Times New Roman"/>
          <w:szCs w:val="24"/>
          <w:lang w:eastAsia="zh-CN"/>
        </w:rPr>
        <w:t>排放速率为</w:t>
      </w:r>
      <w:r>
        <w:rPr>
          <w:rFonts w:hint="eastAsia" w:ascii="Times New Roman" w:hAnsi="Times New Roman" w:cs="Times New Roman"/>
          <w:szCs w:val="24"/>
          <w:lang w:val="en-US" w:eastAsia="zh-CN"/>
        </w:rPr>
        <w:t>0.05kg/h，</w:t>
      </w:r>
      <w:r>
        <w:rPr>
          <w:rFonts w:hint="eastAsia" w:ascii="Times New Roman" w:hAnsi="Times New Roman" w:cs="Times New Roman"/>
          <w:szCs w:val="24"/>
          <w:lang w:eastAsia="zh-CN"/>
        </w:rPr>
        <w:t>烟气林格曼黑度未检出，满足</w:t>
      </w:r>
      <w:r>
        <w:rPr>
          <w:rFonts w:hint="eastAsia" w:ascii="Times New Roman" w:hAnsi="Times New Roman" w:cs="Times New Roman"/>
          <w:szCs w:val="24"/>
          <w:lang w:val="en-US" w:eastAsia="zh-CN"/>
        </w:rPr>
        <w:t>《锅炉大气污染物排放标准》(DB37/2374-2018)表2重点控制区标准。</w:t>
      </w:r>
    </w:p>
    <w:p>
      <w:pPr>
        <w:pStyle w:val="53"/>
        <w:ind w:firstLine="480" w:firstLineChars="200"/>
        <w:jc w:val="left"/>
        <w:rPr>
          <w:rFonts w:hint="default" w:ascii="Times New Roman" w:hAnsi="Times New Roman" w:cs="Times New Roman"/>
        </w:rPr>
      </w:pPr>
      <w:r>
        <w:rPr>
          <w:rFonts w:hint="default" w:ascii="Times New Roman" w:hAnsi="Times New Roman" w:cs="Times New Roman"/>
          <w:b w:val="0"/>
          <w:sz w:val="24"/>
          <w:szCs w:val="22"/>
          <w:lang w:val="en-US" w:eastAsia="zh-CN"/>
        </w:rPr>
        <w:t>（2）无组织废气检测结果</w:t>
      </w:r>
    </w:p>
    <w:p>
      <w:pPr>
        <w:ind w:left="0" w:leftChars="0" w:firstLine="0" w:firstLineChars="0"/>
        <w:jc w:val="center"/>
      </w:pPr>
      <w:r>
        <w:rPr>
          <w:rFonts w:hint="default" w:ascii="Times New Roman" w:hAnsi="Times New Roman" w:cs="Times New Roman"/>
          <w:b/>
          <w:sz w:val="21"/>
          <w:szCs w:val="21"/>
          <w:lang w:val="en-US" w:eastAsia="zh-CN"/>
        </w:rPr>
        <w:t>表9.2-</w:t>
      </w:r>
      <w:r>
        <w:rPr>
          <w:rFonts w:hint="eastAsia" w:ascii="Times New Roman" w:hAnsi="Times New Roman" w:cs="Times New Roman"/>
          <w:b/>
          <w:sz w:val="21"/>
          <w:szCs w:val="21"/>
          <w:lang w:val="en-US" w:eastAsia="zh-CN"/>
        </w:rPr>
        <w:t>6</w:t>
      </w:r>
      <w:r>
        <w:rPr>
          <w:rFonts w:hint="default" w:ascii="Times New Roman" w:hAnsi="Times New Roman" w:cs="Times New Roman"/>
          <w:b/>
          <w:sz w:val="21"/>
          <w:szCs w:val="21"/>
          <w:lang w:val="en-US" w:eastAsia="zh-CN"/>
        </w:rPr>
        <w:t xml:space="preserve"> 无组织废气排放监测结果表</w:t>
      </w:r>
    </w:p>
    <w:tbl>
      <w:tblPr>
        <w:tblStyle w:val="28"/>
        <w:tblW w:w="49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613"/>
        <w:gridCol w:w="819"/>
        <w:gridCol w:w="1740"/>
        <w:gridCol w:w="1740"/>
        <w:gridCol w:w="1740"/>
        <w:gridCol w:w="17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90" w:type="pct"/>
            <w:gridSpan w:val="3"/>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检测项目</w:t>
            </w:r>
          </w:p>
        </w:tc>
        <w:tc>
          <w:tcPr>
            <w:tcW w:w="3709" w:type="pct"/>
            <w:gridSpan w:val="4"/>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lang w:val="en-US" w:eastAsia="zh-CN"/>
              </w:rPr>
            </w:pPr>
            <w:r>
              <w:rPr>
                <w:rFonts w:hint="default" w:ascii="Times New Roman" w:hAnsi="Times New Roman" w:eastAsia="宋体" w:cs="Times New Roman"/>
                <w:b/>
                <w:bCs/>
                <w:sz w:val="21"/>
                <w:szCs w:val="21"/>
                <w:lang w:val="en-US" w:eastAsia="zh-CN"/>
              </w:rPr>
              <w:t>挥发性有机物VOCs</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eastAsia" w:ascii="Times New Roman" w:hAnsi="Times New Roman" w:eastAsia="宋体" w:cs="Times New Roman"/>
                <w:b/>
                <w:bCs/>
                <w:sz w:val="21"/>
                <w:szCs w:val="21"/>
                <w:lang w:val="en-US" w:eastAsia="zh-CN"/>
              </w:rPr>
              <w:t>（</w:t>
            </w:r>
            <w:r>
              <w:rPr>
                <w:rFonts w:hint="default" w:ascii="Times New Roman" w:hAnsi="Times New Roman" w:eastAsia="宋体" w:cs="Times New Roman"/>
                <w:b/>
                <w:bCs/>
                <w:sz w:val="21"/>
                <w:szCs w:val="21"/>
                <w:lang w:val="en-US" w:eastAsia="zh-CN"/>
              </w:rPr>
              <w:t>µg/m</w:t>
            </w:r>
            <w:r>
              <w:rPr>
                <w:rFonts w:hint="eastAsia" w:ascii="Times New Roman" w:hAnsi="Times New Roman" w:eastAsia="宋体" w:cs="Times New Roman"/>
                <w:b/>
                <w:bCs/>
                <w:sz w:val="21"/>
                <w:szCs w:val="21"/>
                <w:vertAlign w:val="superscript"/>
                <w:lang w:val="en-US" w:eastAsia="zh-CN"/>
              </w:rPr>
              <w:t>3</w:t>
            </w:r>
            <w:r>
              <w:rPr>
                <w:rFonts w:hint="default" w:ascii="Times New Roman" w:hAnsi="Times New Roman" w:cs="Times New Roman"/>
                <w:b/>
                <w:bCs/>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90" w:type="pct"/>
            <w:gridSpan w:val="3"/>
            <w:noWrap w:val="0"/>
            <w:vAlign w:val="center"/>
            <mc:AlternateContent>
              <mc:Choice Requires="wpsCustomData">
                <wpsCustomData:diagonals>
                  <wpsCustomData:diagonal from="10000" to="30000">
                    <wpsCustomData:border w:val="single" w:color="auto" w:sz="4" w:space="0"/>
                  </wpsCustomData:diagonal>
                </wpsCustomData:diagonals>
              </mc:Choice>
            </mc:AlternateContent>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b/>
                <w:bCs/>
                <w:sz w:val="21"/>
                <w:szCs w:val="21"/>
                <w:lang w:val="en-US" w:eastAsia="zh-CN"/>
              </w:rPr>
            </w:pP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mc:AlternateContent>
                <mc:Choice Requires="wpsCustomData">
                  <wpsCustomData:diagonalParaType/>
                </mc:Choice>
              </mc:AlternateContent>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采样日期</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b/>
                <w:bCs/>
                <w:sz w:val="21"/>
                <w:szCs w:val="21"/>
                <w:lang w:val="en-US" w:eastAsia="zh-CN"/>
              </w:rPr>
            </w:pPr>
            <w:r>
              <w:rPr>
                <w:rFonts w:hint="eastAsia" w:ascii="Times New Roman" w:hAnsi="Times New Roman" w:cs="Times New Roman"/>
                <w:b/>
                <w:bCs/>
                <w:sz w:val="21"/>
                <w:szCs w:val="21"/>
                <w:lang w:val="en-US" w:eastAsia="zh-CN"/>
              </w:rPr>
              <w:t>采样点位</w:t>
            </w:r>
          </w:p>
        </w:tc>
        <w:tc>
          <w:tcPr>
            <w:tcW w:w="92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厂界上风向1#</w:t>
            </w:r>
          </w:p>
        </w:tc>
        <w:tc>
          <w:tcPr>
            <w:tcW w:w="92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厂界下风向2#</w:t>
            </w:r>
          </w:p>
        </w:tc>
        <w:tc>
          <w:tcPr>
            <w:tcW w:w="92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厂界下风向3#</w:t>
            </w:r>
          </w:p>
        </w:tc>
        <w:tc>
          <w:tcPr>
            <w:tcW w:w="92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厂界下风向4#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7" w:type="pct"/>
            <w:vMerge w:val="restar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eastAsia" w:ascii="Times New Roman" w:hAnsi="Times New Roman" w:cs="Times New Roman"/>
                <w:b w:val="0"/>
                <w:bCs w:val="0"/>
                <w:sz w:val="21"/>
                <w:szCs w:val="21"/>
                <w:lang w:val="en-US" w:eastAsia="zh-CN"/>
              </w:rPr>
              <w:t>2024-09-05</w:t>
            </w:r>
          </w:p>
        </w:tc>
        <w:tc>
          <w:tcPr>
            <w:tcW w:w="326" w:type="pct"/>
            <w:vMerge w:val="restar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第</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一</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次</w:t>
            </w:r>
          </w:p>
        </w:tc>
        <w:tc>
          <w:tcPr>
            <w:tcW w:w="43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样品编号</w:t>
            </w:r>
          </w:p>
        </w:tc>
        <w:tc>
          <w:tcPr>
            <w:tcW w:w="92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3240905VOC001</w:t>
            </w:r>
          </w:p>
        </w:tc>
        <w:tc>
          <w:tcPr>
            <w:tcW w:w="92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3240905VOC002</w:t>
            </w:r>
          </w:p>
        </w:tc>
        <w:tc>
          <w:tcPr>
            <w:tcW w:w="92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3240905VOC003</w:t>
            </w:r>
          </w:p>
        </w:tc>
        <w:tc>
          <w:tcPr>
            <w:tcW w:w="92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3240905VOC004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7"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p>
        </w:tc>
        <w:tc>
          <w:tcPr>
            <w:tcW w:w="326"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p>
        </w:tc>
        <w:tc>
          <w:tcPr>
            <w:tcW w:w="43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检测结果</w:t>
            </w:r>
          </w:p>
        </w:tc>
        <w:tc>
          <w:tcPr>
            <w:tcW w:w="92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43.4</w:t>
            </w:r>
          </w:p>
        </w:tc>
        <w:tc>
          <w:tcPr>
            <w:tcW w:w="92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91.5</w:t>
            </w:r>
          </w:p>
        </w:tc>
        <w:tc>
          <w:tcPr>
            <w:tcW w:w="92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71.1</w:t>
            </w:r>
          </w:p>
        </w:tc>
        <w:tc>
          <w:tcPr>
            <w:tcW w:w="92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80.8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7"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p>
        </w:tc>
        <w:tc>
          <w:tcPr>
            <w:tcW w:w="326" w:type="pct"/>
            <w:vMerge w:val="restar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第</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二</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次</w:t>
            </w:r>
          </w:p>
        </w:tc>
        <w:tc>
          <w:tcPr>
            <w:tcW w:w="43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样品编号</w:t>
            </w:r>
          </w:p>
        </w:tc>
        <w:tc>
          <w:tcPr>
            <w:tcW w:w="92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3240905VOC005</w:t>
            </w:r>
          </w:p>
        </w:tc>
        <w:tc>
          <w:tcPr>
            <w:tcW w:w="92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3240905VOC006</w:t>
            </w:r>
          </w:p>
        </w:tc>
        <w:tc>
          <w:tcPr>
            <w:tcW w:w="92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3240905VOC007</w:t>
            </w:r>
          </w:p>
        </w:tc>
        <w:tc>
          <w:tcPr>
            <w:tcW w:w="92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3240905VOC008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7"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p>
        </w:tc>
        <w:tc>
          <w:tcPr>
            <w:tcW w:w="326"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p>
        </w:tc>
        <w:tc>
          <w:tcPr>
            <w:tcW w:w="43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检测结果</w:t>
            </w:r>
          </w:p>
        </w:tc>
        <w:tc>
          <w:tcPr>
            <w:tcW w:w="92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31.2</w:t>
            </w:r>
          </w:p>
        </w:tc>
        <w:tc>
          <w:tcPr>
            <w:tcW w:w="92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73.1</w:t>
            </w:r>
          </w:p>
        </w:tc>
        <w:tc>
          <w:tcPr>
            <w:tcW w:w="92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55.7</w:t>
            </w:r>
          </w:p>
        </w:tc>
        <w:tc>
          <w:tcPr>
            <w:tcW w:w="92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65.5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7"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p>
        </w:tc>
        <w:tc>
          <w:tcPr>
            <w:tcW w:w="326" w:type="pct"/>
            <w:vMerge w:val="restar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第</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三</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次</w:t>
            </w:r>
          </w:p>
        </w:tc>
        <w:tc>
          <w:tcPr>
            <w:tcW w:w="43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样品编号</w:t>
            </w:r>
          </w:p>
        </w:tc>
        <w:tc>
          <w:tcPr>
            <w:tcW w:w="92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3240905VOC009</w:t>
            </w:r>
          </w:p>
        </w:tc>
        <w:tc>
          <w:tcPr>
            <w:tcW w:w="92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3240905VOC010</w:t>
            </w:r>
          </w:p>
        </w:tc>
        <w:tc>
          <w:tcPr>
            <w:tcW w:w="92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3240905VOC011</w:t>
            </w:r>
          </w:p>
        </w:tc>
        <w:tc>
          <w:tcPr>
            <w:tcW w:w="92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3240905VOC012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7"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p>
        </w:tc>
        <w:tc>
          <w:tcPr>
            <w:tcW w:w="326"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p>
        </w:tc>
        <w:tc>
          <w:tcPr>
            <w:tcW w:w="43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检测结果</w:t>
            </w:r>
          </w:p>
        </w:tc>
        <w:tc>
          <w:tcPr>
            <w:tcW w:w="92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53.2</w:t>
            </w:r>
          </w:p>
        </w:tc>
        <w:tc>
          <w:tcPr>
            <w:tcW w:w="92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94.1</w:t>
            </w:r>
          </w:p>
        </w:tc>
        <w:tc>
          <w:tcPr>
            <w:tcW w:w="92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101</w:t>
            </w:r>
          </w:p>
        </w:tc>
        <w:tc>
          <w:tcPr>
            <w:tcW w:w="92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111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7" w:type="pct"/>
            <w:vMerge w:val="restar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lang w:val="en-US" w:eastAsia="zh-CN" w:bidi="ar-SA"/>
              </w:rPr>
            </w:pPr>
            <w:r>
              <w:rPr>
                <w:rFonts w:hint="eastAsia" w:ascii="Times New Roman" w:hAnsi="Times New Roman" w:cs="Times New Roman"/>
                <w:b w:val="0"/>
                <w:bCs w:val="0"/>
                <w:sz w:val="21"/>
                <w:szCs w:val="21"/>
                <w:lang w:val="en-US" w:eastAsia="zh-CN"/>
              </w:rPr>
              <w:t>2024-09-06</w:t>
            </w:r>
          </w:p>
        </w:tc>
        <w:tc>
          <w:tcPr>
            <w:tcW w:w="326" w:type="pct"/>
            <w:vMerge w:val="restar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第</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一</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lang w:val="en-US" w:eastAsia="zh-CN" w:bidi="ar-SA"/>
              </w:rPr>
            </w:pPr>
            <w:r>
              <w:rPr>
                <w:rFonts w:hint="default" w:ascii="Times New Roman" w:hAnsi="Times New Roman" w:cs="Times New Roman"/>
                <w:b/>
                <w:bCs/>
                <w:sz w:val="21"/>
                <w:szCs w:val="21"/>
                <w:lang w:val="en-US" w:eastAsia="zh-CN"/>
              </w:rPr>
              <w:t>次</w:t>
            </w:r>
          </w:p>
        </w:tc>
        <w:tc>
          <w:tcPr>
            <w:tcW w:w="43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lang w:val="en-US" w:eastAsia="zh-CN" w:bidi="ar-SA"/>
              </w:rPr>
            </w:pPr>
            <w:r>
              <w:rPr>
                <w:rFonts w:hint="default" w:ascii="Times New Roman" w:hAnsi="Times New Roman" w:cs="Times New Roman"/>
                <w:b/>
                <w:bCs/>
                <w:sz w:val="21"/>
                <w:szCs w:val="21"/>
                <w:lang w:val="en-US" w:eastAsia="zh-CN"/>
              </w:rPr>
              <w:t>样品编号</w:t>
            </w:r>
          </w:p>
        </w:tc>
        <w:tc>
          <w:tcPr>
            <w:tcW w:w="92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3240906VOC001</w:t>
            </w:r>
          </w:p>
        </w:tc>
        <w:tc>
          <w:tcPr>
            <w:tcW w:w="92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b/>
                <w:bCs/>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3240906VOC002</w:t>
            </w:r>
          </w:p>
        </w:tc>
        <w:tc>
          <w:tcPr>
            <w:tcW w:w="92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b w:val="0"/>
                <w:bCs w:val="0"/>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3240906VOC003</w:t>
            </w:r>
          </w:p>
        </w:tc>
        <w:tc>
          <w:tcPr>
            <w:tcW w:w="92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3240906VOC004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7" w:type="pct"/>
            <w:vMerge w:val="continue"/>
            <w:tcBorders/>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p>
        </w:tc>
        <w:tc>
          <w:tcPr>
            <w:tcW w:w="326" w:type="pct"/>
            <w:vMerge w:val="continue"/>
            <w:tcBorders/>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lang w:val="en-US" w:eastAsia="zh-CN" w:bidi="ar-SA"/>
              </w:rPr>
            </w:pPr>
            <w:r>
              <w:rPr>
                <w:rFonts w:hint="default" w:ascii="Times New Roman" w:hAnsi="Times New Roman" w:cs="Times New Roman"/>
                <w:b/>
                <w:bCs/>
                <w:sz w:val="21"/>
                <w:szCs w:val="21"/>
                <w:lang w:val="en-US" w:eastAsia="zh-CN"/>
              </w:rPr>
              <w:t>检测结果</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32.2</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56.5</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75.2</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61.7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7" w:type="pct"/>
            <w:vMerge w:val="continue"/>
            <w:tcBorders/>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p>
        </w:tc>
        <w:tc>
          <w:tcPr>
            <w:tcW w:w="326"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第</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二</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lang w:val="en-US" w:eastAsia="zh-CN" w:bidi="ar-SA"/>
              </w:rPr>
            </w:pPr>
            <w:r>
              <w:rPr>
                <w:rFonts w:hint="default" w:ascii="Times New Roman" w:hAnsi="Times New Roman" w:cs="Times New Roman"/>
                <w:b/>
                <w:bCs/>
                <w:sz w:val="21"/>
                <w:szCs w:val="21"/>
                <w:lang w:val="en-US" w:eastAsia="zh-CN"/>
              </w:rPr>
              <w:t>次</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lang w:val="en-US" w:eastAsia="zh-CN" w:bidi="ar-SA"/>
              </w:rPr>
            </w:pPr>
            <w:r>
              <w:rPr>
                <w:rFonts w:hint="default" w:ascii="Times New Roman" w:hAnsi="Times New Roman" w:cs="Times New Roman"/>
                <w:b/>
                <w:bCs/>
                <w:sz w:val="21"/>
                <w:szCs w:val="21"/>
                <w:lang w:val="en-US" w:eastAsia="zh-CN"/>
              </w:rPr>
              <w:t>样品编号</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3240906VOC005</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3240906VOC006</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3240906VOC007</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3240906VOC008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7" w:type="pct"/>
            <w:vMerge w:val="continue"/>
            <w:tcBorders/>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p>
        </w:tc>
        <w:tc>
          <w:tcPr>
            <w:tcW w:w="326" w:type="pct"/>
            <w:vMerge w:val="continue"/>
            <w:tcBorders/>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lang w:val="en-US" w:eastAsia="zh-CN" w:bidi="ar-SA"/>
              </w:rPr>
            </w:pPr>
            <w:r>
              <w:rPr>
                <w:rFonts w:hint="default" w:ascii="Times New Roman" w:hAnsi="Times New Roman" w:cs="Times New Roman"/>
                <w:b/>
                <w:bCs/>
                <w:sz w:val="21"/>
                <w:szCs w:val="21"/>
                <w:lang w:val="en-US" w:eastAsia="zh-CN"/>
              </w:rPr>
              <w:t>检测结果</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37.9</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77.1</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66.9</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74.6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7" w:type="pct"/>
            <w:vMerge w:val="continue"/>
            <w:tcBorders/>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p>
        </w:tc>
        <w:tc>
          <w:tcPr>
            <w:tcW w:w="326"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第</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三</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lang w:val="en-US" w:eastAsia="zh-CN" w:bidi="ar-SA"/>
              </w:rPr>
            </w:pPr>
            <w:r>
              <w:rPr>
                <w:rFonts w:hint="default" w:ascii="Times New Roman" w:hAnsi="Times New Roman" w:cs="Times New Roman"/>
                <w:b/>
                <w:bCs/>
                <w:sz w:val="21"/>
                <w:szCs w:val="21"/>
                <w:lang w:val="en-US" w:eastAsia="zh-CN"/>
              </w:rPr>
              <w:t>次</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lang w:val="en-US" w:eastAsia="zh-CN" w:bidi="ar-SA"/>
              </w:rPr>
            </w:pPr>
            <w:r>
              <w:rPr>
                <w:rFonts w:hint="default" w:ascii="Times New Roman" w:hAnsi="Times New Roman" w:cs="Times New Roman"/>
                <w:b/>
                <w:bCs/>
                <w:sz w:val="21"/>
                <w:szCs w:val="21"/>
                <w:lang w:val="en-US" w:eastAsia="zh-CN"/>
              </w:rPr>
              <w:t>样品编号</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3240906VOC009</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3240906VOC010</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3240906VOC011</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3240906VOC012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7" w:type="pct"/>
            <w:vMerge w:val="continue"/>
            <w:tcBorders/>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p>
        </w:tc>
        <w:tc>
          <w:tcPr>
            <w:tcW w:w="326" w:type="pct"/>
            <w:vMerge w:val="continue"/>
            <w:tcBorders/>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lang w:val="en-US" w:eastAsia="zh-CN" w:bidi="ar-SA"/>
              </w:rPr>
            </w:pPr>
            <w:r>
              <w:rPr>
                <w:rFonts w:hint="default" w:ascii="Times New Roman" w:hAnsi="Times New Roman" w:cs="Times New Roman"/>
                <w:b/>
                <w:bCs/>
                <w:sz w:val="21"/>
                <w:szCs w:val="21"/>
                <w:lang w:val="en-US" w:eastAsia="zh-CN"/>
              </w:rPr>
              <w:t>检测结果</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43.4</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76.2</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90.5</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83.2</w:t>
            </w:r>
          </w:p>
        </w:tc>
      </w:tr>
    </w:tbl>
    <w:p>
      <w:pPr>
        <w:ind w:left="0" w:leftChars="0" w:firstLine="0" w:firstLineChars="0"/>
        <w:jc w:val="center"/>
        <w:rPr>
          <w:rFonts w:hint="default" w:ascii="Times New Roman" w:hAnsi="Times New Roman" w:cs="Times New Roman"/>
          <w:b/>
          <w:sz w:val="21"/>
          <w:szCs w:val="21"/>
          <w:lang w:val="en-US" w:eastAsia="zh-CN"/>
        </w:rPr>
      </w:pPr>
    </w:p>
    <w:p>
      <w:pPr>
        <w:ind w:left="0" w:leftChars="0" w:firstLine="0" w:firstLineChars="0"/>
        <w:jc w:val="center"/>
      </w:pPr>
      <w:r>
        <w:rPr>
          <w:rFonts w:hint="default" w:ascii="Times New Roman" w:hAnsi="Times New Roman" w:cs="Times New Roman"/>
          <w:b/>
          <w:sz w:val="21"/>
          <w:szCs w:val="21"/>
          <w:lang w:val="en-US" w:eastAsia="zh-CN"/>
        </w:rPr>
        <w:t>表9.2-</w:t>
      </w:r>
      <w:r>
        <w:rPr>
          <w:rFonts w:hint="eastAsia" w:ascii="Times New Roman" w:hAnsi="Times New Roman" w:cs="Times New Roman"/>
          <w:b/>
          <w:sz w:val="21"/>
          <w:szCs w:val="21"/>
          <w:lang w:val="en-US" w:eastAsia="zh-CN"/>
        </w:rPr>
        <w:t>7</w:t>
      </w:r>
      <w:r>
        <w:rPr>
          <w:rFonts w:hint="default" w:ascii="Times New Roman" w:hAnsi="Times New Roman" w:cs="Times New Roman"/>
          <w:b/>
          <w:sz w:val="21"/>
          <w:szCs w:val="21"/>
          <w:lang w:val="en-US" w:eastAsia="zh-CN"/>
        </w:rPr>
        <w:t xml:space="preserve"> 无组织废气排放监测结果表</w:t>
      </w:r>
    </w:p>
    <w:tbl>
      <w:tblPr>
        <w:tblStyle w:val="28"/>
        <w:tblW w:w="487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52"/>
        <w:gridCol w:w="1658"/>
        <w:gridCol w:w="1996"/>
        <w:gridCol w:w="1996"/>
        <w:gridCol w:w="17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893" w:type="pct"/>
            <w:gridSpan w:val="2"/>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检测项</w:t>
            </w:r>
            <w:r>
              <w:rPr>
                <w:rFonts w:hint="eastAsia" w:ascii="Times New Roman" w:hAnsi="Times New Roman" w:cs="Times New Roman"/>
                <w:b/>
                <w:bCs/>
                <w:sz w:val="21"/>
                <w:szCs w:val="21"/>
                <w:lang w:val="en-US" w:eastAsia="zh-CN"/>
              </w:rPr>
              <w:t>目</w:t>
            </w:r>
          </w:p>
        </w:tc>
        <w:tc>
          <w:tcPr>
            <w:tcW w:w="3106" w:type="pct"/>
            <w:gridSpan w:val="3"/>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bCs/>
                <w:sz w:val="21"/>
                <w:szCs w:val="21"/>
                <w:lang w:val="en-US" w:eastAsia="zh-CN"/>
              </w:rPr>
              <w:t>非甲烷总烃</w:t>
            </w:r>
            <w:r>
              <w:rPr>
                <w:rFonts w:hint="default" w:ascii="Times New Roman" w:hAnsi="Times New Roman" w:cs="Times New Roman"/>
                <w:b/>
                <w:bCs/>
                <w:sz w:val="21"/>
                <w:szCs w:val="21"/>
              </w:rPr>
              <w:t>（mg/m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893" w:type="pct"/>
            <w:gridSpan w:val="2"/>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eastAsia" w:ascii="Times New Roman" w:hAnsi="Times New Roman" w:cs="Times New Roman"/>
                <w:b/>
                <w:bCs/>
                <w:sz w:val="21"/>
                <w:szCs w:val="21"/>
                <w:lang w:val="en-US" w:eastAsia="zh-CN"/>
              </w:rPr>
              <w:t>测点名称</w:t>
            </w:r>
          </w:p>
        </w:tc>
        <w:tc>
          <w:tcPr>
            <w:tcW w:w="3106" w:type="pct"/>
            <w:gridSpan w:val="3"/>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厂内监测点5#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893" w:type="pct"/>
            <w:gridSpan w:val="2"/>
            <w:noWrap w:val="0"/>
            <w:vAlign w:val="center"/>
            <mc:AlternateContent>
              <mc:Choice Requires="wpsCustomData">
                <wpsCustomData:diagonals>
                  <wpsCustomData:diagonal from="10000" to="30000">
                    <wpsCustomData:border w:val="single" w:color="auto" w:sz="4" w:space="0"/>
                  </wpsCustomData:diagonal>
                </wpsCustomData:diagonals>
              </mc:Choice>
            </mc:AlternateContent>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mc:AlternateContent>
                <mc:Choice Requires="wpsCustomData">
                  <wpsCustomData:diagonalParaType/>
                </mc:Choice>
              </mc:AlternateContent>
              <w:rPr>
                <w:rFonts w:hint="default" w:ascii="Times New Roman" w:hAnsi="Times New Roman" w:cs="Times New Roman" w:eastAsiaTheme="minorEastAsia"/>
                <w:b/>
                <w:bCs/>
                <w:sz w:val="21"/>
                <w:szCs w:val="21"/>
                <w:lang w:val="en-US" w:eastAsia="zh-CN"/>
              </w:rPr>
            </w:pPr>
            <w:r>
              <w:rPr>
                <w:rFonts w:hint="default" w:ascii="Times New Roman" w:hAnsi="Times New Roman" w:cs="Times New Roman"/>
                <w:b/>
                <w:bCs/>
                <w:sz w:val="21"/>
                <w:szCs w:val="21"/>
                <w:lang w:val="en-US" w:eastAsia="zh-CN"/>
              </w:rPr>
              <w:t>采样日期</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eastAsia" w:ascii="Times New Roman" w:hAnsi="Times New Roman" w:cs="Times New Roman"/>
                <w:b/>
                <w:bCs/>
                <w:sz w:val="21"/>
                <w:szCs w:val="21"/>
                <w:lang w:val="en-US" w:eastAsia="zh-CN"/>
              </w:rPr>
              <w:t xml:space="preserve">  检测频次</w:t>
            </w:r>
          </w:p>
        </w:tc>
        <w:tc>
          <w:tcPr>
            <w:tcW w:w="107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第一次</w:t>
            </w:r>
          </w:p>
        </w:tc>
        <w:tc>
          <w:tcPr>
            <w:tcW w:w="107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第二次</w:t>
            </w:r>
          </w:p>
        </w:tc>
        <w:tc>
          <w:tcPr>
            <w:tcW w:w="954"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第三次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999" w:type="pct"/>
            <w:vMerge w:val="restar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val="0"/>
                <w:bCs w:val="0"/>
                <w:sz w:val="21"/>
                <w:szCs w:val="21"/>
                <w:lang w:val="en-US" w:eastAsia="zh-CN"/>
              </w:rPr>
              <w:t>2</w:t>
            </w:r>
            <w:r>
              <w:rPr>
                <w:rFonts w:hint="eastAsia" w:ascii="Times New Roman" w:hAnsi="Times New Roman" w:cs="Times New Roman"/>
                <w:b w:val="0"/>
                <w:bCs w:val="0"/>
                <w:sz w:val="21"/>
                <w:szCs w:val="21"/>
                <w:lang w:val="en-US" w:eastAsia="zh-CN"/>
              </w:rPr>
              <w:t>024-09-05</w:t>
            </w:r>
          </w:p>
        </w:tc>
        <w:tc>
          <w:tcPr>
            <w:tcW w:w="893"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样品编号</w:t>
            </w:r>
          </w:p>
        </w:tc>
        <w:tc>
          <w:tcPr>
            <w:tcW w:w="107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3240905NM001</w:t>
            </w:r>
          </w:p>
        </w:tc>
        <w:tc>
          <w:tcPr>
            <w:tcW w:w="107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3240905NM002</w:t>
            </w:r>
          </w:p>
        </w:tc>
        <w:tc>
          <w:tcPr>
            <w:tcW w:w="954"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3240905NM003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999"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p>
        </w:tc>
        <w:tc>
          <w:tcPr>
            <w:tcW w:w="893"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检测结果</w:t>
            </w:r>
          </w:p>
        </w:tc>
        <w:tc>
          <w:tcPr>
            <w:tcW w:w="107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3.35</w:t>
            </w:r>
          </w:p>
        </w:tc>
        <w:tc>
          <w:tcPr>
            <w:tcW w:w="107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3.14</w:t>
            </w:r>
          </w:p>
        </w:tc>
        <w:tc>
          <w:tcPr>
            <w:tcW w:w="954"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2.91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999" w:type="pct"/>
            <w:vMerge w:val="restar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lang w:val="en-US" w:eastAsia="zh-CN" w:bidi="ar-SA"/>
              </w:rPr>
            </w:pPr>
            <w:r>
              <w:rPr>
                <w:rFonts w:hint="default" w:ascii="Times New Roman" w:hAnsi="Times New Roman" w:cs="Times New Roman"/>
                <w:b w:val="0"/>
                <w:bCs w:val="0"/>
                <w:sz w:val="21"/>
                <w:szCs w:val="21"/>
                <w:lang w:val="en-US" w:eastAsia="zh-CN"/>
              </w:rPr>
              <w:t>2</w:t>
            </w:r>
            <w:r>
              <w:rPr>
                <w:rFonts w:hint="eastAsia" w:ascii="Times New Roman" w:hAnsi="Times New Roman" w:cs="Times New Roman"/>
                <w:b w:val="0"/>
                <w:bCs w:val="0"/>
                <w:sz w:val="21"/>
                <w:szCs w:val="21"/>
                <w:lang w:val="en-US" w:eastAsia="zh-CN"/>
              </w:rPr>
              <w:t>024-09-06</w:t>
            </w:r>
          </w:p>
        </w:tc>
        <w:tc>
          <w:tcPr>
            <w:tcW w:w="893"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样品编号</w:t>
            </w:r>
          </w:p>
        </w:tc>
        <w:tc>
          <w:tcPr>
            <w:tcW w:w="107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3240906NM001</w:t>
            </w:r>
          </w:p>
        </w:tc>
        <w:tc>
          <w:tcPr>
            <w:tcW w:w="107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3240906NM002</w:t>
            </w:r>
          </w:p>
        </w:tc>
        <w:tc>
          <w:tcPr>
            <w:tcW w:w="954"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3240906NM003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999" w:type="pct"/>
            <w:vMerge w:val="continue"/>
            <w:tcBorders/>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检测结果</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3.23</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3.06</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2.78</w:t>
            </w:r>
          </w:p>
        </w:tc>
      </w:tr>
    </w:tbl>
    <w:p>
      <w:pPr>
        <w:ind w:left="0" w:leftChars="0" w:firstLine="480" w:firstLineChars="200"/>
        <w:rPr>
          <w:rFonts w:hint="default" w:ascii="Times New Roman" w:hAnsi="Times New Roman" w:cs="Times New Roman"/>
          <w:snapToGrid w:val="0"/>
          <w:szCs w:val="24"/>
        </w:rPr>
      </w:pPr>
    </w:p>
    <w:p>
      <w:pPr>
        <w:ind w:left="0" w:leftChars="0" w:firstLine="480" w:firstLineChars="200"/>
        <w:jc w:val="center"/>
        <w:rPr>
          <w:rFonts w:hint="default" w:ascii="Times New Roman" w:hAnsi="Times New Roman" w:cs="Times New Roman"/>
          <w:snapToGrid w:val="0"/>
          <w:szCs w:val="24"/>
        </w:rPr>
      </w:pPr>
    </w:p>
    <w:p>
      <w:pPr>
        <w:ind w:left="0" w:leftChars="0" w:firstLine="422" w:firstLineChars="200"/>
        <w:jc w:val="center"/>
        <w:rPr>
          <w:rFonts w:hint="default" w:ascii="Times New Roman" w:hAnsi="Times New Roman" w:cs="Times New Roman"/>
          <w:b/>
          <w:sz w:val="21"/>
          <w:szCs w:val="21"/>
          <w:lang w:val="en-US" w:eastAsia="zh-CN"/>
        </w:rPr>
      </w:pPr>
      <w:r>
        <w:rPr>
          <w:rFonts w:hint="default" w:ascii="Times New Roman" w:hAnsi="Times New Roman" w:cs="Times New Roman"/>
          <w:b/>
          <w:sz w:val="21"/>
          <w:szCs w:val="21"/>
          <w:lang w:val="en-US" w:eastAsia="zh-CN"/>
        </w:rPr>
        <w:t>表9.2-</w:t>
      </w:r>
      <w:r>
        <w:rPr>
          <w:rFonts w:hint="eastAsia" w:ascii="Times New Roman" w:hAnsi="Times New Roman" w:cs="Times New Roman"/>
          <w:b/>
          <w:sz w:val="21"/>
          <w:szCs w:val="21"/>
          <w:lang w:val="en-US" w:eastAsia="zh-CN"/>
        </w:rPr>
        <w:t>7</w:t>
      </w:r>
      <w:r>
        <w:rPr>
          <w:rFonts w:hint="default" w:ascii="Times New Roman" w:hAnsi="Times New Roman" w:cs="Times New Roman"/>
          <w:b/>
          <w:sz w:val="21"/>
          <w:szCs w:val="21"/>
          <w:lang w:val="en-US" w:eastAsia="zh-CN"/>
        </w:rPr>
        <w:t xml:space="preserve"> 无组织废气排放监测结果表</w:t>
      </w:r>
    </w:p>
    <w:tbl>
      <w:tblPr>
        <w:tblStyle w:val="28"/>
        <w:tblW w:w="496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3"/>
        <w:gridCol w:w="668"/>
        <w:gridCol w:w="1186"/>
        <w:gridCol w:w="1653"/>
        <w:gridCol w:w="1653"/>
        <w:gridCol w:w="1653"/>
        <w:gridCol w:w="16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00" w:type="pct"/>
            <w:gridSpan w:val="3"/>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both"/>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采样日期</w:t>
            </w:r>
          </w:p>
        </w:tc>
        <w:tc>
          <w:tcPr>
            <w:tcW w:w="3499" w:type="pct"/>
            <w:gridSpan w:val="4"/>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202</w:t>
            </w:r>
            <w:r>
              <w:rPr>
                <w:rFonts w:hint="eastAsia" w:ascii="Times New Roman" w:hAnsi="Times New Roman" w:cs="Times New Roman"/>
                <w:b w:val="0"/>
                <w:bCs w:val="0"/>
                <w:sz w:val="21"/>
                <w:szCs w:val="21"/>
                <w:lang w:val="en-US" w:eastAsia="zh-CN"/>
              </w:rPr>
              <w:t>4-09-05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1500" w:type="pct"/>
            <w:gridSpan w:val="3"/>
            <w:noWrap w:val="0"/>
            <w:vAlign w:val="center"/>
            <mc:AlternateContent>
              <mc:Choice Requires="wpsCustomData">
                <wpsCustomData:diagonals>
                  <wpsCustomData:diagonal from="10000" to="30000">
                    <wpsCustomData:border w:val="single" w:color="auto" w:sz="4" w:space="0"/>
                  </wpsCustomData:diagonal>
                </wpsCustomData:diagonals>
              </mc:Choice>
            </mc:AlternateContent>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both"/>
              <w:textAlignment w:val="auto"/>
              <w:rPr>
                <w:rFonts w:hint="default" w:ascii="Times New Roman" w:hAnsi="Times New Roman" w:cs="Times New Roman"/>
                <w:b/>
                <w:bCs/>
                <w:sz w:val="21"/>
                <w:szCs w:val="21"/>
                <w:lang w:val="en-US" w:eastAsia="zh-CN"/>
              </w:rPr>
            </w:pPr>
          </w:p>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both"/>
              <w:textAlignment w:val="auto"/>
              <mc:AlternateContent>
                <mc:Choice Requires="wpsCustomData">
                  <wpsCustomData:diagonalParaType/>
                </mc:Choice>
              </mc:AlternateContent>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检测项目</w:t>
            </w:r>
          </w:p>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both"/>
              <w:textAlignment w:val="auto"/>
              <w:rPr>
                <w:rFonts w:hint="default" w:ascii="Times New Roman" w:hAnsi="Times New Roman" w:cs="Times New Roman"/>
                <w:b/>
                <w:bCs/>
                <w:sz w:val="21"/>
                <w:szCs w:val="21"/>
                <w:lang w:val="en-US" w:eastAsia="zh-CN"/>
              </w:rPr>
            </w:pPr>
            <w:r>
              <w:rPr>
                <w:rFonts w:hint="eastAsia" w:ascii="Times New Roman" w:hAnsi="Times New Roman" w:cs="Times New Roman"/>
                <w:b/>
                <w:bCs/>
                <w:sz w:val="21"/>
                <w:szCs w:val="21"/>
                <w:lang w:val="en-US" w:eastAsia="zh-CN"/>
              </w:rPr>
              <w:t>采样点位</w:t>
            </w:r>
          </w:p>
        </w:tc>
        <w:tc>
          <w:tcPr>
            <w:tcW w:w="874"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厂界上风向1#</w:t>
            </w:r>
          </w:p>
        </w:tc>
        <w:tc>
          <w:tcPr>
            <w:tcW w:w="874"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厂界下风向2#</w:t>
            </w:r>
          </w:p>
        </w:tc>
        <w:tc>
          <w:tcPr>
            <w:tcW w:w="874"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厂界下风向3#</w:t>
            </w:r>
          </w:p>
        </w:tc>
        <w:tc>
          <w:tcPr>
            <w:tcW w:w="876"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厂界下风向4#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9" w:type="pct"/>
            <w:vMerge w:val="restar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eastAsia="zh-CN"/>
              </w:rPr>
              <w:t>硫化氢</w:t>
            </w:r>
            <w:r>
              <w:rPr>
                <w:rFonts w:hint="default" w:ascii="Times New Roman" w:hAnsi="Times New Roman" w:cs="Times New Roman"/>
                <w:b/>
                <w:bCs/>
                <w:sz w:val="21"/>
                <w:szCs w:val="21"/>
              </w:rPr>
              <w:t>（mg/m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353" w:type="pct"/>
            <w:vMerge w:val="restar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第</w:t>
            </w:r>
          </w:p>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一</w:t>
            </w:r>
          </w:p>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次</w:t>
            </w:r>
          </w:p>
        </w:tc>
        <w:tc>
          <w:tcPr>
            <w:tcW w:w="627"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样品编号</w:t>
            </w:r>
          </w:p>
        </w:tc>
        <w:tc>
          <w:tcPr>
            <w:tcW w:w="874"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3240905H001</w:t>
            </w:r>
          </w:p>
        </w:tc>
        <w:tc>
          <w:tcPr>
            <w:tcW w:w="874"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eastAsia="宋体" w:cs="Times New Roman"/>
                <w:b/>
                <w:bCs/>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3240905H002</w:t>
            </w:r>
          </w:p>
        </w:tc>
        <w:tc>
          <w:tcPr>
            <w:tcW w:w="874"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eastAsia="宋体" w:cs="Times New Roman"/>
                <w:b w:val="0"/>
                <w:bCs w:val="0"/>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3240905H003</w:t>
            </w:r>
          </w:p>
        </w:tc>
        <w:tc>
          <w:tcPr>
            <w:tcW w:w="876"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3240905H004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9"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bCs/>
                <w:sz w:val="21"/>
                <w:szCs w:val="21"/>
                <w:lang w:val="en-US" w:eastAsia="zh-CN"/>
              </w:rPr>
            </w:pPr>
          </w:p>
        </w:tc>
        <w:tc>
          <w:tcPr>
            <w:tcW w:w="353"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bCs/>
                <w:sz w:val="21"/>
                <w:szCs w:val="21"/>
                <w:lang w:val="en-US" w:eastAsia="zh-CN"/>
              </w:rPr>
            </w:pPr>
          </w:p>
        </w:tc>
        <w:tc>
          <w:tcPr>
            <w:tcW w:w="627"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检测结果</w:t>
            </w:r>
          </w:p>
        </w:tc>
        <w:tc>
          <w:tcPr>
            <w:tcW w:w="874"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0.016</w:t>
            </w:r>
          </w:p>
        </w:tc>
        <w:tc>
          <w:tcPr>
            <w:tcW w:w="874"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0.021</w:t>
            </w:r>
          </w:p>
        </w:tc>
        <w:tc>
          <w:tcPr>
            <w:tcW w:w="874"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0.027</w:t>
            </w:r>
          </w:p>
        </w:tc>
        <w:tc>
          <w:tcPr>
            <w:tcW w:w="876"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0.024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9"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bCs/>
                <w:sz w:val="21"/>
                <w:szCs w:val="21"/>
                <w:lang w:val="en-US" w:eastAsia="zh-CN"/>
              </w:rPr>
            </w:pPr>
          </w:p>
        </w:tc>
        <w:tc>
          <w:tcPr>
            <w:tcW w:w="353" w:type="pct"/>
            <w:vMerge w:val="restar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第</w:t>
            </w:r>
          </w:p>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二</w:t>
            </w:r>
          </w:p>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次</w:t>
            </w:r>
          </w:p>
        </w:tc>
        <w:tc>
          <w:tcPr>
            <w:tcW w:w="627"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样品编号</w:t>
            </w:r>
          </w:p>
        </w:tc>
        <w:tc>
          <w:tcPr>
            <w:tcW w:w="874"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3240905H005</w:t>
            </w:r>
          </w:p>
        </w:tc>
        <w:tc>
          <w:tcPr>
            <w:tcW w:w="874"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3240905H006</w:t>
            </w:r>
          </w:p>
        </w:tc>
        <w:tc>
          <w:tcPr>
            <w:tcW w:w="874"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3240905H007</w:t>
            </w:r>
          </w:p>
        </w:tc>
        <w:tc>
          <w:tcPr>
            <w:tcW w:w="876"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3240905H008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9"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bCs/>
                <w:sz w:val="21"/>
                <w:szCs w:val="21"/>
                <w:lang w:val="en-US" w:eastAsia="zh-CN"/>
              </w:rPr>
            </w:pPr>
          </w:p>
        </w:tc>
        <w:tc>
          <w:tcPr>
            <w:tcW w:w="353"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bCs/>
                <w:sz w:val="21"/>
                <w:szCs w:val="21"/>
                <w:lang w:val="en-US" w:eastAsia="zh-CN"/>
              </w:rPr>
            </w:pPr>
          </w:p>
        </w:tc>
        <w:tc>
          <w:tcPr>
            <w:tcW w:w="627"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检测结果</w:t>
            </w:r>
          </w:p>
        </w:tc>
        <w:tc>
          <w:tcPr>
            <w:tcW w:w="874"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0.018</w:t>
            </w:r>
          </w:p>
        </w:tc>
        <w:tc>
          <w:tcPr>
            <w:tcW w:w="874"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0.021</w:t>
            </w:r>
          </w:p>
        </w:tc>
        <w:tc>
          <w:tcPr>
            <w:tcW w:w="874"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0.022</w:t>
            </w:r>
          </w:p>
        </w:tc>
        <w:tc>
          <w:tcPr>
            <w:tcW w:w="876"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0.026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9"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bCs/>
                <w:sz w:val="21"/>
                <w:szCs w:val="21"/>
                <w:lang w:val="en-US" w:eastAsia="zh-CN"/>
              </w:rPr>
            </w:pPr>
          </w:p>
        </w:tc>
        <w:tc>
          <w:tcPr>
            <w:tcW w:w="353" w:type="pct"/>
            <w:vMerge w:val="restar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第</w:t>
            </w:r>
          </w:p>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三</w:t>
            </w:r>
          </w:p>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次</w:t>
            </w:r>
          </w:p>
        </w:tc>
        <w:tc>
          <w:tcPr>
            <w:tcW w:w="627"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样品编号</w:t>
            </w:r>
          </w:p>
        </w:tc>
        <w:tc>
          <w:tcPr>
            <w:tcW w:w="874"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3240905H009</w:t>
            </w:r>
          </w:p>
        </w:tc>
        <w:tc>
          <w:tcPr>
            <w:tcW w:w="874"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3240905H010</w:t>
            </w:r>
          </w:p>
        </w:tc>
        <w:tc>
          <w:tcPr>
            <w:tcW w:w="874"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3240905H011</w:t>
            </w:r>
          </w:p>
        </w:tc>
        <w:tc>
          <w:tcPr>
            <w:tcW w:w="876"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3240905H012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9"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bCs/>
                <w:sz w:val="21"/>
                <w:szCs w:val="21"/>
                <w:lang w:val="en-US" w:eastAsia="zh-CN"/>
              </w:rPr>
            </w:pPr>
          </w:p>
        </w:tc>
        <w:tc>
          <w:tcPr>
            <w:tcW w:w="353"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bCs/>
                <w:sz w:val="21"/>
                <w:szCs w:val="21"/>
                <w:lang w:val="en-US" w:eastAsia="zh-CN"/>
              </w:rPr>
            </w:pPr>
          </w:p>
        </w:tc>
        <w:tc>
          <w:tcPr>
            <w:tcW w:w="627"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检测结果</w:t>
            </w:r>
          </w:p>
        </w:tc>
        <w:tc>
          <w:tcPr>
            <w:tcW w:w="874"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0.017</w:t>
            </w:r>
          </w:p>
        </w:tc>
        <w:tc>
          <w:tcPr>
            <w:tcW w:w="874"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0.020</w:t>
            </w:r>
          </w:p>
        </w:tc>
        <w:tc>
          <w:tcPr>
            <w:tcW w:w="874"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0.027</w:t>
            </w:r>
          </w:p>
        </w:tc>
        <w:tc>
          <w:tcPr>
            <w:tcW w:w="876"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0.025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9" w:type="pct"/>
            <w:vMerge w:val="restar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bCs/>
                <w:sz w:val="21"/>
                <w:szCs w:val="21"/>
                <w:lang w:eastAsia="zh-CN"/>
              </w:rPr>
            </w:pPr>
            <w:r>
              <w:rPr>
                <w:rFonts w:hint="default" w:ascii="Times New Roman" w:hAnsi="Times New Roman" w:cs="Times New Roman"/>
                <w:b/>
                <w:bCs/>
                <w:sz w:val="21"/>
                <w:szCs w:val="21"/>
                <w:lang w:eastAsia="zh-CN"/>
              </w:rPr>
              <w:t>氨</w:t>
            </w:r>
          </w:p>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rPr>
              <w:t>（mg/m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353" w:type="pct"/>
            <w:vMerge w:val="restar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第</w:t>
            </w:r>
          </w:p>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一</w:t>
            </w:r>
          </w:p>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次</w:t>
            </w:r>
          </w:p>
        </w:tc>
        <w:tc>
          <w:tcPr>
            <w:tcW w:w="627"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样品编号</w:t>
            </w:r>
          </w:p>
        </w:tc>
        <w:tc>
          <w:tcPr>
            <w:tcW w:w="874"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3240905NH001</w:t>
            </w:r>
          </w:p>
        </w:tc>
        <w:tc>
          <w:tcPr>
            <w:tcW w:w="874"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3240905NH002</w:t>
            </w:r>
          </w:p>
        </w:tc>
        <w:tc>
          <w:tcPr>
            <w:tcW w:w="874"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3240905NH003</w:t>
            </w:r>
          </w:p>
        </w:tc>
        <w:tc>
          <w:tcPr>
            <w:tcW w:w="876"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3240905NH004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9"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bCs/>
                <w:sz w:val="21"/>
                <w:szCs w:val="21"/>
                <w:lang w:val="en-US" w:eastAsia="zh-CN"/>
              </w:rPr>
            </w:pPr>
          </w:p>
        </w:tc>
        <w:tc>
          <w:tcPr>
            <w:tcW w:w="353"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bCs/>
                <w:sz w:val="21"/>
                <w:szCs w:val="21"/>
                <w:lang w:val="en-US" w:eastAsia="zh-CN"/>
              </w:rPr>
            </w:pPr>
          </w:p>
        </w:tc>
        <w:tc>
          <w:tcPr>
            <w:tcW w:w="627"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检测结果</w:t>
            </w:r>
          </w:p>
        </w:tc>
        <w:tc>
          <w:tcPr>
            <w:tcW w:w="874"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0.49</w:t>
            </w:r>
          </w:p>
        </w:tc>
        <w:tc>
          <w:tcPr>
            <w:tcW w:w="874"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0.60</w:t>
            </w:r>
          </w:p>
        </w:tc>
        <w:tc>
          <w:tcPr>
            <w:tcW w:w="874"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0.57</w:t>
            </w:r>
          </w:p>
        </w:tc>
        <w:tc>
          <w:tcPr>
            <w:tcW w:w="876"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0.63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9"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bCs/>
                <w:sz w:val="21"/>
                <w:szCs w:val="21"/>
                <w:lang w:val="en-US" w:eastAsia="zh-CN"/>
              </w:rPr>
            </w:pPr>
          </w:p>
        </w:tc>
        <w:tc>
          <w:tcPr>
            <w:tcW w:w="353" w:type="pct"/>
            <w:vMerge w:val="restar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第</w:t>
            </w:r>
          </w:p>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二</w:t>
            </w:r>
          </w:p>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次</w:t>
            </w:r>
          </w:p>
        </w:tc>
        <w:tc>
          <w:tcPr>
            <w:tcW w:w="627"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样品编号</w:t>
            </w:r>
          </w:p>
        </w:tc>
        <w:tc>
          <w:tcPr>
            <w:tcW w:w="874"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3240905NH005</w:t>
            </w:r>
          </w:p>
        </w:tc>
        <w:tc>
          <w:tcPr>
            <w:tcW w:w="874"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3240905NH006</w:t>
            </w:r>
          </w:p>
        </w:tc>
        <w:tc>
          <w:tcPr>
            <w:tcW w:w="874"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3240905NH007</w:t>
            </w:r>
          </w:p>
        </w:tc>
        <w:tc>
          <w:tcPr>
            <w:tcW w:w="876"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3240905NH008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9"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bCs/>
                <w:sz w:val="21"/>
                <w:szCs w:val="21"/>
                <w:lang w:val="en-US" w:eastAsia="zh-CN"/>
              </w:rPr>
            </w:pPr>
          </w:p>
        </w:tc>
        <w:tc>
          <w:tcPr>
            <w:tcW w:w="353"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bCs/>
                <w:sz w:val="21"/>
                <w:szCs w:val="21"/>
                <w:lang w:val="en-US" w:eastAsia="zh-CN"/>
              </w:rPr>
            </w:pPr>
          </w:p>
        </w:tc>
        <w:tc>
          <w:tcPr>
            <w:tcW w:w="627"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检测结果</w:t>
            </w:r>
          </w:p>
        </w:tc>
        <w:tc>
          <w:tcPr>
            <w:tcW w:w="874"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0.51</w:t>
            </w:r>
          </w:p>
        </w:tc>
        <w:tc>
          <w:tcPr>
            <w:tcW w:w="874"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0.62</w:t>
            </w:r>
          </w:p>
        </w:tc>
        <w:tc>
          <w:tcPr>
            <w:tcW w:w="874"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0.66</w:t>
            </w:r>
          </w:p>
        </w:tc>
        <w:tc>
          <w:tcPr>
            <w:tcW w:w="876"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0.64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9"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bCs/>
                <w:sz w:val="21"/>
                <w:szCs w:val="21"/>
                <w:lang w:val="en-US" w:eastAsia="zh-CN"/>
              </w:rPr>
            </w:pPr>
          </w:p>
        </w:tc>
        <w:tc>
          <w:tcPr>
            <w:tcW w:w="353" w:type="pct"/>
            <w:vMerge w:val="restar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第</w:t>
            </w:r>
          </w:p>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三</w:t>
            </w:r>
          </w:p>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次</w:t>
            </w:r>
          </w:p>
        </w:tc>
        <w:tc>
          <w:tcPr>
            <w:tcW w:w="627"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样品编号</w:t>
            </w:r>
          </w:p>
        </w:tc>
        <w:tc>
          <w:tcPr>
            <w:tcW w:w="874"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3240905NH009</w:t>
            </w:r>
          </w:p>
        </w:tc>
        <w:tc>
          <w:tcPr>
            <w:tcW w:w="874"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3240905NH010</w:t>
            </w:r>
          </w:p>
        </w:tc>
        <w:tc>
          <w:tcPr>
            <w:tcW w:w="874"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3240905NH011</w:t>
            </w:r>
          </w:p>
        </w:tc>
        <w:tc>
          <w:tcPr>
            <w:tcW w:w="876"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3240905NH012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9"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bCs/>
                <w:sz w:val="21"/>
                <w:szCs w:val="21"/>
                <w:lang w:val="en-US" w:eastAsia="zh-CN"/>
              </w:rPr>
            </w:pPr>
          </w:p>
        </w:tc>
        <w:tc>
          <w:tcPr>
            <w:tcW w:w="353"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bCs/>
                <w:sz w:val="21"/>
                <w:szCs w:val="21"/>
                <w:lang w:val="en-US" w:eastAsia="zh-CN"/>
              </w:rPr>
            </w:pPr>
          </w:p>
        </w:tc>
        <w:tc>
          <w:tcPr>
            <w:tcW w:w="627"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检测结果</w:t>
            </w:r>
          </w:p>
        </w:tc>
        <w:tc>
          <w:tcPr>
            <w:tcW w:w="874"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0.48</w:t>
            </w:r>
          </w:p>
        </w:tc>
        <w:tc>
          <w:tcPr>
            <w:tcW w:w="874"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0.61</w:t>
            </w:r>
          </w:p>
        </w:tc>
        <w:tc>
          <w:tcPr>
            <w:tcW w:w="874"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0.57</w:t>
            </w:r>
          </w:p>
        </w:tc>
        <w:tc>
          <w:tcPr>
            <w:tcW w:w="876"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0.60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9" w:type="pct"/>
            <w:vMerge w:val="restar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bCs/>
                <w:sz w:val="21"/>
                <w:szCs w:val="21"/>
                <w:lang w:eastAsia="zh-CN"/>
              </w:rPr>
            </w:pPr>
            <w:r>
              <w:rPr>
                <w:rFonts w:hint="default" w:ascii="Times New Roman" w:hAnsi="Times New Roman" w:cs="Times New Roman"/>
                <w:b/>
                <w:bCs/>
                <w:sz w:val="21"/>
                <w:szCs w:val="21"/>
                <w:lang w:eastAsia="zh-CN"/>
              </w:rPr>
              <w:t>臭气浓度</w:t>
            </w:r>
          </w:p>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rPr>
              <w:t>（</w:t>
            </w:r>
            <w:r>
              <w:rPr>
                <w:rFonts w:hint="default" w:ascii="Times New Roman" w:hAnsi="Times New Roman" w:cs="Times New Roman"/>
                <w:b/>
                <w:bCs/>
                <w:sz w:val="21"/>
                <w:szCs w:val="21"/>
                <w:lang w:eastAsia="zh-CN"/>
              </w:rPr>
              <w:t>无量纲</w:t>
            </w:r>
            <w:r>
              <w:rPr>
                <w:rFonts w:hint="default" w:ascii="Times New Roman" w:hAnsi="Times New Roman" w:cs="Times New Roman"/>
                <w:b/>
                <w:bCs/>
                <w:sz w:val="21"/>
                <w:szCs w:val="21"/>
              </w:rPr>
              <w:t>）</w:t>
            </w:r>
          </w:p>
        </w:tc>
        <w:tc>
          <w:tcPr>
            <w:tcW w:w="353" w:type="pct"/>
            <w:vMerge w:val="restar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第</w:t>
            </w:r>
          </w:p>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一</w:t>
            </w:r>
          </w:p>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次</w:t>
            </w:r>
          </w:p>
        </w:tc>
        <w:tc>
          <w:tcPr>
            <w:tcW w:w="627"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样品编号</w:t>
            </w:r>
          </w:p>
        </w:tc>
        <w:tc>
          <w:tcPr>
            <w:tcW w:w="874"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3240905C001</w:t>
            </w:r>
          </w:p>
        </w:tc>
        <w:tc>
          <w:tcPr>
            <w:tcW w:w="874"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3240905C002</w:t>
            </w:r>
          </w:p>
        </w:tc>
        <w:tc>
          <w:tcPr>
            <w:tcW w:w="874"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3240905C003</w:t>
            </w:r>
          </w:p>
        </w:tc>
        <w:tc>
          <w:tcPr>
            <w:tcW w:w="876"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3240905C004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9"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bCs/>
                <w:sz w:val="21"/>
                <w:szCs w:val="21"/>
                <w:lang w:val="en-US" w:eastAsia="zh-CN"/>
              </w:rPr>
            </w:pPr>
          </w:p>
        </w:tc>
        <w:tc>
          <w:tcPr>
            <w:tcW w:w="353"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bCs/>
                <w:sz w:val="21"/>
                <w:szCs w:val="21"/>
                <w:lang w:val="en-US" w:eastAsia="zh-CN"/>
              </w:rPr>
            </w:pPr>
          </w:p>
        </w:tc>
        <w:tc>
          <w:tcPr>
            <w:tcW w:w="627"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检测结果</w:t>
            </w:r>
          </w:p>
        </w:tc>
        <w:tc>
          <w:tcPr>
            <w:tcW w:w="874"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&lt;10</w:t>
            </w:r>
          </w:p>
        </w:tc>
        <w:tc>
          <w:tcPr>
            <w:tcW w:w="874"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13</w:t>
            </w:r>
          </w:p>
        </w:tc>
        <w:tc>
          <w:tcPr>
            <w:tcW w:w="874"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10</w:t>
            </w:r>
          </w:p>
        </w:tc>
        <w:tc>
          <w:tcPr>
            <w:tcW w:w="876"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9"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bCs/>
                <w:sz w:val="21"/>
                <w:szCs w:val="21"/>
                <w:lang w:val="en-US" w:eastAsia="zh-CN"/>
              </w:rPr>
            </w:pPr>
          </w:p>
        </w:tc>
        <w:tc>
          <w:tcPr>
            <w:tcW w:w="353" w:type="pct"/>
            <w:vMerge w:val="restar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第</w:t>
            </w:r>
          </w:p>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二</w:t>
            </w:r>
          </w:p>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次</w:t>
            </w:r>
          </w:p>
        </w:tc>
        <w:tc>
          <w:tcPr>
            <w:tcW w:w="627"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样品编号</w:t>
            </w:r>
          </w:p>
        </w:tc>
        <w:tc>
          <w:tcPr>
            <w:tcW w:w="874"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3240905C005</w:t>
            </w:r>
          </w:p>
        </w:tc>
        <w:tc>
          <w:tcPr>
            <w:tcW w:w="874"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3240905C006</w:t>
            </w:r>
          </w:p>
        </w:tc>
        <w:tc>
          <w:tcPr>
            <w:tcW w:w="874"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3240905C007</w:t>
            </w:r>
          </w:p>
        </w:tc>
        <w:tc>
          <w:tcPr>
            <w:tcW w:w="876"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3240905C008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9"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bCs/>
                <w:sz w:val="21"/>
                <w:szCs w:val="21"/>
                <w:lang w:val="en-US" w:eastAsia="zh-CN"/>
              </w:rPr>
            </w:pPr>
          </w:p>
        </w:tc>
        <w:tc>
          <w:tcPr>
            <w:tcW w:w="353"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bCs/>
                <w:sz w:val="21"/>
                <w:szCs w:val="21"/>
                <w:lang w:val="en-US" w:eastAsia="zh-CN"/>
              </w:rPr>
            </w:pPr>
          </w:p>
        </w:tc>
        <w:tc>
          <w:tcPr>
            <w:tcW w:w="627"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检测结果</w:t>
            </w:r>
          </w:p>
        </w:tc>
        <w:tc>
          <w:tcPr>
            <w:tcW w:w="874"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&lt;10</w:t>
            </w:r>
          </w:p>
        </w:tc>
        <w:tc>
          <w:tcPr>
            <w:tcW w:w="874"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12</w:t>
            </w:r>
          </w:p>
        </w:tc>
        <w:tc>
          <w:tcPr>
            <w:tcW w:w="874"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11</w:t>
            </w:r>
          </w:p>
        </w:tc>
        <w:tc>
          <w:tcPr>
            <w:tcW w:w="876"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9"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bCs/>
                <w:sz w:val="21"/>
                <w:szCs w:val="21"/>
                <w:lang w:val="en-US" w:eastAsia="zh-CN"/>
              </w:rPr>
            </w:pPr>
          </w:p>
        </w:tc>
        <w:tc>
          <w:tcPr>
            <w:tcW w:w="353" w:type="pct"/>
            <w:vMerge w:val="restar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第</w:t>
            </w:r>
          </w:p>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三</w:t>
            </w:r>
          </w:p>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次</w:t>
            </w:r>
          </w:p>
        </w:tc>
        <w:tc>
          <w:tcPr>
            <w:tcW w:w="627"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样品编号</w:t>
            </w:r>
          </w:p>
        </w:tc>
        <w:tc>
          <w:tcPr>
            <w:tcW w:w="874"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3240905C009</w:t>
            </w:r>
          </w:p>
        </w:tc>
        <w:tc>
          <w:tcPr>
            <w:tcW w:w="874"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3240905C010</w:t>
            </w:r>
          </w:p>
        </w:tc>
        <w:tc>
          <w:tcPr>
            <w:tcW w:w="874"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3240905C011</w:t>
            </w:r>
          </w:p>
        </w:tc>
        <w:tc>
          <w:tcPr>
            <w:tcW w:w="876"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3240905C012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9"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bCs/>
                <w:sz w:val="21"/>
                <w:szCs w:val="21"/>
                <w:lang w:val="en-US" w:eastAsia="zh-CN"/>
              </w:rPr>
            </w:pPr>
          </w:p>
        </w:tc>
        <w:tc>
          <w:tcPr>
            <w:tcW w:w="353"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bCs/>
                <w:sz w:val="21"/>
                <w:szCs w:val="21"/>
                <w:lang w:val="en-US" w:eastAsia="zh-CN"/>
              </w:rPr>
            </w:pPr>
          </w:p>
        </w:tc>
        <w:tc>
          <w:tcPr>
            <w:tcW w:w="627"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检测结果</w:t>
            </w:r>
          </w:p>
        </w:tc>
        <w:tc>
          <w:tcPr>
            <w:tcW w:w="874"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&lt;10</w:t>
            </w:r>
          </w:p>
        </w:tc>
        <w:tc>
          <w:tcPr>
            <w:tcW w:w="874"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13</w:t>
            </w:r>
          </w:p>
        </w:tc>
        <w:tc>
          <w:tcPr>
            <w:tcW w:w="874"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12</w:t>
            </w:r>
          </w:p>
        </w:tc>
        <w:tc>
          <w:tcPr>
            <w:tcW w:w="876"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9"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bCs/>
                <w:sz w:val="21"/>
                <w:szCs w:val="21"/>
                <w:lang w:val="en-US" w:eastAsia="zh-CN"/>
              </w:rPr>
            </w:pPr>
          </w:p>
        </w:tc>
        <w:tc>
          <w:tcPr>
            <w:tcW w:w="353" w:type="pct"/>
            <w:vMerge w:val="restart"/>
            <w:shd w:val="clear" w:color="auto" w:fill="auto"/>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第</w:t>
            </w:r>
          </w:p>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bCs/>
                <w:sz w:val="21"/>
                <w:szCs w:val="21"/>
                <w:lang w:val="en-US" w:eastAsia="zh-CN"/>
              </w:rPr>
            </w:pPr>
            <w:r>
              <w:rPr>
                <w:rFonts w:hint="eastAsia" w:ascii="Times New Roman" w:hAnsi="Times New Roman" w:cs="Times New Roman"/>
                <w:b/>
                <w:bCs/>
                <w:sz w:val="21"/>
                <w:szCs w:val="21"/>
                <w:lang w:val="en-US" w:eastAsia="zh-CN"/>
              </w:rPr>
              <w:t>四</w:t>
            </w:r>
          </w:p>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次</w:t>
            </w:r>
          </w:p>
        </w:tc>
        <w:tc>
          <w:tcPr>
            <w:tcW w:w="627" w:type="pct"/>
            <w:shd w:val="clear" w:color="auto" w:fill="auto"/>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样品编号</w:t>
            </w:r>
          </w:p>
        </w:tc>
        <w:tc>
          <w:tcPr>
            <w:tcW w:w="874"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3240905C013</w:t>
            </w:r>
          </w:p>
        </w:tc>
        <w:tc>
          <w:tcPr>
            <w:tcW w:w="874"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3240905C014</w:t>
            </w:r>
          </w:p>
        </w:tc>
        <w:tc>
          <w:tcPr>
            <w:tcW w:w="874"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3240905C015</w:t>
            </w:r>
          </w:p>
        </w:tc>
        <w:tc>
          <w:tcPr>
            <w:tcW w:w="876"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3240905C016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9"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bCs/>
                <w:sz w:val="21"/>
                <w:szCs w:val="21"/>
                <w:lang w:val="en-US" w:eastAsia="zh-CN"/>
              </w:rPr>
            </w:pPr>
          </w:p>
        </w:tc>
        <w:tc>
          <w:tcPr>
            <w:tcW w:w="353"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b/>
                <w:bCs/>
                <w:sz w:val="21"/>
                <w:szCs w:val="21"/>
                <w:lang w:val="en-US" w:eastAsia="zh-CN"/>
              </w:rPr>
            </w:pPr>
          </w:p>
        </w:tc>
        <w:tc>
          <w:tcPr>
            <w:tcW w:w="627" w:type="pct"/>
            <w:shd w:val="clear" w:color="auto" w:fill="auto"/>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检测结果</w:t>
            </w:r>
          </w:p>
        </w:tc>
        <w:tc>
          <w:tcPr>
            <w:tcW w:w="874"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&lt;10</w:t>
            </w:r>
          </w:p>
        </w:tc>
        <w:tc>
          <w:tcPr>
            <w:tcW w:w="874"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12</w:t>
            </w:r>
          </w:p>
        </w:tc>
        <w:tc>
          <w:tcPr>
            <w:tcW w:w="874"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&lt;10</w:t>
            </w:r>
          </w:p>
        </w:tc>
        <w:tc>
          <w:tcPr>
            <w:tcW w:w="876" w:type="pct"/>
            <w:noWrap w:val="0"/>
            <w:vAlign w:val="center"/>
          </w:tcPr>
          <w:p>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12</w:t>
            </w:r>
          </w:p>
        </w:tc>
      </w:tr>
    </w:tbl>
    <w:p>
      <w:pPr>
        <w:ind w:left="0" w:leftChars="0" w:firstLine="422" w:firstLineChars="200"/>
        <w:jc w:val="center"/>
        <w:rPr>
          <w:rFonts w:hint="default" w:ascii="Times New Roman" w:hAnsi="Times New Roman" w:cs="Times New Roman"/>
          <w:b/>
          <w:sz w:val="21"/>
          <w:szCs w:val="21"/>
          <w:lang w:val="en-US" w:eastAsia="zh-CN"/>
        </w:rPr>
      </w:pPr>
    </w:p>
    <w:p>
      <w:pPr>
        <w:ind w:left="0" w:leftChars="0" w:firstLine="422" w:firstLineChars="200"/>
        <w:jc w:val="center"/>
        <w:rPr>
          <w:rFonts w:hint="default" w:ascii="Times New Roman" w:hAnsi="Times New Roman" w:cs="Times New Roman"/>
          <w:snapToGrid w:val="0"/>
          <w:szCs w:val="24"/>
        </w:rPr>
      </w:pPr>
      <w:r>
        <w:rPr>
          <w:rFonts w:hint="default" w:ascii="Times New Roman" w:hAnsi="Times New Roman" w:cs="Times New Roman"/>
          <w:b/>
          <w:sz w:val="21"/>
          <w:szCs w:val="21"/>
          <w:lang w:val="en-US" w:eastAsia="zh-CN"/>
        </w:rPr>
        <w:t>表9.2-</w:t>
      </w:r>
      <w:r>
        <w:rPr>
          <w:rFonts w:hint="eastAsia" w:ascii="Times New Roman" w:hAnsi="Times New Roman" w:cs="Times New Roman"/>
          <w:b/>
          <w:sz w:val="21"/>
          <w:szCs w:val="21"/>
          <w:lang w:val="en-US" w:eastAsia="zh-CN"/>
        </w:rPr>
        <w:t>8</w:t>
      </w:r>
      <w:r>
        <w:rPr>
          <w:rFonts w:hint="default" w:ascii="Times New Roman" w:hAnsi="Times New Roman" w:cs="Times New Roman"/>
          <w:b/>
          <w:sz w:val="21"/>
          <w:szCs w:val="21"/>
          <w:lang w:val="en-US" w:eastAsia="zh-CN"/>
        </w:rPr>
        <w:t xml:space="preserve"> 无组织废气排放监测结果表</w:t>
      </w:r>
    </w:p>
    <w:tbl>
      <w:tblPr>
        <w:tblStyle w:val="28"/>
        <w:tblW w:w="48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3"/>
        <w:gridCol w:w="559"/>
        <w:gridCol w:w="1186"/>
        <w:gridCol w:w="1599"/>
        <w:gridCol w:w="1599"/>
        <w:gridCol w:w="1599"/>
        <w:gridCol w:w="16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66" w:type="pct"/>
            <w:gridSpan w:val="3"/>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采样日期</w:t>
            </w:r>
          </w:p>
        </w:tc>
        <w:tc>
          <w:tcPr>
            <w:tcW w:w="3433" w:type="pct"/>
            <w:gridSpan w:val="4"/>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202</w:t>
            </w:r>
            <w:r>
              <w:rPr>
                <w:rFonts w:hint="eastAsia" w:ascii="Times New Roman" w:hAnsi="Times New Roman" w:cs="Times New Roman"/>
                <w:b w:val="0"/>
                <w:bCs w:val="0"/>
                <w:sz w:val="21"/>
                <w:szCs w:val="21"/>
                <w:lang w:val="en-US" w:eastAsia="zh-CN"/>
              </w:rPr>
              <w:t>4-09-06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1566" w:type="pct"/>
            <w:gridSpan w:val="3"/>
            <w:noWrap w:val="0"/>
            <w:vAlign w:val="center"/>
            <mc:AlternateContent>
              <mc:Choice Requires="wpsCustomData">
                <wpsCustomData:diagonals>
                  <wpsCustomData:diagonal from="10000" to="30000">
                    <wpsCustomData:border w:val="single" w:color="auto" w:sz="4" w:space="0"/>
                  </wpsCustomData:diagonal>
                </wpsCustomData:diagonals>
              </mc:Choice>
            </mc:AlternateContent>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b/>
                <w:bCs/>
                <w:sz w:val="21"/>
                <w:szCs w:val="21"/>
                <w:lang w:val="en-US" w:eastAsia="zh-CN"/>
              </w:rPr>
            </w:pP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mc:AlternateContent>
                <mc:Choice Requires="wpsCustomData">
                  <wpsCustomData:diagonalParaType/>
                </mc:Choice>
              </mc:AlternateContent>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检测项目</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b/>
                <w:bCs/>
                <w:sz w:val="21"/>
                <w:szCs w:val="21"/>
                <w:lang w:val="en-US" w:eastAsia="zh-CN"/>
              </w:rPr>
            </w:pPr>
            <w:r>
              <w:rPr>
                <w:rFonts w:hint="eastAsia" w:ascii="Times New Roman" w:hAnsi="Times New Roman" w:cs="Times New Roman"/>
                <w:b/>
                <w:bCs/>
                <w:sz w:val="21"/>
                <w:szCs w:val="21"/>
                <w:lang w:val="en-US" w:eastAsia="zh-CN"/>
              </w:rPr>
              <w:t>采样点位</w:t>
            </w:r>
          </w:p>
        </w:tc>
        <w:tc>
          <w:tcPr>
            <w:tcW w:w="85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厂界上风向1#</w:t>
            </w:r>
          </w:p>
        </w:tc>
        <w:tc>
          <w:tcPr>
            <w:tcW w:w="85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厂界下风向2#</w:t>
            </w:r>
          </w:p>
        </w:tc>
        <w:tc>
          <w:tcPr>
            <w:tcW w:w="85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厂界下风向3#</w:t>
            </w:r>
          </w:p>
        </w:tc>
        <w:tc>
          <w:tcPr>
            <w:tcW w:w="85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厂界下风向4#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29" w:type="pct"/>
            <w:vMerge w:val="restar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eastAsia="zh-CN"/>
              </w:rPr>
              <w:t>硫化氢</w:t>
            </w:r>
            <w:r>
              <w:rPr>
                <w:rFonts w:hint="default" w:ascii="Times New Roman" w:hAnsi="Times New Roman" w:cs="Times New Roman"/>
                <w:b/>
                <w:bCs/>
                <w:sz w:val="21"/>
                <w:szCs w:val="21"/>
              </w:rPr>
              <w:t>（mg/m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300" w:type="pct"/>
            <w:vMerge w:val="restar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第</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一</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次</w:t>
            </w:r>
          </w:p>
        </w:tc>
        <w:tc>
          <w:tcPr>
            <w:tcW w:w="63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样品编号</w:t>
            </w:r>
          </w:p>
        </w:tc>
        <w:tc>
          <w:tcPr>
            <w:tcW w:w="85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3240906H001</w:t>
            </w:r>
          </w:p>
        </w:tc>
        <w:tc>
          <w:tcPr>
            <w:tcW w:w="85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3240906H002</w:t>
            </w:r>
          </w:p>
        </w:tc>
        <w:tc>
          <w:tcPr>
            <w:tcW w:w="85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3240906H003</w:t>
            </w:r>
          </w:p>
        </w:tc>
        <w:tc>
          <w:tcPr>
            <w:tcW w:w="85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3240906H004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29"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p>
        </w:tc>
        <w:tc>
          <w:tcPr>
            <w:tcW w:w="300"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p>
        </w:tc>
        <w:tc>
          <w:tcPr>
            <w:tcW w:w="63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检测结果</w:t>
            </w:r>
          </w:p>
        </w:tc>
        <w:tc>
          <w:tcPr>
            <w:tcW w:w="85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0.018</w:t>
            </w:r>
          </w:p>
        </w:tc>
        <w:tc>
          <w:tcPr>
            <w:tcW w:w="85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0.024</w:t>
            </w:r>
          </w:p>
        </w:tc>
        <w:tc>
          <w:tcPr>
            <w:tcW w:w="85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0.021</w:t>
            </w:r>
          </w:p>
        </w:tc>
        <w:tc>
          <w:tcPr>
            <w:tcW w:w="85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0.026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29"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p>
        </w:tc>
        <w:tc>
          <w:tcPr>
            <w:tcW w:w="300" w:type="pct"/>
            <w:vMerge w:val="restar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第</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二</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次</w:t>
            </w:r>
          </w:p>
        </w:tc>
        <w:tc>
          <w:tcPr>
            <w:tcW w:w="63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样品编号</w:t>
            </w:r>
          </w:p>
        </w:tc>
        <w:tc>
          <w:tcPr>
            <w:tcW w:w="85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3240906H005</w:t>
            </w:r>
          </w:p>
        </w:tc>
        <w:tc>
          <w:tcPr>
            <w:tcW w:w="85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3240906H006</w:t>
            </w:r>
          </w:p>
        </w:tc>
        <w:tc>
          <w:tcPr>
            <w:tcW w:w="85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3240906H007</w:t>
            </w:r>
          </w:p>
        </w:tc>
        <w:tc>
          <w:tcPr>
            <w:tcW w:w="85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3240906H008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29"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p>
        </w:tc>
        <w:tc>
          <w:tcPr>
            <w:tcW w:w="300"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p>
        </w:tc>
        <w:tc>
          <w:tcPr>
            <w:tcW w:w="63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检测结果</w:t>
            </w:r>
          </w:p>
        </w:tc>
        <w:tc>
          <w:tcPr>
            <w:tcW w:w="85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0.018</w:t>
            </w:r>
          </w:p>
        </w:tc>
        <w:tc>
          <w:tcPr>
            <w:tcW w:w="85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0.028</w:t>
            </w:r>
          </w:p>
        </w:tc>
        <w:tc>
          <w:tcPr>
            <w:tcW w:w="85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0.023</w:t>
            </w:r>
          </w:p>
        </w:tc>
        <w:tc>
          <w:tcPr>
            <w:tcW w:w="85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0.025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29"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p>
        </w:tc>
        <w:tc>
          <w:tcPr>
            <w:tcW w:w="300" w:type="pct"/>
            <w:vMerge w:val="restar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第</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三</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次</w:t>
            </w:r>
          </w:p>
        </w:tc>
        <w:tc>
          <w:tcPr>
            <w:tcW w:w="63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样品编号</w:t>
            </w:r>
          </w:p>
        </w:tc>
        <w:tc>
          <w:tcPr>
            <w:tcW w:w="85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3240906H009</w:t>
            </w:r>
          </w:p>
        </w:tc>
        <w:tc>
          <w:tcPr>
            <w:tcW w:w="85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3240906H010</w:t>
            </w:r>
          </w:p>
        </w:tc>
        <w:tc>
          <w:tcPr>
            <w:tcW w:w="85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3240906H011</w:t>
            </w:r>
          </w:p>
        </w:tc>
        <w:tc>
          <w:tcPr>
            <w:tcW w:w="85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3240906H012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29"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p>
        </w:tc>
        <w:tc>
          <w:tcPr>
            <w:tcW w:w="300"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p>
        </w:tc>
        <w:tc>
          <w:tcPr>
            <w:tcW w:w="63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检测结果</w:t>
            </w:r>
          </w:p>
        </w:tc>
        <w:tc>
          <w:tcPr>
            <w:tcW w:w="85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0.016</w:t>
            </w:r>
          </w:p>
        </w:tc>
        <w:tc>
          <w:tcPr>
            <w:tcW w:w="85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0.029</w:t>
            </w:r>
          </w:p>
        </w:tc>
        <w:tc>
          <w:tcPr>
            <w:tcW w:w="85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0.027</w:t>
            </w:r>
          </w:p>
        </w:tc>
        <w:tc>
          <w:tcPr>
            <w:tcW w:w="85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0.023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29" w:type="pct"/>
            <w:vMerge w:val="restar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eastAsia="zh-CN"/>
              </w:rPr>
            </w:pPr>
            <w:r>
              <w:rPr>
                <w:rFonts w:hint="default" w:ascii="Times New Roman" w:hAnsi="Times New Roman" w:cs="Times New Roman"/>
                <w:b/>
                <w:bCs/>
                <w:sz w:val="21"/>
                <w:szCs w:val="21"/>
                <w:lang w:eastAsia="zh-CN"/>
              </w:rPr>
              <w:t>氨</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rPr>
              <w:t>（mg/m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300" w:type="pct"/>
            <w:vMerge w:val="restar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第</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一</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次</w:t>
            </w:r>
          </w:p>
        </w:tc>
        <w:tc>
          <w:tcPr>
            <w:tcW w:w="63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样品编号</w:t>
            </w:r>
          </w:p>
        </w:tc>
        <w:tc>
          <w:tcPr>
            <w:tcW w:w="85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3240906NH001</w:t>
            </w:r>
          </w:p>
        </w:tc>
        <w:tc>
          <w:tcPr>
            <w:tcW w:w="85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3240906NH002</w:t>
            </w:r>
          </w:p>
        </w:tc>
        <w:tc>
          <w:tcPr>
            <w:tcW w:w="85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3240906NH003</w:t>
            </w:r>
          </w:p>
        </w:tc>
        <w:tc>
          <w:tcPr>
            <w:tcW w:w="85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3240906NH004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29"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p>
        </w:tc>
        <w:tc>
          <w:tcPr>
            <w:tcW w:w="300"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p>
        </w:tc>
        <w:tc>
          <w:tcPr>
            <w:tcW w:w="63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检测结果</w:t>
            </w:r>
          </w:p>
        </w:tc>
        <w:tc>
          <w:tcPr>
            <w:tcW w:w="85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0.50</w:t>
            </w:r>
          </w:p>
        </w:tc>
        <w:tc>
          <w:tcPr>
            <w:tcW w:w="85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0.64</w:t>
            </w:r>
          </w:p>
        </w:tc>
        <w:tc>
          <w:tcPr>
            <w:tcW w:w="85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0.61</w:t>
            </w:r>
          </w:p>
        </w:tc>
        <w:tc>
          <w:tcPr>
            <w:tcW w:w="85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0.63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29"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p>
        </w:tc>
        <w:tc>
          <w:tcPr>
            <w:tcW w:w="300" w:type="pct"/>
            <w:vMerge w:val="restar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第</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二</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次</w:t>
            </w:r>
          </w:p>
        </w:tc>
        <w:tc>
          <w:tcPr>
            <w:tcW w:w="63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样品编号</w:t>
            </w:r>
          </w:p>
        </w:tc>
        <w:tc>
          <w:tcPr>
            <w:tcW w:w="85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3240906NH005</w:t>
            </w:r>
          </w:p>
        </w:tc>
        <w:tc>
          <w:tcPr>
            <w:tcW w:w="85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3240906NH006</w:t>
            </w:r>
          </w:p>
        </w:tc>
        <w:tc>
          <w:tcPr>
            <w:tcW w:w="85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3240906NH007</w:t>
            </w:r>
          </w:p>
        </w:tc>
        <w:tc>
          <w:tcPr>
            <w:tcW w:w="85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3240906NH008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29"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p>
        </w:tc>
        <w:tc>
          <w:tcPr>
            <w:tcW w:w="300"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p>
        </w:tc>
        <w:tc>
          <w:tcPr>
            <w:tcW w:w="63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检测结果</w:t>
            </w:r>
          </w:p>
        </w:tc>
        <w:tc>
          <w:tcPr>
            <w:tcW w:w="85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0.54</w:t>
            </w:r>
          </w:p>
        </w:tc>
        <w:tc>
          <w:tcPr>
            <w:tcW w:w="85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0.70</w:t>
            </w:r>
          </w:p>
        </w:tc>
        <w:tc>
          <w:tcPr>
            <w:tcW w:w="85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0.68</w:t>
            </w:r>
          </w:p>
        </w:tc>
        <w:tc>
          <w:tcPr>
            <w:tcW w:w="85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0.66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29"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p>
        </w:tc>
        <w:tc>
          <w:tcPr>
            <w:tcW w:w="300" w:type="pct"/>
            <w:vMerge w:val="restar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第</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三</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次</w:t>
            </w:r>
          </w:p>
        </w:tc>
        <w:tc>
          <w:tcPr>
            <w:tcW w:w="63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样品编号</w:t>
            </w:r>
          </w:p>
        </w:tc>
        <w:tc>
          <w:tcPr>
            <w:tcW w:w="85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3240906NH009</w:t>
            </w:r>
          </w:p>
        </w:tc>
        <w:tc>
          <w:tcPr>
            <w:tcW w:w="85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3240906NH010</w:t>
            </w:r>
          </w:p>
        </w:tc>
        <w:tc>
          <w:tcPr>
            <w:tcW w:w="85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3240906NH011</w:t>
            </w:r>
          </w:p>
        </w:tc>
        <w:tc>
          <w:tcPr>
            <w:tcW w:w="85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3240906NH012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29"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p>
        </w:tc>
        <w:tc>
          <w:tcPr>
            <w:tcW w:w="300"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p>
        </w:tc>
        <w:tc>
          <w:tcPr>
            <w:tcW w:w="63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检测结果</w:t>
            </w:r>
          </w:p>
        </w:tc>
        <w:tc>
          <w:tcPr>
            <w:tcW w:w="85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0.53</w:t>
            </w:r>
          </w:p>
        </w:tc>
        <w:tc>
          <w:tcPr>
            <w:tcW w:w="85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0.62</w:t>
            </w:r>
          </w:p>
        </w:tc>
        <w:tc>
          <w:tcPr>
            <w:tcW w:w="85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0.65</w:t>
            </w:r>
          </w:p>
        </w:tc>
        <w:tc>
          <w:tcPr>
            <w:tcW w:w="85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0.60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29" w:type="pct"/>
            <w:vMerge w:val="restar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eastAsia="zh-CN"/>
              </w:rPr>
            </w:pPr>
            <w:r>
              <w:rPr>
                <w:rFonts w:hint="default" w:ascii="Times New Roman" w:hAnsi="Times New Roman" w:cs="Times New Roman"/>
                <w:b/>
                <w:bCs/>
                <w:sz w:val="21"/>
                <w:szCs w:val="21"/>
                <w:lang w:eastAsia="zh-CN"/>
              </w:rPr>
              <w:t>臭气浓度</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rPr>
              <w:t>（</w:t>
            </w:r>
            <w:r>
              <w:rPr>
                <w:rFonts w:hint="default" w:ascii="Times New Roman" w:hAnsi="Times New Roman" w:cs="Times New Roman"/>
                <w:b/>
                <w:bCs/>
                <w:sz w:val="21"/>
                <w:szCs w:val="21"/>
                <w:lang w:eastAsia="zh-CN"/>
              </w:rPr>
              <w:t>无量纲</w:t>
            </w:r>
            <w:r>
              <w:rPr>
                <w:rFonts w:hint="default" w:ascii="Times New Roman" w:hAnsi="Times New Roman" w:cs="Times New Roman"/>
                <w:b/>
                <w:bCs/>
                <w:sz w:val="21"/>
                <w:szCs w:val="21"/>
              </w:rPr>
              <w:t>）</w:t>
            </w:r>
          </w:p>
        </w:tc>
        <w:tc>
          <w:tcPr>
            <w:tcW w:w="300" w:type="pct"/>
            <w:vMerge w:val="restar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第</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一</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次</w:t>
            </w:r>
          </w:p>
        </w:tc>
        <w:tc>
          <w:tcPr>
            <w:tcW w:w="63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样品编号</w:t>
            </w:r>
          </w:p>
        </w:tc>
        <w:tc>
          <w:tcPr>
            <w:tcW w:w="85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3240906C001</w:t>
            </w:r>
          </w:p>
        </w:tc>
        <w:tc>
          <w:tcPr>
            <w:tcW w:w="85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3240906C002</w:t>
            </w:r>
          </w:p>
        </w:tc>
        <w:tc>
          <w:tcPr>
            <w:tcW w:w="85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3240906C003</w:t>
            </w:r>
          </w:p>
        </w:tc>
        <w:tc>
          <w:tcPr>
            <w:tcW w:w="85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3240906C004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29"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p>
        </w:tc>
        <w:tc>
          <w:tcPr>
            <w:tcW w:w="300"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p>
        </w:tc>
        <w:tc>
          <w:tcPr>
            <w:tcW w:w="63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检测结果</w:t>
            </w:r>
          </w:p>
        </w:tc>
        <w:tc>
          <w:tcPr>
            <w:tcW w:w="85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&lt;10</w:t>
            </w:r>
          </w:p>
        </w:tc>
        <w:tc>
          <w:tcPr>
            <w:tcW w:w="85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11</w:t>
            </w:r>
          </w:p>
        </w:tc>
        <w:tc>
          <w:tcPr>
            <w:tcW w:w="85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12</w:t>
            </w:r>
          </w:p>
        </w:tc>
        <w:tc>
          <w:tcPr>
            <w:tcW w:w="85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29"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p>
        </w:tc>
        <w:tc>
          <w:tcPr>
            <w:tcW w:w="300" w:type="pct"/>
            <w:vMerge w:val="restar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第</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二</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次</w:t>
            </w:r>
          </w:p>
        </w:tc>
        <w:tc>
          <w:tcPr>
            <w:tcW w:w="63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样品编号</w:t>
            </w:r>
          </w:p>
        </w:tc>
        <w:tc>
          <w:tcPr>
            <w:tcW w:w="85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3240906C005</w:t>
            </w:r>
          </w:p>
        </w:tc>
        <w:tc>
          <w:tcPr>
            <w:tcW w:w="85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3240906C006</w:t>
            </w:r>
          </w:p>
        </w:tc>
        <w:tc>
          <w:tcPr>
            <w:tcW w:w="85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3240906C007</w:t>
            </w:r>
          </w:p>
        </w:tc>
        <w:tc>
          <w:tcPr>
            <w:tcW w:w="85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3240906C008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29"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p>
        </w:tc>
        <w:tc>
          <w:tcPr>
            <w:tcW w:w="300"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p>
        </w:tc>
        <w:tc>
          <w:tcPr>
            <w:tcW w:w="63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检测结果</w:t>
            </w:r>
          </w:p>
        </w:tc>
        <w:tc>
          <w:tcPr>
            <w:tcW w:w="85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10</w:t>
            </w:r>
          </w:p>
        </w:tc>
        <w:tc>
          <w:tcPr>
            <w:tcW w:w="85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12</w:t>
            </w:r>
          </w:p>
        </w:tc>
        <w:tc>
          <w:tcPr>
            <w:tcW w:w="85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13</w:t>
            </w:r>
          </w:p>
        </w:tc>
        <w:tc>
          <w:tcPr>
            <w:tcW w:w="85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29"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p>
        </w:tc>
        <w:tc>
          <w:tcPr>
            <w:tcW w:w="300" w:type="pct"/>
            <w:vMerge w:val="restar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第</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三</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次</w:t>
            </w:r>
          </w:p>
        </w:tc>
        <w:tc>
          <w:tcPr>
            <w:tcW w:w="63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样品编号</w:t>
            </w:r>
          </w:p>
        </w:tc>
        <w:tc>
          <w:tcPr>
            <w:tcW w:w="85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3240906C009</w:t>
            </w:r>
          </w:p>
        </w:tc>
        <w:tc>
          <w:tcPr>
            <w:tcW w:w="85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3240906C010</w:t>
            </w:r>
          </w:p>
        </w:tc>
        <w:tc>
          <w:tcPr>
            <w:tcW w:w="85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3240906C011</w:t>
            </w:r>
          </w:p>
        </w:tc>
        <w:tc>
          <w:tcPr>
            <w:tcW w:w="85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3240906C012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29"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p>
        </w:tc>
        <w:tc>
          <w:tcPr>
            <w:tcW w:w="300"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p>
        </w:tc>
        <w:tc>
          <w:tcPr>
            <w:tcW w:w="63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检测结果</w:t>
            </w:r>
          </w:p>
        </w:tc>
        <w:tc>
          <w:tcPr>
            <w:tcW w:w="85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&lt;10</w:t>
            </w:r>
          </w:p>
        </w:tc>
        <w:tc>
          <w:tcPr>
            <w:tcW w:w="85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&lt;10</w:t>
            </w:r>
          </w:p>
        </w:tc>
        <w:tc>
          <w:tcPr>
            <w:tcW w:w="85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11</w:t>
            </w:r>
          </w:p>
        </w:tc>
        <w:tc>
          <w:tcPr>
            <w:tcW w:w="85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29"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p>
        </w:tc>
        <w:tc>
          <w:tcPr>
            <w:tcW w:w="300" w:type="pct"/>
            <w:vMerge w:val="restart"/>
            <w:shd w:val="clear" w:color="auto" w:fill="auto"/>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第</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eastAsia" w:ascii="Times New Roman" w:hAnsi="Times New Roman" w:cs="Times New Roman"/>
                <w:b/>
                <w:bCs/>
                <w:sz w:val="21"/>
                <w:szCs w:val="21"/>
                <w:lang w:val="en-US" w:eastAsia="zh-CN"/>
              </w:rPr>
              <w:t>四</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次</w:t>
            </w:r>
          </w:p>
        </w:tc>
        <w:tc>
          <w:tcPr>
            <w:tcW w:w="636" w:type="pct"/>
            <w:shd w:val="clear" w:color="auto" w:fill="auto"/>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样品编号</w:t>
            </w:r>
          </w:p>
        </w:tc>
        <w:tc>
          <w:tcPr>
            <w:tcW w:w="85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3240906C013</w:t>
            </w:r>
          </w:p>
        </w:tc>
        <w:tc>
          <w:tcPr>
            <w:tcW w:w="85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3240906C014</w:t>
            </w:r>
          </w:p>
        </w:tc>
        <w:tc>
          <w:tcPr>
            <w:tcW w:w="85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3240906C015</w:t>
            </w:r>
          </w:p>
        </w:tc>
        <w:tc>
          <w:tcPr>
            <w:tcW w:w="85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3240906C016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29"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p>
        </w:tc>
        <w:tc>
          <w:tcPr>
            <w:tcW w:w="300"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p>
        </w:tc>
        <w:tc>
          <w:tcPr>
            <w:tcW w:w="636" w:type="pct"/>
            <w:shd w:val="clear" w:color="auto" w:fill="auto"/>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检测结果</w:t>
            </w:r>
          </w:p>
        </w:tc>
        <w:tc>
          <w:tcPr>
            <w:tcW w:w="85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&lt;10</w:t>
            </w:r>
          </w:p>
        </w:tc>
        <w:tc>
          <w:tcPr>
            <w:tcW w:w="85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&lt;10</w:t>
            </w:r>
          </w:p>
        </w:tc>
        <w:tc>
          <w:tcPr>
            <w:tcW w:w="85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12</w:t>
            </w:r>
          </w:p>
        </w:tc>
        <w:tc>
          <w:tcPr>
            <w:tcW w:w="85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11</w:t>
            </w:r>
          </w:p>
        </w:tc>
      </w:tr>
    </w:tbl>
    <w:p>
      <w:pPr>
        <w:ind w:left="0" w:leftChars="0" w:firstLine="480" w:firstLineChars="200"/>
        <w:jc w:val="center"/>
        <w:rPr>
          <w:rFonts w:hint="default" w:ascii="Times New Roman" w:hAnsi="Times New Roman" w:cs="Times New Roman"/>
          <w:snapToGrid w:val="0"/>
          <w:szCs w:val="24"/>
        </w:rPr>
      </w:pPr>
    </w:p>
    <w:p>
      <w:pPr>
        <w:ind w:left="0" w:leftChars="0" w:firstLine="480" w:firstLineChars="200"/>
        <w:rPr>
          <w:rFonts w:hint="default" w:ascii="Times New Roman" w:hAnsi="Times New Roman" w:cs="Times New Roman"/>
        </w:rPr>
      </w:pPr>
      <w:r>
        <w:rPr>
          <w:rFonts w:hint="default" w:ascii="Times New Roman" w:hAnsi="Times New Roman" w:cs="Times New Roman"/>
          <w:snapToGrid w:val="0"/>
          <w:szCs w:val="24"/>
        </w:rPr>
        <w:t>无组</w:t>
      </w:r>
      <w:r>
        <w:rPr>
          <w:rFonts w:hint="default" w:ascii="Times New Roman" w:hAnsi="Times New Roman" w:cs="Times New Roman"/>
        </w:rPr>
        <w:t>织废气排放检测气象参数见下表。</w:t>
      </w:r>
    </w:p>
    <w:p>
      <w:pPr>
        <w:pStyle w:val="53"/>
        <w:rPr>
          <w:rFonts w:hint="default" w:ascii="Times New Roman" w:hAnsi="Times New Roman" w:cs="Times New Roman"/>
        </w:rPr>
      </w:pPr>
      <w:r>
        <w:rPr>
          <w:rFonts w:hint="default" w:ascii="Times New Roman" w:hAnsi="Times New Roman" w:cs="Times New Roman"/>
        </w:rPr>
        <w:t>表9.2-</w:t>
      </w:r>
      <w:r>
        <w:rPr>
          <w:rFonts w:hint="eastAsia" w:cs="Times New Roman"/>
          <w:lang w:val="en-US" w:eastAsia="zh-CN"/>
        </w:rPr>
        <w:t>9</w:t>
      </w:r>
      <w:r>
        <w:rPr>
          <w:rFonts w:hint="default" w:ascii="Times New Roman" w:hAnsi="Times New Roman" w:cs="Times New Roman"/>
          <w:lang w:eastAsia="zh-CN"/>
        </w:rPr>
        <w:t>无组织气象参数表</w:t>
      </w:r>
    </w:p>
    <w:tbl>
      <w:tblPr>
        <w:tblStyle w:val="28"/>
        <w:tblW w:w="490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474"/>
        <w:gridCol w:w="1300"/>
        <w:gridCol w:w="850"/>
        <w:gridCol w:w="758"/>
        <w:gridCol w:w="650"/>
        <w:gridCol w:w="953"/>
        <w:gridCol w:w="829"/>
        <w:gridCol w:w="943"/>
        <w:gridCol w:w="157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9" w:hRule="atLeast"/>
          <w:tblHeader/>
          <w:jc w:val="center"/>
        </w:trPr>
        <w:tc>
          <w:tcPr>
            <w:tcW w:w="790" w:type="pct"/>
            <w:tcBorders>
              <w:top w:val="single" w:color="000000" w:sz="4" w:space="0"/>
              <w:left w:val="single" w:color="000000" w:sz="4" w:space="0"/>
              <w:bottom w:val="single" w:color="000000"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b/>
                <w:bCs/>
                <w:color w:val="auto"/>
                <w:kern w:val="0"/>
                <w:sz w:val="21"/>
                <w:szCs w:val="21"/>
                <w:lang w:val="en-US" w:eastAsia="zh-CN"/>
              </w:rPr>
            </w:pPr>
            <w:r>
              <w:rPr>
                <w:rFonts w:hint="default" w:ascii="Times New Roman" w:hAnsi="Times New Roman" w:eastAsia="宋体" w:cs="Times New Roman"/>
                <w:b/>
                <w:bCs/>
                <w:color w:val="auto"/>
                <w:kern w:val="0"/>
                <w:sz w:val="21"/>
                <w:szCs w:val="21"/>
                <w:lang w:val="en-US" w:eastAsia="zh-CN"/>
              </w:rPr>
              <w:t>采样日期</w:t>
            </w:r>
          </w:p>
        </w:tc>
        <w:tc>
          <w:tcPr>
            <w:tcW w:w="696" w:type="pct"/>
            <w:tcBorders>
              <w:top w:val="single" w:color="000000" w:sz="4" w:space="0"/>
              <w:left w:val="single" w:color="000000" w:sz="4" w:space="0"/>
              <w:bottom w:val="single" w:color="000000"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b/>
                <w:bCs/>
                <w:color w:val="auto"/>
                <w:kern w:val="0"/>
                <w:sz w:val="21"/>
                <w:szCs w:val="21"/>
                <w:lang w:val="en-US" w:eastAsia="zh-CN"/>
              </w:rPr>
            </w:pPr>
            <w:r>
              <w:rPr>
                <w:rFonts w:hint="default" w:ascii="Times New Roman" w:hAnsi="Times New Roman" w:eastAsia="宋体" w:cs="Times New Roman"/>
                <w:b/>
                <w:bCs/>
                <w:color w:val="auto"/>
                <w:kern w:val="0"/>
                <w:sz w:val="21"/>
                <w:szCs w:val="21"/>
                <w:lang w:val="en-US" w:eastAsia="zh-CN"/>
              </w:rPr>
              <w:t>时间</w:t>
            </w:r>
          </w:p>
        </w:tc>
        <w:tc>
          <w:tcPr>
            <w:tcW w:w="455" w:type="pct"/>
            <w:tcBorders>
              <w:top w:val="single" w:color="000000" w:sz="4" w:space="0"/>
              <w:left w:val="single" w:color="000000" w:sz="4" w:space="0"/>
              <w:bottom w:val="single" w:color="000000"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b/>
                <w:bCs/>
                <w:color w:val="auto"/>
                <w:kern w:val="0"/>
                <w:sz w:val="21"/>
                <w:szCs w:val="21"/>
                <w:lang w:val="en-US" w:eastAsia="zh-CN"/>
              </w:rPr>
            </w:pPr>
            <w:r>
              <w:rPr>
                <w:rFonts w:hint="default" w:ascii="Times New Roman" w:hAnsi="Times New Roman" w:eastAsia="宋体" w:cs="Times New Roman"/>
                <w:b/>
                <w:bCs/>
                <w:color w:val="auto"/>
                <w:kern w:val="0"/>
                <w:sz w:val="21"/>
                <w:szCs w:val="21"/>
                <w:lang w:val="en-US" w:eastAsia="zh-CN"/>
              </w:rPr>
              <w:t>温度（℃）</w:t>
            </w:r>
          </w:p>
        </w:tc>
        <w:tc>
          <w:tcPr>
            <w:tcW w:w="406" w:type="pct"/>
            <w:tcBorders>
              <w:top w:val="single" w:color="000000" w:sz="4" w:space="0"/>
              <w:left w:val="single" w:color="auto"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b/>
                <w:bCs/>
                <w:color w:val="auto"/>
                <w:kern w:val="0"/>
                <w:sz w:val="21"/>
                <w:szCs w:val="21"/>
                <w:lang w:val="en-US" w:eastAsia="zh-CN"/>
              </w:rPr>
            </w:pPr>
            <w:r>
              <w:rPr>
                <w:rFonts w:hint="default" w:ascii="Times New Roman" w:hAnsi="Times New Roman" w:eastAsia="宋体" w:cs="Times New Roman"/>
                <w:b/>
                <w:bCs/>
                <w:color w:val="auto"/>
                <w:kern w:val="0"/>
                <w:sz w:val="21"/>
                <w:szCs w:val="21"/>
                <w:lang w:val="en-US" w:eastAsia="zh-CN"/>
              </w:rPr>
              <w:t>天气</w:t>
            </w:r>
          </w:p>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b/>
                <w:bCs/>
                <w:color w:val="auto"/>
                <w:kern w:val="0"/>
                <w:sz w:val="21"/>
                <w:szCs w:val="21"/>
                <w:lang w:val="en-US" w:eastAsia="zh-CN"/>
              </w:rPr>
            </w:pPr>
            <w:r>
              <w:rPr>
                <w:rFonts w:hint="default" w:ascii="Times New Roman" w:hAnsi="Times New Roman" w:eastAsia="宋体" w:cs="Times New Roman"/>
                <w:b/>
                <w:bCs/>
                <w:color w:val="auto"/>
                <w:kern w:val="0"/>
                <w:sz w:val="21"/>
                <w:szCs w:val="21"/>
                <w:lang w:val="en-US" w:eastAsia="zh-CN"/>
              </w:rPr>
              <w:t>状况</w:t>
            </w:r>
          </w:p>
        </w:tc>
        <w:tc>
          <w:tcPr>
            <w:tcW w:w="348" w:type="pct"/>
            <w:tcBorders>
              <w:top w:val="single" w:color="000000" w:sz="4" w:space="0"/>
              <w:left w:val="single" w:color="000000" w:sz="4" w:space="0"/>
              <w:bottom w:val="single" w:color="000000"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b/>
                <w:bCs/>
                <w:color w:val="auto"/>
                <w:kern w:val="0"/>
                <w:sz w:val="21"/>
                <w:szCs w:val="21"/>
                <w:lang w:val="en-US" w:eastAsia="zh-CN"/>
              </w:rPr>
            </w:pPr>
            <w:r>
              <w:rPr>
                <w:rFonts w:hint="default" w:ascii="Times New Roman" w:hAnsi="Times New Roman" w:eastAsia="宋体" w:cs="Times New Roman"/>
                <w:b/>
                <w:bCs/>
                <w:color w:val="auto"/>
                <w:kern w:val="0"/>
                <w:sz w:val="21"/>
                <w:szCs w:val="21"/>
                <w:lang w:val="en-US" w:eastAsia="zh-CN"/>
              </w:rPr>
              <w:t>风向</w:t>
            </w:r>
          </w:p>
        </w:tc>
        <w:tc>
          <w:tcPr>
            <w:tcW w:w="510" w:type="pct"/>
            <w:tcBorders>
              <w:top w:val="single" w:color="000000" w:sz="4" w:space="0"/>
              <w:left w:val="single" w:color="auto" w:sz="4" w:space="0"/>
              <w:bottom w:val="single" w:color="000000"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b/>
                <w:bCs/>
                <w:color w:val="auto"/>
                <w:kern w:val="0"/>
                <w:sz w:val="21"/>
                <w:szCs w:val="21"/>
                <w:lang w:val="en-US" w:eastAsia="zh-CN"/>
              </w:rPr>
            </w:pPr>
            <w:r>
              <w:rPr>
                <w:rFonts w:hint="default" w:ascii="Times New Roman" w:hAnsi="Times New Roman" w:eastAsia="宋体" w:cs="Times New Roman"/>
                <w:b/>
                <w:bCs/>
                <w:color w:val="auto"/>
                <w:kern w:val="0"/>
                <w:sz w:val="21"/>
                <w:szCs w:val="21"/>
                <w:lang w:val="en-US" w:eastAsia="zh-CN"/>
              </w:rPr>
              <w:t>风速（m/s）</w:t>
            </w:r>
          </w:p>
        </w:tc>
        <w:tc>
          <w:tcPr>
            <w:tcW w:w="444" w:type="pct"/>
            <w:tcBorders>
              <w:top w:val="single" w:color="000000" w:sz="4" w:space="0"/>
              <w:left w:val="single" w:color="auto" w:sz="4" w:space="0"/>
              <w:bottom w:val="single" w:color="000000"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b/>
                <w:bCs/>
                <w:color w:val="auto"/>
                <w:kern w:val="0"/>
                <w:sz w:val="21"/>
                <w:szCs w:val="21"/>
                <w:lang w:val="en-US" w:eastAsia="zh-CN"/>
              </w:rPr>
            </w:pPr>
            <w:r>
              <w:rPr>
                <w:rFonts w:hint="default" w:ascii="Times New Roman" w:hAnsi="Times New Roman" w:eastAsia="宋体" w:cs="Times New Roman"/>
                <w:b/>
                <w:bCs/>
                <w:color w:val="auto"/>
                <w:kern w:val="0"/>
                <w:sz w:val="21"/>
                <w:szCs w:val="21"/>
                <w:lang w:val="en-US" w:eastAsia="zh-CN"/>
              </w:rPr>
              <w:t>总云量</w:t>
            </w:r>
          </w:p>
        </w:tc>
        <w:tc>
          <w:tcPr>
            <w:tcW w:w="505" w:type="pct"/>
            <w:tcBorders>
              <w:top w:val="single" w:color="000000" w:sz="4" w:space="0"/>
              <w:left w:val="single" w:color="auto" w:sz="4" w:space="0"/>
              <w:bottom w:val="single" w:color="000000"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b/>
                <w:bCs/>
                <w:color w:val="auto"/>
                <w:kern w:val="0"/>
                <w:sz w:val="21"/>
                <w:szCs w:val="21"/>
                <w:lang w:val="en-US" w:eastAsia="zh-CN"/>
              </w:rPr>
            </w:pPr>
            <w:r>
              <w:rPr>
                <w:rFonts w:hint="default" w:ascii="Times New Roman" w:hAnsi="Times New Roman" w:eastAsia="宋体" w:cs="Times New Roman"/>
                <w:b/>
                <w:bCs/>
                <w:color w:val="auto"/>
                <w:kern w:val="0"/>
                <w:sz w:val="21"/>
                <w:szCs w:val="21"/>
                <w:lang w:val="en-US" w:eastAsia="zh-CN"/>
              </w:rPr>
              <w:t>低云量</w:t>
            </w:r>
          </w:p>
        </w:tc>
        <w:tc>
          <w:tcPr>
            <w:tcW w:w="841" w:type="pct"/>
            <w:tcBorders>
              <w:top w:val="single" w:color="000000" w:sz="4" w:space="0"/>
              <w:left w:val="single" w:color="auto" w:sz="4" w:space="0"/>
              <w:bottom w:val="single" w:color="000000"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b/>
                <w:bCs/>
                <w:color w:val="auto"/>
                <w:kern w:val="0"/>
                <w:sz w:val="21"/>
                <w:szCs w:val="21"/>
                <w:lang w:val="en-US" w:eastAsia="zh-CN"/>
              </w:rPr>
            </w:pPr>
            <w:r>
              <w:rPr>
                <w:rFonts w:hint="default" w:ascii="Times New Roman" w:hAnsi="Times New Roman" w:eastAsia="宋体" w:cs="Times New Roman"/>
                <w:b/>
                <w:bCs/>
                <w:color w:val="auto"/>
                <w:kern w:val="0"/>
                <w:sz w:val="21"/>
                <w:szCs w:val="21"/>
                <w:lang w:val="en-US" w:eastAsia="zh-CN"/>
              </w:rPr>
              <w:t>大气压（KPa）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6" w:hRule="atLeast"/>
          <w:jc w:val="center"/>
        </w:trPr>
        <w:tc>
          <w:tcPr>
            <w:tcW w:w="790" w:type="pct"/>
            <w:vMerge w:val="restart"/>
            <w:tcBorders>
              <w:top w:val="single" w:color="000000" w:sz="4" w:space="0"/>
              <w:left w:val="single" w:color="000000"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202</w:t>
            </w:r>
            <w:r>
              <w:rPr>
                <w:rFonts w:hint="eastAsia" w:ascii="Times New Roman" w:hAnsi="Times New Roman" w:eastAsia="宋体" w:cs="Times New Roman"/>
                <w:color w:val="auto"/>
                <w:kern w:val="0"/>
                <w:sz w:val="21"/>
                <w:szCs w:val="21"/>
                <w:lang w:val="en-US" w:eastAsia="zh-CN"/>
              </w:rPr>
              <w:t>4-09-05</w:t>
            </w:r>
          </w:p>
        </w:tc>
        <w:tc>
          <w:tcPr>
            <w:tcW w:w="696" w:type="pct"/>
            <w:tcBorders>
              <w:top w:val="single" w:color="auto" w:sz="4" w:space="0"/>
              <w:left w:val="single" w:color="000000"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eastAsia" w:ascii="Times New Roman" w:hAnsi="Times New Roman" w:eastAsia="宋体" w:cs="Times New Roman"/>
                <w:color w:val="auto"/>
                <w:kern w:val="0"/>
                <w:sz w:val="21"/>
                <w:szCs w:val="21"/>
                <w:lang w:val="en-US" w:eastAsia="zh-CN"/>
              </w:rPr>
              <w:t>10:50</w:t>
            </w:r>
          </w:p>
        </w:tc>
        <w:tc>
          <w:tcPr>
            <w:tcW w:w="455" w:type="pct"/>
            <w:tcBorders>
              <w:top w:val="single" w:color="auto" w:sz="4" w:space="0"/>
              <w:left w:val="single" w:color="000000"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eastAsia" w:ascii="Times New Roman" w:hAnsi="Times New Roman" w:eastAsia="宋体" w:cs="Times New Roman"/>
                <w:color w:val="auto"/>
                <w:kern w:val="0"/>
                <w:sz w:val="21"/>
                <w:szCs w:val="21"/>
                <w:lang w:val="en-US" w:eastAsia="zh-CN"/>
              </w:rPr>
              <w:t>27.2</w:t>
            </w:r>
          </w:p>
        </w:tc>
        <w:tc>
          <w:tcPr>
            <w:tcW w:w="406" w:type="pct"/>
            <w:tcBorders>
              <w:top w:val="single" w:color="000000" w:sz="4" w:space="0"/>
              <w:left w:val="single" w:color="auto"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eastAsia" w:ascii="Times New Roman" w:hAnsi="Times New Roman" w:eastAsia="宋体" w:cs="Times New Roman"/>
                <w:color w:val="auto"/>
                <w:kern w:val="0"/>
                <w:sz w:val="21"/>
                <w:szCs w:val="21"/>
                <w:lang w:val="en-US" w:eastAsia="zh-CN"/>
              </w:rPr>
              <w:t>阴</w:t>
            </w:r>
          </w:p>
        </w:tc>
        <w:tc>
          <w:tcPr>
            <w:tcW w:w="348" w:type="pct"/>
            <w:tcBorders>
              <w:top w:val="single" w:color="000000" w:sz="4" w:space="0"/>
              <w:left w:val="single" w:color="000000" w:sz="4" w:space="0"/>
              <w:bottom w:val="single" w:color="000000"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eastAsia" w:ascii="Times New Roman" w:hAnsi="Times New Roman" w:eastAsia="宋体" w:cs="Times New Roman"/>
                <w:color w:val="auto"/>
                <w:kern w:val="0"/>
                <w:sz w:val="21"/>
                <w:szCs w:val="21"/>
                <w:lang w:val="en-US" w:eastAsia="zh-CN"/>
              </w:rPr>
              <w:t>W</w:t>
            </w:r>
          </w:p>
        </w:tc>
        <w:tc>
          <w:tcPr>
            <w:tcW w:w="510" w:type="pct"/>
            <w:tcBorders>
              <w:top w:val="single" w:color="000000" w:sz="4" w:space="0"/>
              <w:left w:val="single" w:color="auto" w:sz="4" w:space="0"/>
              <w:bottom w:val="single" w:color="000000"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eastAsia" w:ascii="Times New Roman" w:hAnsi="Times New Roman" w:eastAsia="宋体" w:cs="Times New Roman"/>
                <w:color w:val="auto"/>
                <w:kern w:val="0"/>
                <w:sz w:val="21"/>
                <w:szCs w:val="21"/>
                <w:lang w:val="en-US" w:eastAsia="zh-CN"/>
              </w:rPr>
              <w:t>1.2</w:t>
            </w:r>
          </w:p>
        </w:tc>
        <w:tc>
          <w:tcPr>
            <w:tcW w:w="444" w:type="pct"/>
            <w:tcBorders>
              <w:top w:val="single" w:color="000000" w:sz="4" w:space="0"/>
              <w:left w:val="single" w:color="auto" w:sz="4" w:space="0"/>
              <w:bottom w:val="single" w:color="000000"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eastAsia" w:ascii="Times New Roman" w:hAnsi="Times New Roman" w:eastAsia="宋体" w:cs="Times New Roman"/>
                <w:color w:val="auto"/>
                <w:kern w:val="0"/>
                <w:sz w:val="21"/>
                <w:szCs w:val="21"/>
                <w:lang w:val="en-US" w:eastAsia="zh-CN"/>
              </w:rPr>
              <w:t>10</w:t>
            </w:r>
          </w:p>
        </w:tc>
        <w:tc>
          <w:tcPr>
            <w:tcW w:w="505" w:type="pct"/>
            <w:tcBorders>
              <w:top w:val="single" w:color="000000" w:sz="4" w:space="0"/>
              <w:left w:val="single" w:color="auto" w:sz="4" w:space="0"/>
              <w:bottom w:val="single" w:color="000000"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eastAsia" w:ascii="Times New Roman" w:hAnsi="Times New Roman" w:eastAsia="宋体" w:cs="Times New Roman"/>
                <w:color w:val="auto"/>
                <w:kern w:val="0"/>
                <w:sz w:val="21"/>
                <w:szCs w:val="21"/>
                <w:lang w:val="en-US" w:eastAsia="zh-CN"/>
              </w:rPr>
              <w:t>7</w:t>
            </w:r>
          </w:p>
        </w:tc>
        <w:tc>
          <w:tcPr>
            <w:tcW w:w="841" w:type="pct"/>
            <w:tcBorders>
              <w:top w:val="single" w:color="000000" w:sz="4" w:space="0"/>
              <w:left w:val="single" w:color="auto" w:sz="4" w:space="0"/>
              <w:bottom w:val="single" w:color="000000"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eastAsia" w:ascii="Times New Roman" w:hAnsi="Times New Roman" w:eastAsia="宋体" w:cs="Times New Roman"/>
                <w:color w:val="auto"/>
                <w:kern w:val="0"/>
                <w:sz w:val="21"/>
                <w:szCs w:val="21"/>
                <w:lang w:val="en-US" w:eastAsia="zh-CN"/>
              </w:rPr>
              <w:t>100.72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6" w:hRule="atLeast"/>
          <w:jc w:val="center"/>
        </w:trPr>
        <w:tc>
          <w:tcPr>
            <w:tcW w:w="790" w:type="pct"/>
            <w:vMerge w:val="continue"/>
            <w:tcBorders>
              <w:left w:val="single" w:color="000000"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p>
        </w:tc>
        <w:tc>
          <w:tcPr>
            <w:tcW w:w="696" w:type="pct"/>
            <w:tcBorders>
              <w:top w:val="single" w:color="auto" w:sz="4" w:space="0"/>
              <w:left w:val="single" w:color="000000"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eastAsia" w:ascii="Times New Roman" w:hAnsi="Times New Roman" w:eastAsia="宋体" w:cs="Times New Roman"/>
                <w:color w:val="auto"/>
                <w:kern w:val="0"/>
                <w:sz w:val="21"/>
                <w:szCs w:val="21"/>
                <w:lang w:val="en-US" w:eastAsia="zh-CN"/>
              </w:rPr>
              <w:t>12:05</w:t>
            </w:r>
          </w:p>
        </w:tc>
        <w:tc>
          <w:tcPr>
            <w:tcW w:w="455" w:type="pct"/>
            <w:tcBorders>
              <w:top w:val="single" w:color="auto" w:sz="4" w:space="0"/>
              <w:left w:val="single" w:color="000000"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eastAsia" w:ascii="Times New Roman" w:hAnsi="Times New Roman" w:eastAsia="宋体" w:cs="Times New Roman"/>
                <w:color w:val="auto"/>
                <w:kern w:val="0"/>
                <w:sz w:val="21"/>
                <w:szCs w:val="21"/>
                <w:lang w:val="en-US" w:eastAsia="zh-CN"/>
              </w:rPr>
              <w:t>28.5</w:t>
            </w:r>
          </w:p>
        </w:tc>
        <w:tc>
          <w:tcPr>
            <w:tcW w:w="406" w:type="pct"/>
            <w:tcBorders>
              <w:top w:val="single" w:color="000000" w:sz="4" w:space="0"/>
              <w:left w:val="single" w:color="auto"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eastAsia" w:ascii="Times New Roman" w:hAnsi="Times New Roman" w:eastAsia="宋体" w:cs="Times New Roman"/>
                <w:color w:val="auto"/>
                <w:kern w:val="0"/>
                <w:sz w:val="21"/>
                <w:szCs w:val="21"/>
                <w:lang w:val="en-US" w:eastAsia="zh-CN"/>
              </w:rPr>
              <w:t>阴</w:t>
            </w:r>
          </w:p>
        </w:tc>
        <w:tc>
          <w:tcPr>
            <w:tcW w:w="348" w:type="pct"/>
            <w:tcBorders>
              <w:top w:val="single" w:color="000000" w:sz="4" w:space="0"/>
              <w:left w:val="single" w:color="000000" w:sz="4" w:space="0"/>
              <w:bottom w:val="single" w:color="000000"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eastAsia" w:ascii="Times New Roman" w:hAnsi="Times New Roman" w:eastAsia="宋体" w:cs="Times New Roman"/>
                <w:color w:val="auto"/>
                <w:kern w:val="0"/>
                <w:sz w:val="21"/>
                <w:szCs w:val="21"/>
                <w:lang w:val="en-US" w:eastAsia="zh-CN"/>
              </w:rPr>
              <w:t>W</w:t>
            </w:r>
          </w:p>
        </w:tc>
        <w:tc>
          <w:tcPr>
            <w:tcW w:w="510" w:type="pct"/>
            <w:tcBorders>
              <w:top w:val="single" w:color="000000" w:sz="4" w:space="0"/>
              <w:left w:val="single" w:color="auto" w:sz="4" w:space="0"/>
              <w:bottom w:val="single" w:color="000000"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eastAsia" w:ascii="Times New Roman" w:hAnsi="Times New Roman" w:eastAsia="宋体" w:cs="Times New Roman"/>
                <w:color w:val="auto"/>
                <w:kern w:val="0"/>
                <w:sz w:val="21"/>
                <w:szCs w:val="21"/>
                <w:lang w:val="en-US" w:eastAsia="zh-CN"/>
              </w:rPr>
              <w:t>1.7</w:t>
            </w:r>
          </w:p>
        </w:tc>
        <w:tc>
          <w:tcPr>
            <w:tcW w:w="444" w:type="pct"/>
            <w:tcBorders>
              <w:top w:val="single" w:color="000000" w:sz="4" w:space="0"/>
              <w:left w:val="single" w:color="auto" w:sz="4" w:space="0"/>
              <w:bottom w:val="single" w:color="000000"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10</w:t>
            </w:r>
          </w:p>
        </w:tc>
        <w:tc>
          <w:tcPr>
            <w:tcW w:w="505" w:type="pct"/>
            <w:tcBorders>
              <w:top w:val="single" w:color="000000" w:sz="4" w:space="0"/>
              <w:left w:val="single" w:color="auto" w:sz="4" w:space="0"/>
              <w:bottom w:val="single" w:color="000000"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8</w:t>
            </w:r>
          </w:p>
        </w:tc>
        <w:tc>
          <w:tcPr>
            <w:tcW w:w="841" w:type="pct"/>
            <w:tcBorders>
              <w:top w:val="single" w:color="000000" w:sz="4" w:space="0"/>
              <w:left w:val="single" w:color="auto" w:sz="4" w:space="0"/>
              <w:bottom w:val="single" w:color="000000"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eastAsia" w:ascii="Times New Roman" w:hAnsi="Times New Roman" w:eastAsia="宋体" w:cs="Times New Roman"/>
                <w:color w:val="auto"/>
                <w:kern w:val="0"/>
                <w:sz w:val="21"/>
                <w:szCs w:val="21"/>
                <w:lang w:val="en-US" w:eastAsia="zh-CN"/>
              </w:rPr>
              <w:t>100.65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6" w:hRule="atLeast"/>
          <w:jc w:val="center"/>
        </w:trPr>
        <w:tc>
          <w:tcPr>
            <w:tcW w:w="790" w:type="pct"/>
            <w:vMerge w:val="continue"/>
            <w:tcBorders>
              <w:left w:val="single" w:color="000000"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p>
        </w:tc>
        <w:tc>
          <w:tcPr>
            <w:tcW w:w="696" w:type="pct"/>
            <w:tcBorders>
              <w:top w:val="single" w:color="auto" w:sz="4" w:space="0"/>
              <w:left w:val="single" w:color="000000"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eastAsia" w:ascii="Times New Roman" w:hAnsi="Times New Roman" w:eastAsia="宋体" w:cs="Times New Roman"/>
                <w:color w:val="auto"/>
                <w:kern w:val="0"/>
                <w:sz w:val="21"/>
                <w:szCs w:val="21"/>
                <w:lang w:val="en-US" w:eastAsia="zh-CN"/>
              </w:rPr>
              <w:t>13:20</w:t>
            </w:r>
          </w:p>
        </w:tc>
        <w:tc>
          <w:tcPr>
            <w:tcW w:w="455" w:type="pct"/>
            <w:tcBorders>
              <w:top w:val="single" w:color="auto" w:sz="4" w:space="0"/>
              <w:left w:val="single" w:color="000000"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eastAsia" w:ascii="Times New Roman" w:hAnsi="Times New Roman" w:eastAsia="宋体" w:cs="Times New Roman"/>
                <w:color w:val="auto"/>
                <w:kern w:val="0"/>
                <w:sz w:val="21"/>
                <w:szCs w:val="21"/>
                <w:lang w:val="en-US" w:eastAsia="zh-CN"/>
              </w:rPr>
              <w:t>29.2</w:t>
            </w:r>
          </w:p>
        </w:tc>
        <w:tc>
          <w:tcPr>
            <w:tcW w:w="406" w:type="pct"/>
            <w:tcBorders>
              <w:top w:val="single" w:color="000000" w:sz="4" w:space="0"/>
              <w:left w:val="single" w:color="auto"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eastAsia" w:ascii="Times New Roman" w:hAnsi="Times New Roman" w:eastAsia="宋体" w:cs="Times New Roman"/>
                <w:color w:val="auto"/>
                <w:kern w:val="0"/>
                <w:sz w:val="21"/>
                <w:szCs w:val="21"/>
                <w:lang w:val="en-US" w:eastAsia="zh-CN"/>
              </w:rPr>
              <w:t>阴</w:t>
            </w:r>
          </w:p>
        </w:tc>
        <w:tc>
          <w:tcPr>
            <w:tcW w:w="348" w:type="pct"/>
            <w:tcBorders>
              <w:top w:val="single" w:color="000000" w:sz="4" w:space="0"/>
              <w:left w:val="single" w:color="000000" w:sz="4" w:space="0"/>
              <w:bottom w:val="single" w:color="000000"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eastAsia" w:ascii="Times New Roman" w:hAnsi="Times New Roman" w:eastAsia="宋体" w:cs="Times New Roman"/>
                <w:color w:val="auto"/>
                <w:kern w:val="0"/>
                <w:sz w:val="21"/>
                <w:szCs w:val="21"/>
                <w:lang w:val="en-US" w:eastAsia="zh-CN"/>
              </w:rPr>
              <w:t>W</w:t>
            </w:r>
          </w:p>
        </w:tc>
        <w:tc>
          <w:tcPr>
            <w:tcW w:w="510" w:type="pct"/>
            <w:tcBorders>
              <w:top w:val="single" w:color="000000" w:sz="4" w:space="0"/>
              <w:left w:val="single" w:color="auto" w:sz="4" w:space="0"/>
              <w:bottom w:val="single" w:color="000000"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eastAsia" w:ascii="Times New Roman" w:hAnsi="Times New Roman" w:eastAsia="宋体" w:cs="Times New Roman"/>
                <w:color w:val="auto"/>
                <w:kern w:val="0"/>
                <w:sz w:val="21"/>
                <w:szCs w:val="21"/>
                <w:lang w:val="en-US" w:eastAsia="zh-CN"/>
              </w:rPr>
              <w:t>1.5</w:t>
            </w:r>
          </w:p>
        </w:tc>
        <w:tc>
          <w:tcPr>
            <w:tcW w:w="444" w:type="pct"/>
            <w:tcBorders>
              <w:top w:val="single" w:color="000000" w:sz="4" w:space="0"/>
              <w:left w:val="single" w:color="auto" w:sz="4" w:space="0"/>
              <w:bottom w:val="single" w:color="000000"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10</w:t>
            </w:r>
          </w:p>
        </w:tc>
        <w:tc>
          <w:tcPr>
            <w:tcW w:w="505" w:type="pct"/>
            <w:tcBorders>
              <w:top w:val="single" w:color="000000" w:sz="4" w:space="0"/>
              <w:left w:val="single" w:color="auto" w:sz="4" w:space="0"/>
              <w:bottom w:val="single" w:color="000000"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8</w:t>
            </w:r>
          </w:p>
        </w:tc>
        <w:tc>
          <w:tcPr>
            <w:tcW w:w="841" w:type="pct"/>
            <w:tcBorders>
              <w:top w:val="single" w:color="000000" w:sz="4" w:space="0"/>
              <w:left w:val="single" w:color="auto" w:sz="4" w:space="0"/>
              <w:bottom w:val="single" w:color="000000"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eastAsia" w:ascii="Times New Roman" w:hAnsi="Times New Roman" w:eastAsia="宋体" w:cs="Times New Roman"/>
                <w:color w:val="auto"/>
                <w:kern w:val="0"/>
                <w:sz w:val="21"/>
                <w:szCs w:val="21"/>
                <w:lang w:val="en-US" w:eastAsia="zh-CN"/>
              </w:rPr>
              <w:t>100.57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6" w:hRule="atLeast"/>
          <w:jc w:val="center"/>
        </w:trPr>
        <w:tc>
          <w:tcPr>
            <w:tcW w:w="790" w:type="pct"/>
            <w:vMerge w:val="continue"/>
            <w:tcBorders>
              <w:left w:val="single" w:color="000000"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p>
        </w:tc>
        <w:tc>
          <w:tcPr>
            <w:tcW w:w="696" w:type="pct"/>
            <w:tcBorders>
              <w:top w:val="single" w:color="auto" w:sz="4" w:space="0"/>
              <w:left w:val="single" w:color="000000"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eastAsia" w:ascii="Times New Roman" w:hAnsi="Times New Roman" w:eastAsia="宋体" w:cs="Times New Roman"/>
                <w:color w:val="auto"/>
                <w:kern w:val="0"/>
                <w:sz w:val="21"/>
                <w:szCs w:val="21"/>
                <w:lang w:val="en-US" w:eastAsia="zh-CN"/>
              </w:rPr>
              <w:t>14:35</w:t>
            </w:r>
          </w:p>
        </w:tc>
        <w:tc>
          <w:tcPr>
            <w:tcW w:w="455" w:type="pct"/>
            <w:tcBorders>
              <w:top w:val="single" w:color="auto" w:sz="4" w:space="0"/>
              <w:left w:val="single" w:color="000000"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eastAsia" w:ascii="Times New Roman" w:hAnsi="Times New Roman" w:eastAsia="宋体" w:cs="Times New Roman"/>
                <w:color w:val="auto"/>
                <w:kern w:val="0"/>
                <w:sz w:val="21"/>
                <w:szCs w:val="21"/>
                <w:lang w:val="en-US" w:eastAsia="zh-CN"/>
              </w:rPr>
              <w:t>29.5</w:t>
            </w:r>
          </w:p>
        </w:tc>
        <w:tc>
          <w:tcPr>
            <w:tcW w:w="406" w:type="pct"/>
            <w:tcBorders>
              <w:top w:val="single" w:color="000000" w:sz="4" w:space="0"/>
              <w:left w:val="single" w:color="auto"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eastAsia" w:ascii="Times New Roman" w:hAnsi="Times New Roman" w:eastAsia="宋体" w:cs="Times New Roman"/>
                <w:color w:val="auto"/>
                <w:kern w:val="0"/>
                <w:sz w:val="21"/>
                <w:szCs w:val="21"/>
                <w:lang w:val="en-US" w:eastAsia="zh-CN"/>
              </w:rPr>
              <w:t>阴</w:t>
            </w:r>
          </w:p>
        </w:tc>
        <w:tc>
          <w:tcPr>
            <w:tcW w:w="348" w:type="pct"/>
            <w:tcBorders>
              <w:top w:val="single" w:color="000000" w:sz="4" w:space="0"/>
              <w:left w:val="single" w:color="000000" w:sz="4" w:space="0"/>
              <w:bottom w:val="single" w:color="000000"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eastAsia" w:ascii="Times New Roman" w:hAnsi="Times New Roman" w:eastAsia="宋体" w:cs="Times New Roman"/>
                <w:color w:val="auto"/>
                <w:kern w:val="0"/>
                <w:sz w:val="21"/>
                <w:szCs w:val="21"/>
                <w:lang w:val="en-US" w:eastAsia="zh-CN"/>
              </w:rPr>
              <w:t>W</w:t>
            </w:r>
          </w:p>
        </w:tc>
        <w:tc>
          <w:tcPr>
            <w:tcW w:w="510" w:type="pct"/>
            <w:tcBorders>
              <w:top w:val="single" w:color="000000" w:sz="4" w:space="0"/>
              <w:left w:val="single" w:color="auto" w:sz="4" w:space="0"/>
              <w:bottom w:val="single" w:color="000000"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eastAsia" w:ascii="Times New Roman" w:hAnsi="Times New Roman" w:eastAsia="宋体" w:cs="Times New Roman"/>
                <w:color w:val="auto"/>
                <w:kern w:val="0"/>
                <w:sz w:val="21"/>
                <w:szCs w:val="21"/>
                <w:lang w:val="en-US" w:eastAsia="zh-CN"/>
              </w:rPr>
              <w:t>2.0</w:t>
            </w:r>
          </w:p>
        </w:tc>
        <w:tc>
          <w:tcPr>
            <w:tcW w:w="444" w:type="pct"/>
            <w:tcBorders>
              <w:top w:val="single" w:color="000000" w:sz="4" w:space="0"/>
              <w:left w:val="single" w:color="auto" w:sz="4" w:space="0"/>
              <w:bottom w:val="single" w:color="000000"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10</w:t>
            </w:r>
          </w:p>
        </w:tc>
        <w:tc>
          <w:tcPr>
            <w:tcW w:w="505" w:type="pct"/>
            <w:tcBorders>
              <w:top w:val="single" w:color="000000" w:sz="4" w:space="0"/>
              <w:left w:val="single" w:color="auto" w:sz="4" w:space="0"/>
              <w:bottom w:val="single" w:color="000000"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7</w:t>
            </w:r>
          </w:p>
        </w:tc>
        <w:tc>
          <w:tcPr>
            <w:tcW w:w="841" w:type="pct"/>
            <w:tcBorders>
              <w:top w:val="single" w:color="000000" w:sz="4" w:space="0"/>
              <w:left w:val="single" w:color="auto" w:sz="4" w:space="0"/>
              <w:bottom w:val="single" w:color="000000"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eastAsia" w:ascii="Times New Roman" w:hAnsi="Times New Roman" w:eastAsia="宋体" w:cs="Times New Roman"/>
                <w:color w:val="auto"/>
                <w:kern w:val="0"/>
                <w:sz w:val="21"/>
                <w:szCs w:val="21"/>
                <w:lang w:val="en-US" w:eastAsia="zh-CN"/>
              </w:rPr>
              <w:t>100.50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6" w:hRule="atLeast"/>
          <w:jc w:val="center"/>
        </w:trPr>
        <w:tc>
          <w:tcPr>
            <w:tcW w:w="790" w:type="pct"/>
            <w:vMerge w:val="continue"/>
            <w:tcBorders>
              <w:left w:val="single" w:color="000000"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p>
        </w:tc>
        <w:tc>
          <w:tcPr>
            <w:tcW w:w="696" w:type="pct"/>
            <w:tcBorders>
              <w:top w:val="single" w:color="auto" w:sz="4" w:space="0"/>
              <w:left w:val="single" w:color="000000"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eastAsia" w:ascii="Times New Roman" w:hAnsi="Times New Roman" w:eastAsia="宋体" w:cs="Times New Roman"/>
                <w:color w:val="auto"/>
                <w:kern w:val="0"/>
                <w:sz w:val="21"/>
                <w:szCs w:val="21"/>
                <w:lang w:val="en-US" w:eastAsia="zh-CN"/>
              </w:rPr>
              <w:t>14:55</w:t>
            </w:r>
          </w:p>
        </w:tc>
        <w:tc>
          <w:tcPr>
            <w:tcW w:w="455" w:type="pct"/>
            <w:tcBorders>
              <w:top w:val="single" w:color="auto" w:sz="4" w:space="0"/>
              <w:left w:val="single" w:color="000000"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eastAsia" w:ascii="Times New Roman" w:hAnsi="Times New Roman" w:eastAsia="宋体" w:cs="Times New Roman"/>
                <w:color w:val="auto"/>
                <w:kern w:val="0"/>
                <w:sz w:val="21"/>
                <w:szCs w:val="21"/>
                <w:lang w:val="en-US" w:eastAsia="zh-CN"/>
              </w:rPr>
              <w:t>29.3</w:t>
            </w:r>
          </w:p>
        </w:tc>
        <w:tc>
          <w:tcPr>
            <w:tcW w:w="406" w:type="pct"/>
            <w:tcBorders>
              <w:top w:val="single" w:color="000000" w:sz="4" w:space="0"/>
              <w:left w:val="single" w:color="auto"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eastAsia" w:ascii="Times New Roman" w:hAnsi="Times New Roman" w:eastAsia="宋体" w:cs="Times New Roman"/>
                <w:color w:val="auto"/>
                <w:kern w:val="0"/>
                <w:sz w:val="21"/>
                <w:szCs w:val="21"/>
                <w:lang w:val="en-US" w:eastAsia="zh-CN"/>
              </w:rPr>
              <w:t>阴</w:t>
            </w:r>
          </w:p>
        </w:tc>
        <w:tc>
          <w:tcPr>
            <w:tcW w:w="348" w:type="pct"/>
            <w:tcBorders>
              <w:top w:val="single" w:color="000000" w:sz="4" w:space="0"/>
              <w:left w:val="single" w:color="000000" w:sz="4" w:space="0"/>
              <w:bottom w:val="single" w:color="000000"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eastAsia" w:ascii="Times New Roman" w:hAnsi="Times New Roman" w:eastAsia="宋体" w:cs="Times New Roman"/>
                <w:color w:val="auto"/>
                <w:kern w:val="0"/>
                <w:sz w:val="21"/>
                <w:szCs w:val="21"/>
                <w:lang w:val="en-US" w:eastAsia="zh-CN"/>
              </w:rPr>
              <w:t>W</w:t>
            </w:r>
          </w:p>
        </w:tc>
        <w:tc>
          <w:tcPr>
            <w:tcW w:w="510" w:type="pct"/>
            <w:tcBorders>
              <w:top w:val="single" w:color="000000" w:sz="4" w:space="0"/>
              <w:left w:val="single" w:color="auto" w:sz="4" w:space="0"/>
              <w:bottom w:val="single" w:color="000000"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eastAsia" w:ascii="Times New Roman" w:hAnsi="Times New Roman" w:eastAsia="宋体" w:cs="Times New Roman"/>
                <w:color w:val="auto"/>
                <w:kern w:val="0"/>
                <w:sz w:val="21"/>
                <w:szCs w:val="21"/>
                <w:lang w:val="en-US" w:eastAsia="zh-CN"/>
              </w:rPr>
              <w:t>1.9</w:t>
            </w:r>
          </w:p>
        </w:tc>
        <w:tc>
          <w:tcPr>
            <w:tcW w:w="444" w:type="pct"/>
            <w:tcBorders>
              <w:top w:val="single" w:color="000000" w:sz="4" w:space="0"/>
              <w:left w:val="single" w:color="auto" w:sz="4" w:space="0"/>
              <w:bottom w:val="single" w:color="000000"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10</w:t>
            </w:r>
          </w:p>
        </w:tc>
        <w:tc>
          <w:tcPr>
            <w:tcW w:w="505" w:type="pct"/>
            <w:tcBorders>
              <w:top w:val="single" w:color="000000" w:sz="4" w:space="0"/>
              <w:left w:val="single" w:color="auto" w:sz="4" w:space="0"/>
              <w:bottom w:val="single" w:color="000000"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8</w:t>
            </w:r>
          </w:p>
        </w:tc>
        <w:tc>
          <w:tcPr>
            <w:tcW w:w="841" w:type="pct"/>
            <w:tcBorders>
              <w:top w:val="single" w:color="000000" w:sz="4" w:space="0"/>
              <w:left w:val="single" w:color="auto" w:sz="4" w:space="0"/>
              <w:bottom w:val="single" w:color="000000"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eastAsia" w:ascii="Times New Roman" w:hAnsi="Times New Roman" w:eastAsia="宋体" w:cs="Times New Roman"/>
                <w:color w:val="auto"/>
                <w:kern w:val="0"/>
                <w:sz w:val="21"/>
                <w:szCs w:val="21"/>
                <w:lang w:val="en-US" w:eastAsia="zh-CN"/>
              </w:rPr>
              <w:t>100.53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6" w:hRule="atLeast"/>
          <w:jc w:val="center"/>
        </w:trPr>
        <w:tc>
          <w:tcPr>
            <w:tcW w:w="790" w:type="pct"/>
            <w:vMerge w:val="continue"/>
            <w:tcBorders>
              <w:left w:val="single" w:color="000000"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p>
        </w:tc>
        <w:tc>
          <w:tcPr>
            <w:tcW w:w="696" w:type="pct"/>
            <w:tcBorders>
              <w:top w:val="single" w:color="auto" w:sz="4" w:space="0"/>
              <w:left w:val="single" w:color="000000"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eastAsia" w:ascii="Times New Roman" w:hAnsi="Times New Roman" w:eastAsia="宋体" w:cs="Times New Roman"/>
                <w:color w:val="auto"/>
                <w:kern w:val="0"/>
                <w:sz w:val="21"/>
                <w:szCs w:val="21"/>
                <w:lang w:val="en-US" w:eastAsia="zh-CN"/>
              </w:rPr>
              <w:t>15:15</w:t>
            </w:r>
          </w:p>
        </w:tc>
        <w:tc>
          <w:tcPr>
            <w:tcW w:w="455" w:type="pct"/>
            <w:tcBorders>
              <w:top w:val="single" w:color="auto" w:sz="4" w:space="0"/>
              <w:left w:val="single" w:color="000000"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eastAsia" w:ascii="Times New Roman" w:hAnsi="Times New Roman" w:eastAsia="宋体" w:cs="Times New Roman"/>
                <w:color w:val="auto"/>
                <w:kern w:val="0"/>
                <w:sz w:val="21"/>
                <w:szCs w:val="21"/>
                <w:lang w:val="en-US" w:eastAsia="zh-CN"/>
              </w:rPr>
              <w:t>29.2</w:t>
            </w:r>
          </w:p>
        </w:tc>
        <w:tc>
          <w:tcPr>
            <w:tcW w:w="406" w:type="pct"/>
            <w:tcBorders>
              <w:top w:val="single" w:color="000000" w:sz="4" w:space="0"/>
              <w:left w:val="single" w:color="auto"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eastAsia" w:ascii="Times New Roman" w:hAnsi="Times New Roman" w:eastAsia="宋体" w:cs="Times New Roman"/>
                <w:color w:val="auto"/>
                <w:kern w:val="0"/>
                <w:sz w:val="21"/>
                <w:szCs w:val="21"/>
                <w:lang w:val="en-US" w:eastAsia="zh-CN"/>
              </w:rPr>
              <w:t>阴</w:t>
            </w:r>
          </w:p>
        </w:tc>
        <w:tc>
          <w:tcPr>
            <w:tcW w:w="348" w:type="pct"/>
            <w:tcBorders>
              <w:top w:val="single" w:color="000000" w:sz="4" w:space="0"/>
              <w:left w:val="single" w:color="000000" w:sz="4" w:space="0"/>
              <w:bottom w:val="single" w:color="000000"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eastAsia" w:ascii="Times New Roman" w:hAnsi="Times New Roman" w:eastAsia="宋体" w:cs="Times New Roman"/>
                <w:color w:val="auto"/>
                <w:kern w:val="0"/>
                <w:sz w:val="21"/>
                <w:szCs w:val="21"/>
                <w:lang w:val="en-US" w:eastAsia="zh-CN"/>
              </w:rPr>
              <w:t>W</w:t>
            </w:r>
          </w:p>
        </w:tc>
        <w:tc>
          <w:tcPr>
            <w:tcW w:w="510" w:type="pct"/>
            <w:tcBorders>
              <w:top w:val="single" w:color="000000" w:sz="4" w:space="0"/>
              <w:left w:val="single" w:color="auto" w:sz="4" w:space="0"/>
              <w:bottom w:val="single" w:color="000000"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eastAsia" w:ascii="Times New Roman" w:hAnsi="Times New Roman" w:eastAsia="宋体" w:cs="Times New Roman"/>
                <w:color w:val="auto"/>
                <w:kern w:val="0"/>
                <w:sz w:val="21"/>
                <w:szCs w:val="21"/>
                <w:lang w:val="en-US" w:eastAsia="zh-CN"/>
              </w:rPr>
              <w:t>1.5</w:t>
            </w:r>
          </w:p>
        </w:tc>
        <w:tc>
          <w:tcPr>
            <w:tcW w:w="444" w:type="pct"/>
            <w:tcBorders>
              <w:top w:val="single" w:color="000000" w:sz="4" w:space="0"/>
              <w:left w:val="single" w:color="auto" w:sz="4" w:space="0"/>
              <w:bottom w:val="single" w:color="000000"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10</w:t>
            </w:r>
          </w:p>
        </w:tc>
        <w:tc>
          <w:tcPr>
            <w:tcW w:w="505" w:type="pct"/>
            <w:tcBorders>
              <w:top w:val="single" w:color="000000" w:sz="4" w:space="0"/>
              <w:left w:val="single" w:color="auto" w:sz="4" w:space="0"/>
              <w:bottom w:val="single" w:color="000000"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7</w:t>
            </w:r>
          </w:p>
        </w:tc>
        <w:tc>
          <w:tcPr>
            <w:tcW w:w="841" w:type="pct"/>
            <w:tcBorders>
              <w:top w:val="single" w:color="000000" w:sz="4" w:space="0"/>
              <w:left w:val="single" w:color="auto" w:sz="4" w:space="0"/>
              <w:bottom w:val="single" w:color="000000"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eastAsia" w:ascii="Times New Roman" w:hAnsi="Times New Roman" w:eastAsia="宋体" w:cs="Times New Roman"/>
                <w:color w:val="auto"/>
                <w:kern w:val="0"/>
                <w:sz w:val="21"/>
                <w:szCs w:val="21"/>
                <w:lang w:val="en-US" w:eastAsia="zh-CN"/>
              </w:rPr>
              <w:t>100.51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3" w:hRule="atLeast"/>
          <w:jc w:val="center"/>
        </w:trPr>
        <w:tc>
          <w:tcPr>
            <w:tcW w:w="790" w:type="pct"/>
            <w:vMerge w:val="continue"/>
            <w:tcBorders>
              <w:left w:val="single" w:color="000000"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p>
        </w:tc>
        <w:tc>
          <w:tcPr>
            <w:tcW w:w="696" w:type="pct"/>
            <w:tcBorders>
              <w:top w:val="single" w:color="auto" w:sz="4" w:space="0"/>
              <w:left w:val="single" w:color="000000"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eastAsia" w:ascii="Times New Roman" w:hAnsi="Times New Roman" w:eastAsia="宋体" w:cs="Times New Roman"/>
                <w:color w:val="auto"/>
                <w:kern w:val="0"/>
                <w:sz w:val="21"/>
                <w:szCs w:val="21"/>
                <w:lang w:val="en-US" w:eastAsia="zh-CN"/>
              </w:rPr>
              <w:t>15:25</w:t>
            </w:r>
          </w:p>
        </w:tc>
        <w:tc>
          <w:tcPr>
            <w:tcW w:w="455" w:type="pct"/>
            <w:tcBorders>
              <w:top w:val="single" w:color="auto" w:sz="4" w:space="0"/>
              <w:left w:val="single" w:color="000000"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eastAsia" w:ascii="Times New Roman" w:hAnsi="Times New Roman" w:eastAsia="宋体" w:cs="Times New Roman"/>
                <w:color w:val="auto"/>
                <w:kern w:val="0"/>
                <w:sz w:val="21"/>
                <w:szCs w:val="21"/>
                <w:lang w:val="en-US" w:eastAsia="zh-CN"/>
              </w:rPr>
              <w:t>29.2</w:t>
            </w:r>
          </w:p>
        </w:tc>
        <w:tc>
          <w:tcPr>
            <w:tcW w:w="406" w:type="pct"/>
            <w:tcBorders>
              <w:top w:val="single" w:color="000000" w:sz="4" w:space="0"/>
              <w:left w:val="single" w:color="auto"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eastAsia" w:ascii="Times New Roman" w:hAnsi="Times New Roman" w:eastAsia="宋体" w:cs="Times New Roman"/>
                <w:color w:val="auto"/>
                <w:kern w:val="0"/>
                <w:sz w:val="21"/>
                <w:szCs w:val="21"/>
                <w:lang w:val="en-US" w:eastAsia="zh-CN"/>
              </w:rPr>
              <w:t>阴</w:t>
            </w:r>
          </w:p>
        </w:tc>
        <w:tc>
          <w:tcPr>
            <w:tcW w:w="348" w:type="pct"/>
            <w:tcBorders>
              <w:top w:val="single" w:color="000000" w:sz="4" w:space="0"/>
              <w:left w:val="single" w:color="000000" w:sz="4" w:space="0"/>
              <w:bottom w:val="single" w:color="000000"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eastAsia" w:ascii="Times New Roman" w:hAnsi="Times New Roman" w:eastAsia="宋体" w:cs="Times New Roman"/>
                <w:color w:val="auto"/>
                <w:kern w:val="0"/>
                <w:sz w:val="21"/>
                <w:szCs w:val="21"/>
                <w:lang w:val="en-US" w:eastAsia="zh-CN"/>
              </w:rPr>
              <w:t>W</w:t>
            </w:r>
          </w:p>
        </w:tc>
        <w:tc>
          <w:tcPr>
            <w:tcW w:w="510" w:type="pct"/>
            <w:tcBorders>
              <w:top w:val="single" w:color="000000" w:sz="4" w:space="0"/>
              <w:left w:val="single" w:color="auto" w:sz="4" w:space="0"/>
              <w:bottom w:val="single" w:color="000000"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eastAsia" w:ascii="Times New Roman" w:hAnsi="Times New Roman" w:eastAsia="宋体" w:cs="Times New Roman"/>
                <w:color w:val="auto"/>
                <w:kern w:val="0"/>
                <w:sz w:val="21"/>
                <w:szCs w:val="21"/>
                <w:lang w:val="en-US" w:eastAsia="zh-CN"/>
              </w:rPr>
              <w:t>1.7</w:t>
            </w:r>
          </w:p>
        </w:tc>
        <w:tc>
          <w:tcPr>
            <w:tcW w:w="444" w:type="pct"/>
            <w:tcBorders>
              <w:top w:val="single" w:color="000000" w:sz="4" w:space="0"/>
              <w:left w:val="single" w:color="auto" w:sz="4" w:space="0"/>
              <w:bottom w:val="single" w:color="000000"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10</w:t>
            </w:r>
          </w:p>
        </w:tc>
        <w:tc>
          <w:tcPr>
            <w:tcW w:w="505" w:type="pct"/>
            <w:tcBorders>
              <w:top w:val="single" w:color="000000" w:sz="4" w:space="0"/>
              <w:left w:val="single" w:color="auto" w:sz="4" w:space="0"/>
              <w:bottom w:val="single" w:color="000000"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7</w:t>
            </w:r>
          </w:p>
        </w:tc>
        <w:tc>
          <w:tcPr>
            <w:tcW w:w="841" w:type="pct"/>
            <w:tcBorders>
              <w:top w:val="single" w:color="000000" w:sz="4" w:space="0"/>
              <w:left w:val="single" w:color="auto" w:sz="4" w:space="0"/>
              <w:bottom w:val="single" w:color="000000"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eastAsia" w:ascii="Times New Roman" w:hAnsi="Times New Roman" w:eastAsia="宋体" w:cs="Times New Roman"/>
                <w:color w:val="auto"/>
                <w:kern w:val="0"/>
                <w:sz w:val="21"/>
                <w:szCs w:val="21"/>
                <w:lang w:val="en-US" w:eastAsia="zh-CN"/>
              </w:rPr>
              <w:t>100.50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3" w:hRule="atLeast"/>
          <w:jc w:val="center"/>
        </w:trPr>
        <w:tc>
          <w:tcPr>
            <w:tcW w:w="790" w:type="pct"/>
            <w:vMerge w:val="restart"/>
            <w:tcBorders>
              <w:left w:val="single" w:color="000000"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rPr>
              <w:t>202</w:t>
            </w:r>
            <w:r>
              <w:rPr>
                <w:rFonts w:hint="eastAsia" w:ascii="Times New Roman" w:hAnsi="Times New Roman" w:eastAsia="宋体" w:cs="Times New Roman"/>
                <w:color w:val="auto"/>
                <w:kern w:val="0"/>
                <w:sz w:val="21"/>
                <w:szCs w:val="21"/>
                <w:lang w:val="en-US" w:eastAsia="zh-CN"/>
              </w:rPr>
              <w:t>4-09-06</w:t>
            </w:r>
          </w:p>
        </w:tc>
        <w:tc>
          <w:tcPr>
            <w:tcW w:w="696" w:type="pct"/>
            <w:tcBorders>
              <w:top w:val="single" w:color="auto" w:sz="4" w:space="0"/>
              <w:left w:val="single" w:color="000000"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14:00</w:t>
            </w:r>
          </w:p>
        </w:tc>
        <w:tc>
          <w:tcPr>
            <w:tcW w:w="455" w:type="pct"/>
            <w:tcBorders>
              <w:top w:val="single" w:color="auto" w:sz="4" w:space="0"/>
              <w:left w:val="single" w:color="000000"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29.2</w:t>
            </w:r>
          </w:p>
        </w:tc>
        <w:tc>
          <w:tcPr>
            <w:tcW w:w="406" w:type="pct"/>
            <w:tcBorders>
              <w:top w:val="single" w:color="000000" w:sz="4" w:space="0"/>
              <w:left w:val="single" w:color="auto"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晴</w:t>
            </w:r>
          </w:p>
        </w:tc>
        <w:tc>
          <w:tcPr>
            <w:tcW w:w="348" w:type="pct"/>
            <w:tcBorders>
              <w:top w:val="single" w:color="000000" w:sz="4" w:space="0"/>
              <w:left w:val="single" w:color="000000" w:sz="4" w:space="0"/>
              <w:bottom w:val="single" w:color="000000"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W</w:t>
            </w:r>
          </w:p>
        </w:tc>
        <w:tc>
          <w:tcPr>
            <w:tcW w:w="510" w:type="pct"/>
            <w:tcBorders>
              <w:top w:val="single" w:color="000000" w:sz="4" w:space="0"/>
              <w:left w:val="single" w:color="auto" w:sz="4" w:space="0"/>
              <w:bottom w:val="single" w:color="000000"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1.0</w:t>
            </w:r>
          </w:p>
        </w:tc>
        <w:tc>
          <w:tcPr>
            <w:tcW w:w="444" w:type="pct"/>
            <w:tcBorders>
              <w:top w:val="single" w:color="000000" w:sz="4" w:space="0"/>
              <w:left w:val="single" w:color="auto" w:sz="4" w:space="0"/>
              <w:bottom w:val="single" w:color="000000"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0</w:t>
            </w:r>
          </w:p>
        </w:tc>
        <w:tc>
          <w:tcPr>
            <w:tcW w:w="505" w:type="pct"/>
            <w:tcBorders>
              <w:top w:val="single" w:color="000000" w:sz="4" w:space="0"/>
              <w:left w:val="single" w:color="auto" w:sz="4" w:space="0"/>
              <w:bottom w:val="single" w:color="000000"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0</w:t>
            </w:r>
          </w:p>
        </w:tc>
        <w:tc>
          <w:tcPr>
            <w:tcW w:w="841" w:type="pct"/>
            <w:tcBorders>
              <w:top w:val="single" w:color="000000" w:sz="4" w:space="0"/>
              <w:left w:val="single" w:color="auto" w:sz="4" w:space="0"/>
              <w:bottom w:val="single" w:color="000000"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101.32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3" w:hRule="atLeast"/>
          <w:jc w:val="center"/>
        </w:trPr>
        <w:tc>
          <w:tcPr>
            <w:tcW w:w="790" w:type="pct"/>
            <w:vMerge w:val="continue"/>
            <w:tcBorders>
              <w:left w:val="single" w:color="000000" w:sz="4" w:space="0"/>
              <w:right w:val="single" w:color="auto" w:sz="4" w:space="0"/>
            </w:tcBorders>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15:10</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29.5</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晴</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W</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1.5</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2</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0</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101.27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3" w:hRule="atLeast"/>
          <w:jc w:val="center"/>
        </w:trPr>
        <w:tc>
          <w:tcPr>
            <w:tcW w:w="790" w:type="pct"/>
            <w:vMerge w:val="continue"/>
            <w:tcBorders>
              <w:left w:val="single" w:color="000000" w:sz="4" w:space="0"/>
              <w:right w:val="single" w:color="auto" w:sz="4" w:space="0"/>
            </w:tcBorders>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16:20</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28.7</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晴</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W</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1.2</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1</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0</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101.35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3" w:hRule="atLeast"/>
          <w:jc w:val="center"/>
        </w:trPr>
        <w:tc>
          <w:tcPr>
            <w:tcW w:w="790" w:type="pct"/>
            <w:vMerge w:val="continue"/>
            <w:tcBorders>
              <w:left w:val="single" w:color="000000" w:sz="4" w:space="0"/>
              <w:right w:val="single" w:color="auto" w:sz="4" w:space="0"/>
            </w:tcBorders>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17:25</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28.5</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晴</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W</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1.3</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0</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0</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101.35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3" w:hRule="atLeast"/>
          <w:jc w:val="center"/>
        </w:trPr>
        <w:tc>
          <w:tcPr>
            <w:tcW w:w="790" w:type="pct"/>
            <w:vMerge w:val="continue"/>
            <w:tcBorders>
              <w:left w:val="single" w:color="000000" w:sz="4" w:space="0"/>
              <w:right w:val="single" w:color="auto" w:sz="4" w:space="0"/>
            </w:tcBorders>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17:45</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28.2</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晴</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W</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1.2</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0</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0</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101.36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3" w:hRule="atLeast"/>
          <w:jc w:val="center"/>
        </w:trPr>
        <w:tc>
          <w:tcPr>
            <w:tcW w:w="790" w:type="pct"/>
            <w:vMerge w:val="continue"/>
            <w:tcBorders>
              <w:left w:val="single" w:color="000000" w:sz="4" w:space="0"/>
              <w:right w:val="single" w:color="auto" w:sz="4" w:space="0"/>
            </w:tcBorders>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18:05</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27.6</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晴</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W</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1.3</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0</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0</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101.39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3" w:hRule="atLeast"/>
          <w:jc w:val="center"/>
        </w:trPr>
        <w:tc>
          <w:tcPr>
            <w:tcW w:w="790" w:type="pct"/>
            <w:vMerge w:val="continue"/>
            <w:tcBorders>
              <w:left w:val="single" w:color="000000" w:sz="4" w:space="0"/>
              <w:right w:val="single" w:color="auto" w:sz="4" w:space="0"/>
            </w:tcBorders>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18:25</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27.0</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晴</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W</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1.3</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0</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0</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101.40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3" w:hRule="atLeast"/>
          <w:jc w:val="center"/>
        </w:trPr>
        <w:tc>
          <w:tcPr>
            <w:tcW w:w="790" w:type="pct"/>
            <w:vMerge w:val="continue"/>
            <w:tcBorders>
              <w:left w:val="single" w:color="000000" w:sz="4" w:space="0"/>
              <w:right w:val="single" w:color="auto" w:sz="4" w:space="0"/>
            </w:tcBorders>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18:45</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26.4</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晴</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W</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1.3</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0</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0</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101.40</w:t>
            </w:r>
          </w:p>
        </w:tc>
      </w:tr>
    </w:tbl>
    <w:p>
      <w:pPr>
        <w:pStyle w:val="53"/>
        <w:rPr>
          <w:rFonts w:hint="default" w:ascii="Times New Roman" w:hAnsi="Times New Roman" w:cs="Times New Roman"/>
        </w:rPr>
      </w:pPr>
    </w:p>
    <w:p>
      <w:pPr>
        <w:ind w:firstLine="480"/>
        <w:rPr>
          <w:rFonts w:hint="eastAsia" w:ascii="Times New Roman" w:hAnsi="Times New Roman" w:cs="Times New Roman"/>
          <w:szCs w:val="24"/>
          <w:lang w:val="en-US" w:eastAsia="zh-CN"/>
        </w:rPr>
      </w:pPr>
      <w:r>
        <w:rPr>
          <w:rFonts w:hint="default" w:ascii="Times New Roman" w:hAnsi="Times New Roman" w:cs="Times New Roman"/>
          <w:lang w:val="en-US" w:eastAsia="zh-CN"/>
        </w:rPr>
        <w:t>经检测，</w:t>
      </w:r>
      <w:r>
        <w:rPr>
          <w:rFonts w:hint="eastAsia" w:ascii="Times New Roman" w:hAnsi="Times New Roman" w:cs="Times New Roman"/>
          <w:lang w:val="en-US" w:eastAsia="zh-CN"/>
        </w:rPr>
        <w:t>厂界</w:t>
      </w:r>
      <w:r>
        <w:rPr>
          <w:rFonts w:hint="eastAsia" w:ascii="Times New Roman" w:hAnsi="Times New Roman" w:cs="Times New Roman"/>
          <w:szCs w:val="24"/>
          <w:lang w:val="en-US" w:eastAsia="zh-CN"/>
        </w:rPr>
        <w:t>无组织VOCs</w:t>
      </w:r>
      <w:r>
        <w:rPr>
          <w:rFonts w:hint="default" w:ascii="Times New Roman" w:hAnsi="Times New Roman" w:cs="Times New Roman"/>
          <w:szCs w:val="24"/>
        </w:rPr>
        <w:t>排放浓度</w:t>
      </w:r>
      <w:r>
        <w:rPr>
          <w:rFonts w:hint="default" w:ascii="Times New Roman" w:hAnsi="Times New Roman" w:cs="Times New Roman"/>
          <w:szCs w:val="24"/>
          <w:lang w:eastAsia="zh-CN"/>
        </w:rPr>
        <w:t>最大值为</w:t>
      </w:r>
      <w:r>
        <w:rPr>
          <w:rFonts w:hint="eastAsia" w:ascii="Times New Roman" w:hAnsi="Times New Roman" w:cs="Times New Roman"/>
          <w:szCs w:val="24"/>
          <w:lang w:val="en-US" w:eastAsia="zh-CN"/>
        </w:rPr>
        <w:t>0.111</w:t>
      </w:r>
      <w:r>
        <w:rPr>
          <w:rFonts w:hint="default" w:ascii="Times New Roman" w:hAnsi="Times New Roman" w:cs="Times New Roman"/>
          <w:szCs w:val="24"/>
        </w:rPr>
        <w:t>mg/m</w:t>
      </w:r>
      <w:r>
        <w:rPr>
          <w:rFonts w:hint="default" w:ascii="Times New Roman" w:hAnsi="Times New Roman" w:cs="Times New Roman"/>
          <w:szCs w:val="24"/>
          <w:vertAlign w:val="superscript"/>
        </w:rPr>
        <w:t>3</w:t>
      </w:r>
      <w:r>
        <w:rPr>
          <w:rFonts w:hint="default" w:ascii="Times New Roman" w:hAnsi="Times New Roman" w:cs="Times New Roman"/>
          <w:lang w:val="en-US" w:eastAsia="zh-CN"/>
        </w:rPr>
        <w:t>，</w:t>
      </w:r>
      <w:r>
        <w:rPr>
          <w:rFonts w:hint="eastAsia" w:ascii="Times New Roman" w:hAnsi="Times New Roman" w:cs="Times New Roman"/>
          <w:szCs w:val="24"/>
          <w:lang w:val="en-US" w:eastAsia="zh-CN"/>
        </w:rPr>
        <w:t>满足《挥发性有机物排放标准第4部分:印刷业》(DB37/2801.4-2017)表3厂界监控点浓度限值要求。</w:t>
      </w:r>
    </w:p>
    <w:p>
      <w:pPr>
        <w:ind w:firstLine="480"/>
        <w:rPr>
          <w:rFonts w:hint="eastAsia" w:ascii="Times New Roman" w:hAnsi="Times New Roman" w:cs="Times New Roman"/>
          <w:szCs w:val="24"/>
          <w:lang w:val="en-US" w:eastAsia="zh-CN"/>
        </w:rPr>
      </w:pPr>
      <w:r>
        <w:rPr>
          <w:rFonts w:hint="eastAsia" w:ascii="Times New Roman" w:hAnsi="Times New Roman" w:cs="Times New Roman"/>
          <w:szCs w:val="24"/>
          <w:lang w:val="en-US" w:eastAsia="zh-CN"/>
        </w:rPr>
        <w:t>厂区内VOCs排</w:t>
      </w:r>
      <w:r>
        <w:rPr>
          <w:rFonts w:hint="default" w:ascii="Times New Roman" w:hAnsi="Times New Roman" w:cs="Times New Roman"/>
          <w:szCs w:val="24"/>
        </w:rPr>
        <w:t>放浓度</w:t>
      </w:r>
      <w:r>
        <w:rPr>
          <w:rFonts w:hint="default" w:ascii="Times New Roman" w:hAnsi="Times New Roman" w:cs="Times New Roman"/>
          <w:szCs w:val="24"/>
          <w:lang w:eastAsia="zh-CN"/>
        </w:rPr>
        <w:t>最大值为</w:t>
      </w:r>
      <w:r>
        <w:rPr>
          <w:rFonts w:hint="eastAsia" w:ascii="Times New Roman" w:hAnsi="Times New Roman" w:cs="Times New Roman"/>
          <w:szCs w:val="24"/>
          <w:lang w:val="en-US" w:eastAsia="zh-CN"/>
        </w:rPr>
        <w:t>3.35</w:t>
      </w:r>
      <w:r>
        <w:rPr>
          <w:rFonts w:hint="default" w:ascii="Times New Roman" w:hAnsi="Times New Roman" w:cs="Times New Roman"/>
          <w:szCs w:val="24"/>
        </w:rPr>
        <w:t>mg/m</w:t>
      </w:r>
      <w:r>
        <w:rPr>
          <w:rFonts w:hint="default" w:ascii="Times New Roman" w:hAnsi="Times New Roman" w:cs="Times New Roman"/>
          <w:szCs w:val="24"/>
          <w:vertAlign w:val="superscript"/>
        </w:rPr>
        <w:t>3</w:t>
      </w:r>
      <w:r>
        <w:rPr>
          <w:rFonts w:hint="default" w:ascii="Times New Roman" w:hAnsi="Times New Roman" w:cs="Times New Roman"/>
          <w:lang w:val="en-US" w:eastAsia="zh-CN"/>
        </w:rPr>
        <w:t>，</w:t>
      </w:r>
      <w:r>
        <w:rPr>
          <w:rFonts w:hint="eastAsia" w:ascii="Times New Roman" w:hAnsi="Times New Roman" w:cs="Times New Roman"/>
          <w:lang w:val="en-US" w:eastAsia="zh-CN"/>
        </w:rPr>
        <w:t>满足</w:t>
      </w:r>
      <w:r>
        <w:rPr>
          <w:rFonts w:hint="eastAsia" w:ascii="Times New Roman" w:hAnsi="Times New Roman" w:cs="Times New Roman"/>
          <w:szCs w:val="24"/>
          <w:lang w:val="en-US" w:eastAsia="zh-CN"/>
        </w:rPr>
        <w:t>《挥发性有机物无组织排放控制标准》(GB37822-2019)表A.1厂区内VOCs无组织排放限值。</w:t>
      </w:r>
    </w:p>
    <w:p>
      <w:pPr>
        <w:ind w:firstLine="480"/>
        <w:rPr>
          <w:rFonts w:hint="default" w:ascii="Times New Roman" w:hAnsi="Times New Roman" w:cs="Times New Roman"/>
          <w:color w:val="auto"/>
          <w:szCs w:val="24"/>
          <w:lang w:val="en-US"/>
        </w:rPr>
      </w:pPr>
      <w:r>
        <w:rPr>
          <w:rFonts w:hint="eastAsia" w:ascii="Times New Roman" w:hAnsi="Times New Roman" w:cs="Times New Roman"/>
          <w:szCs w:val="24"/>
          <w:lang w:val="en-US" w:eastAsia="zh-CN"/>
        </w:rPr>
        <w:t>厂界氨排</w:t>
      </w:r>
      <w:r>
        <w:rPr>
          <w:rFonts w:hint="default" w:ascii="Times New Roman" w:hAnsi="Times New Roman" w:cs="Times New Roman"/>
          <w:szCs w:val="24"/>
        </w:rPr>
        <w:t>放浓度</w:t>
      </w:r>
      <w:r>
        <w:rPr>
          <w:rFonts w:hint="default" w:ascii="Times New Roman" w:hAnsi="Times New Roman" w:cs="Times New Roman"/>
          <w:szCs w:val="24"/>
          <w:lang w:eastAsia="zh-CN"/>
        </w:rPr>
        <w:t>最大值为</w:t>
      </w:r>
      <w:r>
        <w:rPr>
          <w:rFonts w:hint="eastAsia" w:ascii="Times New Roman" w:hAnsi="Times New Roman" w:cs="Times New Roman"/>
          <w:szCs w:val="24"/>
          <w:lang w:val="en-US" w:eastAsia="zh-CN"/>
        </w:rPr>
        <w:t>0.70</w:t>
      </w:r>
      <w:r>
        <w:rPr>
          <w:rFonts w:hint="default" w:ascii="Times New Roman" w:hAnsi="Times New Roman" w:cs="Times New Roman"/>
          <w:szCs w:val="24"/>
        </w:rPr>
        <w:t>mg/m</w:t>
      </w:r>
      <w:r>
        <w:rPr>
          <w:rFonts w:hint="default" w:ascii="Times New Roman" w:hAnsi="Times New Roman" w:cs="Times New Roman"/>
          <w:szCs w:val="24"/>
          <w:vertAlign w:val="superscript"/>
        </w:rPr>
        <w:t>3</w:t>
      </w:r>
      <w:r>
        <w:rPr>
          <w:rFonts w:hint="default" w:ascii="Times New Roman" w:hAnsi="Times New Roman" w:cs="Times New Roman"/>
          <w:lang w:val="en-US" w:eastAsia="zh-CN"/>
        </w:rPr>
        <w:t>，</w:t>
      </w:r>
      <w:r>
        <w:rPr>
          <w:rFonts w:hint="eastAsia" w:ascii="Times New Roman" w:hAnsi="Times New Roman" w:cs="Times New Roman"/>
          <w:szCs w:val="24"/>
          <w:lang w:val="en-US" w:eastAsia="zh-CN"/>
        </w:rPr>
        <w:t>硫化氢排</w:t>
      </w:r>
      <w:r>
        <w:rPr>
          <w:rFonts w:hint="default" w:ascii="Times New Roman" w:hAnsi="Times New Roman" w:cs="Times New Roman"/>
          <w:szCs w:val="24"/>
        </w:rPr>
        <w:t>放浓度</w:t>
      </w:r>
      <w:r>
        <w:rPr>
          <w:rFonts w:hint="default" w:ascii="Times New Roman" w:hAnsi="Times New Roman" w:cs="Times New Roman"/>
          <w:szCs w:val="24"/>
          <w:lang w:eastAsia="zh-CN"/>
        </w:rPr>
        <w:t>最大值为</w:t>
      </w:r>
      <w:r>
        <w:rPr>
          <w:rFonts w:hint="eastAsia" w:ascii="Times New Roman" w:hAnsi="Times New Roman" w:cs="Times New Roman"/>
          <w:szCs w:val="24"/>
          <w:lang w:val="en-US" w:eastAsia="zh-CN"/>
        </w:rPr>
        <w:t>0.029</w:t>
      </w:r>
      <w:r>
        <w:rPr>
          <w:rFonts w:hint="default" w:ascii="Times New Roman" w:hAnsi="Times New Roman" w:cs="Times New Roman"/>
          <w:szCs w:val="24"/>
        </w:rPr>
        <w:t>mg/m</w:t>
      </w:r>
      <w:r>
        <w:rPr>
          <w:rFonts w:hint="default" w:ascii="Times New Roman" w:hAnsi="Times New Roman" w:cs="Times New Roman"/>
          <w:szCs w:val="24"/>
          <w:vertAlign w:val="superscript"/>
        </w:rPr>
        <w:t>3</w:t>
      </w:r>
      <w:r>
        <w:rPr>
          <w:rFonts w:hint="default" w:ascii="Times New Roman" w:hAnsi="Times New Roman" w:cs="Times New Roman"/>
          <w:lang w:val="en-US" w:eastAsia="zh-CN"/>
        </w:rPr>
        <w:t>，</w:t>
      </w:r>
      <w:r>
        <w:rPr>
          <w:rFonts w:hint="eastAsia" w:ascii="Times New Roman" w:hAnsi="Times New Roman" w:cs="Times New Roman"/>
          <w:szCs w:val="24"/>
          <w:lang w:val="en-US" w:eastAsia="zh-CN"/>
        </w:rPr>
        <w:t>臭气浓度最大值为14（无量纲），均满足《恶臭污染物排放标准》(GB14554-93)表1二级新扩改建标准限值要求</w:t>
      </w:r>
      <w:r>
        <w:rPr>
          <w:rFonts w:hint="eastAsia" w:ascii="Times New Roman" w:hAnsi="Times New Roman" w:cs="Times New Roman"/>
          <w:color w:val="auto"/>
          <w:szCs w:val="24"/>
          <w:lang w:val="en-US" w:eastAsia="zh-CN"/>
        </w:rPr>
        <w:t>。</w:t>
      </w:r>
    </w:p>
    <w:p>
      <w:pPr>
        <w:pStyle w:val="9"/>
        <w:rPr>
          <w:rFonts w:hint="default" w:ascii="Times New Roman" w:hAnsi="Times New Roman" w:cs="Times New Roman"/>
        </w:rPr>
      </w:pPr>
      <w:r>
        <w:rPr>
          <w:rFonts w:hint="default" w:ascii="Times New Roman" w:hAnsi="Times New Roman" w:cs="Times New Roman"/>
        </w:rPr>
        <w:t>9.2.1.</w:t>
      </w:r>
      <w:r>
        <w:rPr>
          <w:rFonts w:hint="eastAsia" w:cs="Times New Roman"/>
          <w:lang w:val="en-US" w:eastAsia="zh-CN"/>
        </w:rPr>
        <w:t>2</w:t>
      </w:r>
      <w:r>
        <w:rPr>
          <w:rFonts w:hint="default" w:ascii="Times New Roman" w:hAnsi="Times New Roman" w:cs="Times New Roman"/>
        </w:rPr>
        <w:t>噪声监测结果</w:t>
      </w:r>
    </w:p>
    <w:p>
      <w:pPr>
        <w:ind w:firstLine="480"/>
        <w:rPr>
          <w:rFonts w:hint="default" w:ascii="Times New Roman" w:hAnsi="Times New Roman" w:cs="Times New Roman"/>
        </w:rPr>
      </w:pPr>
      <w:r>
        <w:rPr>
          <w:rFonts w:hint="default" w:ascii="Times New Roman" w:hAnsi="Times New Roman" w:cs="Times New Roman"/>
        </w:rPr>
        <w:t>厂界噪声监测结果见下表。</w:t>
      </w:r>
    </w:p>
    <w:p>
      <w:pPr>
        <w:pStyle w:val="53"/>
      </w:pPr>
      <w:r>
        <w:rPr>
          <w:rFonts w:hint="default" w:ascii="Times New Roman" w:hAnsi="Times New Roman" w:cs="Times New Roman"/>
        </w:rPr>
        <w:t>表9.2-</w:t>
      </w:r>
      <w:r>
        <w:rPr>
          <w:rFonts w:hint="eastAsia" w:cs="Times New Roman"/>
          <w:lang w:val="en-US" w:eastAsia="zh-CN"/>
        </w:rPr>
        <w:t>10</w:t>
      </w:r>
      <w:r>
        <w:rPr>
          <w:rFonts w:hint="default" w:ascii="Times New Roman" w:hAnsi="Times New Roman" w:cs="Times New Roman"/>
          <w:lang w:val="en-US" w:eastAsia="zh-CN"/>
        </w:rPr>
        <w:t xml:space="preserve"> </w:t>
      </w:r>
      <w:r>
        <w:rPr>
          <w:rFonts w:hint="default" w:ascii="Times New Roman" w:hAnsi="Times New Roman" w:cs="Times New Roman"/>
          <w:b/>
          <w:bCs/>
          <w:sz w:val="21"/>
          <w:szCs w:val="21"/>
          <w:lang w:val="en-US" w:eastAsia="zh-CN"/>
        </w:rPr>
        <w:t>检测期间噪声检测仪器校准表</w:t>
      </w:r>
    </w:p>
    <w:tbl>
      <w:tblPr>
        <w:tblStyle w:val="28"/>
        <w:tblpPr w:leftFromText="180" w:rightFromText="180" w:vertAnchor="text" w:horzAnchor="page" w:tblpXSpec="center" w:tblpY="11"/>
        <w:tblOverlap w:val="never"/>
        <w:tblW w:w="495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6"/>
        <w:gridCol w:w="1115"/>
        <w:gridCol w:w="1115"/>
        <w:gridCol w:w="1132"/>
        <w:gridCol w:w="1025"/>
        <w:gridCol w:w="1026"/>
        <w:gridCol w:w="1041"/>
        <w:gridCol w:w="1016"/>
        <w:gridCol w:w="7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blHeader/>
          <w:jc w:val="center"/>
        </w:trPr>
        <w:tc>
          <w:tcPr>
            <w:tcW w:w="589"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spacing w:val="-6"/>
                <w:kern w:val="2"/>
                <w:sz w:val="21"/>
                <w:szCs w:val="21"/>
                <w:vertAlign w:val="baseline"/>
                <w:lang w:val="en-US" w:eastAsia="zh-CN" w:bidi="ar-SA"/>
              </w:rPr>
            </w:pPr>
            <w:r>
              <w:rPr>
                <w:rFonts w:hint="default" w:ascii="Times New Roman" w:hAnsi="Times New Roman" w:eastAsia="宋体" w:cs="Times New Roman"/>
                <w:b/>
                <w:bCs/>
                <w:spacing w:val="-6"/>
                <w:kern w:val="2"/>
                <w:sz w:val="21"/>
                <w:szCs w:val="21"/>
                <w:vertAlign w:val="baseline"/>
                <w:lang w:val="en-US" w:eastAsia="zh-CN" w:bidi="ar-SA"/>
              </w:rPr>
              <w:t>日期</w:t>
            </w:r>
          </w:p>
        </w:tc>
        <w:tc>
          <w:tcPr>
            <w:tcW w:w="597"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spacing w:val="-6"/>
                <w:kern w:val="2"/>
                <w:sz w:val="21"/>
                <w:szCs w:val="21"/>
                <w:vertAlign w:val="baseline"/>
                <w:lang w:val="en-US" w:eastAsia="zh-CN" w:bidi="ar-SA"/>
              </w:rPr>
            </w:pPr>
            <w:r>
              <w:rPr>
                <w:rFonts w:hint="default" w:ascii="Times New Roman" w:hAnsi="Times New Roman" w:eastAsia="宋体" w:cs="Times New Roman"/>
                <w:b/>
                <w:bCs/>
                <w:spacing w:val="-6"/>
                <w:kern w:val="2"/>
                <w:sz w:val="21"/>
                <w:szCs w:val="21"/>
                <w:vertAlign w:val="baseline"/>
                <w:lang w:val="en-US" w:eastAsia="zh-CN" w:bidi="ar-SA"/>
              </w:rPr>
              <w:t>声校准器标准值[dB(A)]</w:t>
            </w:r>
          </w:p>
        </w:tc>
        <w:tc>
          <w:tcPr>
            <w:tcW w:w="597"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bCs/>
                <w:kern w:val="0"/>
                <w:sz w:val="21"/>
                <w:szCs w:val="21"/>
                <w:lang w:val="en-US" w:eastAsia="zh-CN" w:bidi="ar-SA"/>
              </w:rPr>
            </w:pPr>
            <w:r>
              <w:rPr>
                <w:rFonts w:hint="default" w:ascii="Times New Roman" w:hAnsi="Times New Roman" w:cs="Times New Roman"/>
                <w:b/>
                <w:bCs/>
                <w:kern w:val="0"/>
                <w:sz w:val="21"/>
                <w:szCs w:val="21"/>
              </w:rPr>
              <w:t>测量时段</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spacing w:val="-6"/>
                <w:kern w:val="2"/>
                <w:sz w:val="21"/>
                <w:szCs w:val="21"/>
                <w:vertAlign w:val="baseline"/>
                <w:lang w:val="en-US" w:eastAsia="zh-CN" w:bidi="ar-SA"/>
              </w:rPr>
            </w:pPr>
          </w:p>
        </w:tc>
        <w:tc>
          <w:tcPr>
            <w:tcW w:w="1155" w:type="pct"/>
            <w:gridSpan w:val="2"/>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spacing w:val="-6"/>
                <w:kern w:val="2"/>
                <w:sz w:val="21"/>
                <w:szCs w:val="21"/>
                <w:vertAlign w:val="baseline"/>
                <w:lang w:val="en-US" w:eastAsia="zh-CN" w:bidi="ar-SA"/>
              </w:rPr>
            </w:pPr>
            <w:r>
              <w:rPr>
                <w:rFonts w:hint="default" w:ascii="Times New Roman" w:hAnsi="Times New Roman" w:eastAsia="宋体" w:cs="Times New Roman"/>
                <w:b/>
                <w:bCs/>
                <w:spacing w:val="-6"/>
                <w:kern w:val="2"/>
                <w:sz w:val="21"/>
                <w:szCs w:val="21"/>
                <w:vertAlign w:val="baseline"/>
                <w:lang w:val="en-US" w:eastAsia="zh-CN" w:bidi="ar-SA"/>
              </w:rPr>
              <w:t>校准结果[dB(A)]</w:t>
            </w:r>
          </w:p>
        </w:tc>
        <w:tc>
          <w:tcPr>
            <w:tcW w:w="1650" w:type="pct"/>
            <w:gridSpan w:val="3"/>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spacing w:val="-6"/>
                <w:kern w:val="2"/>
                <w:sz w:val="21"/>
                <w:szCs w:val="21"/>
                <w:vertAlign w:val="baseline"/>
                <w:lang w:val="en-US" w:eastAsia="zh-CN" w:bidi="ar-SA"/>
              </w:rPr>
            </w:pPr>
            <w:r>
              <w:rPr>
                <w:rFonts w:hint="default" w:ascii="Times New Roman" w:hAnsi="Times New Roman" w:eastAsia="宋体" w:cs="Times New Roman"/>
                <w:b/>
                <w:bCs/>
                <w:spacing w:val="-6"/>
                <w:kern w:val="2"/>
                <w:sz w:val="21"/>
                <w:szCs w:val="21"/>
                <w:vertAlign w:val="baseline"/>
                <w:lang w:val="en-US" w:eastAsia="zh-CN" w:bidi="ar-SA"/>
              </w:rPr>
              <w:t>示值差值[dB(A)]</w:t>
            </w:r>
          </w:p>
        </w:tc>
        <w:tc>
          <w:tcPr>
            <w:tcW w:w="407"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spacing w:val="-6"/>
                <w:kern w:val="2"/>
                <w:sz w:val="21"/>
                <w:szCs w:val="21"/>
                <w:vertAlign w:val="baseline"/>
                <w:lang w:val="en-US" w:eastAsia="zh-CN" w:bidi="ar-SA"/>
              </w:rPr>
            </w:pPr>
            <w:r>
              <w:rPr>
                <w:rFonts w:hint="default" w:ascii="Times New Roman" w:hAnsi="Times New Roman" w:eastAsia="宋体" w:cs="Times New Roman"/>
                <w:b/>
                <w:bCs/>
                <w:spacing w:val="-6"/>
                <w:kern w:val="2"/>
                <w:sz w:val="21"/>
                <w:szCs w:val="21"/>
                <w:vertAlign w:val="baseline"/>
                <w:lang w:val="en-US" w:eastAsia="zh-CN" w:bidi="ar-SA"/>
              </w:rPr>
              <w:t>是否</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6"/>
                <w:kern w:val="2"/>
                <w:sz w:val="21"/>
                <w:szCs w:val="21"/>
                <w:vertAlign w:val="baseline"/>
                <w:lang w:val="en-US" w:eastAsia="zh-CN" w:bidi="ar-SA"/>
              </w:rPr>
            </w:pPr>
            <w:r>
              <w:rPr>
                <w:rFonts w:hint="default" w:ascii="Times New Roman" w:hAnsi="Times New Roman" w:eastAsia="宋体" w:cs="Times New Roman"/>
                <w:b/>
                <w:bCs/>
                <w:spacing w:val="-6"/>
                <w:kern w:val="2"/>
                <w:sz w:val="21"/>
                <w:szCs w:val="21"/>
                <w:vertAlign w:val="baseline"/>
                <w:lang w:val="en-US" w:eastAsia="zh-CN" w:bidi="ar-SA"/>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blHeader/>
          <w:jc w:val="center"/>
        </w:trPr>
        <w:tc>
          <w:tcPr>
            <w:tcW w:w="589"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spacing w:val="-6"/>
                <w:kern w:val="2"/>
                <w:sz w:val="21"/>
                <w:szCs w:val="21"/>
                <w:vertAlign w:val="baseline"/>
                <w:lang w:val="en-US" w:eastAsia="zh-CN" w:bidi="ar-SA"/>
              </w:rPr>
            </w:pPr>
          </w:p>
        </w:tc>
        <w:tc>
          <w:tcPr>
            <w:tcW w:w="597"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spacing w:val="-6"/>
                <w:kern w:val="2"/>
                <w:sz w:val="21"/>
                <w:szCs w:val="21"/>
                <w:vertAlign w:val="baseline"/>
                <w:lang w:val="en-US" w:eastAsia="zh-CN" w:bidi="ar-SA"/>
              </w:rPr>
            </w:pPr>
          </w:p>
        </w:tc>
        <w:tc>
          <w:tcPr>
            <w:tcW w:w="597"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bCs/>
                <w:kern w:val="0"/>
                <w:sz w:val="21"/>
                <w:szCs w:val="21"/>
                <w:lang w:val="en-US" w:eastAsia="zh-CN" w:bidi="ar-SA"/>
              </w:rPr>
            </w:pPr>
          </w:p>
        </w:tc>
        <w:tc>
          <w:tcPr>
            <w:tcW w:w="60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spacing w:val="-6"/>
                <w:kern w:val="2"/>
                <w:sz w:val="21"/>
                <w:szCs w:val="21"/>
                <w:vertAlign w:val="baseline"/>
                <w:lang w:val="en-US" w:eastAsia="zh-CN" w:bidi="ar-SA"/>
              </w:rPr>
            </w:pPr>
            <w:r>
              <w:rPr>
                <w:rFonts w:hint="default" w:ascii="Times New Roman" w:hAnsi="Times New Roman" w:eastAsia="宋体" w:cs="Times New Roman"/>
                <w:b/>
                <w:bCs/>
                <w:spacing w:val="-6"/>
                <w:kern w:val="2"/>
                <w:sz w:val="21"/>
                <w:szCs w:val="21"/>
                <w:vertAlign w:val="baseline"/>
                <w:lang w:val="en-US" w:eastAsia="zh-CN" w:bidi="ar-SA"/>
              </w:rPr>
              <w:t>测量前</w:t>
            </w:r>
          </w:p>
        </w:tc>
        <w:tc>
          <w:tcPr>
            <w:tcW w:w="549"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spacing w:val="-6"/>
                <w:kern w:val="2"/>
                <w:sz w:val="21"/>
                <w:szCs w:val="21"/>
                <w:vertAlign w:val="baseline"/>
                <w:lang w:val="en-US" w:eastAsia="zh-CN" w:bidi="ar-SA"/>
              </w:rPr>
            </w:pPr>
            <w:r>
              <w:rPr>
                <w:rFonts w:hint="default" w:ascii="Times New Roman" w:hAnsi="Times New Roman" w:eastAsia="宋体" w:cs="Times New Roman"/>
                <w:b/>
                <w:bCs/>
                <w:spacing w:val="-6"/>
                <w:kern w:val="2"/>
                <w:sz w:val="21"/>
                <w:szCs w:val="21"/>
                <w:vertAlign w:val="baseline"/>
                <w:lang w:val="en-US" w:eastAsia="zh-CN" w:bidi="ar-SA"/>
              </w:rPr>
              <w:t>测量后</w:t>
            </w:r>
          </w:p>
        </w:tc>
        <w:tc>
          <w:tcPr>
            <w:tcW w:w="549"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spacing w:val="-6"/>
                <w:kern w:val="2"/>
                <w:sz w:val="21"/>
                <w:szCs w:val="21"/>
                <w:vertAlign w:val="baseline"/>
                <w:lang w:val="en-US" w:eastAsia="zh-CN" w:bidi="ar-SA"/>
              </w:rPr>
            </w:pPr>
            <w:r>
              <w:rPr>
                <w:rFonts w:hint="default" w:ascii="Times New Roman" w:hAnsi="Times New Roman" w:eastAsia="宋体" w:cs="Times New Roman"/>
                <w:b/>
                <w:bCs/>
                <w:spacing w:val="-6"/>
                <w:kern w:val="2"/>
                <w:sz w:val="21"/>
                <w:szCs w:val="21"/>
                <w:vertAlign w:val="baseline"/>
                <w:lang w:val="en-US" w:eastAsia="zh-CN" w:bidi="ar-SA"/>
              </w:rPr>
              <w:t>测量前</w:t>
            </w:r>
          </w:p>
        </w:tc>
        <w:tc>
          <w:tcPr>
            <w:tcW w:w="55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spacing w:val="-6"/>
                <w:kern w:val="2"/>
                <w:sz w:val="21"/>
                <w:szCs w:val="21"/>
                <w:vertAlign w:val="baseline"/>
                <w:lang w:val="en-US" w:eastAsia="zh-CN" w:bidi="ar-SA"/>
              </w:rPr>
            </w:pPr>
            <w:r>
              <w:rPr>
                <w:rFonts w:hint="default" w:ascii="Times New Roman" w:hAnsi="Times New Roman" w:eastAsia="宋体" w:cs="Times New Roman"/>
                <w:b/>
                <w:bCs/>
                <w:spacing w:val="-6"/>
                <w:kern w:val="2"/>
                <w:sz w:val="21"/>
                <w:szCs w:val="21"/>
                <w:vertAlign w:val="baseline"/>
                <w:lang w:val="en-US" w:eastAsia="zh-CN" w:bidi="ar-SA"/>
              </w:rPr>
              <w:t>测量后</w:t>
            </w:r>
          </w:p>
        </w:tc>
        <w:tc>
          <w:tcPr>
            <w:tcW w:w="54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spacing w:val="-6"/>
                <w:kern w:val="2"/>
                <w:sz w:val="21"/>
                <w:szCs w:val="21"/>
                <w:vertAlign w:val="baseline"/>
                <w:lang w:val="en-US" w:eastAsia="zh-CN" w:bidi="ar-SA"/>
              </w:rPr>
            </w:pPr>
            <w:r>
              <w:rPr>
                <w:rFonts w:hint="default" w:ascii="Times New Roman" w:hAnsi="Times New Roman" w:eastAsia="宋体" w:cs="Times New Roman"/>
                <w:b/>
                <w:bCs/>
                <w:spacing w:val="-6"/>
                <w:kern w:val="2"/>
                <w:sz w:val="21"/>
                <w:szCs w:val="21"/>
                <w:vertAlign w:val="baseline"/>
                <w:lang w:val="en-US" w:eastAsia="zh-CN" w:bidi="ar-SA"/>
              </w:rPr>
              <w:t>允许差值</w:t>
            </w:r>
          </w:p>
        </w:tc>
        <w:tc>
          <w:tcPr>
            <w:tcW w:w="407"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6"/>
                <w:kern w:val="2"/>
                <w:sz w:val="21"/>
                <w:szCs w:val="21"/>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589"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eastAsia="宋体" w:cs="Times New Roman"/>
                <w:spacing w:val="-6"/>
                <w:kern w:val="2"/>
                <w:sz w:val="21"/>
                <w:szCs w:val="21"/>
                <w:vertAlign w:val="baseline"/>
                <w:lang w:val="en-US" w:eastAsia="zh-CN" w:bidi="ar-SA"/>
              </w:rPr>
            </w:pPr>
            <w:r>
              <w:rPr>
                <w:rFonts w:hint="default" w:ascii="Times New Roman" w:hAnsi="Times New Roman" w:cs="Times New Roman"/>
                <w:kern w:val="0"/>
                <w:sz w:val="21"/>
                <w:szCs w:val="21"/>
                <w:lang w:val="en-US" w:eastAsia="zh-CN"/>
              </w:rPr>
              <w:t>20</w:t>
            </w:r>
            <w:r>
              <w:rPr>
                <w:rFonts w:hint="eastAsia" w:ascii="Times New Roman" w:hAnsi="Times New Roman" w:cs="Times New Roman"/>
                <w:kern w:val="0"/>
                <w:sz w:val="21"/>
                <w:szCs w:val="21"/>
                <w:lang w:val="en-US" w:eastAsia="zh-CN"/>
              </w:rPr>
              <w:t>24-09-05</w:t>
            </w:r>
          </w:p>
        </w:tc>
        <w:tc>
          <w:tcPr>
            <w:tcW w:w="59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6"/>
                <w:kern w:val="2"/>
                <w:sz w:val="21"/>
                <w:szCs w:val="21"/>
                <w:vertAlign w:val="baseline"/>
                <w:lang w:val="en-US" w:eastAsia="zh-CN" w:bidi="ar-SA"/>
              </w:rPr>
            </w:pPr>
            <w:r>
              <w:rPr>
                <w:rFonts w:hint="default" w:ascii="Times New Roman" w:hAnsi="Times New Roman" w:eastAsia="宋体" w:cs="Times New Roman"/>
                <w:spacing w:val="-6"/>
                <w:kern w:val="2"/>
                <w:sz w:val="21"/>
                <w:szCs w:val="21"/>
                <w:vertAlign w:val="baseline"/>
                <w:lang w:val="en-US" w:eastAsia="zh-CN" w:bidi="ar-SA"/>
              </w:rPr>
              <w:t>93.8</w:t>
            </w:r>
          </w:p>
        </w:tc>
        <w:tc>
          <w:tcPr>
            <w:tcW w:w="59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0"/>
                <w:sz w:val="21"/>
                <w:szCs w:val="21"/>
                <w:lang w:val="en-US" w:eastAsia="zh-CN" w:bidi="ar-SA"/>
              </w:rPr>
            </w:pPr>
            <w:r>
              <w:rPr>
                <w:rFonts w:hint="default" w:ascii="Times New Roman" w:hAnsi="Times New Roman" w:cs="Times New Roman"/>
                <w:kern w:val="0"/>
                <w:sz w:val="21"/>
                <w:szCs w:val="21"/>
                <w:lang w:eastAsia="zh-CN"/>
              </w:rPr>
              <w:t>昼间</w:t>
            </w:r>
          </w:p>
        </w:tc>
        <w:tc>
          <w:tcPr>
            <w:tcW w:w="60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6"/>
                <w:kern w:val="2"/>
                <w:sz w:val="21"/>
                <w:szCs w:val="21"/>
                <w:vertAlign w:val="baseline"/>
                <w:lang w:val="en-US" w:eastAsia="zh-CN" w:bidi="ar-SA"/>
              </w:rPr>
            </w:pPr>
            <w:r>
              <w:rPr>
                <w:rFonts w:hint="default" w:ascii="Times New Roman" w:hAnsi="Times New Roman" w:eastAsia="宋体" w:cs="Times New Roman"/>
                <w:spacing w:val="-6"/>
                <w:kern w:val="2"/>
                <w:sz w:val="21"/>
                <w:szCs w:val="21"/>
                <w:vertAlign w:val="baseline"/>
                <w:lang w:val="en-US" w:eastAsia="zh-CN" w:bidi="ar-SA"/>
              </w:rPr>
              <w:t>93.8</w:t>
            </w:r>
          </w:p>
        </w:tc>
        <w:tc>
          <w:tcPr>
            <w:tcW w:w="549"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6"/>
                <w:kern w:val="2"/>
                <w:sz w:val="21"/>
                <w:szCs w:val="21"/>
                <w:vertAlign w:val="baseline"/>
                <w:lang w:val="en-US" w:eastAsia="zh-CN" w:bidi="ar-SA"/>
              </w:rPr>
            </w:pPr>
            <w:r>
              <w:rPr>
                <w:rFonts w:hint="default" w:ascii="Times New Roman" w:hAnsi="Times New Roman" w:eastAsia="宋体" w:cs="Times New Roman"/>
                <w:spacing w:val="-6"/>
                <w:kern w:val="2"/>
                <w:sz w:val="21"/>
                <w:szCs w:val="21"/>
                <w:vertAlign w:val="baseline"/>
                <w:lang w:val="en-US" w:eastAsia="zh-CN" w:bidi="ar-SA"/>
              </w:rPr>
              <w:t>93.8</w:t>
            </w:r>
          </w:p>
        </w:tc>
        <w:tc>
          <w:tcPr>
            <w:tcW w:w="549"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6"/>
                <w:kern w:val="2"/>
                <w:sz w:val="21"/>
                <w:szCs w:val="21"/>
                <w:vertAlign w:val="baseline"/>
                <w:lang w:val="en-US" w:eastAsia="zh-CN" w:bidi="ar-SA"/>
              </w:rPr>
            </w:pPr>
            <w:r>
              <w:rPr>
                <w:rFonts w:hint="default" w:ascii="Times New Roman" w:hAnsi="Times New Roman" w:eastAsia="宋体" w:cs="Times New Roman"/>
                <w:spacing w:val="-6"/>
                <w:kern w:val="2"/>
                <w:sz w:val="21"/>
                <w:szCs w:val="21"/>
                <w:vertAlign w:val="baseline"/>
                <w:lang w:val="en-US" w:eastAsia="zh-CN" w:bidi="ar-SA"/>
              </w:rPr>
              <w:t>0.0</w:t>
            </w:r>
          </w:p>
        </w:tc>
        <w:tc>
          <w:tcPr>
            <w:tcW w:w="55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6"/>
                <w:kern w:val="2"/>
                <w:sz w:val="21"/>
                <w:szCs w:val="21"/>
                <w:vertAlign w:val="baseline"/>
                <w:lang w:val="en-US" w:eastAsia="zh-CN" w:bidi="ar-SA"/>
              </w:rPr>
            </w:pPr>
            <w:r>
              <w:rPr>
                <w:rFonts w:hint="default" w:ascii="Times New Roman" w:hAnsi="Times New Roman" w:eastAsia="宋体" w:cs="Times New Roman"/>
                <w:spacing w:val="-6"/>
                <w:kern w:val="2"/>
                <w:sz w:val="21"/>
                <w:szCs w:val="21"/>
                <w:vertAlign w:val="baseline"/>
                <w:lang w:val="en-US" w:eastAsia="zh-CN" w:bidi="ar-SA"/>
              </w:rPr>
              <w:t>0.0</w:t>
            </w:r>
          </w:p>
        </w:tc>
        <w:tc>
          <w:tcPr>
            <w:tcW w:w="54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6"/>
                <w:kern w:val="2"/>
                <w:sz w:val="21"/>
                <w:szCs w:val="21"/>
                <w:vertAlign w:val="baseline"/>
                <w:lang w:val="en-US" w:eastAsia="zh-CN" w:bidi="ar-SA"/>
              </w:rPr>
            </w:pPr>
            <w:r>
              <w:rPr>
                <w:rFonts w:hint="default" w:ascii="Times New Roman" w:hAnsi="Times New Roman" w:eastAsia="宋体" w:cs="Times New Roman"/>
                <w:spacing w:val="-6"/>
                <w:kern w:val="2"/>
                <w:sz w:val="21"/>
                <w:szCs w:val="21"/>
                <w:vertAlign w:val="baseline"/>
                <w:lang w:val="en-US" w:eastAsia="zh-CN" w:bidi="ar-SA"/>
              </w:rPr>
              <w:t>≤0.5</w:t>
            </w:r>
          </w:p>
        </w:tc>
        <w:tc>
          <w:tcPr>
            <w:tcW w:w="40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6"/>
                <w:kern w:val="2"/>
                <w:sz w:val="21"/>
                <w:szCs w:val="21"/>
                <w:vertAlign w:val="baseline"/>
                <w:lang w:val="en-US" w:eastAsia="zh-CN" w:bidi="ar-SA"/>
              </w:rPr>
            </w:pPr>
            <w:r>
              <w:rPr>
                <w:rFonts w:hint="default" w:ascii="Times New Roman" w:hAnsi="Times New Roman" w:eastAsia="宋体" w:cs="Times New Roman"/>
                <w:spacing w:val="-6"/>
                <w:kern w:val="2"/>
                <w:sz w:val="21"/>
                <w:szCs w:val="21"/>
                <w:vertAlign w:val="baseline"/>
                <w:lang w:val="en-US" w:eastAsia="zh-CN" w:bidi="ar-SA"/>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589"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kern w:val="0"/>
                <w:sz w:val="21"/>
                <w:szCs w:val="21"/>
                <w:lang w:val="en-US" w:eastAsia="zh-CN"/>
              </w:rPr>
            </w:pPr>
            <w:r>
              <w:rPr>
                <w:rFonts w:hint="default" w:ascii="Times New Roman" w:hAnsi="Times New Roman" w:cs="Times New Roman"/>
                <w:kern w:val="0"/>
                <w:sz w:val="21"/>
                <w:szCs w:val="21"/>
                <w:lang w:val="en-US" w:eastAsia="zh-CN"/>
              </w:rPr>
              <w:t>20</w:t>
            </w:r>
            <w:r>
              <w:rPr>
                <w:rFonts w:hint="eastAsia" w:ascii="Times New Roman" w:hAnsi="Times New Roman" w:cs="Times New Roman"/>
                <w:kern w:val="0"/>
                <w:sz w:val="21"/>
                <w:szCs w:val="21"/>
                <w:lang w:val="en-US" w:eastAsia="zh-CN"/>
              </w:rPr>
              <w:t>24-09-06</w:t>
            </w:r>
          </w:p>
        </w:tc>
        <w:tc>
          <w:tcPr>
            <w:tcW w:w="59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6"/>
                <w:kern w:val="2"/>
                <w:sz w:val="21"/>
                <w:szCs w:val="21"/>
                <w:vertAlign w:val="baseline"/>
                <w:lang w:val="en-US" w:eastAsia="zh-CN" w:bidi="ar-SA"/>
              </w:rPr>
            </w:pPr>
            <w:r>
              <w:rPr>
                <w:rFonts w:hint="default" w:ascii="Times New Roman" w:hAnsi="Times New Roman" w:eastAsia="宋体" w:cs="Times New Roman"/>
                <w:spacing w:val="-6"/>
                <w:kern w:val="2"/>
                <w:sz w:val="21"/>
                <w:szCs w:val="21"/>
                <w:vertAlign w:val="baseline"/>
                <w:lang w:val="en-US" w:eastAsia="zh-CN" w:bidi="ar-SA"/>
              </w:rPr>
              <w:t>93.8</w:t>
            </w:r>
          </w:p>
        </w:tc>
        <w:tc>
          <w:tcPr>
            <w:tcW w:w="59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0"/>
                <w:sz w:val="21"/>
                <w:szCs w:val="21"/>
                <w:lang w:eastAsia="zh-CN"/>
              </w:rPr>
            </w:pPr>
            <w:r>
              <w:rPr>
                <w:rFonts w:hint="default" w:ascii="Times New Roman" w:hAnsi="Times New Roman" w:cs="Times New Roman"/>
                <w:kern w:val="0"/>
                <w:sz w:val="21"/>
                <w:szCs w:val="21"/>
                <w:lang w:eastAsia="zh-CN"/>
              </w:rPr>
              <w:t>昼间</w:t>
            </w:r>
          </w:p>
        </w:tc>
        <w:tc>
          <w:tcPr>
            <w:tcW w:w="606"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6"/>
                <w:kern w:val="2"/>
                <w:sz w:val="21"/>
                <w:szCs w:val="21"/>
                <w:vertAlign w:val="baseline"/>
                <w:lang w:val="en-US" w:eastAsia="zh-CN" w:bidi="ar-SA"/>
              </w:rPr>
            </w:pPr>
            <w:r>
              <w:rPr>
                <w:rFonts w:hint="default" w:ascii="Times New Roman" w:hAnsi="Times New Roman" w:eastAsia="宋体" w:cs="Times New Roman"/>
                <w:spacing w:val="-6"/>
                <w:kern w:val="2"/>
                <w:sz w:val="21"/>
                <w:szCs w:val="21"/>
                <w:vertAlign w:val="baseline"/>
                <w:lang w:val="en-US" w:eastAsia="zh-CN" w:bidi="ar-SA"/>
              </w:rPr>
              <w:t>93.8</w:t>
            </w:r>
          </w:p>
        </w:tc>
        <w:tc>
          <w:tcPr>
            <w:tcW w:w="549"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6"/>
                <w:kern w:val="2"/>
                <w:sz w:val="21"/>
                <w:szCs w:val="21"/>
                <w:vertAlign w:val="baseline"/>
                <w:lang w:val="en-US" w:eastAsia="zh-CN" w:bidi="ar-SA"/>
              </w:rPr>
            </w:pPr>
            <w:r>
              <w:rPr>
                <w:rFonts w:hint="default" w:ascii="Times New Roman" w:hAnsi="Times New Roman" w:eastAsia="宋体" w:cs="Times New Roman"/>
                <w:spacing w:val="-6"/>
                <w:kern w:val="2"/>
                <w:sz w:val="21"/>
                <w:szCs w:val="21"/>
                <w:vertAlign w:val="baseline"/>
                <w:lang w:val="en-US" w:eastAsia="zh-CN" w:bidi="ar-SA"/>
              </w:rPr>
              <w:t>93.8</w:t>
            </w:r>
          </w:p>
        </w:tc>
        <w:tc>
          <w:tcPr>
            <w:tcW w:w="549"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6"/>
                <w:kern w:val="2"/>
                <w:sz w:val="21"/>
                <w:szCs w:val="21"/>
                <w:vertAlign w:val="baseline"/>
                <w:lang w:val="en-US" w:eastAsia="zh-CN" w:bidi="ar-SA"/>
              </w:rPr>
            </w:pPr>
            <w:r>
              <w:rPr>
                <w:rFonts w:hint="default" w:ascii="Times New Roman" w:hAnsi="Times New Roman" w:eastAsia="宋体" w:cs="Times New Roman"/>
                <w:spacing w:val="-6"/>
                <w:kern w:val="2"/>
                <w:sz w:val="21"/>
                <w:szCs w:val="21"/>
                <w:vertAlign w:val="baseline"/>
                <w:lang w:val="en-US" w:eastAsia="zh-CN" w:bidi="ar-SA"/>
              </w:rPr>
              <w:t>0.0</w:t>
            </w:r>
          </w:p>
        </w:tc>
        <w:tc>
          <w:tcPr>
            <w:tcW w:w="55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6"/>
                <w:kern w:val="2"/>
                <w:sz w:val="21"/>
                <w:szCs w:val="21"/>
                <w:vertAlign w:val="baseline"/>
                <w:lang w:val="en-US" w:eastAsia="zh-CN" w:bidi="ar-SA"/>
              </w:rPr>
            </w:pPr>
            <w:r>
              <w:rPr>
                <w:rFonts w:hint="default" w:ascii="Times New Roman" w:hAnsi="Times New Roman" w:eastAsia="宋体" w:cs="Times New Roman"/>
                <w:spacing w:val="-6"/>
                <w:kern w:val="2"/>
                <w:sz w:val="21"/>
                <w:szCs w:val="21"/>
                <w:vertAlign w:val="baseline"/>
                <w:lang w:val="en-US" w:eastAsia="zh-CN" w:bidi="ar-SA"/>
              </w:rPr>
              <w:t>0.0</w:t>
            </w:r>
          </w:p>
        </w:tc>
        <w:tc>
          <w:tcPr>
            <w:tcW w:w="544"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6"/>
                <w:kern w:val="2"/>
                <w:sz w:val="21"/>
                <w:szCs w:val="21"/>
                <w:vertAlign w:val="baseline"/>
                <w:lang w:val="en-US" w:eastAsia="zh-CN" w:bidi="ar-SA"/>
              </w:rPr>
            </w:pPr>
            <w:r>
              <w:rPr>
                <w:rFonts w:hint="default" w:ascii="Times New Roman" w:hAnsi="Times New Roman" w:eastAsia="宋体" w:cs="Times New Roman"/>
                <w:spacing w:val="-6"/>
                <w:kern w:val="2"/>
                <w:sz w:val="21"/>
                <w:szCs w:val="21"/>
                <w:vertAlign w:val="baseline"/>
                <w:lang w:val="en-US" w:eastAsia="zh-CN" w:bidi="ar-SA"/>
              </w:rPr>
              <w:t>≤0.5</w:t>
            </w:r>
          </w:p>
        </w:tc>
        <w:tc>
          <w:tcPr>
            <w:tcW w:w="407"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pacing w:val="-6"/>
                <w:kern w:val="2"/>
                <w:sz w:val="21"/>
                <w:szCs w:val="21"/>
                <w:vertAlign w:val="baseline"/>
                <w:lang w:val="en-US" w:eastAsia="zh-CN" w:bidi="ar-SA"/>
              </w:rPr>
            </w:pPr>
            <w:r>
              <w:rPr>
                <w:rFonts w:hint="default" w:ascii="Times New Roman" w:hAnsi="Times New Roman" w:eastAsia="宋体" w:cs="Times New Roman"/>
                <w:spacing w:val="-6"/>
                <w:kern w:val="2"/>
                <w:sz w:val="21"/>
                <w:szCs w:val="21"/>
                <w:vertAlign w:val="baseline"/>
                <w:lang w:val="en-US" w:eastAsia="zh-CN" w:bidi="ar-SA"/>
              </w:rPr>
              <w:t>是</w:t>
            </w:r>
          </w:p>
        </w:tc>
      </w:tr>
    </w:tbl>
    <w:p>
      <w:pPr>
        <w:ind w:left="0" w:leftChars="0" w:firstLine="0" w:firstLineChars="0"/>
        <w:jc w:val="center"/>
        <w:rPr>
          <w:rFonts w:hint="default" w:ascii="Times New Roman" w:hAnsi="Times New Roman" w:eastAsia="宋体" w:cs="Times New Roman"/>
          <w:b/>
          <w:sz w:val="21"/>
          <w:szCs w:val="21"/>
          <w:lang w:val="en-US" w:eastAsia="zh-CN" w:bidi="ar-SA"/>
        </w:rPr>
      </w:pPr>
    </w:p>
    <w:p>
      <w:pPr>
        <w:ind w:left="0" w:leftChars="0" w:firstLine="0" w:firstLineChars="0"/>
        <w:jc w:val="center"/>
        <w:rPr>
          <w:rFonts w:hint="default" w:ascii="Times New Roman" w:hAnsi="Times New Roman" w:eastAsia="宋体" w:cs="Times New Roman"/>
          <w:b/>
          <w:sz w:val="21"/>
          <w:szCs w:val="21"/>
          <w:lang w:val="en-US" w:eastAsia="zh-CN" w:bidi="ar-SA"/>
        </w:rPr>
      </w:pPr>
      <w:r>
        <w:rPr>
          <w:rFonts w:hint="default" w:ascii="Times New Roman" w:hAnsi="Times New Roman" w:eastAsia="宋体" w:cs="Times New Roman"/>
          <w:b/>
          <w:sz w:val="21"/>
          <w:szCs w:val="21"/>
          <w:lang w:val="en-US" w:eastAsia="zh-CN" w:bidi="ar-SA"/>
        </w:rPr>
        <w:t>表9.2-</w:t>
      </w:r>
      <w:r>
        <w:rPr>
          <w:rFonts w:hint="eastAsia" w:ascii="Times New Roman" w:hAnsi="Times New Roman" w:cs="Times New Roman"/>
          <w:b/>
          <w:sz w:val="21"/>
          <w:szCs w:val="21"/>
          <w:lang w:val="en-US" w:eastAsia="zh-CN" w:bidi="ar-SA"/>
        </w:rPr>
        <w:t>11</w:t>
      </w:r>
      <w:r>
        <w:rPr>
          <w:rFonts w:hint="default" w:ascii="Times New Roman" w:hAnsi="Times New Roman" w:eastAsia="宋体" w:cs="Times New Roman"/>
          <w:b/>
          <w:sz w:val="21"/>
          <w:szCs w:val="21"/>
          <w:lang w:val="en-US" w:eastAsia="zh-CN" w:bidi="ar-SA"/>
        </w:rPr>
        <w:t xml:space="preserve"> </w:t>
      </w:r>
      <w:r>
        <w:rPr>
          <w:rFonts w:hint="eastAsia" w:ascii="Times New Roman" w:hAnsi="Times New Roman" w:eastAsia="宋体" w:cs="Times New Roman"/>
          <w:b/>
          <w:sz w:val="21"/>
          <w:szCs w:val="21"/>
          <w:lang w:val="en-US" w:eastAsia="zh-CN" w:bidi="ar-SA"/>
        </w:rPr>
        <w:t>厂界</w:t>
      </w:r>
      <w:r>
        <w:rPr>
          <w:rFonts w:hint="default" w:ascii="Times New Roman" w:hAnsi="Times New Roman" w:eastAsia="宋体" w:cs="Times New Roman"/>
          <w:b/>
          <w:sz w:val="21"/>
          <w:szCs w:val="21"/>
          <w:lang w:val="en-US" w:eastAsia="zh-CN" w:bidi="ar-SA"/>
        </w:rPr>
        <w:t>噪声检测结果表</w:t>
      </w:r>
    </w:p>
    <w:tbl>
      <w:tblPr>
        <w:tblStyle w:val="28"/>
        <w:tblW w:w="490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46"/>
        <w:gridCol w:w="1243"/>
        <w:gridCol w:w="2228"/>
        <w:gridCol w:w="2394"/>
        <w:gridCol w:w="221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668" w:type="pct"/>
            <w:tcBorders>
              <w:right w:val="single" w:color="auto" w:sz="4" w:space="0"/>
            </w:tcBorders>
            <w:noWrap w:val="0"/>
            <w:vAlign w:val="center"/>
          </w:tcPr>
          <w:p>
            <w:pPr>
              <w:keepNext w:val="0"/>
              <w:keepLines w:val="0"/>
              <w:pageBreakBefore w:val="0"/>
              <w:widowControl/>
              <w:tabs>
                <w:tab w:val="left" w:pos="9795"/>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检测日期</w:t>
            </w:r>
          </w:p>
        </w:tc>
        <w:tc>
          <w:tcPr>
            <w:tcW w:w="666" w:type="pct"/>
            <w:tcBorders>
              <w:left w:val="single" w:color="auto" w:sz="4" w:space="0"/>
              <w:right w:val="single" w:color="auto" w:sz="4" w:space="0"/>
            </w:tcBorders>
            <w:noWrap w:val="0"/>
            <w:vAlign w:val="center"/>
          </w:tcPr>
          <w:p>
            <w:pPr>
              <w:keepNext w:val="0"/>
              <w:keepLines w:val="0"/>
              <w:pageBreakBefore w:val="0"/>
              <w:widowControl/>
              <w:tabs>
                <w:tab w:val="left" w:pos="9795"/>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检测时间</w:t>
            </w:r>
          </w:p>
        </w:tc>
        <w:tc>
          <w:tcPr>
            <w:tcW w:w="1194" w:type="pct"/>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kern w:val="0"/>
                <w:sz w:val="21"/>
                <w:szCs w:val="21"/>
              </w:rPr>
            </w:pPr>
            <w:r>
              <w:rPr>
                <w:rFonts w:hint="default" w:ascii="Times New Roman" w:hAnsi="Times New Roman" w:cs="Times New Roman"/>
                <w:b/>
                <w:bCs/>
                <w:kern w:val="0"/>
                <w:sz w:val="21"/>
                <w:szCs w:val="21"/>
              </w:rPr>
              <w:t>采样点位</w:t>
            </w:r>
          </w:p>
        </w:tc>
        <w:tc>
          <w:tcPr>
            <w:tcW w:w="1283" w:type="pct"/>
            <w:tcBorders>
              <w:lef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kern w:val="0"/>
                <w:sz w:val="21"/>
                <w:szCs w:val="21"/>
              </w:rPr>
            </w:pPr>
            <w:r>
              <w:rPr>
                <w:rFonts w:hint="default" w:ascii="Times New Roman" w:hAnsi="Times New Roman" w:cs="Times New Roman"/>
                <w:b/>
                <w:bCs/>
                <w:kern w:val="0"/>
                <w:sz w:val="21"/>
                <w:szCs w:val="21"/>
              </w:rPr>
              <w:t>测量时段</w:t>
            </w:r>
          </w:p>
        </w:tc>
        <w:tc>
          <w:tcPr>
            <w:tcW w:w="118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bCs/>
                <w:kern w:val="0"/>
                <w:sz w:val="21"/>
                <w:szCs w:val="21"/>
              </w:rPr>
            </w:pPr>
            <w:r>
              <w:rPr>
                <w:rFonts w:hint="default" w:ascii="Times New Roman" w:hAnsi="Times New Roman" w:cs="Times New Roman"/>
                <w:b/>
                <w:bCs/>
                <w:kern w:val="0"/>
                <w:sz w:val="21"/>
                <w:szCs w:val="21"/>
              </w:rPr>
              <w:t>检测结果Leq dB（A）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668" w:type="pct"/>
            <w:vMerge w:val="restart"/>
            <w:tcBorders>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0"/>
                <w:sz w:val="21"/>
                <w:szCs w:val="21"/>
                <w:lang w:val="en-US" w:eastAsia="zh-CN"/>
              </w:rPr>
            </w:pPr>
            <w:r>
              <w:rPr>
                <w:rFonts w:hint="default" w:ascii="Times New Roman" w:hAnsi="Times New Roman" w:cs="Times New Roman"/>
                <w:kern w:val="0"/>
                <w:sz w:val="21"/>
                <w:szCs w:val="21"/>
                <w:lang w:val="en-US" w:eastAsia="zh-CN"/>
              </w:rPr>
              <w:t>202</w:t>
            </w:r>
            <w:r>
              <w:rPr>
                <w:rFonts w:hint="eastAsia" w:ascii="Times New Roman" w:hAnsi="Times New Roman" w:cs="Times New Roman"/>
                <w:kern w:val="0"/>
                <w:sz w:val="21"/>
                <w:szCs w:val="21"/>
                <w:lang w:val="en-US" w:eastAsia="zh-CN"/>
              </w:rPr>
              <w:t>4-09-05</w:t>
            </w:r>
          </w:p>
        </w:tc>
        <w:tc>
          <w:tcPr>
            <w:tcW w:w="666" w:type="pct"/>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0"/>
                <w:sz w:val="21"/>
                <w:szCs w:val="21"/>
                <w:lang w:val="en-US" w:eastAsia="zh-CN"/>
              </w:rPr>
            </w:pPr>
            <w:r>
              <w:rPr>
                <w:rFonts w:hint="eastAsia" w:ascii="Times New Roman" w:hAnsi="Times New Roman" w:cs="Times New Roman"/>
                <w:kern w:val="0"/>
                <w:sz w:val="21"/>
                <w:szCs w:val="21"/>
                <w:lang w:val="en-US" w:eastAsia="zh-CN"/>
              </w:rPr>
              <w:t>13</w:t>
            </w:r>
            <w:r>
              <w:rPr>
                <w:rFonts w:hint="default" w:ascii="Times New Roman" w:hAnsi="Times New Roman" w:cs="Times New Roman"/>
                <w:kern w:val="0"/>
                <w:sz w:val="21"/>
                <w:szCs w:val="21"/>
                <w:lang w:val="en-US" w:eastAsia="zh-CN"/>
              </w:rPr>
              <w:t>:</w:t>
            </w:r>
            <w:r>
              <w:rPr>
                <w:rFonts w:hint="eastAsia" w:ascii="Times New Roman" w:hAnsi="Times New Roman" w:cs="Times New Roman"/>
                <w:kern w:val="0"/>
                <w:sz w:val="21"/>
                <w:szCs w:val="21"/>
                <w:lang w:val="en-US" w:eastAsia="zh-CN"/>
              </w:rPr>
              <w:t>25</w:t>
            </w:r>
            <w:r>
              <w:rPr>
                <w:rFonts w:hint="default" w:ascii="Times New Roman" w:hAnsi="Times New Roman" w:cs="Times New Roman"/>
                <w:kern w:val="0"/>
                <w:sz w:val="21"/>
                <w:szCs w:val="21"/>
                <w:lang w:val="en-US" w:eastAsia="zh-CN"/>
              </w:rPr>
              <w:t>-</w:t>
            </w:r>
            <w:r>
              <w:rPr>
                <w:rFonts w:hint="eastAsia" w:ascii="Times New Roman" w:hAnsi="Times New Roman" w:cs="Times New Roman"/>
                <w:kern w:val="0"/>
                <w:sz w:val="21"/>
                <w:szCs w:val="21"/>
                <w:lang w:val="en-US" w:eastAsia="zh-CN"/>
              </w:rPr>
              <w:t>13</w:t>
            </w:r>
            <w:r>
              <w:rPr>
                <w:rFonts w:hint="default" w:ascii="Times New Roman" w:hAnsi="Times New Roman" w:cs="Times New Roman"/>
                <w:kern w:val="0"/>
                <w:sz w:val="21"/>
                <w:szCs w:val="21"/>
                <w:lang w:val="en-US" w:eastAsia="zh-CN"/>
              </w:rPr>
              <w:t>:</w:t>
            </w:r>
            <w:r>
              <w:rPr>
                <w:rFonts w:hint="eastAsia" w:ascii="Times New Roman" w:hAnsi="Times New Roman" w:cs="Times New Roman"/>
                <w:kern w:val="0"/>
                <w:sz w:val="21"/>
                <w:szCs w:val="21"/>
                <w:lang w:val="en-US" w:eastAsia="zh-CN"/>
              </w:rPr>
              <w:t>35</w:t>
            </w:r>
          </w:p>
        </w:tc>
        <w:tc>
          <w:tcPr>
            <w:tcW w:w="1194" w:type="pct"/>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0"/>
                <w:sz w:val="21"/>
                <w:szCs w:val="21"/>
                <w:lang w:val="en-US" w:eastAsia="zh-CN"/>
              </w:rPr>
            </w:pPr>
            <w:r>
              <w:rPr>
                <w:rFonts w:hint="default" w:ascii="Times New Roman" w:hAnsi="Times New Roman" w:cs="Times New Roman"/>
                <w:kern w:val="0"/>
                <w:sz w:val="21"/>
                <w:szCs w:val="21"/>
                <w:lang w:val="en-US" w:eastAsia="zh-CN"/>
              </w:rPr>
              <w:t>1#北厂界</w:t>
            </w:r>
            <w:r>
              <w:rPr>
                <w:rFonts w:hint="default" w:ascii="Times New Roman" w:hAnsi="Times New Roman" w:cs="Times New Roman"/>
                <w:kern w:val="0"/>
                <w:sz w:val="21"/>
                <w:szCs w:val="21"/>
                <w:lang w:eastAsia="zh-CN"/>
              </w:rPr>
              <w:t>外</w:t>
            </w:r>
            <w:r>
              <w:rPr>
                <w:rFonts w:hint="default" w:ascii="Times New Roman" w:hAnsi="Times New Roman" w:cs="Times New Roman"/>
                <w:kern w:val="0"/>
                <w:sz w:val="21"/>
                <w:szCs w:val="21"/>
              </w:rPr>
              <w:t>1m处</w:t>
            </w:r>
          </w:p>
        </w:tc>
        <w:tc>
          <w:tcPr>
            <w:tcW w:w="1283" w:type="pct"/>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0"/>
                <w:sz w:val="21"/>
                <w:szCs w:val="21"/>
                <w:lang w:eastAsia="zh-CN"/>
              </w:rPr>
            </w:pPr>
            <w:r>
              <w:rPr>
                <w:rFonts w:hint="default" w:ascii="Times New Roman" w:hAnsi="Times New Roman" w:cs="Times New Roman"/>
                <w:kern w:val="0"/>
                <w:sz w:val="21"/>
                <w:szCs w:val="21"/>
              </w:rPr>
              <w:t>昼间</w:t>
            </w:r>
          </w:p>
        </w:tc>
        <w:tc>
          <w:tcPr>
            <w:tcW w:w="1186" w:type="pct"/>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54.4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668" w:type="pct"/>
            <w:vMerge w:val="continue"/>
            <w:tcBorders>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kern w:val="0"/>
                <w:sz w:val="21"/>
                <w:szCs w:val="21"/>
                <w:lang w:val="en-US" w:eastAsia="zh-CN"/>
              </w:rPr>
            </w:pPr>
          </w:p>
        </w:tc>
        <w:tc>
          <w:tcPr>
            <w:tcW w:w="666" w:type="pct"/>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0"/>
                <w:sz w:val="21"/>
                <w:szCs w:val="21"/>
                <w:lang w:val="en-US" w:eastAsia="zh-CN"/>
              </w:rPr>
            </w:pPr>
            <w:r>
              <w:rPr>
                <w:rFonts w:hint="eastAsia" w:ascii="Times New Roman" w:hAnsi="Times New Roman" w:cs="Times New Roman"/>
                <w:kern w:val="0"/>
                <w:sz w:val="21"/>
                <w:szCs w:val="21"/>
                <w:lang w:val="en-US" w:eastAsia="zh-CN"/>
              </w:rPr>
              <w:t>13</w:t>
            </w:r>
            <w:r>
              <w:rPr>
                <w:rFonts w:hint="default" w:ascii="Times New Roman" w:hAnsi="Times New Roman" w:cs="Times New Roman"/>
                <w:kern w:val="0"/>
                <w:sz w:val="21"/>
                <w:szCs w:val="21"/>
                <w:lang w:val="en-US" w:eastAsia="zh-CN"/>
              </w:rPr>
              <w:t>:</w:t>
            </w:r>
            <w:r>
              <w:rPr>
                <w:rFonts w:hint="eastAsia" w:ascii="Times New Roman" w:hAnsi="Times New Roman" w:cs="Times New Roman"/>
                <w:kern w:val="0"/>
                <w:sz w:val="21"/>
                <w:szCs w:val="21"/>
                <w:lang w:val="en-US" w:eastAsia="zh-CN"/>
              </w:rPr>
              <w:t>39</w:t>
            </w:r>
            <w:r>
              <w:rPr>
                <w:rFonts w:hint="default" w:ascii="Times New Roman" w:hAnsi="Times New Roman" w:cs="Times New Roman"/>
                <w:kern w:val="0"/>
                <w:sz w:val="21"/>
                <w:szCs w:val="21"/>
                <w:lang w:val="en-US" w:eastAsia="zh-CN"/>
              </w:rPr>
              <w:t>-</w:t>
            </w:r>
            <w:r>
              <w:rPr>
                <w:rFonts w:hint="eastAsia" w:ascii="Times New Roman" w:hAnsi="Times New Roman" w:cs="Times New Roman"/>
                <w:kern w:val="0"/>
                <w:sz w:val="21"/>
                <w:szCs w:val="21"/>
                <w:lang w:val="en-US" w:eastAsia="zh-CN"/>
              </w:rPr>
              <w:t>13</w:t>
            </w:r>
            <w:r>
              <w:rPr>
                <w:rFonts w:hint="default" w:ascii="Times New Roman" w:hAnsi="Times New Roman" w:cs="Times New Roman"/>
                <w:kern w:val="0"/>
                <w:sz w:val="21"/>
                <w:szCs w:val="21"/>
                <w:lang w:val="en-US" w:eastAsia="zh-CN"/>
              </w:rPr>
              <w:t>:</w:t>
            </w:r>
            <w:r>
              <w:rPr>
                <w:rFonts w:hint="eastAsia" w:ascii="Times New Roman" w:hAnsi="Times New Roman" w:cs="Times New Roman"/>
                <w:kern w:val="0"/>
                <w:sz w:val="21"/>
                <w:szCs w:val="21"/>
                <w:lang w:val="en-US" w:eastAsia="zh-CN"/>
              </w:rPr>
              <w:t>49</w:t>
            </w:r>
          </w:p>
        </w:tc>
        <w:tc>
          <w:tcPr>
            <w:tcW w:w="1194" w:type="pct"/>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kern w:val="0"/>
                <w:sz w:val="21"/>
                <w:szCs w:val="21"/>
                <w:lang w:val="en-US" w:eastAsia="zh-CN"/>
              </w:rPr>
              <w:t>2#</w:t>
            </w:r>
            <w:r>
              <w:rPr>
                <w:rFonts w:hint="eastAsia" w:ascii="Times New Roman" w:hAnsi="Times New Roman" w:cs="Times New Roman"/>
                <w:kern w:val="0"/>
                <w:sz w:val="21"/>
                <w:szCs w:val="21"/>
                <w:lang w:val="en-US" w:eastAsia="zh-CN"/>
              </w:rPr>
              <w:t>东</w:t>
            </w:r>
            <w:r>
              <w:rPr>
                <w:rFonts w:hint="default" w:ascii="Times New Roman" w:hAnsi="Times New Roman" w:cs="Times New Roman"/>
                <w:kern w:val="0"/>
                <w:sz w:val="21"/>
                <w:szCs w:val="21"/>
                <w:lang w:val="en-US" w:eastAsia="zh-CN"/>
              </w:rPr>
              <w:t>厂界</w:t>
            </w:r>
            <w:r>
              <w:rPr>
                <w:rFonts w:hint="default" w:ascii="Times New Roman" w:hAnsi="Times New Roman" w:cs="Times New Roman"/>
                <w:kern w:val="0"/>
                <w:sz w:val="21"/>
                <w:szCs w:val="21"/>
                <w:lang w:eastAsia="zh-CN"/>
              </w:rPr>
              <w:t>外</w:t>
            </w:r>
            <w:r>
              <w:rPr>
                <w:rFonts w:hint="default" w:ascii="Times New Roman" w:hAnsi="Times New Roman" w:cs="Times New Roman"/>
                <w:kern w:val="0"/>
                <w:sz w:val="21"/>
                <w:szCs w:val="21"/>
              </w:rPr>
              <w:t>1m处</w:t>
            </w:r>
          </w:p>
        </w:tc>
        <w:tc>
          <w:tcPr>
            <w:tcW w:w="1283" w:type="pct"/>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0"/>
                <w:sz w:val="21"/>
                <w:szCs w:val="21"/>
              </w:rPr>
            </w:pPr>
            <w:r>
              <w:rPr>
                <w:rFonts w:hint="default" w:ascii="Times New Roman" w:hAnsi="Times New Roman" w:cs="Times New Roman"/>
                <w:kern w:val="0"/>
                <w:sz w:val="21"/>
                <w:szCs w:val="21"/>
              </w:rPr>
              <w:t>昼间</w:t>
            </w:r>
          </w:p>
        </w:tc>
        <w:tc>
          <w:tcPr>
            <w:tcW w:w="1186" w:type="pct"/>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53.5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668" w:type="pct"/>
            <w:vMerge w:val="continue"/>
            <w:tcBorders>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kern w:val="0"/>
                <w:sz w:val="21"/>
                <w:szCs w:val="21"/>
                <w:lang w:val="en-US" w:eastAsia="zh-CN"/>
              </w:rPr>
            </w:pPr>
          </w:p>
        </w:tc>
        <w:tc>
          <w:tcPr>
            <w:tcW w:w="666" w:type="pct"/>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0"/>
                <w:sz w:val="21"/>
                <w:szCs w:val="21"/>
                <w:lang w:val="en-US" w:eastAsia="zh-CN"/>
              </w:rPr>
            </w:pPr>
            <w:r>
              <w:rPr>
                <w:rFonts w:hint="eastAsia" w:ascii="Times New Roman" w:hAnsi="Times New Roman" w:cs="Times New Roman"/>
                <w:kern w:val="0"/>
                <w:sz w:val="21"/>
                <w:szCs w:val="21"/>
                <w:lang w:val="en-US" w:eastAsia="zh-CN"/>
              </w:rPr>
              <w:t>13</w:t>
            </w:r>
            <w:r>
              <w:rPr>
                <w:rFonts w:hint="default" w:ascii="Times New Roman" w:hAnsi="Times New Roman" w:cs="Times New Roman"/>
                <w:kern w:val="0"/>
                <w:sz w:val="21"/>
                <w:szCs w:val="21"/>
                <w:lang w:val="en-US" w:eastAsia="zh-CN"/>
              </w:rPr>
              <w:t>:</w:t>
            </w:r>
            <w:r>
              <w:rPr>
                <w:rFonts w:hint="eastAsia" w:ascii="Times New Roman" w:hAnsi="Times New Roman" w:cs="Times New Roman"/>
                <w:kern w:val="0"/>
                <w:sz w:val="21"/>
                <w:szCs w:val="21"/>
                <w:lang w:val="en-US" w:eastAsia="zh-CN"/>
              </w:rPr>
              <w:t>53</w:t>
            </w:r>
            <w:r>
              <w:rPr>
                <w:rFonts w:hint="default" w:ascii="Times New Roman" w:hAnsi="Times New Roman" w:cs="Times New Roman"/>
                <w:kern w:val="0"/>
                <w:sz w:val="21"/>
                <w:szCs w:val="21"/>
                <w:lang w:val="en-US" w:eastAsia="zh-CN"/>
              </w:rPr>
              <w:t>-</w:t>
            </w:r>
            <w:r>
              <w:rPr>
                <w:rFonts w:hint="eastAsia" w:ascii="Times New Roman" w:hAnsi="Times New Roman" w:cs="Times New Roman"/>
                <w:kern w:val="0"/>
                <w:sz w:val="21"/>
                <w:szCs w:val="21"/>
                <w:lang w:val="en-US" w:eastAsia="zh-CN"/>
              </w:rPr>
              <w:t>14</w:t>
            </w:r>
            <w:r>
              <w:rPr>
                <w:rFonts w:hint="default" w:ascii="Times New Roman" w:hAnsi="Times New Roman" w:cs="Times New Roman"/>
                <w:kern w:val="0"/>
                <w:sz w:val="21"/>
                <w:szCs w:val="21"/>
                <w:lang w:val="en-US" w:eastAsia="zh-CN"/>
              </w:rPr>
              <w:t>:</w:t>
            </w:r>
            <w:r>
              <w:rPr>
                <w:rFonts w:hint="eastAsia" w:ascii="Times New Roman" w:hAnsi="Times New Roman" w:cs="Times New Roman"/>
                <w:kern w:val="0"/>
                <w:sz w:val="21"/>
                <w:szCs w:val="21"/>
                <w:lang w:val="en-US" w:eastAsia="zh-CN"/>
              </w:rPr>
              <w:t>03</w:t>
            </w:r>
          </w:p>
        </w:tc>
        <w:tc>
          <w:tcPr>
            <w:tcW w:w="1194" w:type="pct"/>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b w:val="0"/>
                <w:bCs w:val="0"/>
                <w:sz w:val="21"/>
                <w:szCs w:val="21"/>
                <w:lang w:val="en-US" w:eastAsia="zh-CN"/>
              </w:rPr>
            </w:pPr>
            <w:r>
              <w:rPr>
                <w:rFonts w:hint="default" w:ascii="Times New Roman" w:hAnsi="Times New Roman" w:cs="Times New Roman"/>
                <w:kern w:val="0"/>
                <w:sz w:val="21"/>
                <w:szCs w:val="21"/>
                <w:lang w:val="en-US" w:eastAsia="zh-CN"/>
              </w:rPr>
              <w:t>3#南厂界</w:t>
            </w:r>
            <w:r>
              <w:rPr>
                <w:rFonts w:hint="default" w:ascii="Times New Roman" w:hAnsi="Times New Roman" w:cs="Times New Roman"/>
                <w:kern w:val="0"/>
                <w:sz w:val="21"/>
                <w:szCs w:val="21"/>
                <w:lang w:eastAsia="zh-CN"/>
              </w:rPr>
              <w:t>外</w:t>
            </w:r>
            <w:r>
              <w:rPr>
                <w:rFonts w:hint="default" w:ascii="Times New Roman" w:hAnsi="Times New Roman" w:cs="Times New Roman"/>
                <w:kern w:val="0"/>
                <w:sz w:val="21"/>
                <w:szCs w:val="21"/>
              </w:rPr>
              <w:t>1m处</w:t>
            </w:r>
          </w:p>
        </w:tc>
        <w:tc>
          <w:tcPr>
            <w:tcW w:w="1283" w:type="pct"/>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0"/>
                <w:sz w:val="21"/>
                <w:szCs w:val="21"/>
              </w:rPr>
            </w:pPr>
            <w:r>
              <w:rPr>
                <w:rFonts w:hint="default" w:ascii="Times New Roman" w:hAnsi="Times New Roman" w:cs="Times New Roman"/>
                <w:kern w:val="0"/>
                <w:sz w:val="21"/>
                <w:szCs w:val="21"/>
              </w:rPr>
              <w:t>昼间</w:t>
            </w:r>
          </w:p>
        </w:tc>
        <w:tc>
          <w:tcPr>
            <w:tcW w:w="1186" w:type="pct"/>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51.6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668" w:type="pct"/>
            <w:vMerge w:val="continue"/>
            <w:tcBorders>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kern w:val="0"/>
                <w:sz w:val="21"/>
                <w:szCs w:val="21"/>
                <w:lang w:val="en-US" w:eastAsia="zh-CN"/>
              </w:rPr>
            </w:pPr>
          </w:p>
        </w:tc>
        <w:tc>
          <w:tcPr>
            <w:tcW w:w="666" w:type="pct"/>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0"/>
                <w:sz w:val="21"/>
                <w:szCs w:val="21"/>
                <w:lang w:val="en-US" w:eastAsia="zh-CN" w:bidi="ar-SA"/>
              </w:rPr>
            </w:pPr>
            <w:r>
              <w:rPr>
                <w:rFonts w:hint="eastAsia" w:ascii="Times New Roman" w:hAnsi="Times New Roman" w:cs="Times New Roman"/>
                <w:kern w:val="0"/>
                <w:sz w:val="21"/>
                <w:szCs w:val="21"/>
                <w:lang w:val="en-US" w:eastAsia="zh-CN"/>
              </w:rPr>
              <w:t>14</w:t>
            </w:r>
            <w:r>
              <w:rPr>
                <w:rFonts w:hint="default" w:ascii="Times New Roman" w:hAnsi="Times New Roman" w:cs="Times New Roman"/>
                <w:kern w:val="0"/>
                <w:sz w:val="21"/>
                <w:szCs w:val="21"/>
                <w:lang w:val="en-US" w:eastAsia="zh-CN"/>
              </w:rPr>
              <w:t>:</w:t>
            </w:r>
            <w:r>
              <w:rPr>
                <w:rFonts w:hint="eastAsia" w:ascii="Times New Roman" w:hAnsi="Times New Roman" w:cs="Times New Roman"/>
                <w:kern w:val="0"/>
                <w:sz w:val="21"/>
                <w:szCs w:val="21"/>
                <w:lang w:val="en-US" w:eastAsia="zh-CN"/>
              </w:rPr>
              <w:t>07</w:t>
            </w:r>
            <w:r>
              <w:rPr>
                <w:rFonts w:hint="default" w:ascii="Times New Roman" w:hAnsi="Times New Roman" w:cs="Times New Roman"/>
                <w:kern w:val="0"/>
                <w:sz w:val="21"/>
                <w:szCs w:val="21"/>
                <w:lang w:val="en-US" w:eastAsia="zh-CN"/>
              </w:rPr>
              <w:t>-</w:t>
            </w:r>
            <w:r>
              <w:rPr>
                <w:rFonts w:hint="eastAsia" w:ascii="Times New Roman" w:hAnsi="Times New Roman" w:cs="Times New Roman"/>
                <w:kern w:val="0"/>
                <w:sz w:val="21"/>
                <w:szCs w:val="21"/>
                <w:lang w:val="en-US" w:eastAsia="zh-CN"/>
              </w:rPr>
              <w:t>14</w:t>
            </w:r>
            <w:r>
              <w:rPr>
                <w:rFonts w:hint="default" w:ascii="Times New Roman" w:hAnsi="Times New Roman" w:cs="Times New Roman"/>
                <w:kern w:val="0"/>
                <w:sz w:val="21"/>
                <w:szCs w:val="21"/>
                <w:lang w:val="en-US" w:eastAsia="zh-CN"/>
              </w:rPr>
              <w:t>:</w:t>
            </w:r>
            <w:r>
              <w:rPr>
                <w:rFonts w:hint="eastAsia" w:ascii="Times New Roman" w:hAnsi="Times New Roman" w:cs="Times New Roman"/>
                <w:kern w:val="0"/>
                <w:sz w:val="21"/>
                <w:szCs w:val="21"/>
                <w:lang w:val="en-US" w:eastAsia="zh-CN"/>
              </w:rPr>
              <w:t>17</w:t>
            </w:r>
          </w:p>
        </w:tc>
        <w:tc>
          <w:tcPr>
            <w:tcW w:w="1194" w:type="pct"/>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val="0"/>
                <w:bCs w:val="0"/>
                <w:kern w:val="2"/>
                <w:sz w:val="21"/>
                <w:szCs w:val="21"/>
                <w:lang w:val="en-US" w:eastAsia="zh-CN" w:bidi="ar-SA"/>
              </w:rPr>
            </w:pPr>
            <w:r>
              <w:rPr>
                <w:rFonts w:hint="eastAsia" w:ascii="Times New Roman" w:hAnsi="Times New Roman" w:cs="Times New Roman"/>
                <w:kern w:val="0"/>
                <w:sz w:val="21"/>
                <w:szCs w:val="21"/>
                <w:lang w:val="en-US" w:eastAsia="zh-CN"/>
              </w:rPr>
              <w:t>4</w:t>
            </w:r>
            <w:r>
              <w:rPr>
                <w:rFonts w:hint="default" w:ascii="Times New Roman" w:hAnsi="Times New Roman" w:cs="Times New Roman"/>
                <w:kern w:val="0"/>
                <w:sz w:val="21"/>
                <w:szCs w:val="21"/>
                <w:lang w:val="en-US" w:eastAsia="zh-CN"/>
              </w:rPr>
              <w:t>#</w:t>
            </w:r>
            <w:r>
              <w:rPr>
                <w:rFonts w:hint="eastAsia" w:ascii="Times New Roman" w:hAnsi="Times New Roman" w:cs="Times New Roman"/>
                <w:kern w:val="0"/>
                <w:sz w:val="21"/>
                <w:szCs w:val="21"/>
                <w:lang w:val="en-US" w:eastAsia="zh-CN"/>
              </w:rPr>
              <w:t>西</w:t>
            </w:r>
            <w:r>
              <w:rPr>
                <w:rFonts w:hint="default" w:ascii="Times New Roman" w:hAnsi="Times New Roman" w:cs="Times New Roman"/>
                <w:kern w:val="0"/>
                <w:sz w:val="21"/>
                <w:szCs w:val="21"/>
                <w:lang w:val="en-US" w:eastAsia="zh-CN"/>
              </w:rPr>
              <w:t>厂界</w:t>
            </w:r>
            <w:r>
              <w:rPr>
                <w:rFonts w:hint="default" w:ascii="Times New Roman" w:hAnsi="Times New Roman" w:cs="Times New Roman"/>
                <w:kern w:val="0"/>
                <w:sz w:val="21"/>
                <w:szCs w:val="21"/>
                <w:lang w:eastAsia="zh-CN"/>
              </w:rPr>
              <w:t>外</w:t>
            </w:r>
            <w:r>
              <w:rPr>
                <w:rFonts w:hint="default" w:ascii="Times New Roman" w:hAnsi="Times New Roman" w:cs="Times New Roman"/>
                <w:kern w:val="0"/>
                <w:sz w:val="21"/>
                <w:szCs w:val="21"/>
              </w:rPr>
              <w:t>1m处</w:t>
            </w:r>
          </w:p>
        </w:tc>
        <w:tc>
          <w:tcPr>
            <w:tcW w:w="1283" w:type="pct"/>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kern w:val="0"/>
                <w:sz w:val="21"/>
                <w:szCs w:val="21"/>
                <w:lang w:val="en-US" w:eastAsia="zh-CN" w:bidi="ar-SA"/>
              </w:rPr>
            </w:pPr>
            <w:r>
              <w:rPr>
                <w:rFonts w:hint="default" w:ascii="Times New Roman" w:hAnsi="Times New Roman" w:cs="Times New Roman"/>
                <w:kern w:val="0"/>
                <w:sz w:val="21"/>
                <w:szCs w:val="21"/>
              </w:rPr>
              <w:t>昼间</w:t>
            </w:r>
          </w:p>
        </w:tc>
        <w:tc>
          <w:tcPr>
            <w:tcW w:w="1186" w:type="pct"/>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50.7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668" w:type="pct"/>
            <w:vMerge w:val="restart"/>
            <w:tcBorders>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0"/>
                <w:sz w:val="21"/>
                <w:szCs w:val="21"/>
                <w:lang w:val="en-US" w:eastAsia="zh-CN"/>
              </w:rPr>
            </w:pPr>
            <w:r>
              <w:rPr>
                <w:rFonts w:hint="default" w:ascii="Times New Roman" w:hAnsi="Times New Roman" w:cs="Times New Roman"/>
                <w:kern w:val="0"/>
                <w:sz w:val="21"/>
                <w:szCs w:val="21"/>
                <w:lang w:val="en-US" w:eastAsia="zh-CN"/>
              </w:rPr>
              <w:t>202</w:t>
            </w:r>
            <w:r>
              <w:rPr>
                <w:rFonts w:hint="eastAsia" w:ascii="Times New Roman" w:hAnsi="Times New Roman" w:cs="Times New Roman"/>
                <w:kern w:val="0"/>
                <w:sz w:val="21"/>
                <w:szCs w:val="21"/>
                <w:lang w:val="en-US" w:eastAsia="zh-CN"/>
              </w:rPr>
              <w:t>4-09-06</w:t>
            </w:r>
          </w:p>
        </w:tc>
        <w:tc>
          <w:tcPr>
            <w:tcW w:w="666" w:type="pct"/>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kern w:val="0"/>
                <w:sz w:val="21"/>
                <w:szCs w:val="21"/>
                <w:lang w:val="en-US" w:eastAsia="zh-CN"/>
              </w:rPr>
            </w:pPr>
            <w:r>
              <w:rPr>
                <w:rFonts w:hint="eastAsia" w:ascii="Times New Roman" w:hAnsi="Times New Roman" w:cs="Times New Roman"/>
                <w:kern w:val="0"/>
                <w:sz w:val="21"/>
                <w:szCs w:val="21"/>
                <w:lang w:val="en-US" w:eastAsia="zh-CN"/>
              </w:rPr>
              <w:t>14</w:t>
            </w:r>
            <w:r>
              <w:rPr>
                <w:rFonts w:hint="default" w:ascii="Times New Roman" w:hAnsi="Times New Roman" w:cs="Times New Roman"/>
                <w:kern w:val="0"/>
                <w:sz w:val="21"/>
                <w:szCs w:val="21"/>
                <w:lang w:val="en-US" w:eastAsia="zh-CN"/>
              </w:rPr>
              <w:t>:</w:t>
            </w:r>
            <w:r>
              <w:rPr>
                <w:rFonts w:hint="eastAsia" w:ascii="Times New Roman" w:hAnsi="Times New Roman" w:cs="Times New Roman"/>
                <w:kern w:val="0"/>
                <w:sz w:val="21"/>
                <w:szCs w:val="21"/>
                <w:lang w:val="en-US" w:eastAsia="zh-CN"/>
              </w:rPr>
              <w:t>20</w:t>
            </w:r>
            <w:r>
              <w:rPr>
                <w:rFonts w:hint="default" w:ascii="Times New Roman" w:hAnsi="Times New Roman" w:cs="Times New Roman"/>
                <w:kern w:val="0"/>
                <w:sz w:val="21"/>
                <w:szCs w:val="21"/>
                <w:lang w:val="en-US" w:eastAsia="zh-CN"/>
              </w:rPr>
              <w:t>-</w:t>
            </w:r>
            <w:r>
              <w:rPr>
                <w:rFonts w:hint="eastAsia" w:ascii="Times New Roman" w:hAnsi="Times New Roman" w:cs="Times New Roman"/>
                <w:kern w:val="0"/>
                <w:sz w:val="21"/>
                <w:szCs w:val="21"/>
                <w:lang w:val="en-US" w:eastAsia="zh-CN"/>
              </w:rPr>
              <w:t>14</w:t>
            </w:r>
            <w:r>
              <w:rPr>
                <w:rFonts w:hint="default" w:ascii="Times New Roman" w:hAnsi="Times New Roman" w:cs="Times New Roman"/>
                <w:kern w:val="0"/>
                <w:sz w:val="21"/>
                <w:szCs w:val="21"/>
                <w:lang w:val="en-US" w:eastAsia="zh-CN"/>
              </w:rPr>
              <w:t>:</w:t>
            </w:r>
            <w:r>
              <w:rPr>
                <w:rFonts w:hint="eastAsia" w:ascii="Times New Roman" w:hAnsi="Times New Roman" w:cs="Times New Roman"/>
                <w:kern w:val="0"/>
                <w:sz w:val="21"/>
                <w:szCs w:val="21"/>
                <w:lang w:val="en-US" w:eastAsia="zh-CN"/>
              </w:rPr>
              <w:t>30</w:t>
            </w:r>
          </w:p>
        </w:tc>
        <w:tc>
          <w:tcPr>
            <w:tcW w:w="1194" w:type="pct"/>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kern w:val="0"/>
                <w:sz w:val="21"/>
                <w:szCs w:val="21"/>
                <w:lang w:val="en-US" w:eastAsia="zh-CN"/>
              </w:rPr>
            </w:pPr>
            <w:r>
              <w:rPr>
                <w:rFonts w:hint="default" w:ascii="Times New Roman" w:hAnsi="Times New Roman" w:cs="Times New Roman"/>
                <w:kern w:val="0"/>
                <w:sz w:val="21"/>
                <w:szCs w:val="21"/>
                <w:lang w:val="en-US" w:eastAsia="zh-CN"/>
              </w:rPr>
              <w:t>1#北厂界</w:t>
            </w:r>
            <w:r>
              <w:rPr>
                <w:rFonts w:hint="default" w:ascii="Times New Roman" w:hAnsi="Times New Roman" w:cs="Times New Roman"/>
                <w:kern w:val="0"/>
                <w:sz w:val="21"/>
                <w:szCs w:val="21"/>
                <w:lang w:eastAsia="zh-CN"/>
              </w:rPr>
              <w:t>外</w:t>
            </w:r>
            <w:r>
              <w:rPr>
                <w:rFonts w:hint="default" w:ascii="Times New Roman" w:hAnsi="Times New Roman" w:cs="Times New Roman"/>
                <w:kern w:val="0"/>
                <w:sz w:val="21"/>
                <w:szCs w:val="21"/>
              </w:rPr>
              <w:t>1m处</w:t>
            </w:r>
          </w:p>
        </w:tc>
        <w:tc>
          <w:tcPr>
            <w:tcW w:w="1283" w:type="pct"/>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0"/>
                <w:sz w:val="21"/>
                <w:szCs w:val="21"/>
              </w:rPr>
            </w:pPr>
            <w:r>
              <w:rPr>
                <w:rFonts w:hint="default" w:ascii="Times New Roman" w:hAnsi="Times New Roman" w:cs="Times New Roman"/>
                <w:kern w:val="0"/>
                <w:sz w:val="21"/>
                <w:szCs w:val="21"/>
              </w:rPr>
              <w:t>昼间</w:t>
            </w:r>
          </w:p>
        </w:tc>
        <w:tc>
          <w:tcPr>
            <w:tcW w:w="1186" w:type="pct"/>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53.2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668" w:type="pct"/>
            <w:vMerge w:val="continue"/>
            <w:tcBorders>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kern w:val="0"/>
                <w:sz w:val="21"/>
                <w:szCs w:val="21"/>
                <w:lang w:val="en-US" w:eastAsia="zh-CN"/>
              </w:rPr>
            </w:pPr>
          </w:p>
        </w:tc>
        <w:tc>
          <w:tcPr>
            <w:tcW w:w="666" w:type="pct"/>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kern w:val="0"/>
                <w:sz w:val="21"/>
                <w:szCs w:val="21"/>
                <w:lang w:val="en-US" w:eastAsia="zh-CN"/>
              </w:rPr>
            </w:pPr>
            <w:r>
              <w:rPr>
                <w:rFonts w:hint="eastAsia" w:ascii="Times New Roman" w:hAnsi="Times New Roman" w:cs="Times New Roman"/>
                <w:kern w:val="0"/>
                <w:sz w:val="21"/>
                <w:szCs w:val="21"/>
                <w:lang w:val="en-US" w:eastAsia="zh-CN"/>
              </w:rPr>
              <w:t>14</w:t>
            </w:r>
            <w:r>
              <w:rPr>
                <w:rFonts w:hint="default" w:ascii="Times New Roman" w:hAnsi="Times New Roman" w:cs="Times New Roman"/>
                <w:kern w:val="0"/>
                <w:sz w:val="21"/>
                <w:szCs w:val="21"/>
                <w:lang w:val="en-US" w:eastAsia="zh-CN"/>
              </w:rPr>
              <w:t>:</w:t>
            </w:r>
            <w:r>
              <w:rPr>
                <w:rFonts w:hint="eastAsia" w:ascii="Times New Roman" w:hAnsi="Times New Roman" w:cs="Times New Roman"/>
                <w:kern w:val="0"/>
                <w:sz w:val="21"/>
                <w:szCs w:val="21"/>
                <w:lang w:val="en-US" w:eastAsia="zh-CN"/>
              </w:rPr>
              <w:t>34</w:t>
            </w:r>
            <w:r>
              <w:rPr>
                <w:rFonts w:hint="default" w:ascii="Times New Roman" w:hAnsi="Times New Roman" w:cs="Times New Roman"/>
                <w:kern w:val="0"/>
                <w:sz w:val="21"/>
                <w:szCs w:val="21"/>
                <w:lang w:val="en-US" w:eastAsia="zh-CN"/>
              </w:rPr>
              <w:t>-</w:t>
            </w:r>
            <w:r>
              <w:rPr>
                <w:rFonts w:hint="eastAsia" w:ascii="Times New Roman" w:hAnsi="Times New Roman" w:cs="Times New Roman"/>
                <w:kern w:val="0"/>
                <w:sz w:val="21"/>
                <w:szCs w:val="21"/>
                <w:lang w:val="en-US" w:eastAsia="zh-CN"/>
              </w:rPr>
              <w:t>14</w:t>
            </w:r>
            <w:r>
              <w:rPr>
                <w:rFonts w:hint="default" w:ascii="Times New Roman" w:hAnsi="Times New Roman" w:cs="Times New Roman"/>
                <w:kern w:val="0"/>
                <w:sz w:val="21"/>
                <w:szCs w:val="21"/>
                <w:lang w:val="en-US" w:eastAsia="zh-CN"/>
              </w:rPr>
              <w:t>:</w:t>
            </w:r>
            <w:r>
              <w:rPr>
                <w:rFonts w:hint="eastAsia" w:ascii="Times New Roman" w:hAnsi="Times New Roman" w:cs="Times New Roman"/>
                <w:kern w:val="0"/>
                <w:sz w:val="21"/>
                <w:szCs w:val="21"/>
                <w:lang w:val="en-US" w:eastAsia="zh-CN"/>
              </w:rPr>
              <w:t>44</w:t>
            </w:r>
          </w:p>
        </w:tc>
        <w:tc>
          <w:tcPr>
            <w:tcW w:w="1194" w:type="pct"/>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kern w:val="0"/>
                <w:sz w:val="21"/>
                <w:szCs w:val="21"/>
                <w:lang w:val="en-US" w:eastAsia="zh-CN"/>
              </w:rPr>
            </w:pPr>
            <w:r>
              <w:rPr>
                <w:rFonts w:hint="default" w:ascii="Times New Roman" w:hAnsi="Times New Roman" w:cs="Times New Roman"/>
                <w:kern w:val="0"/>
                <w:sz w:val="21"/>
                <w:szCs w:val="21"/>
                <w:lang w:val="en-US" w:eastAsia="zh-CN"/>
              </w:rPr>
              <w:t>2#</w:t>
            </w:r>
            <w:r>
              <w:rPr>
                <w:rFonts w:hint="eastAsia" w:ascii="Times New Roman" w:hAnsi="Times New Roman" w:cs="Times New Roman"/>
                <w:kern w:val="0"/>
                <w:sz w:val="21"/>
                <w:szCs w:val="21"/>
                <w:lang w:val="en-US" w:eastAsia="zh-CN"/>
              </w:rPr>
              <w:t>东</w:t>
            </w:r>
            <w:r>
              <w:rPr>
                <w:rFonts w:hint="default" w:ascii="Times New Roman" w:hAnsi="Times New Roman" w:cs="Times New Roman"/>
                <w:kern w:val="0"/>
                <w:sz w:val="21"/>
                <w:szCs w:val="21"/>
                <w:lang w:val="en-US" w:eastAsia="zh-CN"/>
              </w:rPr>
              <w:t>厂界</w:t>
            </w:r>
            <w:r>
              <w:rPr>
                <w:rFonts w:hint="default" w:ascii="Times New Roman" w:hAnsi="Times New Roman" w:cs="Times New Roman"/>
                <w:kern w:val="0"/>
                <w:sz w:val="21"/>
                <w:szCs w:val="21"/>
                <w:lang w:eastAsia="zh-CN"/>
              </w:rPr>
              <w:t>外</w:t>
            </w:r>
            <w:r>
              <w:rPr>
                <w:rFonts w:hint="default" w:ascii="Times New Roman" w:hAnsi="Times New Roman" w:cs="Times New Roman"/>
                <w:kern w:val="0"/>
                <w:sz w:val="21"/>
                <w:szCs w:val="21"/>
              </w:rPr>
              <w:t>1m处</w:t>
            </w:r>
          </w:p>
        </w:tc>
        <w:tc>
          <w:tcPr>
            <w:tcW w:w="1283" w:type="pct"/>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0"/>
                <w:sz w:val="21"/>
                <w:szCs w:val="21"/>
              </w:rPr>
            </w:pPr>
            <w:r>
              <w:rPr>
                <w:rFonts w:hint="default" w:ascii="Times New Roman" w:hAnsi="Times New Roman" w:cs="Times New Roman"/>
                <w:kern w:val="0"/>
                <w:sz w:val="21"/>
                <w:szCs w:val="21"/>
              </w:rPr>
              <w:t>昼间</w:t>
            </w:r>
          </w:p>
        </w:tc>
        <w:tc>
          <w:tcPr>
            <w:tcW w:w="1186" w:type="pct"/>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53.6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668" w:type="pct"/>
            <w:vMerge w:val="continue"/>
            <w:tcBorders>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kern w:val="0"/>
                <w:sz w:val="21"/>
                <w:szCs w:val="21"/>
                <w:lang w:val="en-US" w:eastAsia="zh-CN"/>
              </w:rPr>
            </w:pPr>
          </w:p>
        </w:tc>
        <w:tc>
          <w:tcPr>
            <w:tcW w:w="666" w:type="pct"/>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kern w:val="0"/>
                <w:sz w:val="21"/>
                <w:szCs w:val="21"/>
                <w:lang w:val="en-US" w:eastAsia="zh-CN"/>
              </w:rPr>
            </w:pPr>
            <w:r>
              <w:rPr>
                <w:rFonts w:hint="eastAsia" w:ascii="Times New Roman" w:hAnsi="Times New Roman" w:cs="Times New Roman"/>
                <w:kern w:val="0"/>
                <w:sz w:val="21"/>
                <w:szCs w:val="21"/>
                <w:lang w:val="en-US" w:eastAsia="zh-CN"/>
              </w:rPr>
              <w:t>14</w:t>
            </w:r>
            <w:r>
              <w:rPr>
                <w:rFonts w:hint="default" w:ascii="Times New Roman" w:hAnsi="Times New Roman" w:cs="Times New Roman"/>
                <w:kern w:val="0"/>
                <w:sz w:val="21"/>
                <w:szCs w:val="21"/>
                <w:lang w:val="en-US" w:eastAsia="zh-CN"/>
              </w:rPr>
              <w:t>:</w:t>
            </w:r>
            <w:r>
              <w:rPr>
                <w:rFonts w:hint="eastAsia" w:ascii="Times New Roman" w:hAnsi="Times New Roman" w:cs="Times New Roman"/>
                <w:kern w:val="0"/>
                <w:sz w:val="21"/>
                <w:szCs w:val="21"/>
                <w:lang w:val="en-US" w:eastAsia="zh-CN"/>
              </w:rPr>
              <w:t>48</w:t>
            </w:r>
            <w:r>
              <w:rPr>
                <w:rFonts w:hint="default" w:ascii="Times New Roman" w:hAnsi="Times New Roman" w:cs="Times New Roman"/>
                <w:kern w:val="0"/>
                <w:sz w:val="21"/>
                <w:szCs w:val="21"/>
                <w:lang w:val="en-US" w:eastAsia="zh-CN"/>
              </w:rPr>
              <w:t>-</w:t>
            </w:r>
            <w:r>
              <w:rPr>
                <w:rFonts w:hint="eastAsia" w:ascii="Times New Roman" w:hAnsi="Times New Roman" w:cs="Times New Roman"/>
                <w:kern w:val="0"/>
                <w:sz w:val="21"/>
                <w:szCs w:val="21"/>
                <w:lang w:val="en-US" w:eastAsia="zh-CN"/>
              </w:rPr>
              <w:t>14</w:t>
            </w:r>
            <w:r>
              <w:rPr>
                <w:rFonts w:hint="default" w:ascii="Times New Roman" w:hAnsi="Times New Roman" w:cs="Times New Roman"/>
                <w:kern w:val="0"/>
                <w:sz w:val="21"/>
                <w:szCs w:val="21"/>
                <w:lang w:val="en-US" w:eastAsia="zh-CN"/>
              </w:rPr>
              <w:t>:</w:t>
            </w:r>
            <w:r>
              <w:rPr>
                <w:rFonts w:hint="eastAsia" w:ascii="Times New Roman" w:hAnsi="Times New Roman" w:cs="Times New Roman"/>
                <w:kern w:val="0"/>
                <w:sz w:val="21"/>
                <w:szCs w:val="21"/>
                <w:lang w:val="en-US" w:eastAsia="zh-CN"/>
              </w:rPr>
              <w:t>58</w:t>
            </w:r>
          </w:p>
        </w:tc>
        <w:tc>
          <w:tcPr>
            <w:tcW w:w="1194" w:type="pct"/>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kern w:val="0"/>
                <w:sz w:val="21"/>
                <w:szCs w:val="21"/>
                <w:lang w:val="en-US" w:eastAsia="zh-CN"/>
              </w:rPr>
            </w:pPr>
            <w:r>
              <w:rPr>
                <w:rFonts w:hint="default" w:ascii="Times New Roman" w:hAnsi="Times New Roman" w:cs="Times New Roman"/>
                <w:kern w:val="0"/>
                <w:sz w:val="21"/>
                <w:szCs w:val="21"/>
                <w:lang w:val="en-US" w:eastAsia="zh-CN"/>
              </w:rPr>
              <w:t>3#</w:t>
            </w:r>
            <w:r>
              <w:rPr>
                <w:rFonts w:hint="eastAsia" w:ascii="Times New Roman" w:hAnsi="Times New Roman" w:cs="Times New Roman"/>
                <w:kern w:val="0"/>
                <w:sz w:val="21"/>
                <w:szCs w:val="21"/>
                <w:lang w:val="en-US" w:eastAsia="zh-CN"/>
              </w:rPr>
              <w:t>西</w:t>
            </w:r>
            <w:r>
              <w:rPr>
                <w:rFonts w:hint="default" w:ascii="Times New Roman" w:hAnsi="Times New Roman" w:cs="Times New Roman"/>
                <w:kern w:val="0"/>
                <w:sz w:val="21"/>
                <w:szCs w:val="21"/>
                <w:lang w:val="en-US" w:eastAsia="zh-CN"/>
              </w:rPr>
              <w:t>厂界</w:t>
            </w:r>
            <w:r>
              <w:rPr>
                <w:rFonts w:hint="default" w:ascii="Times New Roman" w:hAnsi="Times New Roman" w:cs="Times New Roman"/>
                <w:kern w:val="0"/>
                <w:sz w:val="21"/>
                <w:szCs w:val="21"/>
                <w:lang w:eastAsia="zh-CN"/>
              </w:rPr>
              <w:t>外</w:t>
            </w:r>
            <w:r>
              <w:rPr>
                <w:rFonts w:hint="default" w:ascii="Times New Roman" w:hAnsi="Times New Roman" w:cs="Times New Roman"/>
                <w:kern w:val="0"/>
                <w:sz w:val="21"/>
                <w:szCs w:val="21"/>
              </w:rPr>
              <w:t>1m处</w:t>
            </w:r>
          </w:p>
        </w:tc>
        <w:tc>
          <w:tcPr>
            <w:tcW w:w="1283" w:type="pct"/>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0"/>
                <w:sz w:val="21"/>
                <w:szCs w:val="21"/>
              </w:rPr>
            </w:pPr>
            <w:r>
              <w:rPr>
                <w:rFonts w:hint="default" w:ascii="Times New Roman" w:hAnsi="Times New Roman" w:cs="Times New Roman"/>
                <w:kern w:val="0"/>
                <w:sz w:val="21"/>
                <w:szCs w:val="21"/>
              </w:rPr>
              <w:t>昼间</w:t>
            </w:r>
          </w:p>
        </w:tc>
        <w:tc>
          <w:tcPr>
            <w:tcW w:w="1186" w:type="pct"/>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51.9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668" w:type="pct"/>
            <w:vMerge w:val="continue"/>
            <w:tcBorders>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cs="Times New Roman"/>
                <w:kern w:val="0"/>
                <w:sz w:val="21"/>
                <w:szCs w:val="21"/>
                <w:lang w:val="en-US" w:eastAsia="zh-CN"/>
              </w:rPr>
            </w:pPr>
          </w:p>
        </w:tc>
        <w:tc>
          <w:tcPr>
            <w:tcW w:w="666" w:type="pct"/>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kern w:val="0"/>
                <w:sz w:val="21"/>
                <w:szCs w:val="21"/>
                <w:lang w:val="en-US" w:eastAsia="zh-CN"/>
              </w:rPr>
            </w:pPr>
            <w:r>
              <w:rPr>
                <w:rFonts w:hint="eastAsia" w:ascii="Times New Roman" w:hAnsi="Times New Roman" w:cs="Times New Roman"/>
                <w:kern w:val="0"/>
                <w:sz w:val="21"/>
                <w:szCs w:val="21"/>
                <w:lang w:val="en-US" w:eastAsia="zh-CN"/>
              </w:rPr>
              <w:t>15</w:t>
            </w:r>
            <w:r>
              <w:rPr>
                <w:rFonts w:hint="default" w:ascii="Times New Roman" w:hAnsi="Times New Roman" w:cs="Times New Roman"/>
                <w:kern w:val="0"/>
                <w:sz w:val="21"/>
                <w:szCs w:val="21"/>
                <w:lang w:val="en-US" w:eastAsia="zh-CN"/>
              </w:rPr>
              <w:t>:</w:t>
            </w:r>
            <w:r>
              <w:rPr>
                <w:rFonts w:hint="eastAsia" w:ascii="Times New Roman" w:hAnsi="Times New Roman" w:cs="Times New Roman"/>
                <w:kern w:val="0"/>
                <w:sz w:val="21"/>
                <w:szCs w:val="21"/>
                <w:lang w:val="en-US" w:eastAsia="zh-CN"/>
              </w:rPr>
              <w:t>15</w:t>
            </w:r>
            <w:r>
              <w:rPr>
                <w:rFonts w:hint="default" w:ascii="Times New Roman" w:hAnsi="Times New Roman" w:cs="Times New Roman"/>
                <w:kern w:val="0"/>
                <w:sz w:val="21"/>
                <w:szCs w:val="21"/>
                <w:lang w:val="en-US" w:eastAsia="zh-CN"/>
              </w:rPr>
              <w:t>-</w:t>
            </w:r>
            <w:r>
              <w:rPr>
                <w:rFonts w:hint="eastAsia" w:ascii="Times New Roman" w:hAnsi="Times New Roman" w:cs="Times New Roman"/>
                <w:kern w:val="0"/>
                <w:sz w:val="21"/>
                <w:szCs w:val="21"/>
                <w:lang w:val="en-US" w:eastAsia="zh-CN"/>
              </w:rPr>
              <w:t>15</w:t>
            </w:r>
            <w:r>
              <w:rPr>
                <w:rFonts w:hint="default" w:ascii="Times New Roman" w:hAnsi="Times New Roman" w:cs="Times New Roman"/>
                <w:kern w:val="0"/>
                <w:sz w:val="21"/>
                <w:szCs w:val="21"/>
                <w:lang w:val="en-US" w:eastAsia="zh-CN"/>
              </w:rPr>
              <w:t>:</w:t>
            </w:r>
            <w:r>
              <w:rPr>
                <w:rFonts w:hint="eastAsia" w:ascii="Times New Roman" w:hAnsi="Times New Roman" w:cs="Times New Roman"/>
                <w:kern w:val="0"/>
                <w:sz w:val="21"/>
                <w:szCs w:val="21"/>
                <w:lang w:val="en-US" w:eastAsia="zh-CN"/>
              </w:rPr>
              <w:t>25</w:t>
            </w:r>
          </w:p>
        </w:tc>
        <w:tc>
          <w:tcPr>
            <w:tcW w:w="1194" w:type="pct"/>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kern w:val="0"/>
                <w:sz w:val="21"/>
                <w:szCs w:val="21"/>
                <w:lang w:val="en-US" w:eastAsia="zh-CN"/>
              </w:rPr>
            </w:pPr>
            <w:r>
              <w:rPr>
                <w:rFonts w:hint="eastAsia" w:ascii="Times New Roman" w:hAnsi="Times New Roman" w:cs="Times New Roman"/>
                <w:kern w:val="0"/>
                <w:sz w:val="21"/>
                <w:szCs w:val="21"/>
                <w:lang w:val="en-US" w:eastAsia="zh-CN"/>
              </w:rPr>
              <w:t>4</w:t>
            </w:r>
            <w:r>
              <w:rPr>
                <w:rFonts w:hint="default" w:ascii="Times New Roman" w:hAnsi="Times New Roman" w:cs="Times New Roman"/>
                <w:kern w:val="0"/>
                <w:sz w:val="21"/>
                <w:szCs w:val="21"/>
                <w:lang w:val="en-US" w:eastAsia="zh-CN"/>
              </w:rPr>
              <w:t>#</w:t>
            </w:r>
            <w:r>
              <w:rPr>
                <w:rFonts w:hint="eastAsia" w:ascii="Times New Roman" w:hAnsi="Times New Roman" w:cs="Times New Roman"/>
                <w:kern w:val="0"/>
                <w:sz w:val="21"/>
                <w:szCs w:val="21"/>
                <w:lang w:val="en-US" w:eastAsia="zh-CN"/>
              </w:rPr>
              <w:t>南</w:t>
            </w:r>
            <w:r>
              <w:rPr>
                <w:rFonts w:hint="default" w:ascii="Times New Roman" w:hAnsi="Times New Roman" w:cs="Times New Roman"/>
                <w:kern w:val="0"/>
                <w:sz w:val="21"/>
                <w:szCs w:val="21"/>
                <w:lang w:val="en-US" w:eastAsia="zh-CN"/>
              </w:rPr>
              <w:t>厂界</w:t>
            </w:r>
            <w:r>
              <w:rPr>
                <w:rFonts w:hint="default" w:ascii="Times New Roman" w:hAnsi="Times New Roman" w:cs="Times New Roman"/>
                <w:kern w:val="0"/>
                <w:sz w:val="21"/>
                <w:szCs w:val="21"/>
                <w:lang w:eastAsia="zh-CN"/>
              </w:rPr>
              <w:t>外</w:t>
            </w:r>
            <w:r>
              <w:rPr>
                <w:rFonts w:hint="default" w:ascii="Times New Roman" w:hAnsi="Times New Roman" w:cs="Times New Roman"/>
                <w:kern w:val="0"/>
                <w:sz w:val="21"/>
                <w:szCs w:val="21"/>
              </w:rPr>
              <w:t>1m处</w:t>
            </w:r>
          </w:p>
        </w:tc>
        <w:tc>
          <w:tcPr>
            <w:tcW w:w="1283" w:type="pct"/>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0"/>
                <w:sz w:val="21"/>
                <w:szCs w:val="21"/>
              </w:rPr>
            </w:pPr>
            <w:r>
              <w:rPr>
                <w:rFonts w:hint="default" w:ascii="Times New Roman" w:hAnsi="Times New Roman" w:cs="Times New Roman"/>
                <w:kern w:val="0"/>
                <w:sz w:val="21"/>
                <w:szCs w:val="21"/>
              </w:rPr>
              <w:t>昼间</w:t>
            </w:r>
          </w:p>
        </w:tc>
        <w:tc>
          <w:tcPr>
            <w:tcW w:w="1186" w:type="pct"/>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51.0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668" w:type="pct"/>
            <w:tcBorders>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0"/>
                <w:sz w:val="21"/>
                <w:szCs w:val="21"/>
                <w:lang w:val="en-US" w:eastAsia="zh-CN"/>
              </w:rPr>
            </w:pPr>
            <w:r>
              <w:rPr>
                <w:rFonts w:hint="default" w:ascii="Times New Roman" w:hAnsi="Times New Roman" w:cs="Times New Roman"/>
                <w:kern w:val="0"/>
                <w:sz w:val="21"/>
                <w:szCs w:val="21"/>
                <w:lang w:val="en-US" w:eastAsia="zh-CN"/>
              </w:rPr>
              <w:t>备  注</w:t>
            </w:r>
          </w:p>
        </w:tc>
        <w:tc>
          <w:tcPr>
            <w:tcW w:w="4331" w:type="pct"/>
            <w:gridSpan w:val="4"/>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1：测量期间无雨、无雪，风速小于5.0m/s；</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eastAsia="宋体" w:cs="Times New Roman"/>
                <w:kern w:val="0"/>
                <w:sz w:val="21"/>
                <w:szCs w:val="21"/>
                <w:lang w:val="en-US" w:eastAsia="zh-CN"/>
              </w:rPr>
            </w:pPr>
            <w:r>
              <w:rPr>
                <w:rFonts w:hint="default" w:ascii="Times New Roman" w:hAnsi="Times New Roman" w:cs="Times New Roman"/>
                <w:lang w:val="en-US" w:eastAsia="zh-CN"/>
              </w:rPr>
              <w:t>2：企业夜间不生产。</w:t>
            </w:r>
          </w:p>
        </w:tc>
      </w:tr>
    </w:tbl>
    <w:p>
      <w:pPr>
        <w:ind w:firstLine="480"/>
        <w:rPr>
          <w:rFonts w:hint="default" w:ascii="Times New Roman" w:hAnsi="Times New Roman" w:cs="Times New Roman"/>
        </w:rPr>
      </w:pPr>
      <w:r>
        <w:rPr>
          <w:rFonts w:hint="default" w:ascii="Times New Roman" w:hAnsi="Times New Roman" w:cs="Times New Roman"/>
        </w:rPr>
        <w:t>经</w:t>
      </w:r>
      <w:r>
        <w:rPr>
          <w:rFonts w:hint="default" w:ascii="Times New Roman" w:hAnsi="Times New Roman" w:cs="Times New Roman"/>
          <w:lang w:eastAsia="zh-CN"/>
        </w:rPr>
        <w:t>检</w:t>
      </w:r>
      <w:r>
        <w:rPr>
          <w:rFonts w:hint="default" w:ascii="Times New Roman" w:hAnsi="Times New Roman" w:cs="Times New Roman"/>
        </w:rPr>
        <w:t>测，本项目厂界昼间噪声最大值为</w:t>
      </w:r>
      <w:r>
        <w:rPr>
          <w:rFonts w:hint="eastAsia" w:ascii="Times New Roman" w:hAnsi="Times New Roman" w:cs="Times New Roman"/>
          <w:lang w:val="en-US" w:eastAsia="zh-CN"/>
        </w:rPr>
        <w:t>54.4</w:t>
      </w:r>
      <w:r>
        <w:rPr>
          <w:rFonts w:hint="default" w:ascii="Times New Roman" w:hAnsi="Times New Roman" w:cs="Times New Roman"/>
        </w:rPr>
        <w:t>dB(A)</w:t>
      </w:r>
      <w:r>
        <w:rPr>
          <w:rFonts w:hint="eastAsia" w:ascii="Times New Roman" w:hAnsi="Times New Roman" w:cs="Times New Roman"/>
          <w:lang w:eastAsia="zh-CN"/>
        </w:rPr>
        <w:t>，夜间不生产，</w:t>
      </w:r>
      <w:r>
        <w:rPr>
          <w:rFonts w:hint="default" w:ascii="Times New Roman" w:hAnsi="Times New Roman" w:cs="Times New Roman"/>
        </w:rPr>
        <w:t>能够满足《工业企业厂界环境噪声排放标准》（GB 12348-2008）表1中2类标准限值要求。</w:t>
      </w:r>
      <w:bookmarkStart w:id="173" w:name="_Toc24801"/>
      <w:bookmarkStart w:id="174" w:name="_Toc497001496"/>
      <w:bookmarkStart w:id="175" w:name="_Toc495331057"/>
    </w:p>
    <w:p>
      <w:pPr>
        <w:pStyle w:val="40"/>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default" w:ascii="Times New Roman" w:hAnsi="Times New Roman" w:eastAsia="宋体" w:cs="Times New Roman"/>
          <w:b/>
          <w:color w:val="auto"/>
          <w:sz w:val="24"/>
          <w:szCs w:val="22"/>
          <w:lang w:val="en-US" w:eastAsia="zh-CN" w:bidi="ar-SA"/>
        </w:rPr>
      </w:pPr>
      <w:r>
        <w:rPr>
          <w:rFonts w:hint="default" w:ascii="Times New Roman" w:hAnsi="Times New Roman" w:eastAsia="宋体" w:cs="Times New Roman"/>
          <w:b/>
          <w:color w:val="auto"/>
          <w:sz w:val="24"/>
          <w:szCs w:val="22"/>
          <w:lang w:val="en-US" w:eastAsia="zh-CN" w:bidi="ar-SA"/>
        </w:rPr>
        <w:t>9.2.1.</w:t>
      </w:r>
      <w:r>
        <w:rPr>
          <w:rFonts w:hint="eastAsia" w:ascii="Times New Roman" w:hAnsi="Times New Roman" w:eastAsia="宋体" w:cs="Times New Roman"/>
          <w:b/>
          <w:color w:val="auto"/>
          <w:sz w:val="24"/>
          <w:szCs w:val="22"/>
          <w:lang w:val="en-US" w:eastAsia="zh-CN" w:bidi="ar-SA"/>
        </w:rPr>
        <w:t>2</w:t>
      </w:r>
      <w:r>
        <w:rPr>
          <w:rFonts w:hint="eastAsia" w:ascii="Times New Roman" w:cs="Times New Roman"/>
          <w:b/>
          <w:color w:val="auto"/>
          <w:sz w:val="24"/>
          <w:szCs w:val="22"/>
          <w:lang w:val="en-US" w:eastAsia="zh-CN" w:bidi="ar-SA"/>
        </w:rPr>
        <w:t>废水</w:t>
      </w:r>
      <w:r>
        <w:rPr>
          <w:rFonts w:hint="default" w:ascii="Times New Roman" w:hAnsi="Times New Roman" w:eastAsia="宋体" w:cs="Times New Roman"/>
          <w:b/>
          <w:color w:val="auto"/>
          <w:sz w:val="24"/>
          <w:szCs w:val="22"/>
          <w:lang w:val="en-US" w:eastAsia="zh-CN" w:bidi="ar-SA"/>
        </w:rPr>
        <w:t>监测结果</w:t>
      </w:r>
    </w:p>
    <w:p>
      <w:pPr>
        <w:pStyle w:val="40"/>
        <w:keepNext w:val="0"/>
        <w:keepLines w:val="0"/>
        <w:pageBreakBefore w:val="0"/>
        <w:widowControl w:val="0"/>
        <w:kinsoku/>
        <w:wordWrap/>
        <w:overflowPunct/>
        <w:topLinePunct w:val="0"/>
        <w:autoSpaceDE w:val="0"/>
        <w:autoSpaceDN w:val="0"/>
        <w:bidi w:val="0"/>
        <w:adjustRightInd w:val="0"/>
        <w:snapToGrid/>
        <w:spacing w:line="360" w:lineRule="auto"/>
        <w:jc w:val="center"/>
        <w:textAlignment w:val="auto"/>
        <w:rPr>
          <w:rFonts w:hint="default" w:ascii="Times New Roman" w:hAnsi="Times New Roman" w:eastAsia="宋体" w:cs="Times New Roman"/>
          <w:b/>
          <w:color w:val="auto"/>
          <w:sz w:val="24"/>
          <w:szCs w:val="22"/>
          <w:lang w:val="en-US" w:eastAsia="zh-CN" w:bidi="ar-SA"/>
        </w:rPr>
      </w:pPr>
      <w:r>
        <w:rPr>
          <w:rFonts w:hint="default" w:ascii="Times New Roman" w:hAnsi="Times New Roman" w:eastAsia="宋体" w:cs="Times New Roman"/>
          <w:b/>
          <w:sz w:val="21"/>
          <w:szCs w:val="21"/>
          <w:lang w:val="en-US" w:eastAsia="zh-CN" w:bidi="ar-SA"/>
        </w:rPr>
        <w:t>表9.2-</w:t>
      </w:r>
      <w:r>
        <w:rPr>
          <w:rFonts w:hint="eastAsia" w:ascii="Times New Roman" w:hAnsi="Times New Roman" w:cs="Times New Roman"/>
          <w:b/>
          <w:sz w:val="21"/>
          <w:szCs w:val="21"/>
          <w:lang w:val="en-US" w:eastAsia="zh-CN" w:bidi="ar-SA"/>
        </w:rPr>
        <w:t>1</w:t>
      </w:r>
      <w:r>
        <w:rPr>
          <w:rFonts w:hint="eastAsia" w:ascii="Times New Roman" w:cs="Times New Roman"/>
          <w:b/>
          <w:sz w:val="21"/>
          <w:szCs w:val="21"/>
          <w:lang w:val="en-US" w:eastAsia="zh-CN" w:bidi="ar-SA"/>
        </w:rPr>
        <w:t>2</w:t>
      </w:r>
      <w:r>
        <w:rPr>
          <w:rFonts w:hint="default" w:ascii="Times New Roman" w:hAnsi="Times New Roman" w:eastAsia="宋体" w:cs="Times New Roman"/>
          <w:b/>
          <w:sz w:val="21"/>
          <w:szCs w:val="21"/>
          <w:lang w:val="en-US" w:eastAsia="zh-CN" w:bidi="ar-SA"/>
        </w:rPr>
        <w:t xml:space="preserve"> </w:t>
      </w:r>
      <w:r>
        <w:rPr>
          <w:rFonts w:hint="eastAsia" w:ascii="Times New Roman" w:cs="Times New Roman"/>
          <w:b/>
          <w:sz w:val="21"/>
          <w:szCs w:val="21"/>
          <w:lang w:val="en-US" w:eastAsia="zh-CN" w:bidi="ar-SA"/>
        </w:rPr>
        <w:t>废水</w:t>
      </w:r>
      <w:r>
        <w:rPr>
          <w:rFonts w:hint="default" w:ascii="Times New Roman" w:hAnsi="Times New Roman" w:eastAsia="宋体" w:cs="Times New Roman"/>
          <w:b/>
          <w:sz w:val="21"/>
          <w:szCs w:val="21"/>
          <w:lang w:val="en-US" w:eastAsia="zh-CN" w:bidi="ar-SA"/>
        </w:rPr>
        <w:t>检测结果表</w:t>
      </w:r>
    </w:p>
    <w:p>
      <w:pPr>
        <w:keepNext w:val="0"/>
        <w:keepLines w:val="0"/>
        <w:pageBreakBefore w:val="0"/>
        <w:widowControl w:val="0"/>
        <w:kinsoku/>
        <w:wordWrap/>
        <w:overflowPunct/>
        <w:topLinePunct w:val="0"/>
        <w:autoSpaceDE/>
        <w:autoSpaceDN/>
        <w:bidi w:val="0"/>
        <w:adjustRightInd w:val="0"/>
        <w:snapToGrid w:val="0"/>
        <w:spacing w:after="0" w:line="360" w:lineRule="auto"/>
        <w:ind w:left="0" w:leftChars="0" w:firstLine="0" w:firstLineChars="0"/>
        <w:jc w:val="both"/>
        <w:textAlignment w:val="auto"/>
      </w:pPr>
      <w:r>
        <w:drawing>
          <wp:inline distT="0" distB="0" distL="114300" distR="114300">
            <wp:extent cx="5899150" cy="7468870"/>
            <wp:effectExtent l="0" t="0" r="6350" b="17780"/>
            <wp:docPr id="1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6"/>
                    <pic:cNvPicPr>
                      <a:picLocks noChangeAspect="1"/>
                    </pic:cNvPicPr>
                  </pic:nvPicPr>
                  <pic:blipFill>
                    <a:blip r:embed="rId39"/>
                    <a:stretch>
                      <a:fillRect/>
                    </a:stretch>
                  </pic:blipFill>
                  <pic:spPr>
                    <a:xfrm>
                      <a:off x="0" y="0"/>
                      <a:ext cx="5899150" cy="746887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val="0"/>
        <w:snapToGrid w:val="0"/>
        <w:spacing w:after="0" w:line="360" w:lineRule="auto"/>
        <w:ind w:left="0" w:leftChars="0" w:firstLine="0" w:firstLineChars="0"/>
        <w:jc w:val="both"/>
        <w:textAlignment w:val="auto"/>
        <w:rPr>
          <w:rFonts w:hint="default" w:ascii="Times New Roman" w:hAnsi="Times New Roman" w:eastAsia="宋体" w:cs="Times New Roman"/>
          <w:b/>
          <w:sz w:val="21"/>
          <w:szCs w:val="21"/>
          <w:lang w:val="en-US" w:eastAsia="zh-CN" w:bidi="ar-SA"/>
        </w:rPr>
      </w:pPr>
    </w:p>
    <w:p>
      <w:pPr>
        <w:keepNext w:val="0"/>
        <w:keepLines w:val="0"/>
        <w:pageBreakBefore w:val="0"/>
        <w:widowControl w:val="0"/>
        <w:kinsoku/>
        <w:wordWrap/>
        <w:overflowPunct/>
        <w:topLinePunct w:val="0"/>
        <w:autoSpaceDE/>
        <w:autoSpaceDN/>
        <w:bidi w:val="0"/>
        <w:adjustRightInd w:val="0"/>
        <w:snapToGrid w:val="0"/>
        <w:spacing w:after="0" w:line="360" w:lineRule="auto"/>
        <w:ind w:left="0" w:leftChars="0" w:firstLine="0" w:firstLineChars="0"/>
        <w:jc w:val="both"/>
        <w:textAlignment w:val="auto"/>
        <w:rPr>
          <w:rFonts w:hint="default" w:ascii="Times New Roman" w:hAnsi="Times New Roman" w:eastAsia="宋体" w:cs="Times New Roman"/>
          <w:b/>
          <w:sz w:val="21"/>
          <w:szCs w:val="21"/>
          <w:lang w:val="en-US" w:eastAsia="zh-CN" w:bidi="ar-SA"/>
        </w:rPr>
      </w:pPr>
    </w:p>
    <w:p>
      <w:pPr>
        <w:keepNext w:val="0"/>
        <w:keepLines w:val="0"/>
        <w:pageBreakBefore w:val="0"/>
        <w:widowControl w:val="0"/>
        <w:kinsoku/>
        <w:wordWrap/>
        <w:overflowPunct/>
        <w:topLinePunct w:val="0"/>
        <w:autoSpaceDE/>
        <w:autoSpaceDN/>
        <w:bidi w:val="0"/>
        <w:adjustRightInd w:val="0"/>
        <w:snapToGrid w:val="0"/>
        <w:spacing w:after="0" w:line="360" w:lineRule="auto"/>
        <w:ind w:left="0" w:leftChars="0" w:firstLine="0" w:firstLineChars="0"/>
        <w:jc w:val="both"/>
        <w:textAlignment w:val="auto"/>
        <w:rPr>
          <w:rFonts w:hint="default" w:ascii="Times New Roman" w:hAnsi="Times New Roman" w:eastAsia="宋体" w:cs="Times New Roman"/>
          <w:b/>
          <w:sz w:val="21"/>
          <w:szCs w:val="21"/>
          <w:lang w:val="en-US" w:eastAsia="zh-CN" w:bidi="ar-SA"/>
        </w:rPr>
      </w:pPr>
    </w:p>
    <w:p>
      <w:pPr>
        <w:keepNext w:val="0"/>
        <w:keepLines w:val="0"/>
        <w:pageBreakBefore w:val="0"/>
        <w:widowControl w:val="0"/>
        <w:kinsoku/>
        <w:wordWrap/>
        <w:overflowPunct/>
        <w:topLinePunct w:val="0"/>
        <w:autoSpaceDE/>
        <w:autoSpaceDN/>
        <w:bidi w:val="0"/>
        <w:adjustRightInd w:val="0"/>
        <w:snapToGrid w:val="0"/>
        <w:spacing w:after="0" w:line="360" w:lineRule="auto"/>
        <w:ind w:left="0" w:leftChars="0" w:firstLine="0" w:firstLineChars="0"/>
        <w:jc w:val="both"/>
        <w:textAlignment w:val="auto"/>
        <w:rPr>
          <w:rFonts w:hint="default" w:ascii="Times New Roman" w:hAnsi="Times New Roman" w:eastAsia="宋体" w:cs="Times New Roman"/>
          <w:b/>
          <w:sz w:val="21"/>
          <w:szCs w:val="21"/>
          <w:lang w:val="en-US" w:eastAsia="zh-CN" w:bidi="ar-SA"/>
        </w:rPr>
      </w:pPr>
    </w:p>
    <w:p>
      <w:pPr>
        <w:keepNext w:val="0"/>
        <w:keepLines w:val="0"/>
        <w:pageBreakBefore w:val="0"/>
        <w:widowControl w:val="0"/>
        <w:kinsoku/>
        <w:wordWrap/>
        <w:overflowPunct/>
        <w:topLinePunct w:val="0"/>
        <w:autoSpaceDE/>
        <w:autoSpaceDN/>
        <w:bidi w:val="0"/>
        <w:adjustRightInd w:val="0"/>
        <w:snapToGrid w:val="0"/>
        <w:spacing w:after="0" w:line="360" w:lineRule="auto"/>
        <w:ind w:left="0" w:leftChars="0" w:firstLine="0" w:firstLineChars="0"/>
        <w:jc w:val="center"/>
        <w:textAlignment w:val="auto"/>
        <w:rPr>
          <w:rFonts w:hint="default" w:ascii="Times New Roman" w:hAnsi="Times New Roman" w:eastAsia="宋体" w:cs="Times New Roman"/>
          <w:b/>
          <w:sz w:val="21"/>
          <w:szCs w:val="21"/>
          <w:lang w:val="en-US" w:eastAsia="zh-CN" w:bidi="ar-SA"/>
        </w:rPr>
      </w:pPr>
      <w:r>
        <w:rPr>
          <w:rFonts w:hint="default" w:ascii="Times New Roman" w:hAnsi="Times New Roman" w:eastAsia="宋体" w:cs="Times New Roman"/>
          <w:b/>
          <w:sz w:val="21"/>
          <w:szCs w:val="21"/>
          <w:lang w:val="en-US" w:eastAsia="zh-CN" w:bidi="ar-SA"/>
        </w:rPr>
        <w:t>表9.2-</w:t>
      </w:r>
      <w:r>
        <w:rPr>
          <w:rFonts w:hint="eastAsia" w:ascii="Times New Roman" w:hAnsi="Times New Roman" w:cs="Times New Roman"/>
          <w:b/>
          <w:sz w:val="21"/>
          <w:szCs w:val="21"/>
          <w:lang w:val="en-US" w:eastAsia="zh-CN" w:bidi="ar-SA"/>
        </w:rPr>
        <w:t>1</w:t>
      </w:r>
      <w:r>
        <w:rPr>
          <w:rFonts w:hint="eastAsia" w:ascii="Times New Roman" w:cs="Times New Roman"/>
          <w:b/>
          <w:sz w:val="21"/>
          <w:szCs w:val="21"/>
          <w:lang w:val="en-US" w:eastAsia="zh-CN" w:bidi="ar-SA"/>
        </w:rPr>
        <w:t>3</w:t>
      </w:r>
      <w:r>
        <w:rPr>
          <w:rFonts w:hint="default" w:ascii="Times New Roman" w:hAnsi="Times New Roman" w:eastAsia="宋体" w:cs="Times New Roman"/>
          <w:b/>
          <w:sz w:val="21"/>
          <w:szCs w:val="21"/>
          <w:lang w:val="en-US" w:eastAsia="zh-CN" w:bidi="ar-SA"/>
        </w:rPr>
        <w:t xml:space="preserve"> </w:t>
      </w:r>
      <w:r>
        <w:rPr>
          <w:rFonts w:hint="eastAsia" w:ascii="Times New Roman" w:cs="Times New Roman"/>
          <w:b/>
          <w:sz w:val="21"/>
          <w:szCs w:val="21"/>
          <w:lang w:val="en-US" w:eastAsia="zh-CN" w:bidi="ar-SA"/>
        </w:rPr>
        <w:t>废水</w:t>
      </w:r>
      <w:r>
        <w:rPr>
          <w:rFonts w:hint="default" w:ascii="Times New Roman" w:hAnsi="Times New Roman" w:eastAsia="宋体" w:cs="Times New Roman"/>
          <w:b/>
          <w:sz w:val="21"/>
          <w:szCs w:val="21"/>
          <w:lang w:val="en-US" w:eastAsia="zh-CN" w:bidi="ar-SA"/>
        </w:rPr>
        <w:t>检测结果表</w:t>
      </w:r>
    </w:p>
    <w:p>
      <w:pPr>
        <w:keepNext w:val="0"/>
        <w:keepLines w:val="0"/>
        <w:pageBreakBefore w:val="0"/>
        <w:widowControl w:val="0"/>
        <w:kinsoku/>
        <w:wordWrap/>
        <w:overflowPunct/>
        <w:topLinePunct w:val="0"/>
        <w:autoSpaceDE/>
        <w:autoSpaceDN/>
        <w:bidi w:val="0"/>
        <w:adjustRightInd w:val="0"/>
        <w:snapToGrid w:val="0"/>
        <w:spacing w:after="0" w:line="360" w:lineRule="auto"/>
        <w:ind w:left="0" w:leftChars="0" w:firstLine="0" w:firstLineChars="0"/>
        <w:jc w:val="both"/>
        <w:textAlignment w:val="auto"/>
        <w:rPr>
          <w:rFonts w:hint="default" w:ascii="Times New Roman" w:hAnsi="Times New Roman" w:eastAsia="宋体" w:cs="Times New Roman"/>
          <w:sz w:val="24"/>
          <w:szCs w:val="24"/>
        </w:rPr>
      </w:pPr>
      <w:r>
        <w:drawing>
          <wp:inline distT="0" distB="0" distL="114300" distR="114300">
            <wp:extent cx="5897245" cy="7544435"/>
            <wp:effectExtent l="0" t="0" r="8255" b="18415"/>
            <wp:docPr id="2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9"/>
                    <pic:cNvPicPr>
                      <a:picLocks noChangeAspect="1"/>
                    </pic:cNvPicPr>
                  </pic:nvPicPr>
                  <pic:blipFill>
                    <a:blip r:embed="rId40"/>
                    <a:stretch>
                      <a:fillRect/>
                    </a:stretch>
                  </pic:blipFill>
                  <pic:spPr>
                    <a:xfrm>
                      <a:off x="0" y="0"/>
                      <a:ext cx="5897245" cy="7544435"/>
                    </a:xfrm>
                    <a:prstGeom prst="rect">
                      <a:avLst/>
                    </a:prstGeom>
                    <a:noFill/>
                    <a:ln>
                      <a:noFill/>
                    </a:ln>
                  </pic:spPr>
                </pic:pic>
              </a:graphicData>
            </a:graphic>
          </wp:inline>
        </w:drawing>
      </w:r>
    </w:p>
    <w:p>
      <w:pPr>
        <w:pStyle w:val="40"/>
        <w:rPr>
          <w:rFonts w:hint="default" w:ascii="Times New Roman" w:cs="Times New Roman"/>
          <w:b/>
          <w:color w:val="auto"/>
          <w:sz w:val="24"/>
          <w:szCs w:val="22"/>
          <w:lang w:val="en-US" w:eastAsia="zh-CN" w:bidi="ar-SA"/>
        </w:rPr>
      </w:pPr>
    </w:p>
    <w:p>
      <w:pPr>
        <w:pStyle w:val="6"/>
        <w:keepNext w:val="0"/>
        <w:keepLines w:val="0"/>
        <w:widowControl w:val="0"/>
        <w:numPr>
          <w:numId w:val="0"/>
        </w:numPr>
        <w:spacing w:before="0" w:beforeAutospacing="0" w:after="0" w:afterAutospacing="0"/>
        <w:ind w:leftChars="0"/>
        <w:rPr>
          <w:rFonts w:hint="default" w:ascii="Times New Roman" w:hAnsi="Times New Roman" w:cs="Times New Roman"/>
          <w:lang w:val="en-US" w:eastAsia="zh-CN"/>
        </w:rPr>
      </w:pPr>
    </w:p>
    <w:p>
      <w:pPr>
        <w:rPr>
          <w:rFonts w:hint="default"/>
          <w:lang w:val="en-US" w:eastAsia="zh-CN"/>
        </w:rPr>
      </w:pPr>
    </w:p>
    <w:p>
      <w:pPr>
        <w:rPr>
          <w:rFonts w:hint="default" w:ascii="Times New Roman" w:hAnsi="Times New Roman" w:cs="Times New Roman"/>
          <w:lang w:val="en-US" w:eastAsia="zh-CN"/>
        </w:rPr>
      </w:pPr>
    </w:p>
    <w:p>
      <w:pPr>
        <w:jc w:val="center"/>
        <w:rPr>
          <w:rFonts w:hint="default" w:ascii="Times New Roman" w:hAnsi="Times New Roman" w:cs="Times New Roman"/>
          <w:lang w:val="en-US" w:eastAsia="zh-CN"/>
        </w:rPr>
      </w:pPr>
      <w:r>
        <w:rPr>
          <w:rFonts w:hint="default" w:ascii="Times New Roman" w:hAnsi="Times New Roman" w:eastAsia="宋体" w:cs="Times New Roman"/>
          <w:b/>
          <w:sz w:val="21"/>
          <w:szCs w:val="21"/>
          <w:lang w:val="en-US" w:eastAsia="zh-CN" w:bidi="ar-SA"/>
        </w:rPr>
        <w:t>表9.2-</w:t>
      </w:r>
      <w:r>
        <w:rPr>
          <w:rFonts w:hint="eastAsia" w:ascii="Times New Roman" w:hAnsi="Times New Roman" w:cs="Times New Roman"/>
          <w:b/>
          <w:sz w:val="21"/>
          <w:szCs w:val="21"/>
          <w:lang w:val="en-US" w:eastAsia="zh-CN" w:bidi="ar-SA"/>
        </w:rPr>
        <w:t>1</w:t>
      </w:r>
      <w:r>
        <w:rPr>
          <w:rFonts w:hint="eastAsia" w:ascii="Times New Roman" w:cs="Times New Roman"/>
          <w:b/>
          <w:sz w:val="21"/>
          <w:szCs w:val="21"/>
          <w:lang w:val="en-US" w:eastAsia="zh-CN" w:bidi="ar-SA"/>
        </w:rPr>
        <w:t>4</w:t>
      </w:r>
      <w:r>
        <w:rPr>
          <w:rFonts w:hint="default" w:ascii="Times New Roman" w:hAnsi="Times New Roman" w:eastAsia="宋体" w:cs="Times New Roman"/>
          <w:b/>
          <w:sz w:val="21"/>
          <w:szCs w:val="21"/>
          <w:lang w:val="en-US" w:eastAsia="zh-CN" w:bidi="ar-SA"/>
        </w:rPr>
        <w:t xml:space="preserve"> </w:t>
      </w:r>
      <w:r>
        <w:rPr>
          <w:rFonts w:hint="eastAsia" w:ascii="Times New Roman" w:cs="Times New Roman"/>
          <w:b/>
          <w:sz w:val="21"/>
          <w:szCs w:val="21"/>
          <w:lang w:val="en-US" w:eastAsia="zh-CN" w:bidi="ar-SA"/>
        </w:rPr>
        <w:t>废水</w:t>
      </w:r>
      <w:r>
        <w:rPr>
          <w:rFonts w:hint="default" w:ascii="Times New Roman" w:hAnsi="Times New Roman" w:eastAsia="宋体" w:cs="Times New Roman"/>
          <w:b/>
          <w:sz w:val="21"/>
          <w:szCs w:val="21"/>
          <w:lang w:val="en-US" w:eastAsia="zh-CN" w:bidi="ar-SA"/>
        </w:rPr>
        <w:t>检测结果表</w:t>
      </w:r>
    </w:p>
    <w:p>
      <w:pPr>
        <w:ind w:left="0" w:leftChars="0" w:firstLine="0" w:firstLineChars="0"/>
      </w:pPr>
      <w:r>
        <w:drawing>
          <wp:inline distT="0" distB="0" distL="114300" distR="114300">
            <wp:extent cx="5897245" cy="7409180"/>
            <wp:effectExtent l="0" t="0" r="8255" b="1270"/>
            <wp:docPr id="1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7"/>
                    <pic:cNvPicPr>
                      <a:picLocks noChangeAspect="1"/>
                    </pic:cNvPicPr>
                  </pic:nvPicPr>
                  <pic:blipFill>
                    <a:blip r:embed="rId41"/>
                    <a:stretch>
                      <a:fillRect/>
                    </a:stretch>
                  </pic:blipFill>
                  <pic:spPr>
                    <a:xfrm>
                      <a:off x="0" y="0"/>
                      <a:ext cx="5897245" cy="7409180"/>
                    </a:xfrm>
                    <a:prstGeom prst="rect">
                      <a:avLst/>
                    </a:prstGeom>
                    <a:noFill/>
                    <a:ln>
                      <a:noFill/>
                    </a:ln>
                  </pic:spPr>
                </pic:pic>
              </a:graphicData>
            </a:graphic>
          </wp:inline>
        </w:drawing>
      </w:r>
    </w:p>
    <w:p>
      <w:pPr>
        <w:ind w:left="0" w:leftChars="0" w:firstLine="0" w:firstLineChars="0"/>
      </w:pPr>
    </w:p>
    <w:p>
      <w:pPr>
        <w:ind w:left="0" w:leftChars="0" w:firstLine="0" w:firstLineChars="0"/>
      </w:pPr>
    </w:p>
    <w:p>
      <w:pPr>
        <w:ind w:left="0" w:leftChars="0" w:firstLine="0" w:firstLineChars="0"/>
      </w:pPr>
    </w:p>
    <w:p>
      <w:pPr>
        <w:ind w:left="0" w:leftChars="0" w:firstLine="0" w:firstLineChars="0"/>
      </w:pPr>
    </w:p>
    <w:p>
      <w:pPr>
        <w:ind w:left="0" w:leftChars="0" w:firstLine="0" w:firstLineChars="0"/>
        <w:jc w:val="center"/>
      </w:pPr>
      <w:r>
        <w:rPr>
          <w:rFonts w:hint="default" w:ascii="Times New Roman" w:hAnsi="Times New Roman" w:eastAsia="宋体" w:cs="Times New Roman"/>
          <w:b/>
          <w:sz w:val="21"/>
          <w:szCs w:val="21"/>
          <w:lang w:val="en-US" w:eastAsia="zh-CN" w:bidi="ar-SA"/>
        </w:rPr>
        <w:t>表9.2-</w:t>
      </w:r>
      <w:r>
        <w:rPr>
          <w:rFonts w:hint="eastAsia" w:ascii="Times New Roman" w:hAnsi="Times New Roman" w:cs="Times New Roman"/>
          <w:b/>
          <w:sz w:val="21"/>
          <w:szCs w:val="21"/>
          <w:lang w:val="en-US" w:eastAsia="zh-CN" w:bidi="ar-SA"/>
        </w:rPr>
        <w:t>1</w:t>
      </w:r>
      <w:r>
        <w:rPr>
          <w:rFonts w:hint="eastAsia" w:ascii="Times New Roman" w:cs="Times New Roman"/>
          <w:b/>
          <w:sz w:val="21"/>
          <w:szCs w:val="21"/>
          <w:lang w:val="en-US" w:eastAsia="zh-CN" w:bidi="ar-SA"/>
        </w:rPr>
        <w:t>5</w:t>
      </w:r>
      <w:r>
        <w:rPr>
          <w:rFonts w:hint="default" w:ascii="Times New Roman" w:hAnsi="Times New Roman" w:eastAsia="宋体" w:cs="Times New Roman"/>
          <w:b/>
          <w:sz w:val="21"/>
          <w:szCs w:val="21"/>
          <w:lang w:val="en-US" w:eastAsia="zh-CN" w:bidi="ar-SA"/>
        </w:rPr>
        <w:t xml:space="preserve"> </w:t>
      </w:r>
      <w:r>
        <w:rPr>
          <w:rFonts w:hint="eastAsia" w:ascii="Times New Roman" w:cs="Times New Roman"/>
          <w:b/>
          <w:sz w:val="21"/>
          <w:szCs w:val="21"/>
          <w:lang w:val="en-US" w:eastAsia="zh-CN" w:bidi="ar-SA"/>
        </w:rPr>
        <w:t>废水</w:t>
      </w:r>
      <w:r>
        <w:rPr>
          <w:rFonts w:hint="default" w:ascii="Times New Roman" w:hAnsi="Times New Roman" w:eastAsia="宋体" w:cs="Times New Roman"/>
          <w:b/>
          <w:sz w:val="21"/>
          <w:szCs w:val="21"/>
          <w:lang w:val="en-US" w:eastAsia="zh-CN" w:bidi="ar-SA"/>
        </w:rPr>
        <w:t>检测结果表</w:t>
      </w:r>
    </w:p>
    <w:p>
      <w:pPr>
        <w:ind w:left="0" w:leftChars="0" w:firstLine="0" w:firstLineChars="0"/>
      </w:pPr>
      <w:r>
        <w:drawing>
          <wp:inline distT="0" distB="0" distL="114300" distR="114300">
            <wp:extent cx="5897245" cy="7216775"/>
            <wp:effectExtent l="0" t="0" r="8255" b="3175"/>
            <wp:docPr id="1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8"/>
                    <pic:cNvPicPr>
                      <a:picLocks noChangeAspect="1"/>
                    </pic:cNvPicPr>
                  </pic:nvPicPr>
                  <pic:blipFill>
                    <a:blip r:embed="rId42"/>
                    <a:stretch>
                      <a:fillRect/>
                    </a:stretch>
                  </pic:blipFill>
                  <pic:spPr>
                    <a:xfrm>
                      <a:off x="0" y="0"/>
                      <a:ext cx="5897245" cy="7216775"/>
                    </a:xfrm>
                    <a:prstGeom prst="rect">
                      <a:avLst/>
                    </a:prstGeom>
                    <a:noFill/>
                    <a:ln>
                      <a:noFill/>
                    </a:ln>
                  </pic:spPr>
                </pic:pic>
              </a:graphicData>
            </a:graphic>
          </wp:inline>
        </w:drawing>
      </w:r>
    </w:p>
    <w:p>
      <w:pPr>
        <w:pStyle w:val="41"/>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Times New Roman" w:hAnsi="Times New Roman" w:cs="Times New Roman"/>
          <w:color w:val="000000"/>
          <w:szCs w:val="24"/>
          <w:lang w:val="en-US" w:eastAsia="zh-CN"/>
        </w:rPr>
      </w:pPr>
      <w:r>
        <w:rPr>
          <w:rFonts w:hint="default" w:ascii="Times New Roman" w:hAnsi="Times New Roman" w:cs="Times New Roman"/>
          <w:lang w:val="en-US" w:eastAsia="zh-CN"/>
        </w:rPr>
        <w:t>经检测，</w:t>
      </w:r>
      <w:r>
        <w:rPr>
          <w:rFonts w:hint="eastAsia" w:ascii="Times New Roman" w:hAnsi="Times New Roman" w:cs="Times New Roman"/>
          <w:lang w:val="en-US" w:eastAsia="zh-CN"/>
        </w:rPr>
        <w:t>废水排放口中化学需氧量、氨氮、悬浮物、五日生化需氧量、总磷、全盐量、动植物油类、色度</w:t>
      </w:r>
      <w:r>
        <w:rPr>
          <w:rFonts w:hint="default" w:ascii="Times New Roman" w:hAnsi="Times New Roman" w:cs="Times New Roman"/>
          <w:szCs w:val="24"/>
        </w:rPr>
        <w:t>排放浓度</w:t>
      </w:r>
      <w:r>
        <w:rPr>
          <w:rFonts w:hint="eastAsia" w:ascii="Times New Roman" w:hAnsi="Times New Roman" w:cs="Times New Roman"/>
          <w:szCs w:val="24"/>
          <w:lang w:eastAsia="zh-CN"/>
        </w:rPr>
        <w:t>分别</w:t>
      </w:r>
      <w:r>
        <w:rPr>
          <w:rFonts w:hint="default" w:ascii="Times New Roman" w:hAnsi="Times New Roman" w:cs="Times New Roman"/>
          <w:szCs w:val="24"/>
          <w:lang w:eastAsia="zh-CN"/>
        </w:rPr>
        <w:t>为</w:t>
      </w:r>
      <w:r>
        <w:rPr>
          <w:rFonts w:hint="eastAsia" w:ascii="Times New Roman" w:hAnsi="Times New Roman" w:cs="Times New Roman"/>
          <w:szCs w:val="24"/>
          <w:lang w:val="en-US" w:eastAsia="zh-CN"/>
        </w:rPr>
        <w:t>66</w:t>
      </w:r>
      <w:r>
        <w:rPr>
          <w:rFonts w:hint="default" w:ascii="Times New Roman" w:hAnsi="Times New Roman" w:cs="Times New Roman"/>
          <w:szCs w:val="24"/>
        </w:rPr>
        <w:t>mg/</w:t>
      </w:r>
      <w:r>
        <w:rPr>
          <w:rFonts w:hint="eastAsia" w:ascii="Times New Roman" w:hAnsi="Times New Roman" w:cs="Times New Roman"/>
          <w:szCs w:val="24"/>
          <w:lang w:val="en-US" w:eastAsia="zh-CN"/>
        </w:rPr>
        <w:t>L、2.77</w:t>
      </w:r>
      <w:r>
        <w:rPr>
          <w:rFonts w:hint="default" w:ascii="Times New Roman" w:hAnsi="Times New Roman" w:cs="Times New Roman"/>
          <w:szCs w:val="24"/>
        </w:rPr>
        <w:t>mg/</w:t>
      </w:r>
      <w:r>
        <w:rPr>
          <w:rFonts w:hint="eastAsia" w:ascii="Times New Roman" w:hAnsi="Times New Roman" w:cs="Times New Roman"/>
          <w:szCs w:val="24"/>
          <w:lang w:val="en-US" w:eastAsia="zh-CN"/>
        </w:rPr>
        <w:t>L、17</w:t>
      </w:r>
      <w:r>
        <w:rPr>
          <w:rFonts w:hint="default" w:ascii="Times New Roman" w:hAnsi="Times New Roman" w:cs="Times New Roman"/>
          <w:szCs w:val="24"/>
        </w:rPr>
        <w:t>mg/</w:t>
      </w:r>
      <w:r>
        <w:rPr>
          <w:rFonts w:hint="eastAsia" w:ascii="Times New Roman" w:hAnsi="Times New Roman" w:cs="Times New Roman"/>
          <w:szCs w:val="24"/>
          <w:lang w:val="en-US" w:eastAsia="zh-CN"/>
        </w:rPr>
        <w:t>L、20.5</w:t>
      </w:r>
      <w:r>
        <w:rPr>
          <w:rFonts w:hint="default" w:ascii="Times New Roman" w:hAnsi="Times New Roman" w:cs="Times New Roman"/>
          <w:szCs w:val="24"/>
        </w:rPr>
        <w:t>mg/</w:t>
      </w:r>
      <w:r>
        <w:rPr>
          <w:rFonts w:hint="eastAsia" w:ascii="Times New Roman" w:hAnsi="Times New Roman" w:cs="Times New Roman"/>
          <w:szCs w:val="24"/>
          <w:lang w:val="en-US" w:eastAsia="zh-CN"/>
        </w:rPr>
        <w:t>L、0.36</w:t>
      </w:r>
      <w:r>
        <w:rPr>
          <w:rFonts w:hint="default" w:ascii="Times New Roman" w:hAnsi="Times New Roman" w:cs="Times New Roman"/>
          <w:szCs w:val="24"/>
        </w:rPr>
        <w:t>mg/</w:t>
      </w:r>
      <w:r>
        <w:rPr>
          <w:rFonts w:hint="eastAsia" w:ascii="Times New Roman" w:hAnsi="Times New Roman" w:cs="Times New Roman"/>
          <w:szCs w:val="24"/>
          <w:lang w:val="en-US" w:eastAsia="zh-CN"/>
        </w:rPr>
        <w:t>L、373</w:t>
      </w:r>
      <w:r>
        <w:rPr>
          <w:rFonts w:hint="default" w:ascii="Times New Roman" w:hAnsi="Times New Roman" w:cs="Times New Roman"/>
          <w:szCs w:val="24"/>
        </w:rPr>
        <w:t>mg/</w:t>
      </w:r>
      <w:r>
        <w:rPr>
          <w:rFonts w:hint="eastAsia" w:ascii="Times New Roman" w:hAnsi="Times New Roman" w:cs="Times New Roman"/>
          <w:szCs w:val="24"/>
          <w:lang w:val="en-US" w:eastAsia="zh-CN"/>
        </w:rPr>
        <w:t>L、1.30</w:t>
      </w:r>
      <w:r>
        <w:rPr>
          <w:rFonts w:hint="default" w:ascii="Times New Roman" w:hAnsi="Times New Roman" w:cs="Times New Roman"/>
          <w:szCs w:val="24"/>
        </w:rPr>
        <w:t>mg/</w:t>
      </w:r>
      <w:r>
        <w:rPr>
          <w:rFonts w:hint="eastAsia" w:ascii="Times New Roman" w:hAnsi="Times New Roman" w:cs="Times New Roman"/>
          <w:szCs w:val="24"/>
          <w:lang w:val="en-US" w:eastAsia="zh-CN"/>
        </w:rPr>
        <w:t>L、2倍、pH值范围为7.7~7.8</w:t>
      </w:r>
      <w:r>
        <w:rPr>
          <w:rFonts w:hint="default" w:ascii="Times New Roman" w:hAnsi="Times New Roman" w:cs="Times New Roman"/>
          <w:lang w:val="en-US" w:eastAsia="zh-CN"/>
        </w:rPr>
        <w:t>，</w:t>
      </w:r>
      <w:r>
        <w:rPr>
          <w:rFonts w:hint="eastAsia" w:ascii="Times New Roman" w:hAnsi="Times New Roman" w:cs="Times New Roman"/>
          <w:lang w:val="en-US" w:eastAsia="zh-CN"/>
        </w:rPr>
        <w:t>排放浓度满足《污水综合排放标准》(GB8978-1996)表4第二类污染物最高允许排放浓度三级标准及临沂润达水务有限公司进水水质要求</w:t>
      </w:r>
      <w:r>
        <w:rPr>
          <w:rFonts w:hint="eastAsia" w:ascii="Times New Roman" w:hAnsi="Times New Roman" w:cs="Times New Roman"/>
          <w:color w:val="000000"/>
          <w:szCs w:val="24"/>
          <w:lang w:val="en-US" w:eastAsia="zh-CN"/>
        </w:rPr>
        <w:t>。</w:t>
      </w:r>
    </w:p>
    <w:p>
      <w:pPr>
        <w:pStyle w:val="40"/>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Times New Roman" w:cs="Times New Roman"/>
          <w:b/>
          <w:color w:val="auto"/>
          <w:sz w:val="24"/>
          <w:szCs w:val="22"/>
          <w:lang w:val="en-US" w:eastAsia="zh-CN" w:bidi="ar-SA"/>
        </w:rPr>
      </w:pPr>
      <w:r>
        <w:rPr>
          <w:rFonts w:hint="default" w:ascii="Times New Roman" w:hAnsi="Times New Roman" w:eastAsia="宋体" w:cs="Times New Roman"/>
          <w:b/>
          <w:color w:val="auto"/>
          <w:sz w:val="24"/>
          <w:szCs w:val="22"/>
          <w:lang w:val="en-US" w:eastAsia="zh-CN" w:bidi="ar-SA"/>
        </w:rPr>
        <w:t>9.2.1.</w:t>
      </w:r>
      <w:r>
        <w:rPr>
          <w:rFonts w:hint="eastAsia" w:ascii="Times New Roman" w:cs="Times New Roman"/>
          <w:b/>
          <w:color w:val="auto"/>
          <w:sz w:val="24"/>
          <w:szCs w:val="22"/>
          <w:lang w:val="en-US" w:eastAsia="zh-CN" w:bidi="ar-SA"/>
        </w:rPr>
        <w:t>4污染物总量核算</w:t>
      </w:r>
    </w:p>
    <w:p>
      <w:pPr>
        <w:pStyle w:val="40"/>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default" w:ascii="Times New Roman" w:hAnsi="Times New Roman" w:eastAsia="宋体" w:cs="Times New Roman"/>
          <w:color w:val="auto"/>
          <w:sz w:val="24"/>
          <w:szCs w:val="22"/>
          <w:lang w:val="en-US" w:eastAsia="zh-CN" w:bidi="ar-SA"/>
        </w:rPr>
      </w:pPr>
      <w:r>
        <w:rPr>
          <w:rFonts w:hint="eastAsia" w:ascii="Times New Roman" w:hAnsi="Times New Roman" w:eastAsia="宋体" w:cs="Times New Roman"/>
          <w:color w:val="auto"/>
          <w:sz w:val="24"/>
          <w:szCs w:val="22"/>
          <w:lang w:val="en-US" w:eastAsia="zh-CN" w:bidi="ar-SA"/>
        </w:rPr>
        <w:t>根据</w:t>
      </w:r>
      <w:r>
        <w:rPr>
          <w:rFonts w:hint="eastAsia" w:ascii="Times New Roman" w:hAnsi="Times New Roman" w:cs="Times New Roman"/>
          <w:color w:val="auto"/>
          <w:sz w:val="24"/>
          <w:szCs w:val="22"/>
          <w:lang w:val="en-US" w:eastAsia="zh-CN" w:bidi="ar-SA"/>
        </w:rPr>
        <w:t>项目环评批复，本项目废水污染物化学需氧量、氨氮，废气污染物颗粒物、SO</w:t>
      </w:r>
      <w:r>
        <w:rPr>
          <w:rFonts w:hint="eastAsia" w:ascii="Times New Roman" w:hAnsi="Times New Roman" w:cs="Times New Roman"/>
          <w:color w:val="auto"/>
          <w:sz w:val="24"/>
          <w:szCs w:val="22"/>
          <w:vertAlign w:val="subscript"/>
          <w:lang w:val="en-US" w:eastAsia="zh-CN" w:bidi="ar-SA"/>
        </w:rPr>
        <w:t>2</w:t>
      </w:r>
      <w:r>
        <w:rPr>
          <w:rFonts w:hint="eastAsia" w:ascii="Times New Roman" w:hAnsi="Times New Roman" w:cs="Times New Roman"/>
          <w:color w:val="auto"/>
          <w:sz w:val="24"/>
          <w:szCs w:val="22"/>
          <w:lang w:val="en-US" w:eastAsia="zh-CN" w:bidi="ar-SA"/>
        </w:rPr>
        <w:t>、NO</w:t>
      </w:r>
      <w:r>
        <w:rPr>
          <w:rFonts w:hint="eastAsia" w:ascii="Times New Roman" w:hAnsi="Times New Roman" w:cs="Times New Roman"/>
          <w:color w:val="auto"/>
          <w:sz w:val="24"/>
          <w:szCs w:val="22"/>
          <w:vertAlign w:val="subscript"/>
          <w:lang w:val="en-US" w:eastAsia="zh-CN" w:bidi="ar-SA"/>
        </w:rPr>
        <w:t>X</w:t>
      </w:r>
      <w:r>
        <w:rPr>
          <w:rFonts w:hint="eastAsia" w:ascii="Times New Roman" w:hAnsi="Times New Roman" w:cs="Times New Roman"/>
          <w:color w:val="auto"/>
          <w:sz w:val="24"/>
          <w:szCs w:val="22"/>
          <w:lang w:val="en-US" w:eastAsia="zh-CN" w:bidi="ar-SA"/>
        </w:rPr>
        <w:t>设置总量控制指标，各污染物排放量计算如下：</w:t>
      </w:r>
    </w:p>
    <w:p>
      <w:pPr>
        <w:spacing w:after="0" w:line="360" w:lineRule="auto"/>
        <w:jc w:val="center"/>
        <w:rPr>
          <w:rFonts w:hint="default" w:ascii="Times New Roman" w:hAnsi="Times New Roman" w:cs="Times New Roman"/>
          <w:b/>
          <w:sz w:val="21"/>
          <w:szCs w:val="21"/>
          <w:lang w:val="en-US" w:eastAsia="zh-CN" w:bidi="ar-SA"/>
        </w:rPr>
      </w:pPr>
      <w:r>
        <w:rPr>
          <w:rFonts w:hint="default" w:ascii="Times New Roman" w:hAnsi="Times New Roman" w:eastAsia="宋体" w:cs="Times New Roman"/>
          <w:b/>
          <w:sz w:val="21"/>
          <w:szCs w:val="21"/>
          <w:lang w:val="en-US" w:eastAsia="zh-CN" w:bidi="ar-SA"/>
        </w:rPr>
        <w:t>表9</w:t>
      </w:r>
      <w:r>
        <w:rPr>
          <w:rFonts w:hint="eastAsia" w:ascii="Times New Roman" w:hAnsi="Times New Roman" w:eastAsia="宋体" w:cs="Times New Roman"/>
          <w:b/>
          <w:sz w:val="21"/>
          <w:szCs w:val="21"/>
          <w:lang w:val="en-US" w:eastAsia="zh-CN" w:bidi="ar-SA"/>
        </w:rPr>
        <w:t>.2-</w:t>
      </w:r>
      <w:r>
        <w:rPr>
          <w:rFonts w:hint="eastAsia" w:ascii="Times New Roman" w:hAnsi="Times New Roman" w:cs="Times New Roman"/>
          <w:b/>
          <w:sz w:val="21"/>
          <w:szCs w:val="21"/>
          <w:lang w:val="en-US" w:eastAsia="zh-CN" w:bidi="ar-SA"/>
        </w:rPr>
        <w:t>16</w:t>
      </w:r>
      <w:r>
        <w:rPr>
          <w:rFonts w:hint="default" w:ascii="Times New Roman" w:hAnsi="Times New Roman" w:eastAsia="宋体" w:cs="Times New Roman"/>
          <w:b/>
          <w:sz w:val="21"/>
          <w:szCs w:val="21"/>
          <w:lang w:val="en-US" w:eastAsia="zh-CN" w:bidi="ar-SA"/>
        </w:rPr>
        <w:t>废气污染物总量情况</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0"/>
        <w:gridCol w:w="1123"/>
        <w:gridCol w:w="1429"/>
        <w:gridCol w:w="1524"/>
        <w:gridCol w:w="1500"/>
        <w:gridCol w:w="957"/>
        <w:gridCol w:w="1110"/>
        <w:gridCol w:w="7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0"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hAnsi="Times New Roman" w:eastAsia="宋体" w:cs="Times New Roman"/>
                <w:sz w:val="21"/>
                <w:szCs w:val="21"/>
              </w:rPr>
            </w:pPr>
            <w:r>
              <w:rPr>
                <w:rFonts w:ascii="Times New Roman" w:hAnsi="Times New Roman" w:eastAsia="宋体" w:cs="Times New Roman"/>
                <w:sz w:val="21"/>
                <w:szCs w:val="21"/>
              </w:rPr>
              <w:t>序号</w:t>
            </w:r>
          </w:p>
        </w:tc>
        <w:tc>
          <w:tcPr>
            <w:tcW w:w="1123"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hAnsi="Times New Roman" w:eastAsia="宋体" w:cs="Times New Roman"/>
                <w:sz w:val="21"/>
                <w:szCs w:val="21"/>
              </w:rPr>
            </w:pPr>
            <w:r>
              <w:rPr>
                <w:rFonts w:ascii="Times New Roman" w:hAnsi="Times New Roman" w:eastAsia="宋体" w:cs="Times New Roman"/>
                <w:sz w:val="21"/>
                <w:szCs w:val="21"/>
              </w:rPr>
              <w:t>项目</w:t>
            </w:r>
          </w:p>
        </w:tc>
        <w:tc>
          <w:tcPr>
            <w:tcW w:w="1429"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hAnsi="Times New Roman" w:eastAsia="宋体" w:cs="Times New Roman"/>
                <w:sz w:val="21"/>
                <w:szCs w:val="21"/>
              </w:rPr>
            </w:pPr>
            <w:r>
              <w:rPr>
                <w:rFonts w:hint="eastAsia" w:ascii="Times New Roman" w:hAnsi="Times New Roman" w:eastAsia="宋体" w:cs="Times New Roman"/>
                <w:sz w:val="21"/>
                <w:szCs w:val="21"/>
                <w:lang w:eastAsia="zh-CN"/>
              </w:rPr>
              <w:t>检测</w:t>
            </w:r>
            <w:r>
              <w:rPr>
                <w:rFonts w:ascii="Times New Roman" w:hAnsi="Times New Roman" w:eastAsia="宋体" w:cs="Times New Roman"/>
                <w:sz w:val="21"/>
                <w:szCs w:val="21"/>
              </w:rPr>
              <w:t>点位</w:t>
            </w:r>
          </w:p>
        </w:tc>
        <w:tc>
          <w:tcPr>
            <w:tcW w:w="1524"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hAnsi="Times New Roman" w:eastAsia="宋体" w:cs="Times New Roman"/>
                <w:sz w:val="21"/>
                <w:szCs w:val="21"/>
              </w:rPr>
            </w:pPr>
            <w:r>
              <w:rPr>
                <w:rFonts w:ascii="Times New Roman" w:hAnsi="Times New Roman" w:eastAsia="宋体" w:cs="Times New Roman"/>
                <w:sz w:val="21"/>
                <w:szCs w:val="21"/>
              </w:rPr>
              <w:t>平均标干流量Nm</w:t>
            </w:r>
            <w:r>
              <w:rPr>
                <w:rFonts w:ascii="Times New Roman" w:hAnsi="Times New Roman" w:eastAsia="宋体" w:cs="Times New Roman"/>
                <w:sz w:val="21"/>
                <w:szCs w:val="21"/>
                <w:vertAlign w:val="superscript"/>
              </w:rPr>
              <w:t>3</w:t>
            </w:r>
            <w:r>
              <w:rPr>
                <w:rFonts w:ascii="Times New Roman" w:hAnsi="Times New Roman" w:eastAsia="宋体" w:cs="Times New Roman"/>
                <w:sz w:val="21"/>
                <w:szCs w:val="21"/>
              </w:rPr>
              <w:t>/h</w:t>
            </w:r>
          </w:p>
        </w:tc>
        <w:tc>
          <w:tcPr>
            <w:tcW w:w="1500"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hAnsi="Times New Roman" w:eastAsia="宋体" w:cs="Times New Roman"/>
                <w:sz w:val="21"/>
                <w:szCs w:val="21"/>
              </w:rPr>
            </w:pPr>
            <w:r>
              <w:rPr>
                <w:rFonts w:ascii="Times New Roman" w:hAnsi="Times New Roman" w:eastAsia="宋体" w:cs="Times New Roman"/>
                <w:sz w:val="21"/>
                <w:szCs w:val="21"/>
              </w:rPr>
              <w:t>平均排放浓度mg/m</w:t>
            </w:r>
            <w:r>
              <w:rPr>
                <w:rFonts w:ascii="Times New Roman" w:hAnsi="Times New Roman" w:eastAsia="宋体" w:cs="Times New Roman"/>
                <w:sz w:val="21"/>
                <w:szCs w:val="21"/>
                <w:vertAlign w:val="superscript"/>
              </w:rPr>
              <w:t>3</w:t>
            </w:r>
          </w:p>
        </w:tc>
        <w:tc>
          <w:tcPr>
            <w:tcW w:w="957"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hAnsi="Times New Roman" w:eastAsia="宋体" w:cs="Times New Roman"/>
                <w:sz w:val="21"/>
                <w:szCs w:val="21"/>
              </w:rPr>
            </w:pPr>
            <w:r>
              <w:rPr>
                <w:rFonts w:ascii="Times New Roman" w:hAnsi="Times New Roman" w:eastAsia="宋体" w:cs="Times New Roman"/>
                <w:sz w:val="21"/>
                <w:szCs w:val="21"/>
              </w:rPr>
              <w:t>总量</w:t>
            </w:r>
          </w:p>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hAnsi="Times New Roman" w:eastAsia="宋体" w:cs="Times New Roman"/>
                <w:sz w:val="21"/>
                <w:szCs w:val="21"/>
              </w:rPr>
            </w:pPr>
            <w:r>
              <w:rPr>
                <w:rFonts w:hint="eastAsia" w:ascii="Times New Roman" w:hAnsi="Times New Roman" w:cs="Times New Roman"/>
                <w:sz w:val="21"/>
                <w:szCs w:val="21"/>
                <w:lang w:val="en-US" w:eastAsia="zh-CN"/>
              </w:rPr>
              <w:t>t</w:t>
            </w:r>
            <w:r>
              <w:rPr>
                <w:rFonts w:ascii="Times New Roman" w:hAnsi="Times New Roman" w:eastAsia="宋体" w:cs="Times New Roman"/>
                <w:sz w:val="21"/>
                <w:szCs w:val="21"/>
              </w:rPr>
              <w:t>/a</w:t>
            </w:r>
          </w:p>
        </w:tc>
        <w:tc>
          <w:tcPr>
            <w:tcW w:w="1110"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hAnsi="Times New Roman" w:eastAsia="宋体" w:cs="Times New Roman"/>
                <w:sz w:val="21"/>
                <w:szCs w:val="21"/>
              </w:rPr>
            </w:pPr>
            <w:r>
              <w:rPr>
                <w:rFonts w:ascii="Times New Roman" w:hAnsi="Times New Roman" w:eastAsia="宋体" w:cs="Times New Roman"/>
                <w:sz w:val="21"/>
                <w:szCs w:val="21"/>
              </w:rPr>
              <w:t>总量控制指标</w:t>
            </w:r>
            <w:r>
              <w:rPr>
                <w:rFonts w:hint="eastAsia" w:ascii="Times New Roman" w:hAnsi="Times New Roman" w:cs="Times New Roman"/>
                <w:sz w:val="21"/>
                <w:szCs w:val="21"/>
                <w:lang w:val="en-US" w:eastAsia="zh-CN"/>
              </w:rPr>
              <w:t>t</w:t>
            </w:r>
            <w:r>
              <w:rPr>
                <w:rFonts w:ascii="Times New Roman" w:hAnsi="Times New Roman" w:eastAsia="宋体" w:cs="Times New Roman"/>
                <w:sz w:val="21"/>
                <w:szCs w:val="21"/>
              </w:rPr>
              <w:t>/a</w:t>
            </w:r>
          </w:p>
        </w:tc>
        <w:tc>
          <w:tcPr>
            <w:tcW w:w="748"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hAnsi="Times New Roman" w:eastAsia="宋体" w:cs="Times New Roman"/>
                <w:sz w:val="21"/>
                <w:szCs w:val="21"/>
              </w:rPr>
            </w:pPr>
            <w:r>
              <w:rPr>
                <w:rFonts w:ascii="Times New Roman" w:hAnsi="Times New Roman" w:eastAsia="宋体" w:cs="Times New Roman"/>
                <w:sz w:val="21"/>
                <w:szCs w:val="21"/>
              </w:rPr>
              <w:t>结论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0"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1</w:t>
            </w:r>
          </w:p>
        </w:tc>
        <w:tc>
          <w:tcPr>
            <w:tcW w:w="1123"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颗粒物</w:t>
            </w:r>
          </w:p>
        </w:tc>
        <w:tc>
          <w:tcPr>
            <w:tcW w:w="1429" w:type="dxa"/>
            <w:vMerge w:val="restart"/>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1t/h燃气</w:t>
            </w:r>
            <w:r>
              <w:rPr>
                <w:rFonts w:hint="eastAsia" w:ascii="Times New Roman" w:hAnsi="Times New Roman" w:eastAsia="宋体" w:cs="Times New Roman"/>
                <w:sz w:val="21"/>
                <w:szCs w:val="21"/>
                <w:lang w:val="en-US" w:eastAsia="zh-CN" w:bidi="ar-SA"/>
              </w:rPr>
              <w:t>排气筒</w:t>
            </w:r>
          </w:p>
        </w:tc>
        <w:tc>
          <w:tcPr>
            <w:tcW w:w="1524" w:type="dxa"/>
            <w:vMerge w:val="restart"/>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color w:val="000000"/>
                <w:sz w:val="21"/>
                <w:szCs w:val="21"/>
                <w:lang w:val="en-US" w:eastAsia="zh-CN"/>
              </w:rPr>
            </w:pPr>
          </w:p>
        </w:tc>
        <w:tc>
          <w:tcPr>
            <w:tcW w:w="1500"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sz w:val="21"/>
                <w:szCs w:val="21"/>
                <w:lang w:val="en-US" w:eastAsia="zh-CN"/>
              </w:rPr>
            </w:pPr>
          </w:p>
        </w:tc>
        <w:tc>
          <w:tcPr>
            <w:tcW w:w="957"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sz w:val="21"/>
                <w:szCs w:val="21"/>
                <w:lang w:val="en-US" w:eastAsia="zh-CN"/>
              </w:rPr>
            </w:pPr>
          </w:p>
        </w:tc>
        <w:tc>
          <w:tcPr>
            <w:tcW w:w="1110"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color w:val="000000"/>
                <w:sz w:val="21"/>
                <w:szCs w:val="21"/>
                <w:lang w:val="en-US" w:eastAsia="zh-CN"/>
              </w:rPr>
            </w:pPr>
          </w:p>
        </w:tc>
        <w:tc>
          <w:tcPr>
            <w:tcW w:w="748" w:type="dxa"/>
            <w:vMerge w:val="restart"/>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eastAsia="宋体" w:cs="Times New Roman"/>
                <w:color w:val="000000"/>
                <w:sz w:val="21"/>
                <w:szCs w:val="21"/>
                <w:lang w:eastAsia="zh-CN"/>
              </w:rPr>
            </w:pPr>
            <w:r>
              <w:rPr>
                <w:rFonts w:hint="eastAsia" w:ascii="Times New Roman" w:hAnsi="Times New Roman" w:cs="Times New Roman"/>
                <w:color w:val="000000"/>
                <w:sz w:val="21"/>
                <w:szCs w:val="21"/>
                <w:lang w:eastAsia="zh-CN"/>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0"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eastAsia="宋体" w:cs="Times New Roman"/>
                <w:color w:val="000000"/>
                <w:sz w:val="21"/>
                <w:szCs w:val="21"/>
                <w:lang w:val="en-US" w:eastAsia="zh-CN"/>
              </w:rPr>
            </w:pPr>
            <w:r>
              <w:rPr>
                <w:rFonts w:hint="eastAsia" w:ascii="Times New Roman" w:hAnsi="Times New Roman" w:cs="Times New Roman"/>
                <w:color w:val="000000"/>
                <w:sz w:val="21"/>
                <w:szCs w:val="21"/>
                <w:lang w:val="en-US" w:eastAsia="zh-CN"/>
              </w:rPr>
              <w:t>2</w:t>
            </w:r>
          </w:p>
        </w:tc>
        <w:tc>
          <w:tcPr>
            <w:tcW w:w="1123"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二氧化硫</w:t>
            </w:r>
          </w:p>
        </w:tc>
        <w:tc>
          <w:tcPr>
            <w:tcW w:w="1429"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cs="Times New Roman"/>
                <w:sz w:val="21"/>
                <w:szCs w:val="21"/>
                <w:lang w:val="en-US" w:eastAsia="zh-CN" w:bidi="ar-SA"/>
              </w:rPr>
            </w:pPr>
          </w:p>
        </w:tc>
        <w:tc>
          <w:tcPr>
            <w:tcW w:w="1524"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cs="Times New Roman"/>
                <w:color w:val="000000"/>
                <w:sz w:val="21"/>
                <w:szCs w:val="21"/>
                <w:lang w:val="en-US" w:eastAsia="zh-CN"/>
              </w:rPr>
            </w:pPr>
          </w:p>
        </w:tc>
        <w:tc>
          <w:tcPr>
            <w:tcW w:w="1500"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cs="Times New Roman"/>
                <w:sz w:val="21"/>
                <w:szCs w:val="21"/>
                <w:lang w:val="en-US" w:eastAsia="zh-CN"/>
              </w:rPr>
            </w:pPr>
          </w:p>
        </w:tc>
        <w:tc>
          <w:tcPr>
            <w:tcW w:w="957"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cs="Times New Roman"/>
                <w:sz w:val="21"/>
                <w:szCs w:val="21"/>
                <w:lang w:val="en-US" w:eastAsia="zh-CN"/>
              </w:rPr>
            </w:pPr>
          </w:p>
        </w:tc>
        <w:tc>
          <w:tcPr>
            <w:tcW w:w="1110"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cs="Times New Roman"/>
                <w:color w:val="000000"/>
                <w:sz w:val="21"/>
                <w:szCs w:val="21"/>
                <w:lang w:val="en-US" w:eastAsia="zh-CN"/>
              </w:rPr>
            </w:pPr>
          </w:p>
        </w:tc>
        <w:tc>
          <w:tcPr>
            <w:tcW w:w="748"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cs="Times New Roman"/>
                <w:color w:val="00000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0"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eastAsia="宋体" w:cs="Times New Roman"/>
                <w:color w:val="000000"/>
                <w:sz w:val="21"/>
                <w:szCs w:val="21"/>
                <w:lang w:val="en-US" w:eastAsia="zh-CN"/>
              </w:rPr>
            </w:pPr>
            <w:r>
              <w:rPr>
                <w:rFonts w:hint="eastAsia" w:ascii="Times New Roman" w:hAnsi="Times New Roman" w:cs="Times New Roman"/>
                <w:color w:val="000000"/>
                <w:sz w:val="21"/>
                <w:szCs w:val="21"/>
                <w:lang w:val="en-US" w:eastAsia="zh-CN"/>
              </w:rPr>
              <w:t>3</w:t>
            </w:r>
          </w:p>
        </w:tc>
        <w:tc>
          <w:tcPr>
            <w:tcW w:w="1123"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eastAsia="zh-CN"/>
              </w:rPr>
              <w:t>氮氧化物</w:t>
            </w:r>
          </w:p>
        </w:tc>
        <w:tc>
          <w:tcPr>
            <w:tcW w:w="1429"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cs="Times New Roman"/>
                <w:sz w:val="21"/>
                <w:szCs w:val="21"/>
                <w:lang w:val="en-US" w:eastAsia="zh-CN" w:bidi="ar-SA"/>
              </w:rPr>
            </w:pPr>
          </w:p>
        </w:tc>
        <w:tc>
          <w:tcPr>
            <w:tcW w:w="1524"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eastAsia" w:cs="Times New Roman"/>
                <w:color w:val="000000"/>
                <w:sz w:val="21"/>
                <w:szCs w:val="21"/>
                <w:lang w:val="en-US" w:eastAsia="zh-CN"/>
              </w:rPr>
            </w:pPr>
          </w:p>
        </w:tc>
        <w:tc>
          <w:tcPr>
            <w:tcW w:w="1500"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sz w:val="21"/>
                <w:szCs w:val="21"/>
                <w:lang w:val="en-US" w:eastAsia="zh-CN"/>
              </w:rPr>
            </w:pPr>
          </w:p>
        </w:tc>
        <w:tc>
          <w:tcPr>
            <w:tcW w:w="957"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sz w:val="21"/>
                <w:szCs w:val="21"/>
                <w:lang w:val="en-US" w:eastAsia="zh-CN"/>
              </w:rPr>
            </w:pPr>
          </w:p>
        </w:tc>
        <w:tc>
          <w:tcPr>
            <w:tcW w:w="1110"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color w:val="000000"/>
                <w:sz w:val="21"/>
                <w:szCs w:val="21"/>
                <w:lang w:val="en-US" w:eastAsia="zh-CN"/>
              </w:rPr>
            </w:pPr>
          </w:p>
        </w:tc>
        <w:tc>
          <w:tcPr>
            <w:tcW w:w="748"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cs="Times New Roman"/>
                <w:color w:val="00000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0"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color w:val="000000"/>
                <w:sz w:val="21"/>
                <w:szCs w:val="21"/>
                <w:lang w:val="en-US" w:eastAsia="zh-CN"/>
              </w:rPr>
            </w:pPr>
            <w:r>
              <w:rPr>
                <w:rFonts w:hint="eastAsia" w:ascii="Times New Roman" w:hAnsi="Times New Roman" w:cs="Times New Roman"/>
                <w:color w:val="000000"/>
                <w:sz w:val="21"/>
                <w:szCs w:val="21"/>
                <w:lang w:val="en-US" w:eastAsia="zh-CN"/>
              </w:rPr>
              <w:t>4</w:t>
            </w:r>
          </w:p>
        </w:tc>
        <w:tc>
          <w:tcPr>
            <w:tcW w:w="1123"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eastAsia="宋体" w:cs="Times New Roman"/>
                <w:sz w:val="21"/>
                <w:szCs w:val="21"/>
                <w:lang w:eastAsia="zh-CN"/>
              </w:rPr>
            </w:pPr>
            <w:r>
              <w:rPr>
                <w:rFonts w:hint="eastAsia" w:ascii="Times New Roman" w:hAnsi="Times New Roman" w:cs="Times New Roman"/>
                <w:sz w:val="21"/>
                <w:szCs w:val="21"/>
                <w:lang w:eastAsia="zh-CN"/>
              </w:rPr>
              <w:t>化学需氧量</w:t>
            </w:r>
          </w:p>
        </w:tc>
        <w:tc>
          <w:tcPr>
            <w:tcW w:w="1429" w:type="dxa"/>
            <w:vMerge w:val="restart"/>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cs="Times New Roman"/>
                <w:sz w:val="21"/>
                <w:szCs w:val="21"/>
                <w:lang w:val="en-US" w:eastAsia="zh-CN" w:bidi="ar-SA"/>
              </w:rPr>
            </w:pPr>
            <w:r>
              <w:rPr>
                <w:rFonts w:hint="eastAsia" w:ascii="Times New Roman" w:hAnsi="Times New Roman" w:cs="Times New Roman"/>
                <w:sz w:val="21"/>
                <w:szCs w:val="21"/>
                <w:lang w:val="en-US" w:eastAsia="zh-CN" w:bidi="ar-SA"/>
              </w:rPr>
              <w:t>废水排放口</w:t>
            </w:r>
          </w:p>
        </w:tc>
        <w:tc>
          <w:tcPr>
            <w:tcW w:w="1524" w:type="dxa"/>
            <w:vMerge w:val="restart"/>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eastAsia" w:cs="Times New Roman"/>
                <w:color w:val="000000"/>
                <w:sz w:val="21"/>
                <w:szCs w:val="21"/>
                <w:lang w:val="en-US" w:eastAsia="zh-CN"/>
              </w:rPr>
            </w:pPr>
          </w:p>
        </w:tc>
        <w:tc>
          <w:tcPr>
            <w:tcW w:w="1500"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cs="Times New Roman"/>
                <w:sz w:val="21"/>
                <w:szCs w:val="21"/>
                <w:lang w:val="en-US" w:eastAsia="zh-CN"/>
              </w:rPr>
            </w:pPr>
          </w:p>
        </w:tc>
        <w:tc>
          <w:tcPr>
            <w:tcW w:w="957"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cs="Times New Roman"/>
                <w:sz w:val="21"/>
                <w:szCs w:val="21"/>
                <w:lang w:val="en-US" w:eastAsia="zh-CN"/>
              </w:rPr>
            </w:pPr>
          </w:p>
        </w:tc>
        <w:tc>
          <w:tcPr>
            <w:tcW w:w="1110"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cs="Times New Roman"/>
                <w:color w:val="000000"/>
                <w:sz w:val="21"/>
                <w:szCs w:val="21"/>
                <w:lang w:val="en-US" w:eastAsia="zh-CN"/>
              </w:rPr>
            </w:pPr>
          </w:p>
        </w:tc>
        <w:tc>
          <w:tcPr>
            <w:tcW w:w="748"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cs="Times New Roman"/>
                <w:color w:val="00000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0"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color w:val="000000"/>
                <w:sz w:val="21"/>
                <w:szCs w:val="21"/>
                <w:lang w:val="en-US" w:eastAsia="zh-CN"/>
              </w:rPr>
            </w:pPr>
            <w:r>
              <w:rPr>
                <w:rFonts w:hint="eastAsia" w:ascii="Times New Roman" w:hAnsi="Times New Roman" w:cs="Times New Roman"/>
                <w:color w:val="000000"/>
                <w:sz w:val="21"/>
                <w:szCs w:val="21"/>
                <w:lang w:val="en-US" w:eastAsia="zh-CN"/>
              </w:rPr>
              <w:t>5</w:t>
            </w:r>
          </w:p>
        </w:tc>
        <w:tc>
          <w:tcPr>
            <w:tcW w:w="1123"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eastAsia="宋体" w:cs="Times New Roman"/>
                <w:sz w:val="21"/>
                <w:szCs w:val="21"/>
                <w:lang w:eastAsia="zh-CN"/>
              </w:rPr>
            </w:pPr>
            <w:r>
              <w:rPr>
                <w:rFonts w:hint="eastAsia" w:ascii="Times New Roman" w:hAnsi="Times New Roman" w:cs="Times New Roman"/>
                <w:sz w:val="21"/>
                <w:szCs w:val="21"/>
                <w:lang w:eastAsia="zh-CN"/>
              </w:rPr>
              <w:t>氨氮</w:t>
            </w:r>
          </w:p>
        </w:tc>
        <w:tc>
          <w:tcPr>
            <w:tcW w:w="1429" w:type="dxa"/>
            <w:vMerge w:val="continue"/>
            <w:tcBorders/>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cs="Times New Roman"/>
                <w:sz w:val="21"/>
                <w:szCs w:val="21"/>
                <w:lang w:val="en-US" w:eastAsia="zh-CN" w:bidi="ar-SA"/>
              </w:rPr>
            </w:pPr>
          </w:p>
        </w:tc>
        <w:tc>
          <w:tcPr>
            <w:tcW w:w="1524" w:type="dxa"/>
            <w:vMerge w:val="continue"/>
            <w:tcBorders/>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eastAsia" w:cs="Times New Roman"/>
                <w:color w:val="000000"/>
                <w:sz w:val="21"/>
                <w:szCs w:val="21"/>
                <w:lang w:val="en-US" w:eastAsia="zh-CN"/>
              </w:rPr>
            </w:pPr>
          </w:p>
        </w:tc>
        <w:tc>
          <w:tcPr>
            <w:tcW w:w="1500"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cs="Times New Roman"/>
                <w:sz w:val="21"/>
                <w:szCs w:val="21"/>
                <w:lang w:val="en-US" w:eastAsia="zh-CN"/>
              </w:rPr>
            </w:pPr>
          </w:p>
        </w:tc>
        <w:tc>
          <w:tcPr>
            <w:tcW w:w="957"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cs="Times New Roman"/>
                <w:sz w:val="21"/>
                <w:szCs w:val="21"/>
                <w:lang w:val="en-US" w:eastAsia="zh-CN"/>
              </w:rPr>
            </w:pPr>
          </w:p>
        </w:tc>
        <w:tc>
          <w:tcPr>
            <w:tcW w:w="1110"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cs="Times New Roman"/>
                <w:color w:val="000000"/>
                <w:sz w:val="21"/>
                <w:szCs w:val="21"/>
                <w:lang w:val="en-US" w:eastAsia="zh-CN"/>
              </w:rPr>
            </w:pPr>
          </w:p>
        </w:tc>
        <w:tc>
          <w:tcPr>
            <w:tcW w:w="748"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cs="Times New Roman"/>
                <w:color w:val="00000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71" w:type="dxa"/>
            <w:gridSpan w:val="8"/>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left"/>
              <w:textAlignment w:val="auto"/>
              <w:rPr>
                <w:rFonts w:hint="eastAsia" w:eastAsia="宋体"/>
                <w:sz w:val="21"/>
                <w:szCs w:val="21"/>
                <w:lang w:eastAsia="zh-CN"/>
              </w:rPr>
            </w:pPr>
            <w:r>
              <w:rPr>
                <w:rFonts w:hint="eastAsia"/>
                <w:sz w:val="21"/>
                <w:szCs w:val="21"/>
                <w:lang w:eastAsia="zh-CN"/>
              </w:rPr>
              <w:t>备注：</w:t>
            </w:r>
            <w:r>
              <w:rPr>
                <w:rFonts w:hint="eastAsia"/>
                <w:sz w:val="21"/>
                <w:szCs w:val="21"/>
                <w:lang w:val="en-US" w:eastAsia="zh-CN"/>
              </w:rPr>
              <w:t>1、计算公式：</w:t>
            </w:r>
            <w:r>
              <w:rPr>
                <w:sz w:val="21"/>
                <w:szCs w:val="21"/>
              </w:rPr>
              <w:t>（标干流量×年工作时间×平均排放浓度）/10</w:t>
            </w:r>
            <w:r>
              <w:rPr>
                <w:rFonts w:hint="eastAsia"/>
                <w:sz w:val="21"/>
                <w:szCs w:val="21"/>
                <w:vertAlign w:val="superscript"/>
                <w:lang w:val="en-US" w:eastAsia="zh-CN"/>
              </w:rPr>
              <w:t>-9</w:t>
            </w:r>
          </w:p>
          <w:p>
            <w:pPr>
              <w:pStyle w:val="2"/>
              <w:ind w:left="0" w:leftChars="0" w:firstLine="594" w:firstLineChars="300"/>
              <w:rPr>
                <w:rFonts w:hint="default" w:eastAsia="宋体"/>
                <w:lang w:val="en-US" w:eastAsia="zh-CN"/>
              </w:rPr>
            </w:pPr>
            <w:r>
              <w:rPr>
                <w:rFonts w:hint="eastAsia"/>
                <w:sz w:val="21"/>
                <w:szCs w:val="21"/>
                <w:lang w:val="en-US" w:eastAsia="zh-CN" w:bidi="ar-SA"/>
              </w:rPr>
              <w:t>2、生物质锅炉年工作时间：5200h</w:t>
            </w:r>
          </w:p>
        </w:tc>
      </w:tr>
    </w:tbl>
    <w:p>
      <w:pPr>
        <w:pStyle w:val="41"/>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Times New Roman" w:hAnsi="Times New Roman" w:cs="Times New Roman"/>
          <w:sz w:val="21"/>
          <w:szCs w:val="21"/>
          <w:vertAlign w:val="baseline"/>
          <w:lang w:eastAsia="zh-CN"/>
        </w:rPr>
      </w:pPr>
      <w:bookmarkStart w:id="176" w:name="_Toc27712"/>
      <w:r>
        <w:rPr>
          <w:rFonts w:hint="default" w:ascii="Times New Roman" w:hAnsi="Times New Roman" w:eastAsia="宋体" w:cs="Times New Roman"/>
          <w:sz w:val="24"/>
          <w:szCs w:val="24"/>
        </w:rPr>
        <w:t>验收</w:t>
      </w:r>
      <w:r>
        <w:rPr>
          <w:rFonts w:hint="default" w:ascii="Times New Roman" w:hAnsi="Times New Roman" w:eastAsia="宋体" w:cs="Times New Roman"/>
          <w:sz w:val="24"/>
          <w:szCs w:val="24"/>
          <w:lang w:eastAsia="zh-CN"/>
        </w:rPr>
        <w:t>检测</w:t>
      </w:r>
      <w:r>
        <w:rPr>
          <w:rFonts w:hint="default" w:ascii="Times New Roman" w:hAnsi="Times New Roman" w:eastAsia="宋体" w:cs="Times New Roman"/>
          <w:sz w:val="24"/>
          <w:szCs w:val="24"/>
        </w:rPr>
        <w:t>期间，</w:t>
      </w:r>
      <w:r>
        <w:rPr>
          <w:rFonts w:hint="default" w:ascii="Times New Roman" w:hAnsi="Times New Roman" w:cs="Times New Roman"/>
          <w:sz w:val="24"/>
          <w:szCs w:val="24"/>
          <w:lang w:eastAsia="zh-CN"/>
        </w:rPr>
        <w:t>项目</w:t>
      </w:r>
      <w:r>
        <w:rPr>
          <w:rFonts w:hint="default" w:ascii="Times New Roman" w:hAnsi="Times New Roman" w:eastAsia="宋体" w:cs="Times New Roman"/>
          <w:sz w:val="24"/>
          <w:szCs w:val="24"/>
          <w:lang w:eastAsia="zh-CN"/>
        </w:rPr>
        <w:t>二氧化硫排放</w:t>
      </w:r>
      <w:r>
        <w:rPr>
          <w:rFonts w:hint="default" w:ascii="Times New Roman" w:hAnsi="Times New Roman" w:cs="Times New Roman"/>
          <w:sz w:val="24"/>
          <w:szCs w:val="24"/>
          <w:lang w:eastAsia="zh-CN"/>
        </w:rPr>
        <w:t>总量为</w:t>
      </w:r>
      <w:r>
        <w:rPr>
          <w:rFonts w:hint="default" w:ascii="Times New Roman" w:hAnsi="Times New Roman" w:cs="Times New Roman"/>
          <w:sz w:val="24"/>
          <w:szCs w:val="24"/>
          <w:lang w:val="en-US" w:eastAsia="zh-CN"/>
        </w:rPr>
        <w:t>0.155t/a</w:t>
      </w:r>
      <w:r>
        <w:rPr>
          <w:rFonts w:hint="default" w:ascii="Times New Roman" w:hAnsi="Times New Roman" w:eastAsia="宋体" w:cs="Times New Roman"/>
          <w:sz w:val="24"/>
          <w:szCs w:val="24"/>
          <w:lang w:eastAsia="zh-CN"/>
        </w:rPr>
        <w:t>，氮氧化物排放总量为</w:t>
      </w:r>
      <w:r>
        <w:rPr>
          <w:rFonts w:hint="default" w:ascii="Times New Roman" w:hAnsi="Times New Roman" w:cs="Times New Roman"/>
          <w:sz w:val="24"/>
          <w:szCs w:val="24"/>
          <w:lang w:val="en-US" w:eastAsia="zh-CN"/>
        </w:rPr>
        <w:t>0.940t/a</w:t>
      </w:r>
      <w:r>
        <w:rPr>
          <w:rFonts w:hint="default" w:ascii="Times New Roman" w:hAnsi="Times New Roman" w:eastAsia="宋体" w:cs="Times New Roman"/>
          <w:sz w:val="24"/>
          <w:szCs w:val="24"/>
          <w:lang w:eastAsia="zh-CN"/>
        </w:rPr>
        <w:t>，二氧化硫、氮氧化物</w:t>
      </w:r>
      <w:r>
        <w:rPr>
          <w:rFonts w:hint="default" w:ascii="Times New Roman" w:hAnsi="Times New Roman" w:cs="Times New Roman"/>
          <w:sz w:val="24"/>
          <w:szCs w:val="24"/>
          <w:lang w:eastAsia="zh-CN"/>
        </w:rPr>
        <w:t>均</w:t>
      </w:r>
      <w:r>
        <w:rPr>
          <w:rFonts w:hint="default" w:ascii="Times New Roman" w:hAnsi="Times New Roman" w:eastAsia="宋体" w:cs="Times New Roman"/>
          <w:sz w:val="24"/>
          <w:szCs w:val="24"/>
          <w:lang w:eastAsia="zh-CN"/>
        </w:rPr>
        <w:t>能满足环评批复中排放总量控制指标</w:t>
      </w:r>
      <w:r>
        <w:rPr>
          <w:rFonts w:hint="eastAsia" w:ascii="Times New Roman" w:hAnsi="Times New Roman" w:cs="Times New Roman"/>
          <w:sz w:val="24"/>
          <w:szCs w:val="24"/>
          <w:lang w:eastAsia="zh-CN"/>
        </w:rPr>
        <w:t>（</w:t>
      </w:r>
      <w:r>
        <w:rPr>
          <w:rFonts w:hint="eastAsia" w:ascii="Times New Roman" w:hAnsi="Times New Roman" w:cs="Times New Roman"/>
          <w:color w:val="auto"/>
          <w:sz w:val="24"/>
          <w:szCs w:val="22"/>
          <w:lang w:val="en-US" w:eastAsia="zh-CN" w:bidi="ar-SA"/>
        </w:rPr>
        <w:t>SO</w:t>
      </w:r>
      <w:r>
        <w:rPr>
          <w:rFonts w:hint="eastAsia" w:ascii="Times New Roman" w:hAnsi="Times New Roman" w:cs="Times New Roman"/>
          <w:color w:val="auto"/>
          <w:sz w:val="24"/>
          <w:szCs w:val="22"/>
          <w:vertAlign w:val="subscript"/>
          <w:lang w:val="en-US" w:eastAsia="zh-CN" w:bidi="ar-SA"/>
        </w:rPr>
        <w:t>2</w:t>
      </w:r>
      <w:r>
        <w:rPr>
          <w:rFonts w:hint="eastAsia" w:ascii="Times New Roman" w:hAnsi="Times New Roman" w:cs="Times New Roman"/>
          <w:color w:val="auto"/>
          <w:sz w:val="24"/>
          <w:szCs w:val="22"/>
          <w:lang w:val="en-US" w:eastAsia="zh-CN" w:bidi="ar-SA"/>
        </w:rPr>
        <w:t>：0.49</w:t>
      </w:r>
      <w:r>
        <w:rPr>
          <w:rFonts w:ascii="Times New Roman" w:hAnsi="Times New Roman" w:eastAsia="宋体" w:cs="Times New Roman"/>
          <w:sz w:val="21"/>
          <w:szCs w:val="21"/>
        </w:rPr>
        <w:t>mg/m</w:t>
      </w:r>
      <w:r>
        <w:rPr>
          <w:rFonts w:ascii="Times New Roman" w:hAnsi="Times New Roman" w:eastAsia="宋体" w:cs="Times New Roman"/>
          <w:sz w:val="21"/>
          <w:szCs w:val="21"/>
          <w:vertAlign w:val="superscript"/>
        </w:rPr>
        <w:t>3</w:t>
      </w:r>
      <w:r>
        <w:rPr>
          <w:rFonts w:hint="default" w:ascii="Times New Roman" w:hAnsi="Times New Roman" w:eastAsia="宋体" w:cs="Times New Roman"/>
          <w:sz w:val="24"/>
          <w:szCs w:val="24"/>
          <w:lang w:eastAsia="zh-CN"/>
        </w:rPr>
        <w:t>，</w:t>
      </w:r>
      <w:r>
        <w:rPr>
          <w:rFonts w:hint="eastAsia" w:ascii="Times New Roman" w:hAnsi="Times New Roman" w:cs="Times New Roman"/>
          <w:color w:val="auto"/>
          <w:sz w:val="24"/>
          <w:szCs w:val="22"/>
          <w:lang w:val="en-US" w:eastAsia="zh-CN" w:bidi="ar-SA"/>
        </w:rPr>
        <w:t>NO</w:t>
      </w:r>
      <w:r>
        <w:rPr>
          <w:rFonts w:hint="eastAsia" w:ascii="Times New Roman" w:hAnsi="Times New Roman" w:cs="Times New Roman"/>
          <w:color w:val="auto"/>
          <w:sz w:val="24"/>
          <w:szCs w:val="22"/>
          <w:vertAlign w:val="subscript"/>
          <w:lang w:val="en-US" w:eastAsia="zh-CN" w:bidi="ar-SA"/>
        </w:rPr>
        <w:t>X</w:t>
      </w:r>
      <w:r>
        <w:rPr>
          <w:rFonts w:hint="eastAsia" w:ascii="Times New Roman" w:hAnsi="Times New Roman" w:cs="Times New Roman"/>
          <w:color w:val="auto"/>
          <w:sz w:val="24"/>
          <w:szCs w:val="22"/>
          <w:lang w:val="en-US" w:eastAsia="zh-CN" w:bidi="ar-SA"/>
        </w:rPr>
        <w:t>：0.98</w:t>
      </w:r>
      <w:r>
        <w:rPr>
          <w:rFonts w:ascii="Times New Roman" w:hAnsi="Times New Roman" w:eastAsia="宋体" w:cs="Times New Roman"/>
          <w:sz w:val="21"/>
          <w:szCs w:val="21"/>
        </w:rPr>
        <w:t>mg/m</w:t>
      </w:r>
      <w:r>
        <w:rPr>
          <w:rFonts w:ascii="Times New Roman" w:hAnsi="Times New Roman" w:eastAsia="宋体" w:cs="Times New Roman"/>
          <w:sz w:val="21"/>
          <w:szCs w:val="21"/>
          <w:vertAlign w:val="superscript"/>
        </w:rPr>
        <w:t>3</w:t>
      </w:r>
      <w:r>
        <w:rPr>
          <w:rFonts w:hint="eastAsia" w:ascii="Times New Roman" w:hAnsi="Times New Roman" w:cs="Times New Roman"/>
          <w:sz w:val="21"/>
          <w:szCs w:val="21"/>
          <w:vertAlign w:val="baseline"/>
          <w:lang w:eastAsia="zh-CN"/>
        </w:rPr>
        <w:t>）。</w:t>
      </w:r>
    </w:p>
    <w:p>
      <w:pPr>
        <w:pStyle w:val="41"/>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Times New Roman" w:hAnsi="Times New Roman" w:cs="Times New Roman"/>
          <w:sz w:val="21"/>
          <w:szCs w:val="21"/>
          <w:vertAlign w:val="baseline"/>
          <w:lang w:eastAsia="zh-CN"/>
        </w:rPr>
      </w:pPr>
      <w:r>
        <w:rPr>
          <w:rFonts w:hint="default" w:ascii="Times New Roman" w:hAnsi="Times New Roman" w:eastAsia="宋体" w:cs="Times New Roman"/>
          <w:b/>
          <w:sz w:val="21"/>
          <w:szCs w:val="21"/>
          <w:lang w:val="en-US" w:eastAsia="zh-CN" w:bidi="ar-SA"/>
        </w:rPr>
        <w:t>表9</w:t>
      </w:r>
      <w:r>
        <w:rPr>
          <w:rFonts w:hint="eastAsia" w:ascii="Times New Roman" w:hAnsi="Times New Roman" w:eastAsia="宋体" w:cs="Times New Roman"/>
          <w:b/>
          <w:sz w:val="21"/>
          <w:szCs w:val="21"/>
          <w:lang w:val="en-US" w:eastAsia="zh-CN" w:bidi="ar-SA"/>
        </w:rPr>
        <w:t>.2-</w:t>
      </w:r>
      <w:r>
        <w:rPr>
          <w:rFonts w:hint="eastAsia" w:ascii="Times New Roman" w:hAnsi="Times New Roman" w:cs="Times New Roman"/>
          <w:b/>
          <w:sz w:val="21"/>
          <w:szCs w:val="21"/>
          <w:lang w:val="en-US" w:eastAsia="zh-CN" w:bidi="ar-SA"/>
        </w:rPr>
        <w:t>16</w:t>
      </w:r>
      <w:r>
        <w:rPr>
          <w:rFonts w:hint="default" w:ascii="Times New Roman" w:hAnsi="Times New Roman" w:eastAsia="宋体" w:cs="Times New Roman"/>
          <w:b/>
          <w:sz w:val="21"/>
          <w:szCs w:val="21"/>
          <w:lang w:val="en-US" w:eastAsia="zh-CN" w:bidi="ar-SA"/>
        </w:rPr>
        <w:t>废</w:t>
      </w:r>
      <w:r>
        <w:rPr>
          <w:rFonts w:hint="eastAsia" w:ascii="Times New Roman" w:hAnsi="Times New Roman" w:cs="Times New Roman"/>
          <w:b/>
          <w:sz w:val="21"/>
          <w:szCs w:val="21"/>
          <w:lang w:val="en-US" w:eastAsia="zh-CN" w:bidi="ar-SA"/>
        </w:rPr>
        <w:t>水</w:t>
      </w:r>
      <w:r>
        <w:rPr>
          <w:rFonts w:hint="default" w:ascii="Times New Roman" w:hAnsi="Times New Roman" w:eastAsia="宋体" w:cs="Times New Roman"/>
          <w:b/>
          <w:sz w:val="21"/>
          <w:szCs w:val="21"/>
          <w:lang w:val="en-US" w:eastAsia="zh-CN" w:bidi="ar-SA"/>
        </w:rPr>
        <w:t>污染物总量情况</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0"/>
        <w:gridCol w:w="1123"/>
        <w:gridCol w:w="1429"/>
        <w:gridCol w:w="1524"/>
        <w:gridCol w:w="1500"/>
        <w:gridCol w:w="957"/>
        <w:gridCol w:w="1110"/>
        <w:gridCol w:w="7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0"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sz w:val="21"/>
                <w:szCs w:val="21"/>
                <w:lang w:val="en-US" w:eastAsia="zh-CN" w:bidi="ar-SA"/>
              </w:rPr>
            </w:pPr>
            <w:r>
              <w:rPr>
                <w:rFonts w:ascii="Times New Roman" w:hAnsi="Times New Roman" w:eastAsia="宋体" w:cs="Times New Roman"/>
                <w:sz w:val="21"/>
                <w:szCs w:val="21"/>
              </w:rPr>
              <w:t>序号</w:t>
            </w:r>
          </w:p>
        </w:tc>
        <w:tc>
          <w:tcPr>
            <w:tcW w:w="1123"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eastAsia="宋体" w:cs="Times New Roman"/>
                <w:sz w:val="21"/>
                <w:szCs w:val="21"/>
                <w:lang w:val="en-US" w:eastAsia="zh-CN" w:bidi="ar-SA"/>
              </w:rPr>
            </w:pPr>
            <w:r>
              <w:rPr>
                <w:rFonts w:ascii="Times New Roman" w:hAnsi="Times New Roman" w:eastAsia="宋体" w:cs="Times New Roman"/>
                <w:sz w:val="21"/>
                <w:szCs w:val="21"/>
              </w:rPr>
              <w:t>项目</w:t>
            </w:r>
          </w:p>
        </w:tc>
        <w:tc>
          <w:tcPr>
            <w:tcW w:w="1429"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eastAsia="zh-CN"/>
              </w:rPr>
              <w:t>检测</w:t>
            </w:r>
            <w:r>
              <w:rPr>
                <w:rFonts w:ascii="Times New Roman" w:hAnsi="Times New Roman" w:eastAsia="宋体" w:cs="Times New Roman"/>
                <w:sz w:val="21"/>
                <w:szCs w:val="21"/>
              </w:rPr>
              <w:t>点位</w:t>
            </w:r>
          </w:p>
        </w:tc>
        <w:tc>
          <w:tcPr>
            <w:tcW w:w="1524"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eastAsia="宋体" w:cs="Times New Roman"/>
                <w:sz w:val="21"/>
                <w:szCs w:val="21"/>
                <w:lang w:val="en-US" w:eastAsia="zh-CN" w:bidi="ar-SA"/>
              </w:rPr>
            </w:pPr>
            <w:r>
              <w:rPr>
                <w:rFonts w:ascii="Times New Roman" w:hAnsi="Times New Roman" w:eastAsia="宋体" w:cs="Times New Roman"/>
                <w:sz w:val="21"/>
                <w:szCs w:val="21"/>
              </w:rPr>
              <w:t>平均标干流量Nm</w:t>
            </w:r>
            <w:r>
              <w:rPr>
                <w:rFonts w:ascii="Times New Roman" w:hAnsi="Times New Roman" w:eastAsia="宋体" w:cs="Times New Roman"/>
                <w:sz w:val="21"/>
                <w:szCs w:val="21"/>
                <w:vertAlign w:val="superscript"/>
              </w:rPr>
              <w:t>3</w:t>
            </w:r>
            <w:r>
              <w:rPr>
                <w:rFonts w:ascii="Times New Roman" w:hAnsi="Times New Roman" w:eastAsia="宋体" w:cs="Times New Roman"/>
                <w:sz w:val="21"/>
                <w:szCs w:val="21"/>
              </w:rPr>
              <w:t>/h</w:t>
            </w:r>
          </w:p>
        </w:tc>
        <w:tc>
          <w:tcPr>
            <w:tcW w:w="1500"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eastAsia="宋体" w:cs="Times New Roman"/>
                <w:sz w:val="21"/>
                <w:szCs w:val="21"/>
                <w:lang w:val="en-US" w:eastAsia="zh-CN" w:bidi="ar-SA"/>
              </w:rPr>
            </w:pPr>
            <w:r>
              <w:rPr>
                <w:rFonts w:ascii="Times New Roman" w:hAnsi="Times New Roman" w:eastAsia="宋体" w:cs="Times New Roman"/>
                <w:sz w:val="21"/>
                <w:szCs w:val="21"/>
              </w:rPr>
              <w:t>平均排放浓度mg/m</w:t>
            </w:r>
            <w:r>
              <w:rPr>
                <w:rFonts w:ascii="Times New Roman" w:hAnsi="Times New Roman" w:eastAsia="宋体" w:cs="Times New Roman"/>
                <w:sz w:val="21"/>
                <w:szCs w:val="21"/>
                <w:vertAlign w:val="superscript"/>
              </w:rPr>
              <w:t>3</w:t>
            </w:r>
          </w:p>
        </w:tc>
        <w:tc>
          <w:tcPr>
            <w:tcW w:w="957"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hAnsi="Times New Roman" w:eastAsia="宋体" w:cs="Times New Roman"/>
                <w:sz w:val="21"/>
                <w:szCs w:val="21"/>
              </w:rPr>
            </w:pPr>
            <w:r>
              <w:rPr>
                <w:rFonts w:ascii="Times New Roman" w:hAnsi="Times New Roman" w:eastAsia="宋体" w:cs="Times New Roman"/>
                <w:sz w:val="21"/>
                <w:szCs w:val="21"/>
              </w:rPr>
              <w:t>总量</w:t>
            </w:r>
          </w:p>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rPr>
              <w:t>t</w:t>
            </w:r>
            <w:r>
              <w:rPr>
                <w:rFonts w:ascii="Times New Roman" w:hAnsi="Times New Roman" w:eastAsia="宋体" w:cs="Times New Roman"/>
                <w:sz w:val="21"/>
                <w:szCs w:val="21"/>
              </w:rPr>
              <w:t>/a</w:t>
            </w:r>
          </w:p>
        </w:tc>
        <w:tc>
          <w:tcPr>
            <w:tcW w:w="1110"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eastAsia="宋体" w:cs="Times New Roman"/>
                <w:sz w:val="21"/>
                <w:szCs w:val="21"/>
                <w:lang w:val="en-US" w:eastAsia="zh-CN" w:bidi="ar-SA"/>
              </w:rPr>
            </w:pPr>
            <w:r>
              <w:rPr>
                <w:rFonts w:ascii="Times New Roman" w:hAnsi="Times New Roman" w:eastAsia="宋体" w:cs="Times New Roman"/>
                <w:sz w:val="21"/>
                <w:szCs w:val="21"/>
              </w:rPr>
              <w:t>总量控制指标</w:t>
            </w:r>
            <w:r>
              <w:rPr>
                <w:rFonts w:hint="eastAsia" w:ascii="Times New Roman" w:hAnsi="Times New Roman" w:cs="Times New Roman"/>
                <w:sz w:val="21"/>
                <w:szCs w:val="21"/>
                <w:lang w:val="en-US" w:eastAsia="zh-CN"/>
              </w:rPr>
              <w:t>t</w:t>
            </w:r>
            <w:r>
              <w:rPr>
                <w:rFonts w:ascii="Times New Roman" w:hAnsi="Times New Roman" w:eastAsia="宋体" w:cs="Times New Roman"/>
                <w:sz w:val="21"/>
                <w:szCs w:val="21"/>
              </w:rPr>
              <w:t>/a</w:t>
            </w:r>
          </w:p>
        </w:tc>
        <w:tc>
          <w:tcPr>
            <w:tcW w:w="748"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eastAsia="宋体" w:cs="Times New Roman"/>
                <w:sz w:val="21"/>
                <w:szCs w:val="21"/>
                <w:lang w:val="en-US" w:eastAsia="zh-CN" w:bidi="ar-SA"/>
              </w:rPr>
            </w:pPr>
            <w:r>
              <w:rPr>
                <w:rFonts w:ascii="Times New Roman" w:hAnsi="Times New Roman" w:eastAsia="宋体" w:cs="Times New Roman"/>
                <w:sz w:val="21"/>
                <w:szCs w:val="21"/>
              </w:rPr>
              <w:t>结论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0"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eastAsia="宋体" w:cs="Times New Roman"/>
                <w:color w:val="000000"/>
                <w:sz w:val="21"/>
                <w:szCs w:val="21"/>
                <w:lang w:val="en-US" w:eastAsia="zh-CN" w:bidi="ar-SA"/>
              </w:rPr>
            </w:pPr>
            <w:r>
              <w:rPr>
                <w:rFonts w:hint="eastAsia" w:ascii="Times New Roman" w:hAnsi="Times New Roman" w:cs="Times New Roman"/>
                <w:color w:val="000000"/>
                <w:sz w:val="21"/>
                <w:szCs w:val="21"/>
                <w:lang w:val="en-US" w:eastAsia="zh-CN"/>
              </w:rPr>
              <w:t>1</w:t>
            </w:r>
          </w:p>
        </w:tc>
        <w:tc>
          <w:tcPr>
            <w:tcW w:w="1123"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cs="Times New Roman"/>
                <w:sz w:val="21"/>
                <w:szCs w:val="21"/>
                <w:lang w:eastAsia="zh-CN"/>
              </w:rPr>
              <w:t>化学需氧量</w:t>
            </w:r>
          </w:p>
        </w:tc>
        <w:tc>
          <w:tcPr>
            <w:tcW w:w="1429"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eastAsia="宋体" w:cs="Times New Roman"/>
                <w:sz w:val="21"/>
                <w:szCs w:val="21"/>
                <w:lang w:val="en-US" w:eastAsia="zh-CN" w:bidi="ar-SA"/>
              </w:rPr>
            </w:pPr>
          </w:p>
        </w:tc>
        <w:tc>
          <w:tcPr>
            <w:tcW w:w="1524"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eastAsia" w:ascii="Calibri" w:hAnsi="Calibri" w:eastAsia="宋体" w:cs="Times New Roman"/>
                <w:color w:val="000000"/>
                <w:sz w:val="21"/>
                <w:szCs w:val="21"/>
                <w:lang w:val="en-US" w:eastAsia="zh-CN" w:bidi="ar-SA"/>
              </w:rPr>
            </w:pPr>
          </w:p>
        </w:tc>
        <w:tc>
          <w:tcPr>
            <w:tcW w:w="1500"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eastAsia="宋体" w:cs="Times New Roman"/>
                <w:sz w:val="21"/>
                <w:szCs w:val="21"/>
                <w:lang w:val="en-US" w:eastAsia="zh-CN" w:bidi="ar-SA"/>
              </w:rPr>
            </w:pPr>
          </w:p>
        </w:tc>
        <w:tc>
          <w:tcPr>
            <w:tcW w:w="957"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eastAsia="宋体" w:cs="Times New Roman"/>
                <w:sz w:val="21"/>
                <w:szCs w:val="21"/>
                <w:lang w:val="en-US" w:eastAsia="zh-CN" w:bidi="ar-SA"/>
              </w:rPr>
            </w:pPr>
          </w:p>
        </w:tc>
        <w:tc>
          <w:tcPr>
            <w:tcW w:w="1110"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eastAsia="宋体" w:cs="Times New Roman"/>
                <w:color w:val="000000"/>
                <w:sz w:val="21"/>
                <w:szCs w:val="21"/>
                <w:lang w:val="en-US" w:eastAsia="zh-CN" w:bidi="ar-SA"/>
              </w:rPr>
            </w:pPr>
          </w:p>
        </w:tc>
        <w:tc>
          <w:tcPr>
            <w:tcW w:w="748"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cs="Times New Roman"/>
                <w:color w:val="00000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80"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color w:val="000000"/>
                <w:sz w:val="21"/>
                <w:szCs w:val="21"/>
                <w:lang w:val="en-US" w:eastAsia="zh-CN"/>
              </w:rPr>
            </w:pPr>
            <w:r>
              <w:rPr>
                <w:rFonts w:hint="eastAsia" w:ascii="Times New Roman" w:hAnsi="Times New Roman" w:cs="Times New Roman"/>
                <w:color w:val="000000"/>
                <w:sz w:val="21"/>
                <w:szCs w:val="21"/>
                <w:lang w:val="en-US" w:eastAsia="zh-CN"/>
              </w:rPr>
              <w:t>2</w:t>
            </w:r>
          </w:p>
        </w:tc>
        <w:tc>
          <w:tcPr>
            <w:tcW w:w="1123"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eastAsia="宋体" w:cs="Times New Roman"/>
                <w:sz w:val="21"/>
                <w:szCs w:val="21"/>
                <w:lang w:eastAsia="zh-CN"/>
              </w:rPr>
            </w:pPr>
            <w:r>
              <w:rPr>
                <w:rFonts w:hint="eastAsia" w:ascii="Times New Roman" w:hAnsi="Times New Roman" w:cs="Times New Roman"/>
                <w:sz w:val="21"/>
                <w:szCs w:val="21"/>
                <w:lang w:eastAsia="zh-CN"/>
              </w:rPr>
              <w:t>氨氮</w:t>
            </w:r>
          </w:p>
        </w:tc>
        <w:tc>
          <w:tcPr>
            <w:tcW w:w="1429"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cs="Times New Roman"/>
                <w:sz w:val="21"/>
                <w:szCs w:val="21"/>
                <w:lang w:val="en-US" w:eastAsia="zh-CN" w:bidi="ar-SA"/>
              </w:rPr>
            </w:pPr>
          </w:p>
        </w:tc>
        <w:tc>
          <w:tcPr>
            <w:tcW w:w="1524"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eastAsia" w:cs="Times New Roman"/>
                <w:color w:val="000000"/>
                <w:sz w:val="21"/>
                <w:szCs w:val="21"/>
                <w:lang w:val="en-US" w:eastAsia="zh-CN"/>
              </w:rPr>
            </w:pPr>
          </w:p>
        </w:tc>
        <w:tc>
          <w:tcPr>
            <w:tcW w:w="1500"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cs="Times New Roman"/>
                <w:sz w:val="21"/>
                <w:szCs w:val="21"/>
                <w:lang w:val="en-US" w:eastAsia="zh-CN"/>
              </w:rPr>
            </w:pPr>
          </w:p>
        </w:tc>
        <w:tc>
          <w:tcPr>
            <w:tcW w:w="957"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cs="Times New Roman"/>
                <w:sz w:val="21"/>
                <w:szCs w:val="21"/>
                <w:lang w:val="en-US" w:eastAsia="zh-CN"/>
              </w:rPr>
            </w:pPr>
          </w:p>
        </w:tc>
        <w:tc>
          <w:tcPr>
            <w:tcW w:w="1110"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cs="Times New Roman"/>
                <w:color w:val="000000"/>
                <w:sz w:val="21"/>
                <w:szCs w:val="21"/>
                <w:lang w:val="en-US" w:eastAsia="zh-CN"/>
              </w:rPr>
            </w:pPr>
          </w:p>
        </w:tc>
        <w:tc>
          <w:tcPr>
            <w:tcW w:w="748" w:type="dxa"/>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cs="Times New Roman"/>
                <w:color w:val="000000"/>
                <w:sz w:val="21"/>
                <w:szCs w:val="21"/>
                <w:lang w:eastAsia="zh-CN"/>
              </w:rPr>
            </w:pPr>
          </w:p>
        </w:tc>
      </w:tr>
    </w:tbl>
    <w:p>
      <w:pPr>
        <w:pStyle w:val="41"/>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default" w:ascii="Times New Roman" w:hAnsi="Times New Roman" w:cs="Times New Roman"/>
          <w:color w:val="000000"/>
          <w:szCs w:val="24"/>
          <w:lang w:val="en-US" w:eastAsia="zh-CN"/>
        </w:rPr>
        <w:sectPr>
          <w:pgSz w:w="11905" w:h="16838"/>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26" w:charSpace="0"/>
        </w:sectPr>
      </w:pPr>
      <w:r>
        <w:rPr>
          <w:rFonts w:hint="default" w:ascii="Times New Roman" w:hAnsi="Times New Roman" w:eastAsia="宋体" w:cs="Times New Roman"/>
          <w:sz w:val="24"/>
          <w:szCs w:val="24"/>
        </w:rPr>
        <w:t>。</w:t>
      </w:r>
      <w:bookmarkEnd w:id="176"/>
    </w:p>
    <w:p>
      <w:pPr>
        <w:pStyle w:val="6"/>
        <w:keepNext w:val="0"/>
        <w:keepLines w:val="0"/>
        <w:widowControl w:val="0"/>
        <w:numPr>
          <w:ilvl w:val="4"/>
          <w:numId w:val="0"/>
        </w:numPr>
        <w:spacing w:before="0" w:beforeAutospacing="0" w:after="0" w:afterAutospacing="0"/>
        <w:ind w:leftChars="0"/>
        <w:rPr>
          <w:rFonts w:hint="default" w:ascii="Times New Roman" w:hAnsi="Times New Roman" w:cs="Times New Roman"/>
        </w:rPr>
      </w:pPr>
      <w:bookmarkStart w:id="177" w:name="_Toc3440"/>
      <w:r>
        <w:rPr>
          <w:rFonts w:hint="default" w:ascii="Times New Roman" w:hAnsi="Times New Roman" w:cs="Times New Roman"/>
          <w:lang w:val="en-US" w:eastAsia="zh-CN"/>
        </w:rPr>
        <w:t>10 环境管理检查</w:t>
      </w:r>
      <w:bookmarkEnd w:id="173"/>
      <w:bookmarkEnd w:id="174"/>
      <w:bookmarkEnd w:id="177"/>
    </w:p>
    <w:p>
      <w:pPr>
        <w:pStyle w:val="7"/>
        <w:keepNext w:val="0"/>
        <w:keepLines w:val="0"/>
        <w:widowControl w:val="0"/>
        <w:spacing w:before="0" w:beforeAutospacing="0" w:after="0" w:afterAutospacing="0"/>
        <w:rPr>
          <w:rFonts w:hint="default" w:ascii="Times New Roman" w:hAnsi="Times New Roman" w:cs="Times New Roman"/>
        </w:rPr>
      </w:pPr>
      <w:bookmarkStart w:id="178" w:name="_Toc497001497"/>
      <w:bookmarkStart w:id="179" w:name="_Toc30061"/>
      <w:bookmarkStart w:id="180" w:name="_Toc20535"/>
      <w:r>
        <w:rPr>
          <w:rFonts w:hint="default" w:ascii="Times New Roman" w:hAnsi="Times New Roman" w:cs="Times New Roman"/>
        </w:rPr>
        <w:t>10.1 环保管理机构</w:t>
      </w:r>
      <w:bookmarkEnd w:id="178"/>
      <w:bookmarkEnd w:id="179"/>
      <w:bookmarkEnd w:id="180"/>
    </w:p>
    <w:p>
      <w:pPr>
        <w:widowControl w:val="0"/>
        <w:ind w:firstLine="480"/>
        <w:rPr>
          <w:rFonts w:hint="default" w:ascii="Times New Roman" w:hAnsi="Times New Roman" w:cs="Times New Roman"/>
          <w:szCs w:val="24"/>
        </w:rPr>
      </w:pPr>
      <w:r>
        <w:rPr>
          <w:rFonts w:hint="eastAsia" w:ascii="Times New Roman" w:hAnsi="Times New Roman" w:cs="Times New Roman"/>
          <w:szCs w:val="24"/>
          <w:lang w:eastAsia="zh-CN"/>
        </w:rPr>
        <w:t>山东力羊乳业有限公司</w:t>
      </w:r>
      <w:r>
        <w:rPr>
          <w:rFonts w:hint="default" w:ascii="Times New Roman" w:hAnsi="Times New Roman" w:cs="Times New Roman"/>
          <w:szCs w:val="24"/>
        </w:rPr>
        <w:t>环境管理由厂区设专人负责监督，负责工程环境管理工作，定期进行巡检环境影响情况，及时处理环境问题，并进行有关环境保护法规宣传工作。</w:t>
      </w:r>
    </w:p>
    <w:p>
      <w:pPr>
        <w:pStyle w:val="7"/>
        <w:keepNext w:val="0"/>
        <w:keepLines w:val="0"/>
        <w:widowControl w:val="0"/>
        <w:spacing w:before="0" w:beforeAutospacing="0" w:after="0" w:afterAutospacing="0"/>
        <w:rPr>
          <w:rFonts w:hint="default" w:ascii="Times New Roman" w:hAnsi="Times New Roman" w:cs="Times New Roman"/>
          <w:snapToGrid w:val="0"/>
        </w:rPr>
      </w:pPr>
      <w:bookmarkStart w:id="181" w:name="_Toc412705194"/>
      <w:bookmarkStart w:id="182" w:name="_Toc294178076"/>
      <w:bookmarkStart w:id="183" w:name="_Toc497001498"/>
      <w:bookmarkStart w:id="184" w:name="_Toc15873"/>
      <w:bookmarkStart w:id="185" w:name="_Toc18334"/>
      <w:r>
        <w:rPr>
          <w:rFonts w:hint="default" w:ascii="Times New Roman" w:hAnsi="Times New Roman" w:cs="Times New Roman"/>
          <w:snapToGrid w:val="0"/>
        </w:rPr>
        <w:t>10.2 施工期环境管理</w:t>
      </w:r>
      <w:bookmarkEnd w:id="181"/>
      <w:bookmarkEnd w:id="182"/>
      <w:bookmarkEnd w:id="183"/>
      <w:bookmarkEnd w:id="184"/>
      <w:bookmarkEnd w:id="185"/>
    </w:p>
    <w:p>
      <w:pPr>
        <w:widowControl w:val="0"/>
        <w:ind w:firstLine="480"/>
        <w:rPr>
          <w:rFonts w:hint="default" w:ascii="Times New Roman" w:hAnsi="Times New Roman" w:cs="Times New Roman"/>
        </w:rPr>
      </w:pPr>
      <w:bookmarkStart w:id="186" w:name="_Toc294178077"/>
      <w:bookmarkStart w:id="187" w:name="_Toc24076"/>
      <w:bookmarkStart w:id="188" w:name="_Toc412705195"/>
      <w:bookmarkStart w:id="189" w:name="_Toc497001499"/>
      <w:r>
        <w:rPr>
          <w:rFonts w:hint="default" w:ascii="Times New Roman" w:hAnsi="Times New Roman" w:cs="Times New Roman"/>
        </w:rPr>
        <w:t>本项目施工期己过，不针对施工期环境影响进行验收分析。</w:t>
      </w:r>
    </w:p>
    <w:p>
      <w:pPr>
        <w:pStyle w:val="7"/>
        <w:keepNext w:val="0"/>
        <w:keepLines w:val="0"/>
        <w:widowControl w:val="0"/>
        <w:spacing w:before="0" w:beforeAutospacing="0" w:after="0" w:afterAutospacing="0"/>
        <w:rPr>
          <w:rFonts w:hint="default" w:ascii="Times New Roman" w:hAnsi="Times New Roman" w:cs="Times New Roman"/>
        </w:rPr>
      </w:pPr>
      <w:bookmarkStart w:id="190" w:name="_Toc16678"/>
      <w:r>
        <w:rPr>
          <w:rFonts w:hint="default" w:ascii="Times New Roman" w:hAnsi="Times New Roman" w:cs="Times New Roman"/>
        </w:rPr>
        <w:t>10.3 运行期环境管理</w:t>
      </w:r>
      <w:bookmarkEnd w:id="186"/>
      <w:bookmarkEnd w:id="187"/>
      <w:bookmarkEnd w:id="188"/>
      <w:bookmarkEnd w:id="189"/>
      <w:bookmarkEnd w:id="190"/>
    </w:p>
    <w:p>
      <w:pPr>
        <w:widowControl w:val="0"/>
        <w:ind w:firstLine="480"/>
        <w:rPr>
          <w:rFonts w:hint="default" w:ascii="Times New Roman" w:hAnsi="Times New Roman" w:cs="Times New Roman"/>
          <w:szCs w:val="24"/>
        </w:rPr>
      </w:pPr>
      <w:bookmarkStart w:id="191" w:name="_Toc294178078"/>
      <w:r>
        <w:rPr>
          <w:rFonts w:hint="eastAsia" w:ascii="Times New Roman" w:hAnsi="Times New Roman" w:cs="Times New Roman"/>
          <w:szCs w:val="24"/>
          <w:lang w:eastAsia="zh-CN"/>
        </w:rPr>
        <w:t>山东力羊乳业有限公司</w:t>
      </w:r>
      <w:r>
        <w:rPr>
          <w:rFonts w:hint="default" w:ascii="Times New Roman" w:hAnsi="Times New Roman" w:cs="Times New Roman"/>
          <w:szCs w:val="24"/>
        </w:rPr>
        <w:t>配备相应专业的管理人员，负责监督国家法规、条例的贯彻执行情况，制订和贯彻环保管理制度，监控本工程的主要污染，对各部门、操作岗位进行环境保护监督和考核。</w:t>
      </w:r>
      <w:bookmarkEnd w:id="191"/>
      <w:bookmarkStart w:id="192" w:name="_Toc414220604"/>
      <w:bookmarkStart w:id="193" w:name="_Toc412705199"/>
    </w:p>
    <w:p>
      <w:pPr>
        <w:pStyle w:val="7"/>
        <w:keepNext w:val="0"/>
        <w:keepLines w:val="0"/>
        <w:widowControl w:val="0"/>
        <w:spacing w:before="0" w:beforeAutospacing="0" w:after="0" w:afterAutospacing="0"/>
        <w:rPr>
          <w:rFonts w:hint="default" w:ascii="Times New Roman" w:hAnsi="Times New Roman" w:cs="Times New Roman"/>
        </w:rPr>
      </w:pPr>
      <w:bookmarkStart w:id="194" w:name="_Toc497001500"/>
      <w:bookmarkStart w:id="195" w:name="_Toc412705196"/>
      <w:bookmarkStart w:id="196" w:name="_Toc414220602"/>
      <w:bookmarkStart w:id="197" w:name="_Toc11079"/>
      <w:bookmarkStart w:id="198" w:name="_Toc6275"/>
      <w:r>
        <w:rPr>
          <w:rFonts w:hint="default" w:ascii="Times New Roman" w:hAnsi="Times New Roman" w:cs="Times New Roman"/>
        </w:rPr>
        <w:t>10.4 社会环境影响情况调查</w:t>
      </w:r>
      <w:bookmarkEnd w:id="194"/>
      <w:bookmarkEnd w:id="195"/>
      <w:bookmarkEnd w:id="196"/>
      <w:bookmarkEnd w:id="197"/>
      <w:bookmarkEnd w:id="198"/>
    </w:p>
    <w:p>
      <w:pPr>
        <w:widowControl w:val="0"/>
        <w:ind w:firstLine="480"/>
        <w:rPr>
          <w:rFonts w:hint="default" w:ascii="Times New Roman" w:hAnsi="Times New Roman" w:cs="Times New Roman"/>
          <w:szCs w:val="24"/>
        </w:rPr>
      </w:pPr>
      <w:r>
        <w:rPr>
          <w:rFonts w:hint="default" w:ascii="Times New Roman" w:hAnsi="Times New Roman" w:cs="Times New Roman"/>
          <w:szCs w:val="24"/>
        </w:rPr>
        <w:t>经咨询当地环保主管部门，项目建设及试运行期间未发生扰民和公众投诉意见。</w:t>
      </w:r>
      <w:bookmarkStart w:id="199" w:name="_Toc497001501"/>
      <w:bookmarkStart w:id="200" w:name="_Toc11124"/>
    </w:p>
    <w:p>
      <w:pPr>
        <w:pStyle w:val="7"/>
        <w:keepNext w:val="0"/>
        <w:keepLines w:val="0"/>
        <w:widowControl w:val="0"/>
        <w:spacing w:before="0" w:beforeAutospacing="0" w:after="0" w:afterAutospacing="0"/>
        <w:rPr>
          <w:rFonts w:hint="default" w:ascii="Times New Roman" w:hAnsi="Times New Roman" w:cs="Times New Roman"/>
        </w:rPr>
      </w:pPr>
      <w:bookmarkStart w:id="201" w:name="_Toc23811"/>
      <w:r>
        <w:rPr>
          <w:rFonts w:hint="default" w:ascii="Times New Roman" w:hAnsi="Times New Roman" w:cs="Times New Roman"/>
        </w:rPr>
        <w:t>10.5 环境管理情况分析</w:t>
      </w:r>
      <w:bookmarkEnd w:id="192"/>
      <w:bookmarkEnd w:id="193"/>
      <w:bookmarkEnd w:id="199"/>
      <w:bookmarkEnd w:id="200"/>
      <w:bookmarkEnd w:id="201"/>
    </w:p>
    <w:p>
      <w:pPr>
        <w:widowControl w:val="0"/>
        <w:ind w:firstLine="480"/>
        <w:rPr>
          <w:rFonts w:hint="default" w:ascii="Times New Roman" w:hAnsi="Times New Roman" w:cs="Times New Roman"/>
          <w:szCs w:val="24"/>
        </w:rPr>
      </w:pPr>
      <w:r>
        <w:rPr>
          <w:rFonts w:hint="default" w:ascii="Times New Roman" w:hAnsi="Times New Roman" w:cs="Times New Roman"/>
          <w:szCs w:val="24"/>
        </w:rPr>
        <w:t>建设单位和运行单位设置了相应的环境管理机构，并且正常履行了运行期的环境职责，运行初期的检测工作也已经完成，后续检测计划按周期正常进行。</w:t>
      </w:r>
    </w:p>
    <w:p>
      <w:pPr>
        <w:pStyle w:val="6"/>
        <w:keepNext w:val="0"/>
        <w:keepLines w:val="0"/>
        <w:widowControl w:val="0"/>
        <w:spacing w:before="0" w:beforeAutospacing="0" w:after="0" w:afterAutospacing="0"/>
        <w:rPr>
          <w:rFonts w:hint="default" w:ascii="Times New Roman" w:hAnsi="Times New Roman" w:cs="Times New Roman"/>
        </w:rPr>
        <w:sectPr>
          <w:pgSz w:w="11905" w:h="16838"/>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26" w:charSpace="0"/>
        </w:sectPr>
      </w:pPr>
    </w:p>
    <w:p>
      <w:pPr>
        <w:pStyle w:val="6"/>
        <w:keepNext w:val="0"/>
        <w:keepLines w:val="0"/>
        <w:widowControl w:val="0"/>
        <w:numPr>
          <w:ilvl w:val="4"/>
          <w:numId w:val="0"/>
        </w:numPr>
        <w:spacing w:before="0" w:beforeAutospacing="0" w:after="0" w:afterAutospacing="0"/>
        <w:ind w:leftChars="0"/>
        <w:rPr>
          <w:rFonts w:hint="default" w:ascii="Times New Roman" w:hAnsi="Times New Roman" w:cs="Times New Roman"/>
        </w:rPr>
      </w:pPr>
      <w:bookmarkStart w:id="202" w:name="_Toc12644"/>
      <w:r>
        <w:rPr>
          <w:rFonts w:hint="default" w:ascii="Times New Roman" w:hAnsi="Times New Roman" w:cs="Times New Roman"/>
        </w:rPr>
        <w:t>11 验收监测结论</w:t>
      </w:r>
      <w:bookmarkEnd w:id="175"/>
      <w:bookmarkEnd w:id="202"/>
    </w:p>
    <w:p>
      <w:pPr>
        <w:pStyle w:val="8"/>
        <w:keepNext w:val="0"/>
        <w:keepLines w:val="0"/>
        <w:widowControl w:val="0"/>
        <w:spacing w:before="0" w:beforeAutospacing="0" w:after="0" w:afterAutospacing="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eastAsia="宋体" w:cs="Times New Roman"/>
          <w:b/>
          <w:sz w:val="30"/>
          <w:szCs w:val="20"/>
          <w:lang w:val="en-US" w:eastAsia="zh-CN" w:bidi="ar-SA"/>
        </w:rPr>
        <w:t>11.1废气</w:t>
      </w:r>
    </w:p>
    <w:p>
      <w:pPr>
        <w:pStyle w:val="41"/>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default" w:ascii="Times New Roman" w:hAnsi="Times New Roman" w:eastAsia="宋体" w:cs="Times New Roman"/>
          <w:color w:val="000000"/>
          <w:kern w:val="0"/>
          <w:sz w:val="24"/>
          <w:szCs w:val="21"/>
          <w:lang w:val="en-US" w:eastAsia="zh-CN" w:bidi="ar-SA"/>
        </w:rPr>
      </w:pPr>
      <w:r>
        <w:rPr>
          <w:rFonts w:hint="default" w:ascii="Times New Roman" w:hAnsi="Times New Roman" w:eastAsia="宋体" w:cs="Times New Roman"/>
          <w:color w:val="000000"/>
          <w:kern w:val="0"/>
          <w:sz w:val="24"/>
          <w:szCs w:val="21"/>
          <w:lang w:val="en-US" w:eastAsia="zh-CN" w:bidi="ar-SA"/>
        </w:rPr>
        <w:t>项目产生的废气分为有组织废气和无组织废气。</w:t>
      </w:r>
    </w:p>
    <w:p>
      <w:pPr>
        <w:pStyle w:val="41"/>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default" w:ascii="Times New Roman" w:hAnsi="Times New Roman" w:eastAsia="宋体" w:cs="Times New Roman"/>
          <w:color w:val="000000"/>
          <w:kern w:val="0"/>
          <w:sz w:val="24"/>
          <w:szCs w:val="21"/>
          <w:lang w:val="en-US" w:eastAsia="zh-CN" w:bidi="ar-SA"/>
        </w:rPr>
      </w:pPr>
      <w:r>
        <w:rPr>
          <w:rFonts w:hint="default" w:ascii="Times New Roman" w:hAnsi="Times New Roman" w:eastAsia="宋体" w:cs="Times New Roman"/>
          <w:color w:val="000000"/>
          <w:kern w:val="0"/>
          <w:sz w:val="24"/>
          <w:szCs w:val="21"/>
          <w:lang w:val="en-US" w:eastAsia="zh-CN" w:bidi="ar-SA"/>
        </w:rPr>
        <w:t>（1）有组织废气</w:t>
      </w:r>
    </w:p>
    <w:p>
      <w:pPr>
        <w:pStyle w:val="41"/>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default" w:ascii="Times New Roman" w:hAnsi="Times New Roman" w:cs="Times New Roman"/>
          <w:color w:val="000000"/>
          <w:szCs w:val="21"/>
          <w:lang w:val="en-US" w:eastAsia="zh-CN"/>
        </w:rPr>
      </w:pPr>
      <w:r>
        <w:rPr>
          <w:rFonts w:hint="default" w:ascii="Times New Roman" w:hAnsi="Times New Roman" w:cs="Times New Roman"/>
          <w:color w:val="000000"/>
          <w:szCs w:val="21"/>
          <w:lang w:eastAsia="zh-CN"/>
        </w:rPr>
        <w:t>项目有组织废气主要为</w:t>
      </w:r>
      <w:r>
        <w:rPr>
          <w:rFonts w:hint="eastAsia" w:ascii="Times New Roman" w:hAnsi="Times New Roman" w:cs="Times New Roman"/>
          <w:color w:val="000000"/>
          <w:szCs w:val="21"/>
          <w:lang w:val="en-US" w:eastAsia="zh-CN"/>
        </w:rPr>
        <w:t>注塑工序产生的有机废气。</w:t>
      </w:r>
    </w:p>
    <w:p>
      <w:pPr>
        <w:keepNext w:val="0"/>
        <w:keepLines w:val="0"/>
        <w:widowControl/>
        <w:suppressLineNumbers w:val="0"/>
        <w:jc w:val="left"/>
        <w:rPr>
          <w:rFonts w:hint="eastAsia" w:ascii="Times New Roman" w:hAnsi="Times New Roman" w:cs="Times New Roman"/>
          <w:color w:val="000000"/>
          <w:kern w:val="0"/>
          <w:sz w:val="24"/>
          <w:szCs w:val="24"/>
          <w:lang w:val="en-US" w:eastAsia="zh-CN" w:bidi="ar"/>
        </w:rPr>
      </w:pPr>
      <w:r>
        <w:rPr>
          <w:rFonts w:hint="eastAsia" w:ascii="Times New Roman" w:hAnsi="Times New Roman" w:cs="Times New Roman"/>
          <w:color w:val="000000"/>
          <w:kern w:val="0"/>
          <w:sz w:val="24"/>
          <w:szCs w:val="24"/>
          <w:lang w:val="en-US" w:eastAsia="zh-CN" w:bidi="ar"/>
        </w:rPr>
        <w:t>项目有组织废气主要为天然气蒸汽发生器产生的有机废气。</w:t>
      </w:r>
    </w:p>
    <w:p>
      <w:pPr>
        <w:ind w:left="0" w:leftChars="0" w:firstLine="480" w:firstLineChars="200"/>
        <w:rPr>
          <w:rFonts w:hint="default" w:ascii="Times New Roman" w:hAnsi="Times New Roman" w:cs="Times New Roman"/>
        </w:rPr>
      </w:pPr>
      <w:r>
        <w:rPr>
          <w:rFonts w:hint="eastAsia" w:ascii="Times New Roman" w:hAnsi="Times New Roman" w:cs="Times New Roman"/>
          <w:color w:val="000000"/>
          <w:kern w:val="0"/>
          <w:sz w:val="24"/>
          <w:szCs w:val="24"/>
          <w:lang w:val="en-US" w:eastAsia="zh-CN" w:bidi="ar"/>
        </w:rPr>
        <w:t>天然气蒸汽发生器产生的有机废气经集气罩收集由光催化氧化+活性炭装置处理后通过1根15m高排气筒DA001排放。</w:t>
      </w:r>
      <w:r>
        <w:rPr>
          <w:rFonts w:hint="default" w:ascii="Times New Roman" w:hAnsi="Times New Roman" w:cs="Times New Roman"/>
          <w:lang w:val="en-US" w:eastAsia="zh-CN"/>
        </w:rPr>
        <w:t>经检测，</w:t>
      </w:r>
      <w:r>
        <w:rPr>
          <w:rFonts w:hint="eastAsia" w:ascii="Times New Roman" w:hAnsi="Times New Roman" w:cs="Times New Roman"/>
          <w:lang w:val="en-US" w:eastAsia="zh-CN"/>
        </w:rPr>
        <w:t>燃气废气</w:t>
      </w:r>
      <w:r>
        <w:rPr>
          <w:rFonts w:hint="default" w:ascii="Times New Roman" w:hAnsi="Times New Roman" w:cs="Times New Roman"/>
          <w:lang w:val="en-US" w:eastAsia="zh-CN"/>
        </w:rPr>
        <w:t>排气筒</w:t>
      </w:r>
      <w:r>
        <w:rPr>
          <w:rFonts w:hint="default" w:ascii="Times New Roman" w:hAnsi="Times New Roman" w:cs="Times New Roman"/>
          <w:szCs w:val="24"/>
        </w:rPr>
        <w:t>外排废气量为</w:t>
      </w:r>
      <w:r>
        <w:rPr>
          <w:rFonts w:hint="eastAsia" w:ascii="Times New Roman" w:hAnsi="Times New Roman" w:cs="Times New Roman"/>
          <w:szCs w:val="24"/>
          <w:lang w:val="en-US" w:eastAsia="zh-CN"/>
        </w:rPr>
        <w:t>33944.5</w:t>
      </w:r>
      <w:r>
        <w:rPr>
          <w:rFonts w:hint="default" w:ascii="Times New Roman" w:hAnsi="Times New Roman" w:cs="Times New Roman"/>
          <w:kern w:val="2"/>
          <w:szCs w:val="24"/>
          <w:lang w:bidi="ar"/>
        </w:rPr>
        <w:t>m</w:t>
      </w:r>
      <w:r>
        <w:rPr>
          <w:rFonts w:hint="default" w:ascii="Times New Roman" w:hAnsi="Times New Roman" w:cs="Times New Roman"/>
          <w:kern w:val="2"/>
          <w:szCs w:val="24"/>
          <w:vertAlign w:val="superscript"/>
          <w:lang w:bidi="ar"/>
        </w:rPr>
        <w:t>3</w:t>
      </w:r>
      <w:r>
        <w:rPr>
          <w:rFonts w:hint="default" w:ascii="Times New Roman" w:hAnsi="Times New Roman" w:cs="Times New Roman"/>
          <w:kern w:val="2"/>
          <w:szCs w:val="24"/>
          <w:lang w:bidi="ar"/>
        </w:rPr>
        <w:t>/h</w:t>
      </w:r>
      <w:r>
        <w:rPr>
          <w:rFonts w:hint="default" w:ascii="Times New Roman" w:hAnsi="Times New Roman" w:cs="Times New Roman"/>
          <w:szCs w:val="24"/>
        </w:rPr>
        <w:t>，</w:t>
      </w:r>
      <w:r>
        <w:rPr>
          <w:rFonts w:hint="eastAsia" w:ascii="Times New Roman" w:hAnsi="Times New Roman" w:cs="Times New Roman"/>
          <w:szCs w:val="24"/>
          <w:lang w:val="en-US" w:eastAsia="zh-CN"/>
        </w:rPr>
        <w:t>VOCs排放</w:t>
      </w:r>
      <w:r>
        <w:rPr>
          <w:rFonts w:hint="default" w:ascii="Times New Roman" w:hAnsi="Times New Roman" w:cs="Times New Roman"/>
          <w:szCs w:val="24"/>
        </w:rPr>
        <w:t>浓度为</w:t>
      </w:r>
      <w:r>
        <w:rPr>
          <w:rFonts w:hint="eastAsia" w:ascii="Times New Roman" w:hAnsi="Times New Roman" w:cs="Times New Roman"/>
          <w:szCs w:val="24"/>
          <w:lang w:val="en-US" w:eastAsia="zh-CN"/>
        </w:rPr>
        <w:t>4.2</w:t>
      </w:r>
      <w:r>
        <w:rPr>
          <w:rFonts w:hint="default" w:ascii="Times New Roman" w:hAnsi="Times New Roman" w:cs="Times New Roman"/>
          <w:szCs w:val="24"/>
        </w:rPr>
        <w:t>mg/m</w:t>
      </w:r>
      <w:r>
        <w:rPr>
          <w:rFonts w:hint="default" w:ascii="Times New Roman" w:hAnsi="Times New Roman" w:cs="Times New Roman"/>
          <w:szCs w:val="24"/>
          <w:vertAlign w:val="superscript"/>
        </w:rPr>
        <w:t>3</w:t>
      </w:r>
      <w:r>
        <w:rPr>
          <w:rFonts w:hint="default" w:ascii="Times New Roman" w:hAnsi="Times New Roman" w:cs="Times New Roman"/>
          <w:szCs w:val="24"/>
        </w:rPr>
        <w:t>，</w:t>
      </w:r>
      <w:r>
        <w:rPr>
          <w:rFonts w:hint="eastAsia" w:ascii="Times New Roman" w:hAnsi="Times New Roman" w:cs="Times New Roman"/>
          <w:szCs w:val="24"/>
          <w:lang w:eastAsia="zh-CN"/>
        </w:rPr>
        <w:t>排放速率为</w:t>
      </w:r>
      <w:r>
        <w:rPr>
          <w:rFonts w:hint="eastAsia" w:ascii="Times New Roman" w:hAnsi="Times New Roman" w:cs="Times New Roman"/>
          <w:szCs w:val="24"/>
          <w:lang w:val="en-US" w:eastAsia="zh-CN"/>
        </w:rPr>
        <w:t>0.142kg/h，满足《挥发性有机物排放标准 第6部分：有机化工行业》（DB37/2801.6-2018）表1标准要求（排放浓度：60</w:t>
      </w:r>
      <w:r>
        <w:rPr>
          <w:rFonts w:hint="default" w:ascii="Times New Roman" w:hAnsi="Times New Roman" w:cs="Times New Roman"/>
          <w:szCs w:val="24"/>
        </w:rPr>
        <w:t>mg/m</w:t>
      </w:r>
      <w:r>
        <w:rPr>
          <w:rFonts w:hint="default" w:ascii="Times New Roman" w:hAnsi="Times New Roman" w:cs="Times New Roman"/>
          <w:szCs w:val="24"/>
          <w:vertAlign w:val="superscript"/>
        </w:rPr>
        <w:t>3</w:t>
      </w:r>
      <w:r>
        <w:rPr>
          <w:rFonts w:hint="default" w:ascii="Times New Roman" w:hAnsi="Times New Roman" w:cs="Times New Roman"/>
          <w:szCs w:val="24"/>
        </w:rPr>
        <w:t>，</w:t>
      </w:r>
      <w:r>
        <w:rPr>
          <w:rFonts w:hint="eastAsia" w:ascii="Times New Roman" w:hAnsi="Times New Roman" w:cs="Times New Roman"/>
          <w:szCs w:val="24"/>
          <w:lang w:eastAsia="zh-CN"/>
        </w:rPr>
        <w:t>排放速率：</w:t>
      </w:r>
      <w:r>
        <w:rPr>
          <w:rFonts w:hint="eastAsia" w:ascii="Times New Roman" w:hAnsi="Times New Roman" w:cs="Times New Roman"/>
          <w:szCs w:val="24"/>
          <w:lang w:val="en-US" w:eastAsia="zh-CN"/>
        </w:rPr>
        <w:t>3kg/h）</w:t>
      </w:r>
      <w:r>
        <w:rPr>
          <w:rFonts w:hint="eastAsia" w:ascii="Times New Roman" w:hAnsi="Times New Roman" w:cs="Times New Roman"/>
          <w:color w:val="000000"/>
          <w:szCs w:val="24"/>
          <w:lang w:eastAsia="zh-CN"/>
        </w:rPr>
        <w:t>。</w:t>
      </w:r>
    </w:p>
    <w:p>
      <w:pPr>
        <w:pStyle w:val="2"/>
        <w:numPr>
          <w:ilvl w:val="0"/>
          <w:numId w:val="0"/>
        </w:numPr>
        <w:ind w:leftChars="0" w:firstLine="456" w:firstLineChars="200"/>
        <w:rPr>
          <w:rFonts w:hint="default" w:ascii="Times New Roman" w:hAnsi="Times New Roman" w:eastAsia="宋体" w:cs="Times New Roman"/>
          <w:bCs/>
          <w:color w:val="auto"/>
          <w:kern w:val="0"/>
          <w:sz w:val="24"/>
          <w:szCs w:val="21"/>
          <w:highlight w:val="none"/>
          <w:lang w:val="en-US" w:eastAsia="zh-CN" w:bidi="ar-SA"/>
        </w:rPr>
      </w:pPr>
      <w:r>
        <w:rPr>
          <w:rFonts w:hint="default" w:ascii="Times New Roman" w:hAnsi="Times New Roman" w:cs="Times New Roman"/>
          <w:bCs/>
          <w:color w:val="auto"/>
          <w:kern w:val="0"/>
          <w:sz w:val="24"/>
          <w:szCs w:val="21"/>
          <w:highlight w:val="none"/>
          <w:lang w:val="en-US" w:eastAsia="zh-CN" w:bidi="ar-SA"/>
        </w:rPr>
        <w:t>（2）</w:t>
      </w:r>
      <w:r>
        <w:rPr>
          <w:rFonts w:hint="default" w:ascii="Times New Roman" w:hAnsi="Times New Roman" w:eastAsia="宋体" w:cs="Times New Roman"/>
          <w:bCs/>
          <w:color w:val="auto"/>
          <w:kern w:val="0"/>
          <w:sz w:val="24"/>
          <w:szCs w:val="21"/>
          <w:highlight w:val="none"/>
          <w:lang w:val="en-US" w:eastAsia="zh-CN" w:bidi="ar-SA"/>
        </w:rPr>
        <w:t>无组织废气</w:t>
      </w:r>
    </w:p>
    <w:p>
      <w:pPr>
        <w:keepNext w:val="0"/>
        <w:keepLines w:val="0"/>
        <w:pageBreakBefore w:val="0"/>
        <w:widowControl w:val="0"/>
        <w:suppressLineNumbers w:val="0"/>
        <w:kinsoku/>
        <w:wordWrap/>
        <w:overflowPunct/>
        <w:topLinePunct w:val="0"/>
        <w:autoSpaceDE/>
        <w:autoSpaceDN/>
        <w:bidi w:val="0"/>
        <w:adjustRightInd w:val="0"/>
        <w:snapToGrid w:val="0"/>
        <w:jc w:val="left"/>
        <w:textAlignment w:val="auto"/>
        <w:rPr>
          <w:rFonts w:hint="default" w:ascii="Times New Roman" w:hAnsi="Times New Roman" w:cs="Times New Roman"/>
          <w:color w:val="000000"/>
          <w:kern w:val="0"/>
          <w:sz w:val="24"/>
          <w:szCs w:val="24"/>
          <w:lang w:eastAsia="zh-CN" w:bidi="ar"/>
        </w:rPr>
      </w:pPr>
      <w:r>
        <w:rPr>
          <w:rFonts w:hint="default" w:ascii="Times New Roman" w:hAnsi="Times New Roman" w:cs="Times New Roman"/>
          <w:color w:val="000000"/>
          <w:szCs w:val="21"/>
        </w:rPr>
        <w:t>项目</w:t>
      </w:r>
      <w:r>
        <w:rPr>
          <w:rFonts w:hint="default" w:ascii="Times New Roman" w:hAnsi="Times New Roman" w:cs="Times New Roman"/>
          <w:color w:val="000000"/>
          <w:szCs w:val="21"/>
          <w:lang w:eastAsia="zh-CN"/>
        </w:rPr>
        <w:t>无组织废气主要为</w:t>
      </w:r>
      <w:r>
        <w:rPr>
          <w:rFonts w:hint="eastAsia" w:ascii="Times New Roman" w:hAnsi="Times New Roman" w:cs="Times New Roman"/>
          <w:color w:val="000000"/>
          <w:kern w:val="0"/>
          <w:sz w:val="24"/>
          <w:szCs w:val="24"/>
          <w:lang w:eastAsia="zh-CN" w:bidi="ar"/>
        </w:rPr>
        <w:t>集气罩未收集的废气</w:t>
      </w:r>
      <w:r>
        <w:rPr>
          <w:rFonts w:hint="default" w:ascii="Times New Roman" w:hAnsi="Times New Roman" w:eastAsia="宋体" w:cs="Times New Roman"/>
          <w:color w:val="000000"/>
          <w:kern w:val="0"/>
          <w:sz w:val="24"/>
          <w:szCs w:val="24"/>
          <w:lang w:val="en-US" w:eastAsia="zh-CN" w:bidi="ar"/>
        </w:rPr>
        <w:t>。</w:t>
      </w:r>
      <w:r>
        <w:rPr>
          <w:rFonts w:hint="default" w:ascii="Times New Roman" w:hAnsi="Times New Roman" w:cs="Times New Roman"/>
          <w:color w:val="000000"/>
          <w:kern w:val="0"/>
          <w:sz w:val="24"/>
          <w:szCs w:val="24"/>
          <w:lang w:eastAsia="zh-CN" w:bidi="ar"/>
        </w:rPr>
        <w:t>采取车间内强制通风措施，</w:t>
      </w:r>
      <w:r>
        <w:rPr>
          <w:rFonts w:hint="eastAsia" w:ascii="Times New Roman" w:hAnsi="Times New Roman" w:cs="Times New Roman"/>
          <w:color w:val="000000"/>
          <w:kern w:val="0"/>
          <w:sz w:val="24"/>
          <w:szCs w:val="24"/>
          <w:lang w:eastAsia="zh-CN" w:bidi="ar"/>
        </w:rPr>
        <w:t>加强绿化</w:t>
      </w:r>
      <w:r>
        <w:rPr>
          <w:rFonts w:hint="default" w:ascii="Times New Roman" w:hAnsi="Times New Roman" w:cs="Times New Roman"/>
          <w:color w:val="000000"/>
          <w:kern w:val="0"/>
          <w:sz w:val="24"/>
          <w:szCs w:val="24"/>
          <w:lang w:eastAsia="zh-CN" w:bidi="ar"/>
        </w:rPr>
        <w:t>等措施</w:t>
      </w:r>
      <w:r>
        <w:rPr>
          <w:rFonts w:hint="eastAsia" w:ascii="Times New Roman" w:hAnsi="Times New Roman" w:cs="Times New Roman"/>
          <w:color w:val="000000"/>
          <w:kern w:val="0"/>
          <w:sz w:val="24"/>
          <w:szCs w:val="24"/>
          <w:lang w:eastAsia="zh-CN" w:bidi="ar"/>
        </w:rPr>
        <w:t>减少无组织对周围环境的影响</w:t>
      </w:r>
      <w:r>
        <w:rPr>
          <w:rFonts w:hint="default" w:ascii="Times New Roman" w:hAnsi="Times New Roman" w:cs="Times New Roman"/>
          <w:color w:val="000000"/>
          <w:kern w:val="0"/>
          <w:sz w:val="24"/>
          <w:szCs w:val="24"/>
          <w:lang w:eastAsia="zh-CN" w:bidi="ar"/>
        </w:rPr>
        <w:t>。</w:t>
      </w:r>
      <w:r>
        <w:rPr>
          <w:rFonts w:hint="default" w:ascii="Times New Roman" w:hAnsi="Times New Roman" w:cs="Times New Roman"/>
          <w:lang w:val="en-US" w:eastAsia="zh-CN"/>
        </w:rPr>
        <w:t>经检测，厂界</w:t>
      </w:r>
      <w:r>
        <w:rPr>
          <w:rFonts w:hint="eastAsia" w:ascii="Times New Roman" w:hAnsi="Times New Roman" w:cs="Times New Roman"/>
          <w:color w:val="000000"/>
          <w:szCs w:val="24"/>
          <w:lang w:val="en-US" w:eastAsia="zh-CN"/>
        </w:rPr>
        <w:t>非甲烷总烃</w:t>
      </w:r>
      <w:r>
        <w:rPr>
          <w:rFonts w:hint="default" w:ascii="Times New Roman" w:hAnsi="Times New Roman" w:cs="Times New Roman"/>
          <w:szCs w:val="24"/>
        </w:rPr>
        <w:t>排放浓度</w:t>
      </w:r>
      <w:r>
        <w:rPr>
          <w:rFonts w:hint="default" w:ascii="Times New Roman" w:hAnsi="Times New Roman" w:cs="Times New Roman"/>
          <w:szCs w:val="24"/>
          <w:lang w:eastAsia="zh-CN"/>
        </w:rPr>
        <w:t>最大值为</w:t>
      </w:r>
      <w:r>
        <w:rPr>
          <w:rFonts w:hint="eastAsia" w:ascii="Times New Roman" w:hAnsi="Times New Roman" w:cs="Times New Roman"/>
          <w:szCs w:val="24"/>
          <w:lang w:val="en-US" w:eastAsia="zh-CN"/>
        </w:rPr>
        <w:t>1.3</w:t>
      </w:r>
      <w:r>
        <w:rPr>
          <w:rFonts w:hint="default" w:ascii="Times New Roman" w:hAnsi="Times New Roman" w:cs="Times New Roman"/>
          <w:szCs w:val="24"/>
        </w:rPr>
        <w:t>mg/m</w:t>
      </w:r>
      <w:r>
        <w:rPr>
          <w:rFonts w:hint="default" w:ascii="Times New Roman" w:hAnsi="Times New Roman" w:cs="Times New Roman"/>
          <w:szCs w:val="24"/>
          <w:vertAlign w:val="superscript"/>
        </w:rPr>
        <w:t>3</w:t>
      </w:r>
      <w:r>
        <w:rPr>
          <w:rFonts w:hint="default" w:ascii="Times New Roman" w:hAnsi="Times New Roman" w:cs="Times New Roman"/>
          <w:lang w:val="en-US" w:eastAsia="zh-CN"/>
        </w:rPr>
        <w:t>，</w:t>
      </w:r>
      <w:r>
        <w:rPr>
          <w:rFonts w:hint="eastAsia" w:ascii="Times New Roman" w:hAnsi="Times New Roman" w:cs="Times New Roman"/>
          <w:lang w:val="en-US" w:eastAsia="zh-CN"/>
        </w:rPr>
        <w:t>满足</w:t>
      </w:r>
      <w:r>
        <w:rPr>
          <w:rFonts w:hint="eastAsia" w:ascii="Times New Roman" w:hAnsi="Times New Roman" w:cs="Times New Roman"/>
          <w:szCs w:val="24"/>
          <w:lang w:val="en-US" w:eastAsia="zh-CN"/>
        </w:rPr>
        <w:t>《挥发性有机物排放标准 第6部分：有机化工行业》（DB37/2801.6-2018）无组织标准要求</w:t>
      </w:r>
      <w:r>
        <w:rPr>
          <w:rFonts w:hint="eastAsia" w:ascii="Times New Roman" w:hAnsi="Times New Roman" w:cs="Times New Roman"/>
          <w:color w:val="auto"/>
          <w:szCs w:val="24"/>
          <w:lang w:val="en-US" w:eastAsia="zh-CN"/>
        </w:rPr>
        <w:t>。</w:t>
      </w:r>
    </w:p>
    <w:p>
      <w:pPr>
        <w:pStyle w:val="8"/>
        <w:pageBreakBefore w:val="0"/>
        <w:kinsoku/>
        <w:wordWrap/>
        <w:overflowPunct/>
        <w:topLinePunct w:val="0"/>
        <w:autoSpaceDE/>
        <w:autoSpaceDN/>
        <w:bidi w:val="0"/>
        <w:adjustRightInd w:val="0"/>
        <w:snapToGrid w:val="0"/>
        <w:spacing w:before="0" w:beforeAutospacing="0" w:after="0" w:afterAutospacing="0" w:line="360" w:lineRule="auto"/>
        <w:textAlignment w:val="auto"/>
        <w:rPr>
          <w:rFonts w:hint="default" w:ascii="Times New Roman" w:hAnsi="Times New Roman" w:eastAsia="宋体" w:cs="Times New Roman"/>
          <w:color w:val="auto"/>
          <w:lang w:eastAsia="zh-CN"/>
        </w:rPr>
      </w:pPr>
      <w:r>
        <w:rPr>
          <w:rFonts w:hint="default" w:ascii="Times New Roman" w:hAnsi="Times New Roman" w:eastAsia="宋体" w:cs="Times New Roman"/>
          <w:b/>
          <w:sz w:val="30"/>
          <w:szCs w:val="20"/>
          <w:lang w:val="en-US" w:eastAsia="zh-CN" w:bidi="ar-SA"/>
        </w:rPr>
        <w:t>11.2废水</w:t>
      </w:r>
    </w:p>
    <w:p>
      <w:pPr>
        <w:ind w:firstLine="480"/>
        <w:rPr>
          <w:rFonts w:hint="default" w:ascii="Times New Roman" w:hAnsi="Times New Roman" w:cs="Times New Roman"/>
        </w:rPr>
      </w:pPr>
      <w:r>
        <w:rPr>
          <w:rFonts w:hint="eastAsia" w:ascii="Times New Roman" w:hAnsi="Times New Roman" w:cs="Times New Roman"/>
          <w:lang w:val="en-US" w:eastAsia="zh-CN"/>
        </w:rPr>
        <w:t>项目废水主要为生活废水，</w:t>
      </w:r>
      <w:r>
        <w:rPr>
          <w:rFonts w:hint="default" w:ascii="Times New Roman" w:hAnsi="Times New Roman" w:eastAsia="宋体" w:cs="Times New Roman"/>
          <w:lang w:val="en-US" w:eastAsia="zh-CN"/>
        </w:rPr>
        <w:t>生活污水排放量为</w:t>
      </w:r>
      <w:r>
        <w:rPr>
          <w:rFonts w:hint="eastAsia" w:ascii="Times New Roman" w:hAnsi="Times New Roman" w:cs="Times New Roman"/>
          <w:lang w:val="en-US" w:eastAsia="zh-CN"/>
        </w:rPr>
        <w:t>768m</w:t>
      </w:r>
      <w:r>
        <w:rPr>
          <w:rFonts w:hint="eastAsia" w:ascii="Times New Roman" w:hAnsi="Times New Roman" w:cs="Times New Roman"/>
          <w:vertAlign w:val="superscript"/>
          <w:lang w:val="en-US" w:eastAsia="zh-CN"/>
        </w:rPr>
        <w:t>3</w:t>
      </w:r>
      <w:r>
        <w:rPr>
          <w:rFonts w:hint="eastAsia" w:ascii="Times New Roman" w:hAnsi="Times New Roman" w:cs="Times New Roman"/>
          <w:lang w:val="en-US" w:eastAsia="zh-CN"/>
        </w:rPr>
        <w:t>/a</w:t>
      </w:r>
      <w:r>
        <w:rPr>
          <w:rFonts w:hint="default" w:ascii="Times New Roman" w:hAnsi="Times New Roman" w:eastAsia="宋体" w:cs="Times New Roman"/>
          <w:lang w:val="en-US" w:eastAsia="zh-CN"/>
        </w:rPr>
        <w:t>，生活污水经化粪池处理后，定期抽运堆肥，不外排</w:t>
      </w:r>
      <w:r>
        <w:rPr>
          <w:rFonts w:hint="eastAsia" w:ascii="Times New Roman" w:hAnsi="Times New Roman" w:cs="Times New Roman"/>
          <w:lang w:val="en-US" w:eastAsia="zh-CN"/>
        </w:rPr>
        <w:t>。</w:t>
      </w:r>
    </w:p>
    <w:p>
      <w:pPr>
        <w:pStyle w:val="8"/>
        <w:keepNext w:val="0"/>
        <w:keepLines w:val="0"/>
        <w:pageBreakBefore w:val="0"/>
        <w:widowControl w:val="0"/>
        <w:kinsoku/>
        <w:wordWrap/>
        <w:overflowPunct/>
        <w:topLinePunct w:val="0"/>
        <w:autoSpaceDE/>
        <w:autoSpaceDN/>
        <w:bidi w:val="0"/>
        <w:adjustRightInd w:val="0"/>
        <w:snapToGrid w:val="0"/>
        <w:spacing w:before="0" w:beforeAutospacing="0" w:after="0" w:afterAutospacing="0" w:line="500" w:lineRule="exact"/>
        <w:textAlignment w:val="auto"/>
        <w:rPr>
          <w:rFonts w:hint="default" w:ascii="Times New Roman" w:hAnsi="Times New Roman" w:cs="Times New Roman"/>
        </w:rPr>
      </w:pPr>
      <w:r>
        <w:rPr>
          <w:rFonts w:hint="default" w:ascii="Times New Roman" w:hAnsi="Times New Roman" w:eastAsia="宋体" w:cs="Times New Roman"/>
          <w:b/>
          <w:sz w:val="30"/>
          <w:szCs w:val="20"/>
          <w:lang w:val="en-US" w:eastAsia="zh-CN" w:bidi="ar-SA"/>
        </w:rPr>
        <w:t>11.3噪声</w:t>
      </w:r>
    </w:p>
    <w:p>
      <w:pPr>
        <w:keepNext w:val="0"/>
        <w:keepLines w:val="0"/>
        <w:widowControl/>
        <w:suppressLineNumbers w:val="0"/>
        <w:jc w:val="left"/>
        <w:rPr>
          <w:rFonts w:hint="eastAsia" w:ascii="Times New Roman" w:hAnsi="Times New Roman" w:eastAsia="宋体" w:cs="Times New Roman"/>
          <w:color w:val="auto"/>
          <w:lang w:eastAsia="zh-CN"/>
        </w:rPr>
      </w:pPr>
      <w:r>
        <w:rPr>
          <w:rFonts w:hint="eastAsia" w:ascii="Times New Roman" w:hAnsi="Times New Roman" w:cs="Times New Roman"/>
          <w:color w:val="auto"/>
          <w:szCs w:val="24"/>
          <w:lang w:eastAsia="zh-CN"/>
        </w:rPr>
        <w:t>项目噪声主要为溶解釜、脱泡釜、真空箱、过滤机、纺丝机、收丝系统、离心机、注胶机、切胶机等生产设备、废气处理设备产生的机械噪声和空气动力学噪声。项目合理布置噪声源位置，设备基础减震，车间墙体阻隔，同时加强设备的维护，加强车间周围绿化，避免噪声对周围环境产生影响。</w:t>
      </w:r>
      <w:r>
        <w:rPr>
          <w:rFonts w:hint="default" w:ascii="Times New Roman" w:hAnsi="Times New Roman" w:cs="Times New Roman"/>
        </w:rPr>
        <w:t>经</w:t>
      </w:r>
      <w:r>
        <w:rPr>
          <w:rFonts w:hint="default" w:ascii="Times New Roman" w:hAnsi="Times New Roman" w:cs="Times New Roman"/>
          <w:lang w:eastAsia="zh-CN"/>
        </w:rPr>
        <w:t>检</w:t>
      </w:r>
      <w:r>
        <w:rPr>
          <w:rFonts w:hint="default" w:ascii="Times New Roman" w:hAnsi="Times New Roman" w:cs="Times New Roman"/>
        </w:rPr>
        <w:t>测，本项目厂界昼间噪声最大值为</w:t>
      </w:r>
      <w:r>
        <w:rPr>
          <w:rFonts w:hint="eastAsia" w:ascii="Times New Roman" w:hAnsi="Times New Roman" w:cs="Times New Roman"/>
          <w:lang w:val="en-US" w:eastAsia="zh-CN"/>
        </w:rPr>
        <w:t>55.8</w:t>
      </w:r>
      <w:r>
        <w:rPr>
          <w:rFonts w:hint="default" w:ascii="Times New Roman" w:hAnsi="Times New Roman" w:cs="Times New Roman"/>
        </w:rPr>
        <w:t>dB(A)</w:t>
      </w:r>
      <w:r>
        <w:rPr>
          <w:rFonts w:hint="eastAsia" w:ascii="Times New Roman" w:hAnsi="Times New Roman" w:cs="Times New Roman"/>
          <w:lang w:eastAsia="zh-CN"/>
        </w:rPr>
        <w:t>，夜间</w:t>
      </w:r>
      <w:r>
        <w:rPr>
          <w:rFonts w:hint="default" w:ascii="Times New Roman" w:hAnsi="Times New Roman" w:cs="Times New Roman"/>
        </w:rPr>
        <w:t>噪声最大值为</w:t>
      </w:r>
      <w:r>
        <w:rPr>
          <w:rFonts w:hint="eastAsia" w:ascii="Times New Roman" w:hAnsi="Times New Roman" w:cs="Times New Roman"/>
          <w:lang w:val="en-US" w:eastAsia="zh-CN"/>
        </w:rPr>
        <w:t>42.9</w:t>
      </w:r>
      <w:r>
        <w:rPr>
          <w:rFonts w:hint="default" w:ascii="Times New Roman" w:hAnsi="Times New Roman" w:cs="Times New Roman"/>
        </w:rPr>
        <w:t>dB(A)</w:t>
      </w:r>
      <w:r>
        <w:rPr>
          <w:rFonts w:hint="eastAsia" w:ascii="Times New Roman" w:hAnsi="Times New Roman" w:cs="Times New Roman"/>
          <w:lang w:eastAsia="zh-CN"/>
        </w:rPr>
        <w:t>，</w:t>
      </w:r>
      <w:r>
        <w:rPr>
          <w:rFonts w:hint="default" w:ascii="Times New Roman" w:hAnsi="Times New Roman" w:cs="Times New Roman"/>
        </w:rPr>
        <w:t>能够满足《工业企业厂界环境噪声排放标准》（GB 12348-2008）表1中2类标准限值要求（昼间60dB(A)</w:t>
      </w:r>
      <w:r>
        <w:rPr>
          <w:rFonts w:hint="eastAsia" w:ascii="Times New Roman" w:hAnsi="Times New Roman" w:cs="Times New Roman"/>
          <w:lang w:eastAsia="zh-CN"/>
        </w:rPr>
        <w:t>，夜</w:t>
      </w:r>
      <w:r>
        <w:rPr>
          <w:rFonts w:hint="default" w:ascii="Times New Roman" w:hAnsi="Times New Roman" w:cs="Times New Roman"/>
        </w:rPr>
        <w:t>间</w:t>
      </w:r>
      <w:r>
        <w:rPr>
          <w:rFonts w:hint="eastAsia" w:ascii="Times New Roman" w:hAnsi="Times New Roman" w:cs="Times New Roman"/>
          <w:lang w:val="en-US" w:eastAsia="zh-CN"/>
        </w:rPr>
        <w:t>5</w:t>
      </w:r>
      <w:r>
        <w:rPr>
          <w:rFonts w:hint="default" w:ascii="Times New Roman" w:hAnsi="Times New Roman" w:cs="Times New Roman"/>
        </w:rPr>
        <w:t>0dB(A)）</w:t>
      </w:r>
      <w:r>
        <w:rPr>
          <w:rFonts w:hint="eastAsia" w:ascii="Times New Roman" w:hAnsi="Times New Roman" w:cs="Times New Roman"/>
          <w:lang w:eastAsia="zh-CN"/>
        </w:rPr>
        <w:t>。</w:t>
      </w:r>
    </w:p>
    <w:p>
      <w:pPr>
        <w:pStyle w:val="8"/>
        <w:keepNext w:val="0"/>
        <w:keepLines w:val="0"/>
        <w:pageBreakBefore w:val="0"/>
        <w:widowControl w:val="0"/>
        <w:kinsoku/>
        <w:wordWrap/>
        <w:overflowPunct/>
        <w:topLinePunct w:val="0"/>
        <w:autoSpaceDE/>
        <w:autoSpaceDN/>
        <w:bidi w:val="0"/>
        <w:adjustRightInd w:val="0"/>
        <w:snapToGrid w:val="0"/>
        <w:spacing w:before="327" w:beforeLines="100" w:beforeAutospacing="0" w:after="0" w:afterAutospacing="0" w:line="360" w:lineRule="auto"/>
        <w:textAlignment w:val="auto"/>
        <w:rPr>
          <w:rFonts w:hint="default" w:ascii="Times New Roman" w:hAnsi="Times New Roman" w:eastAsia="宋体" w:cs="Times New Roman"/>
          <w:bCs/>
          <w:color w:val="auto"/>
          <w:szCs w:val="21"/>
          <w:lang w:eastAsia="zh-CN"/>
        </w:rPr>
      </w:pPr>
      <w:r>
        <w:rPr>
          <w:rFonts w:hint="default" w:ascii="Times New Roman" w:hAnsi="Times New Roman" w:eastAsia="宋体" w:cs="Times New Roman"/>
          <w:b/>
          <w:sz w:val="30"/>
          <w:szCs w:val="20"/>
          <w:lang w:val="en-US" w:eastAsia="zh-CN" w:bidi="ar-SA"/>
        </w:rPr>
        <w:t>11.4固体废物</w:t>
      </w:r>
    </w:p>
    <w:p>
      <w:pPr>
        <w:keepNext w:val="0"/>
        <w:keepLines w:val="0"/>
        <w:widowControl/>
        <w:suppressLineNumbers w:val="0"/>
        <w:jc w:val="left"/>
        <w:rPr>
          <w:rFonts w:hint="default" w:ascii="Times New Roman" w:hAnsi="Times New Roman" w:cs="Times New Roman"/>
          <w:color w:val="auto"/>
          <w:lang w:val="en-US"/>
        </w:rPr>
      </w:pPr>
      <w:bookmarkStart w:id="203" w:name="_Toc22881"/>
      <w:r>
        <w:rPr>
          <w:rFonts w:hint="default" w:ascii="Times New Roman" w:hAnsi="Times New Roman" w:eastAsia="宋体" w:cs="Times New Roman"/>
          <w:color w:val="000000"/>
          <w:kern w:val="0"/>
          <w:sz w:val="24"/>
          <w:szCs w:val="24"/>
          <w:lang w:val="en-US" w:eastAsia="zh-CN" w:bidi="ar"/>
        </w:rPr>
        <w:t>项目产生的固体废物主要有</w:t>
      </w:r>
      <w:r>
        <w:rPr>
          <w:rFonts w:hint="eastAsia" w:ascii="Times New Roman" w:hAnsi="Times New Roman" w:cs="Times New Roman"/>
          <w:color w:val="000000"/>
          <w:kern w:val="0"/>
          <w:sz w:val="24"/>
          <w:szCs w:val="24"/>
          <w:lang w:val="en-US" w:eastAsia="zh-CN" w:bidi="ar"/>
        </w:rPr>
        <w:t>溶解釜产生的废包装、废溶剂桶，组装工序产生的切胶废料、纯水制备产生的废反渗透膜，设备维护产生的废机油、废机油桶，凝固工序产生的DMAC废液，过滤机产生的过滤残渣，环保设备产生的废活性炭、废光氧灯管、废光触媒棉以及职工生活垃圾。</w:t>
      </w:r>
    </w:p>
    <w:p>
      <w:pPr>
        <w:keepNext w:val="0"/>
        <w:keepLines w:val="0"/>
        <w:pageBreakBefore w:val="0"/>
        <w:widowControl/>
        <w:numPr>
          <w:ilvl w:val="0"/>
          <w:numId w:val="0"/>
        </w:numPr>
        <w:suppressLineNumbers w:val="0"/>
        <w:kinsoku/>
        <w:wordWrap/>
        <w:overflowPunct/>
        <w:topLinePunct w:val="0"/>
        <w:autoSpaceDE/>
        <w:autoSpaceDN/>
        <w:bidi w:val="0"/>
        <w:adjustRightInd w:val="0"/>
        <w:snapToGrid w:val="0"/>
        <w:ind w:firstLine="480" w:firstLineChars="200"/>
        <w:jc w:val="left"/>
        <w:textAlignment w:val="auto"/>
        <w:rPr>
          <w:rFonts w:hint="default" w:ascii="Times New Roman" w:hAnsi="Times New Roman" w:cs="Times New Roman"/>
          <w:color w:val="000000"/>
          <w:szCs w:val="21"/>
          <w:lang w:val="en-US" w:eastAsia="zh-CN"/>
        </w:rPr>
      </w:pPr>
      <w:r>
        <w:rPr>
          <w:rFonts w:hint="eastAsia" w:ascii="Times New Roman" w:hAnsi="Times New Roman" w:cs="Times New Roman"/>
          <w:color w:val="auto"/>
          <w:szCs w:val="21"/>
          <w:lang w:val="en-US" w:eastAsia="zh-CN"/>
        </w:rPr>
        <w:t>（1）</w:t>
      </w:r>
      <w:r>
        <w:rPr>
          <w:rFonts w:hint="eastAsia" w:ascii="Times New Roman" w:hAnsi="Times New Roman" w:cs="Times New Roman"/>
          <w:color w:val="000000"/>
          <w:kern w:val="0"/>
          <w:sz w:val="24"/>
          <w:szCs w:val="24"/>
          <w:lang w:val="en-US" w:eastAsia="zh-CN" w:bidi="ar"/>
        </w:rPr>
        <w:t>废包装、切胶废料、废反渗透膜</w:t>
      </w:r>
      <w:r>
        <w:rPr>
          <w:rFonts w:hint="default" w:ascii="Times New Roman" w:hAnsi="Times New Roman" w:cs="Times New Roman"/>
          <w:color w:val="auto"/>
          <w:szCs w:val="21"/>
          <w:lang w:eastAsia="zh-CN"/>
        </w:rPr>
        <w:t>：</w:t>
      </w:r>
      <w:r>
        <w:rPr>
          <w:rFonts w:hint="eastAsia" w:ascii="Times New Roman" w:hAnsi="Times New Roman" w:cs="Times New Roman"/>
          <w:color w:val="000000"/>
          <w:kern w:val="0"/>
          <w:sz w:val="24"/>
          <w:szCs w:val="24"/>
          <w:lang w:val="en-US" w:eastAsia="zh-CN" w:bidi="ar"/>
        </w:rPr>
        <w:t>溶解釜产生的废包装</w:t>
      </w:r>
      <w:r>
        <w:rPr>
          <w:rFonts w:hint="eastAsia" w:ascii="Times New Roman" w:hAnsi="Times New Roman" w:cs="Times New Roman"/>
          <w:color w:val="auto"/>
          <w:szCs w:val="21"/>
          <w:lang w:val="en-US" w:eastAsia="zh-CN"/>
        </w:rPr>
        <w:t>产生量约为0.33t/a，</w:t>
      </w:r>
      <w:r>
        <w:rPr>
          <w:rFonts w:hint="eastAsia" w:ascii="Times New Roman" w:hAnsi="Times New Roman" w:cs="Times New Roman"/>
          <w:color w:val="000000"/>
          <w:kern w:val="0"/>
          <w:sz w:val="24"/>
          <w:szCs w:val="24"/>
          <w:lang w:val="en-US" w:eastAsia="zh-CN" w:bidi="ar"/>
        </w:rPr>
        <w:t>装工序产生的切胶废料</w:t>
      </w:r>
      <w:r>
        <w:rPr>
          <w:rFonts w:hint="eastAsia" w:ascii="Times New Roman" w:hAnsi="Times New Roman" w:cs="Times New Roman"/>
          <w:color w:val="auto"/>
          <w:szCs w:val="21"/>
          <w:lang w:val="en-US" w:eastAsia="zh-CN"/>
        </w:rPr>
        <w:t>产生量约为0.05t/a，</w:t>
      </w:r>
      <w:r>
        <w:rPr>
          <w:rFonts w:hint="eastAsia" w:ascii="Times New Roman" w:hAnsi="Times New Roman" w:cs="Times New Roman"/>
          <w:color w:val="000000"/>
          <w:kern w:val="0"/>
          <w:sz w:val="24"/>
          <w:szCs w:val="24"/>
          <w:lang w:val="en-US" w:eastAsia="zh-CN" w:bidi="ar"/>
        </w:rPr>
        <w:t>纯水制备产生的反渗透膜废</w:t>
      </w:r>
      <w:r>
        <w:rPr>
          <w:rFonts w:hint="eastAsia" w:ascii="Times New Roman" w:hAnsi="Times New Roman" w:cs="Times New Roman"/>
          <w:color w:val="auto"/>
          <w:szCs w:val="21"/>
          <w:lang w:val="en-US" w:eastAsia="zh-CN"/>
        </w:rPr>
        <w:t>产生量约为0.008t/a，外卖废品回收站</w:t>
      </w:r>
      <w:r>
        <w:rPr>
          <w:rFonts w:hint="default" w:ascii="Times New Roman" w:hAnsi="Times New Roman" w:cs="Times New Roman"/>
          <w:color w:val="000000"/>
          <w:szCs w:val="21"/>
          <w:lang w:val="en-US" w:eastAsia="zh-CN"/>
        </w:rPr>
        <w:t>。</w:t>
      </w:r>
    </w:p>
    <w:p>
      <w:pPr>
        <w:keepNext w:val="0"/>
        <w:keepLines w:val="0"/>
        <w:pageBreakBefore w:val="0"/>
        <w:widowControl/>
        <w:numPr>
          <w:ilvl w:val="0"/>
          <w:numId w:val="0"/>
        </w:numPr>
        <w:suppressLineNumbers w:val="0"/>
        <w:kinsoku/>
        <w:wordWrap/>
        <w:overflowPunct/>
        <w:topLinePunct w:val="0"/>
        <w:autoSpaceDE/>
        <w:autoSpaceDN/>
        <w:bidi w:val="0"/>
        <w:adjustRightInd w:val="0"/>
        <w:snapToGrid w:val="0"/>
        <w:ind w:firstLine="480" w:firstLineChars="200"/>
        <w:jc w:val="left"/>
        <w:textAlignment w:val="auto"/>
        <w:rPr>
          <w:rFonts w:hint="eastAsia" w:ascii="Times New Roman" w:hAnsi="Times New Roman" w:cs="Times New Roman"/>
          <w:color w:val="000000"/>
          <w:szCs w:val="21"/>
          <w:lang w:val="en-US" w:eastAsia="zh-CN"/>
        </w:rPr>
      </w:pPr>
      <w:r>
        <w:rPr>
          <w:rFonts w:hint="eastAsia" w:ascii="Times New Roman" w:hAnsi="Times New Roman" w:cs="Times New Roman"/>
          <w:color w:val="000000"/>
          <w:szCs w:val="21"/>
          <w:lang w:val="en-US" w:eastAsia="zh-CN"/>
        </w:rPr>
        <w:t>（2）废机油</w:t>
      </w:r>
      <w:r>
        <w:rPr>
          <w:rFonts w:hint="default" w:ascii="Times New Roman" w:hAnsi="Times New Roman" w:cs="Times New Roman"/>
          <w:color w:val="000000"/>
          <w:szCs w:val="21"/>
          <w:lang w:val="en-US" w:eastAsia="zh-CN"/>
        </w:rPr>
        <w:t>：项目</w:t>
      </w:r>
      <w:r>
        <w:rPr>
          <w:rFonts w:hint="eastAsia" w:ascii="Times New Roman" w:hAnsi="Times New Roman" w:cs="Times New Roman"/>
          <w:color w:val="000000"/>
          <w:szCs w:val="21"/>
          <w:lang w:val="en-US" w:eastAsia="zh-CN"/>
        </w:rPr>
        <w:t>生产设备定期维护保养产生废机油，废机油产生量0.1t/a，通过对照《国家危险废物名录》（2021年），废机油属于危险废物，危废代码HW08(900-214-08)，于危废库暂存后委托有危废处理资质的单位处理。</w:t>
      </w:r>
    </w:p>
    <w:p>
      <w:pPr>
        <w:keepNext w:val="0"/>
        <w:keepLines w:val="0"/>
        <w:pageBreakBefore w:val="0"/>
        <w:widowControl/>
        <w:numPr>
          <w:ilvl w:val="0"/>
          <w:numId w:val="0"/>
        </w:numPr>
        <w:suppressLineNumbers w:val="0"/>
        <w:kinsoku/>
        <w:wordWrap/>
        <w:overflowPunct/>
        <w:topLinePunct w:val="0"/>
        <w:autoSpaceDE/>
        <w:autoSpaceDN/>
        <w:bidi w:val="0"/>
        <w:adjustRightInd w:val="0"/>
        <w:snapToGrid w:val="0"/>
        <w:ind w:firstLine="480" w:firstLineChars="200"/>
        <w:jc w:val="left"/>
        <w:textAlignment w:val="auto"/>
        <w:rPr>
          <w:rFonts w:hint="eastAsia" w:ascii="Times New Roman" w:hAnsi="Times New Roman" w:cs="Times New Roman"/>
          <w:color w:val="000000"/>
          <w:szCs w:val="21"/>
          <w:lang w:val="en-US" w:eastAsia="zh-CN"/>
        </w:rPr>
      </w:pPr>
      <w:r>
        <w:rPr>
          <w:rFonts w:hint="eastAsia" w:ascii="Times New Roman" w:hAnsi="Times New Roman" w:cs="Times New Roman"/>
          <w:color w:val="000000"/>
          <w:szCs w:val="21"/>
          <w:lang w:val="en-US" w:eastAsia="zh-CN"/>
        </w:rPr>
        <w:t>（3）废机油桶</w:t>
      </w:r>
      <w:r>
        <w:rPr>
          <w:rFonts w:hint="default" w:ascii="Times New Roman" w:hAnsi="Times New Roman" w:cs="Times New Roman"/>
          <w:color w:val="000000"/>
          <w:szCs w:val="21"/>
          <w:lang w:val="en-US" w:eastAsia="zh-CN"/>
        </w:rPr>
        <w:t>：项目</w:t>
      </w:r>
      <w:r>
        <w:rPr>
          <w:rFonts w:hint="eastAsia" w:ascii="Times New Roman" w:hAnsi="Times New Roman" w:cs="Times New Roman"/>
          <w:color w:val="000000"/>
          <w:szCs w:val="21"/>
          <w:lang w:val="en-US" w:eastAsia="zh-CN"/>
        </w:rPr>
        <w:t>产生废机油桶，废机油桶产生量0.005t/a，通过对照《国家危险废物名录》（2021年），废机油桶属于危险废物，危废代码HW08(900-249-08)，于危废库暂存后委托有危废处理资质的单位处理。</w:t>
      </w:r>
    </w:p>
    <w:p>
      <w:pPr>
        <w:keepNext w:val="0"/>
        <w:keepLines w:val="0"/>
        <w:pageBreakBefore w:val="0"/>
        <w:widowControl/>
        <w:numPr>
          <w:ilvl w:val="0"/>
          <w:numId w:val="0"/>
        </w:numPr>
        <w:suppressLineNumbers w:val="0"/>
        <w:kinsoku/>
        <w:wordWrap/>
        <w:overflowPunct/>
        <w:topLinePunct w:val="0"/>
        <w:autoSpaceDE/>
        <w:autoSpaceDN/>
        <w:bidi w:val="0"/>
        <w:adjustRightInd w:val="0"/>
        <w:snapToGrid w:val="0"/>
        <w:ind w:firstLine="480" w:firstLineChars="200"/>
        <w:jc w:val="left"/>
        <w:textAlignment w:val="auto"/>
        <w:rPr>
          <w:rFonts w:hint="default" w:ascii="Times New Roman" w:hAnsi="Times New Roman" w:cs="Times New Roman"/>
          <w:color w:val="000000"/>
          <w:szCs w:val="21"/>
          <w:lang w:val="en-US" w:eastAsia="zh-CN"/>
        </w:rPr>
      </w:pPr>
      <w:r>
        <w:rPr>
          <w:rFonts w:hint="eastAsia" w:ascii="Times New Roman" w:hAnsi="Times New Roman" w:cs="Times New Roman"/>
          <w:color w:val="000000"/>
          <w:szCs w:val="21"/>
          <w:lang w:val="en-US" w:eastAsia="zh-CN"/>
        </w:rPr>
        <w:t>（4）废溶剂桶</w:t>
      </w:r>
      <w:r>
        <w:rPr>
          <w:rFonts w:hint="default" w:ascii="Times New Roman" w:hAnsi="Times New Roman" w:cs="Times New Roman"/>
          <w:color w:val="000000"/>
          <w:szCs w:val="21"/>
          <w:lang w:val="en-US" w:eastAsia="zh-CN"/>
        </w:rPr>
        <w:t>：项目</w:t>
      </w:r>
      <w:r>
        <w:rPr>
          <w:rFonts w:hint="eastAsia" w:ascii="Times New Roman" w:hAnsi="Times New Roman" w:cs="Times New Roman"/>
          <w:color w:val="000000"/>
          <w:szCs w:val="21"/>
          <w:lang w:val="en-US" w:eastAsia="zh-CN"/>
        </w:rPr>
        <w:t>溶剂使用桶装，废溶剂桶产生量为0.45t/a，通过对照《国家危险废物名录》（2021年），废溶剂属于危险废物，危废代码HW49(900-041-49)，于危废库暂存后委托有危废处理资质的单位处理。</w:t>
      </w:r>
    </w:p>
    <w:p>
      <w:pPr>
        <w:keepNext w:val="0"/>
        <w:keepLines w:val="0"/>
        <w:pageBreakBefore w:val="0"/>
        <w:widowControl/>
        <w:numPr>
          <w:ilvl w:val="0"/>
          <w:numId w:val="0"/>
        </w:numPr>
        <w:suppressLineNumbers w:val="0"/>
        <w:kinsoku/>
        <w:wordWrap/>
        <w:overflowPunct/>
        <w:topLinePunct w:val="0"/>
        <w:autoSpaceDE/>
        <w:autoSpaceDN/>
        <w:bidi w:val="0"/>
        <w:adjustRightInd w:val="0"/>
        <w:snapToGrid w:val="0"/>
        <w:ind w:firstLine="480" w:firstLineChars="200"/>
        <w:jc w:val="left"/>
        <w:textAlignment w:val="auto"/>
        <w:rPr>
          <w:rFonts w:hint="eastAsia" w:ascii="Times New Roman" w:hAnsi="Times New Roman" w:cs="Times New Roman"/>
          <w:color w:val="000000"/>
          <w:szCs w:val="21"/>
          <w:lang w:val="en-US" w:eastAsia="zh-CN"/>
        </w:rPr>
      </w:pPr>
      <w:r>
        <w:rPr>
          <w:rFonts w:hint="eastAsia" w:ascii="Times New Roman" w:hAnsi="Times New Roman" w:cs="Times New Roman"/>
          <w:color w:val="000000"/>
          <w:szCs w:val="21"/>
          <w:lang w:val="en-US" w:eastAsia="zh-CN"/>
        </w:rPr>
        <w:t>（5）</w:t>
      </w:r>
      <w:r>
        <w:rPr>
          <w:rFonts w:hint="eastAsia" w:ascii="Times New Roman" w:hAnsi="Times New Roman" w:cs="Times New Roman"/>
          <w:color w:val="000000"/>
          <w:kern w:val="0"/>
          <w:sz w:val="24"/>
          <w:szCs w:val="24"/>
          <w:lang w:val="en-US" w:eastAsia="zh-CN" w:bidi="ar"/>
        </w:rPr>
        <w:t>DMAC废液</w:t>
      </w:r>
      <w:r>
        <w:rPr>
          <w:rFonts w:hint="default" w:ascii="Times New Roman" w:hAnsi="Times New Roman" w:cs="Times New Roman"/>
          <w:color w:val="000000"/>
          <w:szCs w:val="21"/>
          <w:lang w:val="en-US" w:eastAsia="zh-CN"/>
        </w:rPr>
        <w:t>：项目</w:t>
      </w:r>
      <w:r>
        <w:rPr>
          <w:rFonts w:hint="eastAsia" w:ascii="Times New Roman" w:hAnsi="Times New Roman" w:cs="Times New Roman"/>
          <w:color w:val="000000"/>
          <w:kern w:val="0"/>
          <w:sz w:val="24"/>
          <w:szCs w:val="24"/>
          <w:lang w:val="en-US" w:eastAsia="zh-CN" w:bidi="ar"/>
        </w:rPr>
        <w:t>DMAC废液</w:t>
      </w:r>
      <w:r>
        <w:rPr>
          <w:rFonts w:hint="eastAsia" w:ascii="Times New Roman" w:hAnsi="Times New Roman" w:cs="Times New Roman"/>
          <w:color w:val="000000"/>
          <w:szCs w:val="21"/>
          <w:lang w:val="en-US" w:eastAsia="zh-CN"/>
        </w:rPr>
        <w:t>产生量为45t/a，通过对照《国家危险废物名录》（2021年），属于危险废物，危废代码HW06(900-404-06)，于危废库暂存后委托有危废处理资质的单位处理。</w:t>
      </w:r>
    </w:p>
    <w:p>
      <w:pPr>
        <w:keepNext w:val="0"/>
        <w:keepLines w:val="0"/>
        <w:pageBreakBefore w:val="0"/>
        <w:widowControl/>
        <w:numPr>
          <w:ilvl w:val="0"/>
          <w:numId w:val="0"/>
        </w:numPr>
        <w:suppressLineNumbers w:val="0"/>
        <w:kinsoku/>
        <w:wordWrap/>
        <w:overflowPunct/>
        <w:topLinePunct w:val="0"/>
        <w:autoSpaceDE/>
        <w:autoSpaceDN/>
        <w:bidi w:val="0"/>
        <w:adjustRightInd w:val="0"/>
        <w:snapToGrid w:val="0"/>
        <w:ind w:firstLine="480" w:firstLineChars="200"/>
        <w:jc w:val="left"/>
        <w:textAlignment w:val="auto"/>
        <w:rPr>
          <w:rFonts w:hint="eastAsia" w:ascii="Times New Roman" w:hAnsi="Times New Roman" w:cs="Times New Roman"/>
          <w:color w:val="000000"/>
          <w:szCs w:val="21"/>
          <w:lang w:val="en-US" w:eastAsia="zh-CN"/>
        </w:rPr>
      </w:pPr>
      <w:r>
        <w:rPr>
          <w:rFonts w:hint="eastAsia" w:ascii="Times New Roman" w:hAnsi="Times New Roman" w:cs="Times New Roman"/>
          <w:color w:val="000000"/>
          <w:szCs w:val="21"/>
          <w:lang w:val="en-US" w:eastAsia="zh-CN"/>
        </w:rPr>
        <w:t>（6）废过滤残渣：</w:t>
      </w:r>
      <w:r>
        <w:rPr>
          <w:rFonts w:hint="default" w:ascii="Times New Roman" w:hAnsi="Times New Roman" w:cs="Times New Roman"/>
          <w:color w:val="000000"/>
          <w:szCs w:val="21"/>
          <w:lang w:val="en-US" w:eastAsia="zh-CN"/>
        </w:rPr>
        <w:t>项目</w:t>
      </w:r>
      <w:r>
        <w:rPr>
          <w:rFonts w:hint="eastAsia" w:ascii="Times New Roman" w:hAnsi="Times New Roman" w:cs="Times New Roman"/>
          <w:color w:val="000000"/>
          <w:szCs w:val="21"/>
          <w:lang w:val="en-US" w:eastAsia="zh-CN"/>
        </w:rPr>
        <w:t>废过滤残渣产生量为0.026t/a，通过对照《国家危险废物名录》（2021年），属于危险废物，危废代码HW49(900-047-49)，于危废库暂存后委托有危废处理资质的单位处理。</w:t>
      </w: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cs="Times New Roman"/>
          <w:color w:val="000000"/>
          <w:szCs w:val="21"/>
          <w:lang w:val="en-US" w:eastAsia="zh-CN"/>
        </w:rPr>
      </w:pPr>
      <w:r>
        <w:rPr>
          <w:rFonts w:hint="eastAsia" w:ascii="Times New Roman" w:hAnsi="Times New Roman" w:cs="Times New Roman"/>
          <w:color w:val="000000"/>
          <w:szCs w:val="21"/>
          <w:lang w:val="en-US" w:eastAsia="zh-CN"/>
        </w:rPr>
        <w:t>（7）废活性炭</w:t>
      </w:r>
      <w:r>
        <w:rPr>
          <w:rFonts w:hint="default" w:ascii="Times New Roman" w:hAnsi="Times New Roman" w:cs="Times New Roman"/>
          <w:color w:val="000000"/>
          <w:szCs w:val="21"/>
          <w:lang w:val="en-US" w:eastAsia="zh-CN"/>
        </w:rPr>
        <w:t>：项目</w:t>
      </w:r>
      <w:r>
        <w:rPr>
          <w:rFonts w:hint="eastAsia" w:ascii="Times New Roman" w:hAnsi="Times New Roman" w:cs="Times New Roman"/>
          <w:color w:val="000000"/>
          <w:szCs w:val="21"/>
          <w:lang w:val="en-US" w:eastAsia="zh-CN"/>
        </w:rPr>
        <w:t>废活性炭产生量为0.578t/a，通过对照《国家危险废物名录》（2021年），属于危险废物，危废代码HW49(900-039-49)，于危废库暂存后委托有危废处理资质的单位处理。</w:t>
      </w: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cs="Times New Roman"/>
          <w:color w:val="000000"/>
          <w:szCs w:val="21"/>
          <w:lang w:val="en-US" w:eastAsia="zh-CN"/>
        </w:rPr>
      </w:pPr>
      <w:r>
        <w:rPr>
          <w:rFonts w:hint="eastAsia" w:ascii="Times New Roman" w:hAnsi="Times New Roman" w:cs="Times New Roman"/>
          <w:color w:val="000000"/>
          <w:szCs w:val="21"/>
          <w:lang w:val="en-US" w:eastAsia="zh-CN"/>
        </w:rPr>
        <w:t>（8）废光氧灯管</w:t>
      </w:r>
      <w:r>
        <w:rPr>
          <w:rFonts w:hint="default" w:ascii="Times New Roman" w:hAnsi="Times New Roman" w:cs="Times New Roman"/>
          <w:color w:val="000000"/>
          <w:szCs w:val="21"/>
          <w:lang w:val="en-US" w:eastAsia="zh-CN"/>
        </w:rPr>
        <w:t>：项目</w:t>
      </w:r>
      <w:r>
        <w:rPr>
          <w:rFonts w:hint="eastAsia" w:ascii="Times New Roman" w:hAnsi="Times New Roman" w:cs="Times New Roman"/>
          <w:color w:val="000000"/>
          <w:szCs w:val="21"/>
          <w:lang w:val="en-US" w:eastAsia="zh-CN"/>
        </w:rPr>
        <w:t>废光氧灯管产生量为0.016t/a，通过对照《国家危险废物名录》（2021年），属于危险废物，危废代码HW29(900-023-49)，于危废库暂存后委托有危废处理资质的单位处理。</w:t>
      </w: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color w:val="000000"/>
          <w:szCs w:val="21"/>
          <w:lang w:val="en-US" w:eastAsia="zh-CN"/>
        </w:rPr>
      </w:pPr>
      <w:r>
        <w:rPr>
          <w:rFonts w:hint="eastAsia" w:ascii="Times New Roman" w:hAnsi="Times New Roman" w:cs="Times New Roman"/>
          <w:color w:val="000000"/>
          <w:szCs w:val="21"/>
          <w:lang w:val="en-US" w:eastAsia="zh-CN"/>
        </w:rPr>
        <w:t>（9）废光触媒棉</w:t>
      </w:r>
      <w:r>
        <w:rPr>
          <w:rFonts w:hint="default" w:ascii="Times New Roman" w:hAnsi="Times New Roman" w:cs="Times New Roman"/>
          <w:color w:val="000000"/>
          <w:szCs w:val="21"/>
          <w:lang w:val="en-US" w:eastAsia="zh-CN"/>
        </w:rPr>
        <w:t>：项目</w:t>
      </w:r>
      <w:r>
        <w:rPr>
          <w:rFonts w:hint="eastAsia" w:ascii="Times New Roman" w:hAnsi="Times New Roman" w:cs="Times New Roman"/>
          <w:color w:val="000000"/>
          <w:szCs w:val="21"/>
          <w:lang w:val="en-US" w:eastAsia="zh-CN"/>
        </w:rPr>
        <w:t>废光触媒棉产生量为0.004t/a，通过对照《国家危险废物名录》（2021年），属于危险废物，危废代码HW49(900-041-49)，于危废库暂存后委托有危废处理资质的单位处理。</w:t>
      </w: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left="480" w:leftChars="200" w:firstLine="0" w:firstLineChars="0"/>
        <w:textAlignment w:val="auto"/>
        <w:rPr>
          <w:rFonts w:hint="default" w:ascii="Times New Roman" w:hAnsi="Times New Roman" w:cs="Times New Roman"/>
          <w:color w:val="000000"/>
          <w:szCs w:val="21"/>
          <w:lang w:val="en-US" w:eastAsia="zh-CN"/>
        </w:rPr>
      </w:pPr>
      <w:r>
        <w:rPr>
          <w:rFonts w:hint="default" w:ascii="Times New Roman" w:hAnsi="Times New Roman" w:cs="Times New Roman"/>
          <w:color w:val="000000"/>
          <w:szCs w:val="21"/>
          <w:lang w:val="en-US" w:eastAsia="zh-CN"/>
        </w:rPr>
        <w:t>（</w:t>
      </w:r>
      <w:r>
        <w:rPr>
          <w:rFonts w:hint="eastAsia" w:ascii="Times New Roman" w:hAnsi="Times New Roman" w:cs="Times New Roman"/>
          <w:color w:val="000000"/>
          <w:szCs w:val="21"/>
          <w:lang w:val="en-US" w:eastAsia="zh-CN"/>
        </w:rPr>
        <w:t>10</w:t>
      </w:r>
      <w:r>
        <w:rPr>
          <w:rFonts w:hint="default" w:ascii="Times New Roman" w:hAnsi="Times New Roman" w:cs="Times New Roman"/>
          <w:color w:val="000000"/>
          <w:szCs w:val="21"/>
          <w:lang w:val="en-US" w:eastAsia="zh-CN"/>
        </w:rPr>
        <w:t>）</w:t>
      </w:r>
      <w:r>
        <w:rPr>
          <w:rFonts w:hint="default" w:ascii="Times New Roman" w:hAnsi="Times New Roman" w:cs="Times New Roman"/>
          <w:color w:val="000000"/>
          <w:szCs w:val="21"/>
          <w:lang w:eastAsia="zh-CN"/>
        </w:rPr>
        <w:t>生活垃圾：职工生活产生生活垃圾，产生量</w:t>
      </w:r>
      <w:r>
        <w:rPr>
          <w:rFonts w:hint="eastAsia" w:ascii="Times New Roman" w:hAnsi="Times New Roman" w:cs="Times New Roman"/>
          <w:color w:val="000000"/>
          <w:szCs w:val="21"/>
          <w:lang w:eastAsia="zh-CN"/>
        </w:rPr>
        <w:t>约</w:t>
      </w:r>
      <w:r>
        <w:rPr>
          <w:rFonts w:hint="default" w:ascii="Times New Roman" w:hAnsi="Times New Roman" w:cs="Times New Roman"/>
          <w:color w:val="000000"/>
          <w:szCs w:val="21"/>
          <w:lang w:eastAsia="zh-CN"/>
        </w:rPr>
        <w:t>为</w:t>
      </w:r>
      <w:r>
        <w:rPr>
          <w:rFonts w:hint="eastAsia" w:ascii="Times New Roman" w:hAnsi="Times New Roman" w:cs="Times New Roman"/>
          <w:color w:val="000000"/>
          <w:szCs w:val="21"/>
          <w:lang w:val="en-US" w:eastAsia="zh-CN"/>
        </w:rPr>
        <w:t>24t</w:t>
      </w:r>
      <w:r>
        <w:rPr>
          <w:rFonts w:hint="default" w:ascii="Times New Roman" w:hAnsi="Times New Roman" w:cs="Times New Roman"/>
          <w:color w:val="000000"/>
          <w:szCs w:val="21"/>
          <w:lang w:val="en-US" w:eastAsia="zh-CN"/>
        </w:rPr>
        <w:t>/a，由环卫部门定期清运。</w:t>
      </w:r>
      <w:bookmarkEnd w:id="203"/>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szCs w:val="24"/>
        </w:rPr>
      </w:pP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szCs w:val="24"/>
        </w:rPr>
      </w:pPr>
      <w:r>
        <w:rPr>
          <w:rFonts w:hint="default" w:ascii="Times New Roman" w:hAnsi="Times New Roman" w:cs="Times New Roman"/>
          <w:szCs w:val="24"/>
        </w:rPr>
        <w:t>综上所述，本项目在</w:t>
      </w:r>
      <w:r>
        <w:rPr>
          <w:rFonts w:hint="default" w:ascii="Times New Roman" w:hAnsi="Times New Roman" w:cs="Times New Roman"/>
        </w:rPr>
        <w:t>建设</w:t>
      </w:r>
      <w:r>
        <w:rPr>
          <w:rFonts w:hint="default" w:ascii="Times New Roman" w:hAnsi="Times New Roman" w:cs="Times New Roman"/>
          <w:szCs w:val="24"/>
        </w:rPr>
        <w:t>过程中，严格执行环境保护设施与主体工程同时设计、同时施工，同时投入使用的“三同时”制度。验收监测期间，项目运行过程中产生的废气、废水、噪声、固体废弃物等均能够达标排放或综合利用，对周围环境影响较小。符合通过建设项目竣工环境保护验收条件</w:t>
      </w:r>
      <w:bookmarkStart w:id="204" w:name="_Toc495331060"/>
      <w:r>
        <w:rPr>
          <w:rFonts w:hint="default" w:ascii="Times New Roman" w:hAnsi="Times New Roman" w:cs="Times New Roman"/>
          <w:szCs w:val="24"/>
        </w:rPr>
        <w:t>。</w:t>
      </w:r>
    </w:p>
    <w:p>
      <w:pPr>
        <w:keepNext w:val="0"/>
        <w:keepLines w:val="0"/>
        <w:pageBreakBefore w:val="0"/>
        <w:widowControl/>
        <w:kinsoku/>
        <w:wordWrap/>
        <w:overflowPunct/>
        <w:topLinePunct w:val="0"/>
        <w:autoSpaceDE/>
        <w:autoSpaceDN/>
        <w:bidi w:val="0"/>
        <w:adjustRightInd w:val="0"/>
        <w:snapToGrid w:val="0"/>
        <w:spacing w:line="360" w:lineRule="auto"/>
        <w:ind w:firstLine="0" w:firstLineChars="0"/>
        <w:textAlignment w:val="auto"/>
        <w:rPr>
          <w:rFonts w:hint="default" w:ascii="Times New Roman" w:hAnsi="Times New Roman" w:cs="Times New Roman"/>
        </w:rPr>
        <w:sectPr>
          <w:pgSz w:w="11905" w:h="16838"/>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26" w:charSpace="0"/>
        </w:sectPr>
      </w:pPr>
    </w:p>
    <w:p>
      <w:pPr>
        <w:pStyle w:val="6"/>
        <w:numPr>
          <w:ilvl w:val="4"/>
          <w:numId w:val="0"/>
        </w:numPr>
        <w:spacing w:before="120" w:beforeLines="50" w:beforeAutospacing="0" w:after="0" w:afterAutospacing="0"/>
        <w:ind w:leftChars="0"/>
        <w:jc w:val="both"/>
        <w:rPr>
          <w:rFonts w:hint="default" w:ascii="Times New Roman" w:hAnsi="Times New Roman" w:cs="Times New Roman"/>
        </w:rPr>
      </w:pPr>
      <w:bookmarkStart w:id="205" w:name="_Toc11026"/>
      <w:r>
        <w:rPr>
          <w:rFonts w:hint="default" w:ascii="Times New Roman" w:hAnsi="Times New Roman" w:cs="Times New Roman"/>
          <w:lang w:val="en-US" w:eastAsia="zh-CN"/>
        </w:rPr>
        <w:t>1</w:t>
      </w:r>
      <w:r>
        <w:rPr>
          <w:rFonts w:hint="default" w:ascii="Times New Roman" w:hAnsi="Times New Roman" w:cs="Times New Roman"/>
        </w:rPr>
        <w:t>2建设项目环境保护“三同时”竣工验收登记表</w:t>
      </w:r>
      <w:bookmarkEnd w:id="204"/>
      <w:bookmarkEnd w:id="205"/>
    </w:p>
    <w:p>
      <w:pPr>
        <w:spacing w:line="240" w:lineRule="auto"/>
        <w:ind w:firstLine="422"/>
        <w:jc w:val="center"/>
        <w:rPr>
          <w:rFonts w:hint="default" w:ascii="Times New Roman" w:hAnsi="Times New Roman" w:eastAsia="黑体" w:cs="Times New Roman"/>
          <w:b/>
          <w:sz w:val="21"/>
          <w:szCs w:val="21"/>
        </w:rPr>
      </w:pPr>
      <w:r>
        <w:rPr>
          <w:rFonts w:hint="default" w:ascii="Times New Roman" w:hAnsi="Times New Roman" w:eastAsia="黑体" w:cs="Times New Roman"/>
          <w:b/>
          <w:sz w:val="21"/>
          <w:szCs w:val="21"/>
        </w:rPr>
        <w:t>建设项目工程竣工环境保护“三同时”验收登记表</w:t>
      </w:r>
    </w:p>
    <w:p>
      <w:pPr>
        <w:spacing w:line="240" w:lineRule="auto"/>
        <w:ind w:firstLine="0" w:firstLineChars="0"/>
        <w:rPr>
          <w:rFonts w:hint="default" w:ascii="Times New Roman" w:hAnsi="Times New Roman" w:cs="Times New Roman"/>
          <w:b/>
          <w:sz w:val="21"/>
          <w:szCs w:val="21"/>
        </w:rPr>
      </w:pPr>
    </w:p>
    <w:p>
      <w:pPr>
        <w:spacing w:line="240" w:lineRule="auto"/>
        <w:ind w:firstLine="0" w:firstLineChars="0"/>
        <w:rPr>
          <w:rFonts w:hint="default" w:ascii="Times New Roman" w:hAnsi="Times New Roman" w:cs="Times New Roman"/>
          <w:b/>
          <w:sz w:val="21"/>
          <w:szCs w:val="21"/>
        </w:rPr>
      </w:pPr>
      <w:r>
        <w:rPr>
          <w:rFonts w:hint="default" w:ascii="Times New Roman" w:hAnsi="Times New Roman" w:cs="Times New Roman"/>
          <w:b/>
          <w:sz w:val="21"/>
          <w:szCs w:val="21"/>
        </w:rPr>
        <w:t>填表单位（盖章）</w:t>
      </w:r>
      <w:r>
        <w:rPr>
          <w:rFonts w:hint="default" w:ascii="Times New Roman" w:hAnsi="Times New Roman" w:cs="Times New Roman"/>
          <w:b/>
          <w:kern w:val="2"/>
          <w:sz w:val="21"/>
          <w:szCs w:val="21"/>
        </w:rPr>
        <w:t xml:space="preserve">： </w:t>
      </w:r>
      <w:r>
        <w:rPr>
          <w:rFonts w:hint="eastAsia" w:ascii="Times New Roman" w:hAnsi="Times New Roman" w:cs="Times New Roman"/>
          <w:b/>
          <w:kern w:val="2"/>
          <w:sz w:val="21"/>
          <w:szCs w:val="21"/>
          <w:lang w:eastAsia="zh-CN"/>
        </w:rPr>
        <w:t>山东力羊乳业有限公司</w:t>
      </w:r>
      <w:r>
        <w:rPr>
          <w:rFonts w:hint="default" w:ascii="Times New Roman" w:hAnsi="Times New Roman" w:cs="Times New Roman"/>
          <w:b/>
          <w:sz w:val="21"/>
          <w:szCs w:val="21"/>
        </w:rPr>
        <w:t xml:space="preserve">                填表人（签字）：                              项目经办人（签字）：</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4"/>
        <w:gridCol w:w="837"/>
        <w:gridCol w:w="1588"/>
        <w:gridCol w:w="1008"/>
        <w:gridCol w:w="1696"/>
        <w:gridCol w:w="1087"/>
        <w:gridCol w:w="1332"/>
        <w:gridCol w:w="1155"/>
        <w:gridCol w:w="247"/>
        <w:gridCol w:w="548"/>
        <w:gridCol w:w="854"/>
        <w:gridCol w:w="781"/>
        <w:gridCol w:w="626"/>
        <w:gridCol w:w="1729"/>
        <w:gridCol w:w="1396"/>
        <w:gridCol w:w="1108"/>
        <w:gridCol w:w="1201"/>
        <w:gridCol w:w="885"/>
        <w:gridCol w:w="490"/>
        <w:gridCol w:w="10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5" w:hRule="atLeast"/>
          <w:jc w:val="center"/>
        </w:trPr>
        <w:tc>
          <w:tcPr>
            <w:tcW w:w="674" w:type="dxa"/>
            <w:vMerge w:val="restart"/>
            <w:noWrap/>
            <w:textDirection w:val="tbRlV"/>
            <w:vAlign w:val="center"/>
          </w:tcPr>
          <w:p>
            <w:pPr>
              <w:spacing w:line="240" w:lineRule="auto"/>
              <w:ind w:left="113" w:right="113" w:firstLine="0" w:firstLineChars="0"/>
              <w:jc w:val="center"/>
              <w:rPr>
                <w:rFonts w:hint="default" w:ascii="Times New Roman" w:hAnsi="Times New Roman" w:cs="Times New Roman"/>
                <w:b/>
                <w:kern w:val="2"/>
                <w:sz w:val="21"/>
                <w:szCs w:val="21"/>
              </w:rPr>
            </w:pPr>
            <w:r>
              <w:rPr>
                <w:rFonts w:hint="default" w:ascii="Times New Roman" w:hAnsi="Times New Roman" w:cs="Times New Roman"/>
                <w:b/>
                <w:kern w:val="2"/>
                <w:sz w:val="21"/>
                <w:szCs w:val="21"/>
              </w:rPr>
              <w:t>建设项目</w:t>
            </w:r>
          </w:p>
        </w:tc>
        <w:tc>
          <w:tcPr>
            <w:tcW w:w="2425" w:type="dxa"/>
            <w:gridSpan w:val="2"/>
            <w:noWrap/>
            <w:vAlign w:val="center"/>
          </w:tcPr>
          <w:p>
            <w:pPr>
              <w:spacing w:line="240" w:lineRule="auto"/>
              <w:ind w:firstLine="0" w:firstLineChars="0"/>
              <w:jc w:val="both"/>
              <w:rPr>
                <w:rFonts w:hint="default" w:ascii="Times New Roman" w:hAnsi="Times New Roman" w:cs="Times New Roman"/>
                <w:b/>
                <w:kern w:val="2"/>
                <w:sz w:val="21"/>
                <w:szCs w:val="21"/>
              </w:rPr>
            </w:pPr>
            <w:r>
              <w:rPr>
                <w:rFonts w:hint="default" w:ascii="Times New Roman" w:hAnsi="Times New Roman" w:cs="Times New Roman"/>
                <w:b/>
                <w:kern w:val="2"/>
                <w:sz w:val="21"/>
                <w:szCs w:val="21"/>
              </w:rPr>
              <w:t>项目名称</w:t>
            </w:r>
          </w:p>
        </w:tc>
        <w:tc>
          <w:tcPr>
            <w:tcW w:w="3791" w:type="dxa"/>
            <w:gridSpan w:val="3"/>
            <w:noWrap/>
            <w:vAlign w:val="center"/>
          </w:tcPr>
          <w:p>
            <w:pPr>
              <w:spacing w:line="240" w:lineRule="auto"/>
              <w:ind w:firstLine="0" w:firstLineChars="0"/>
              <w:jc w:val="both"/>
              <w:rPr>
                <w:rFonts w:hint="default" w:ascii="Times New Roman" w:hAnsi="Times New Roman" w:eastAsia="宋体" w:cs="Times New Roman"/>
                <w:kern w:val="2"/>
                <w:sz w:val="21"/>
                <w:szCs w:val="21"/>
                <w:lang w:eastAsia="zh-CN"/>
              </w:rPr>
            </w:pPr>
            <w:r>
              <w:rPr>
                <w:rFonts w:hint="eastAsia" w:ascii="Times New Roman" w:hAnsi="Times New Roman" w:cs="Times New Roman"/>
                <w:kern w:val="2"/>
                <w:sz w:val="21"/>
                <w:szCs w:val="21"/>
                <w:lang w:eastAsia="zh-CN"/>
              </w:rPr>
              <w:t>山东力羊乳业有限公司年产6000吨液态羊奶、羊奶饮料加工项目</w:t>
            </w:r>
          </w:p>
        </w:tc>
        <w:tc>
          <w:tcPr>
            <w:tcW w:w="2487" w:type="dxa"/>
            <w:gridSpan w:val="2"/>
            <w:noWrap/>
            <w:vAlign w:val="center"/>
          </w:tcPr>
          <w:p>
            <w:pPr>
              <w:spacing w:line="240" w:lineRule="auto"/>
              <w:ind w:firstLine="0" w:firstLineChars="0"/>
              <w:jc w:val="both"/>
              <w:rPr>
                <w:rFonts w:hint="default" w:ascii="Times New Roman" w:hAnsi="Times New Roman" w:cs="Times New Roman"/>
                <w:b/>
                <w:kern w:val="2"/>
                <w:sz w:val="21"/>
                <w:szCs w:val="21"/>
              </w:rPr>
            </w:pPr>
            <w:r>
              <w:rPr>
                <w:rFonts w:hint="default" w:ascii="Times New Roman" w:hAnsi="Times New Roman" w:cs="Times New Roman"/>
                <w:b/>
                <w:kern w:val="2"/>
                <w:sz w:val="21"/>
                <w:szCs w:val="21"/>
              </w:rPr>
              <w:t>项目代码</w:t>
            </w:r>
          </w:p>
        </w:tc>
        <w:tc>
          <w:tcPr>
            <w:tcW w:w="4785" w:type="dxa"/>
            <w:gridSpan w:val="6"/>
            <w:noWrap/>
            <w:vAlign w:val="center"/>
          </w:tcPr>
          <w:p>
            <w:pPr>
              <w:spacing w:line="240" w:lineRule="auto"/>
              <w:ind w:firstLine="0" w:firstLineChars="0"/>
              <w:jc w:val="both"/>
              <w:rPr>
                <w:rFonts w:hint="default" w:ascii="Times New Roman" w:hAnsi="Times New Roman" w:cs="Times New Roman"/>
                <w:kern w:val="2"/>
                <w:sz w:val="21"/>
                <w:szCs w:val="21"/>
              </w:rPr>
            </w:pPr>
          </w:p>
        </w:tc>
        <w:tc>
          <w:tcPr>
            <w:tcW w:w="2504" w:type="dxa"/>
            <w:gridSpan w:val="2"/>
            <w:noWrap/>
            <w:vAlign w:val="center"/>
          </w:tcPr>
          <w:p>
            <w:pPr>
              <w:spacing w:line="240" w:lineRule="auto"/>
              <w:ind w:firstLine="0" w:firstLineChars="0"/>
              <w:jc w:val="both"/>
              <w:rPr>
                <w:rFonts w:hint="default" w:ascii="Times New Roman" w:hAnsi="Times New Roman" w:cs="Times New Roman"/>
                <w:kern w:val="2"/>
                <w:sz w:val="21"/>
                <w:szCs w:val="21"/>
              </w:rPr>
            </w:pPr>
            <w:r>
              <w:rPr>
                <w:rFonts w:hint="default" w:ascii="Times New Roman" w:hAnsi="Times New Roman" w:cs="Times New Roman"/>
                <w:b/>
                <w:kern w:val="2"/>
                <w:sz w:val="21"/>
                <w:szCs w:val="21"/>
              </w:rPr>
              <w:t>建设地点</w:t>
            </w:r>
          </w:p>
        </w:tc>
        <w:tc>
          <w:tcPr>
            <w:tcW w:w="3616" w:type="dxa"/>
            <w:gridSpan w:val="4"/>
            <w:noWrap/>
            <w:vAlign w:val="center"/>
          </w:tcPr>
          <w:p>
            <w:pPr>
              <w:spacing w:line="240" w:lineRule="auto"/>
              <w:ind w:firstLine="0" w:firstLineChars="0"/>
              <w:jc w:val="both"/>
              <w:rPr>
                <w:rFonts w:hint="default" w:ascii="Times New Roman" w:hAnsi="Times New Roman" w:eastAsia="宋体" w:cs="Times New Roman"/>
                <w:kern w:val="2"/>
                <w:sz w:val="21"/>
                <w:szCs w:val="21"/>
                <w:lang w:eastAsia="zh-CN"/>
              </w:rPr>
            </w:pPr>
            <w:r>
              <w:rPr>
                <w:rFonts w:hint="eastAsia" w:ascii="Times New Roman" w:hAnsi="Times New Roman" w:cs="Times New Roman"/>
                <w:sz w:val="21"/>
                <w:szCs w:val="21"/>
                <w:lang w:eastAsia="zh-CN"/>
              </w:rPr>
              <w:t>山东省临沂市沂水县许家湖镇冯家官庄村东420米路南（沂水县经开区腾飞创业园二期）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674" w:type="dxa"/>
            <w:vMerge w:val="continue"/>
            <w:noWrap/>
            <w:vAlign w:val="center"/>
          </w:tcPr>
          <w:p>
            <w:pPr>
              <w:spacing w:line="240" w:lineRule="auto"/>
              <w:ind w:firstLine="0" w:firstLineChars="0"/>
              <w:rPr>
                <w:rFonts w:hint="default" w:ascii="Times New Roman" w:hAnsi="Times New Roman" w:cs="Times New Roman"/>
                <w:kern w:val="2"/>
                <w:sz w:val="21"/>
                <w:szCs w:val="21"/>
              </w:rPr>
            </w:pPr>
          </w:p>
        </w:tc>
        <w:tc>
          <w:tcPr>
            <w:tcW w:w="2425" w:type="dxa"/>
            <w:gridSpan w:val="2"/>
            <w:noWrap/>
            <w:vAlign w:val="center"/>
          </w:tcPr>
          <w:p>
            <w:pPr>
              <w:spacing w:line="240" w:lineRule="auto"/>
              <w:ind w:firstLine="0" w:firstLineChars="0"/>
              <w:jc w:val="both"/>
              <w:rPr>
                <w:rFonts w:hint="default" w:ascii="Times New Roman" w:hAnsi="Times New Roman" w:cs="Times New Roman"/>
                <w:kern w:val="2"/>
                <w:sz w:val="21"/>
                <w:szCs w:val="21"/>
              </w:rPr>
            </w:pPr>
            <w:r>
              <w:rPr>
                <w:rFonts w:hint="default" w:ascii="Times New Roman" w:hAnsi="Times New Roman" w:cs="Times New Roman"/>
                <w:b/>
                <w:kern w:val="2"/>
                <w:sz w:val="21"/>
                <w:szCs w:val="21"/>
              </w:rPr>
              <w:t>行业类别（分类管理名录）</w:t>
            </w:r>
          </w:p>
        </w:tc>
        <w:tc>
          <w:tcPr>
            <w:tcW w:w="11063" w:type="dxa"/>
            <w:gridSpan w:val="11"/>
            <w:noWrap/>
            <w:vAlign w:val="center"/>
          </w:tcPr>
          <w:p>
            <w:pPr>
              <w:spacing w:line="240" w:lineRule="auto"/>
              <w:ind w:firstLine="0" w:firstLineChars="0"/>
              <w:jc w:val="both"/>
              <w:rPr>
                <w:rFonts w:hint="default" w:ascii="Times New Roman" w:hAnsi="Times New Roman" w:eastAsia="宋体" w:cs="Times New Roman"/>
                <w:kern w:val="2"/>
                <w:sz w:val="21"/>
                <w:szCs w:val="21"/>
                <w:lang w:val="en-US" w:eastAsia="zh-CN"/>
              </w:rPr>
            </w:pPr>
            <w:r>
              <w:rPr>
                <w:rFonts w:hint="eastAsia" w:ascii="Times New Roman" w:hAnsi="Times New Roman" w:cs="Times New Roman"/>
                <w:kern w:val="2"/>
                <w:sz w:val="21"/>
                <w:szCs w:val="21"/>
                <w:lang w:eastAsia="zh-CN"/>
              </w:rPr>
              <w:t>C1441液体乳制造</w:t>
            </w:r>
          </w:p>
        </w:tc>
        <w:tc>
          <w:tcPr>
            <w:tcW w:w="2504" w:type="dxa"/>
            <w:gridSpan w:val="2"/>
            <w:noWrap/>
            <w:vAlign w:val="center"/>
          </w:tcPr>
          <w:p>
            <w:pPr>
              <w:spacing w:line="240" w:lineRule="auto"/>
              <w:ind w:firstLine="0" w:firstLineChars="0"/>
              <w:jc w:val="both"/>
              <w:rPr>
                <w:rFonts w:hint="default" w:ascii="Times New Roman" w:hAnsi="Times New Roman" w:cs="Times New Roman"/>
                <w:b/>
                <w:kern w:val="2"/>
                <w:sz w:val="21"/>
                <w:szCs w:val="21"/>
              </w:rPr>
            </w:pPr>
            <w:r>
              <w:rPr>
                <w:rFonts w:hint="default" w:ascii="Times New Roman" w:hAnsi="Times New Roman" w:cs="Times New Roman"/>
                <w:b/>
                <w:kern w:val="2"/>
                <w:sz w:val="21"/>
                <w:szCs w:val="21"/>
              </w:rPr>
              <w:t>建设性质</w:t>
            </w:r>
          </w:p>
        </w:tc>
        <w:tc>
          <w:tcPr>
            <w:tcW w:w="3616" w:type="dxa"/>
            <w:gridSpan w:val="4"/>
            <w:noWrap/>
            <w:vAlign w:val="center"/>
          </w:tcPr>
          <w:p>
            <w:pPr>
              <w:spacing w:line="240" w:lineRule="auto"/>
              <w:ind w:firstLine="0" w:firstLineChars="0"/>
              <w:jc w:val="both"/>
              <w:rPr>
                <w:rFonts w:hint="default" w:ascii="Times New Roman" w:hAnsi="Times New Roman" w:cs="Times New Roman"/>
                <w:b/>
                <w:kern w:val="2"/>
                <w:sz w:val="21"/>
                <w:szCs w:val="21"/>
              </w:rPr>
            </w:pPr>
            <w:r>
              <w:rPr>
                <w:rFonts w:hint="default" w:ascii="Times New Roman" w:hAnsi="Times New Roman" w:cs="Times New Roman"/>
                <w:b/>
                <w:kern w:val="2"/>
                <w:sz w:val="21"/>
                <w:szCs w:val="21"/>
              </w:rPr>
              <w:fldChar w:fldCharType="begin"/>
            </w:r>
            <w:r>
              <w:rPr>
                <w:rFonts w:hint="default" w:ascii="Times New Roman" w:hAnsi="Times New Roman" w:cs="Times New Roman"/>
                <w:b/>
                <w:kern w:val="2"/>
                <w:sz w:val="21"/>
                <w:szCs w:val="21"/>
              </w:rPr>
              <w:instrText xml:space="preserve"> eq \o\ac(</w:instrText>
            </w:r>
            <w:r>
              <w:rPr>
                <w:rFonts w:hint="default" w:ascii="Times New Roman" w:hAnsi="Times New Roman" w:cs="Times New Roman"/>
                <w:b/>
                <w:kern w:val="2"/>
                <w:position w:val="-4"/>
                <w:sz w:val="31"/>
                <w:szCs w:val="21"/>
              </w:rPr>
              <w:instrText xml:space="preserve">□</w:instrText>
            </w:r>
            <w:r>
              <w:rPr>
                <w:rFonts w:hint="eastAsia" w:ascii="Times New Roman" w:hAnsi="Times New Roman" w:cs="Times New Roman"/>
                <w:b/>
                <w:kern w:val="2"/>
                <w:position w:val="-4"/>
                <w:sz w:val="31"/>
                <w:szCs w:val="21"/>
                <w:lang w:eastAsia="zh-CN"/>
              </w:rPr>
              <w:instrText xml:space="preserve">,</w:instrText>
            </w:r>
            <w:r>
              <w:rPr>
                <w:rFonts w:hint="eastAsia" w:ascii="Times New Roman" w:hAnsi="Times New Roman" w:cs="Times New Roman"/>
                <w:b/>
                <w:kern w:val="2"/>
                <w:position w:val="0"/>
                <w:sz w:val="21"/>
                <w:szCs w:val="21"/>
                <w:lang w:eastAsia="zh-CN"/>
              </w:rPr>
              <w:instrText xml:space="preserve">√</w:instrText>
            </w:r>
            <w:r>
              <w:rPr>
                <w:rFonts w:hint="default" w:ascii="Times New Roman" w:hAnsi="Times New Roman" w:cs="Times New Roman"/>
                <w:b/>
                <w:kern w:val="2"/>
                <w:sz w:val="21"/>
                <w:szCs w:val="21"/>
              </w:rPr>
              <w:instrText xml:space="preserve">)</w:instrText>
            </w:r>
            <w:r>
              <w:rPr>
                <w:rFonts w:hint="default" w:ascii="Times New Roman" w:hAnsi="Times New Roman" w:cs="Times New Roman"/>
                <w:b/>
                <w:kern w:val="2"/>
                <w:sz w:val="21"/>
                <w:szCs w:val="21"/>
              </w:rPr>
              <w:fldChar w:fldCharType="end"/>
            </w:r>
            <w:r>
              <w:rPr>
                <w:rFonts w:hint="default" w:ascii="Times New Roman" w:hAnsi="Times New Roman" w:cs="Times New Roman"/>
                <w:b/>
                <w:kern w:val="2"/>
                <w:sz w:val="21"/>
                <w:szCs w:val="21"/>
              </w:rPr>
              <w:t xml:space="preserve">新建  </w:t>
            </w:r>
            <w:r>
              <w:rPr>
                <w:rFonts w:hint="eastAsia" w:ascii="Times New Roman" w:hAnsi="Times New Roman" w:cs="Times New Roman"/>
                <w:b/>
                <w:kern w:val="2"/>
                <w:sz w:val="21"/>
                <w:szCs w:val="21"/>
                <w:lang w:eastAsia="zh-CN"/>
              </w:rPr>
              <w:t>□</w:t>
            </w:r>
            <w:r>
              <w:rPr>
                <w:rFonts w:hint="default" w:ascii="Times New Roman" w:hAnsi="Times New Roman" w:cs="Times New Roman"/>
                <w:b/>
                <w:kern w:val="2"/>
                <w:sz w:val="21"/>
                <w:szCs w:val="21"/>
              </w:rPr>
              <w:t xml:space="preserve"> </w:t>
            </w:r>
            <w:r>
              <w:rPr>
                <w:rFonts w:hint="eastAsia" w:ascii="Times New Roman" w:hAnsi="Times New Roman" w:cs="Times New Roman"/>
                <w:b/>
                <w:kern w:val="2"/>
                <w:sz w:val="21"/>
                <w:szCs w:val="21"/>
                <w:lang w:eastAsia="zh-CN"/>
              </w:rPr>
              <w:t>改扩建</w:t>
            </w:r>
            <w:r>
              <w:rPr>
                <w:rFonts w:hint="default" w:ascii="Times New Roman" w:hAnsi="Times New Roman" w:cs="Times New Roman"/>
                <w:b/>
                <w:kern w:val="2"/>
                <w:sz w:val="21"/>
                <w:szCs w:val="21"/>
              </w:rPr>
              <w:t xml:space="preserve">  </w:t>
            </w:r>
            <w:r>
              <w:rPr>
                <w:rFonts w:hint="default" w:ascii="Times New Roman" w:hAnsi="Times New Roman" w:cs="Times New Roman"/>
                <w:b/>
                <w:kern w:val="2"/>
                <w:sz w:val="21"/>
                <w:szCs w:val="21"/>
                <w:lang w:eastAsia="zh-CN"/>
              </w:rPr>
              <w:t>□</w:t>
            </w:r>
            <w:r>
              <w:rPr>
                <w:rFonts w:hint="default" w:ascii="Times New Roman" w:hAnsi="Times New Roman" w:cs="Times New Roman"/>
                <w:b/>
                <w:kern w:val="2"/>
                <w:sz w:val="21"/>
                <w:szCs w:val="21"/>
              </w:rPr>
              <w:t>技术改造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 w:hRule="atLeast"/>
          <w:jc w:val="center"/>
        </w:trPr>
        <w:tc>
          <w:tcPr>
            <w:tcW w:w="674" w:type="dxa"/>
            <w:vMerge w:val="continue"/>
            <w:noWrap/>
            <w:vAlign w:val="center"/>
          </w:tcPr>
          <w:p>
            <w:pPr>
              <w:spacing w:line="240" w:lineRule="auto"/>
              <w:ind w:firstLine="0" w:firstLineChars="0"/>
              <w:rPr>
                <w:rFonts w:hint="default" w:ascii="Times New Roman" w:hAnsi="Times New Roman" w:cs="Times New Roman"/>
                <w:kern w:val="2"/>
                <w:sz w:val="21"/>
                <w:szCs w:val="21"/>
              </w:rPr>
            </w:pPr>
          </w:p>
        </w:tc>
        <w:tc>
          <w:tcPr>
            <w:tcW w:w="2425" w:type="dxa"/>
            <w:gridSpan w:val="2"/>
            <w:noWrap/>
            <w:vAlign w:val="center"/>
          </w:tcPr>
          <w:p>
            <w:pPr>
              <w:spacing w:line="240" w:lineRule="auto"/>
              <w:ind w:firstLine="0" w:firstLineChars="0"/>
              <w:jc w:val="both"/>
              <w:rPr>
                <w:rFonts w:hint="default" w:ascii="Times New Roman" w:hAnsi="Times New Roman" w:cs="Times New Roman"/>
                <w:kern w:val="2"/>
                <w:sz w:val="21"/>
                <w:szCs w:val="21"/>
              </w:rPr>
            </w:pPr>
            <w:r>
              <w:rPr>
                <w:rFonts w:hint="default" w:ascii="Times New Roman" w:hAnsi="Times New Roman" w:cs="Times New Roman"/>
                <w:b/>
                <w:kern w:val="2"/>
                <w:sz w:val="21"/>
                <w:szCs w:val="21"/>
              </w:rPr>
              <w:t>设计生产能力</w:t>
            </w:r>
          </w:p>
        </w:tc>
        <w:tc>
          <w:tcPr>
            <w:tcW w:w="3791" w:type="dxa"/>
            <w:gridSpan w:val="3"/>
            <w:noWrap/>
            <w:vAlign w:val="center"/>
          </w:tcPr>
          <w:p>
            <w:pPr>
              <w:spacing w:line="240" w:lineRule="auto"/>
              <w:ind w:firstLine="0" w:firstLineChars="0"/>
              <w:jc w:val="both"/>
              <w:rPr>
                <w:rFonts w:hint="default" w:ascii="Times New Roman" w:hAnsi="Times New Roman" w:eastAsia="宋体" w:cs="Times New Roman"/>
                <w:kern w:val="2"/>
                <w:sz w:val="21"/>
                <w:szCs w:val="21"/>
                <w:lang w:val="en-US" w:eastAsia="zh-CN"/>
              </w:rPr>
            </w:pPr>
            <w:r>
              <w:rPr>
                <w:rFonts w:hint="eastAsia" w:ascii="Times New Roman" w:hAnsi="Times New Roman" w:cs="Times New Roman"/>
                <w:kern w:val="2"/>
                <w:sz w:val="21"/>
                <w:szCs w:val="21"/>
                <w:lang w:eastAsia="zh-CN"/>
              </w:rPr>
              <w:t>年产灭菌羊奶1500t/a、调制羊乳1500t/a、巴氏杀菌羊乳1500t/a、羊酸奶750t/a、羊乳饮料750t/a</w:t>
            </w:r>
          </w:p>
        </w:tc>
        <w:tc>
          <w:tcPr>
            <w:tcW w:w="2487" w:type="dxa"/>
            <w:gridSpan w:val="2"/>
            <w:noWrap/>
            <w:vAlign w:val="center"/>
          </w:tcPr>
          <w:p>
            <w:pPr>
              <w:spacing w:line="240" w:lineRule="auto"/>
              <w:ind w:firstLine="0" w:firstLineChars="0"/>
              <w:jc w:val="both"/>
              <w:rPr>
                <w:rFonts w:hint="default" w:ascii="Times New Roman" w:hAnsi="Times New Roman" w:cs="Times New Roman"/>
                <w:kern w:val="2"/>
                <w:sz w:val="21"/>
                <w:szCs w:val="21"/>
              </w:rPr>
            </w:pPr>
            <w:r>
              <w:rPr>
                <w:rFonts w:hint="default" w:ascii="Times New Roman" w:hAnsi="Times New Roman" w:cs="Times New Roman"/>
                <w:b/>
                <w:kern w:val="2"/>
                <w:sz w:val="21"/>
                <w:szCs w:val="21"/>
              </w:rPr>
              <w:t>实际生产能力</w:t>
            </w:r>
          </w:p>
        </w:tc>
        <w:tc>
          <w:tcPr>
            <w:tcW w:w="4785" w:type="dxa"/>
            <w:gridSpan w:val="6"/>
            <w:noWrap/>
            <w:vAlign w:val="center"/>
          </w:tcPr>
          <w:p>
            <w:pPr>
              <w:spacing w:line="240" w:lineRule="auto"/>
              <w:ind w:firstLine="0" w:firstLineChars="0"/>
              <w:jc w:val="both"/>
              <w:rPr>
                <w:rFonts w:hint="default"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eastAsia="zh-CN"/>
              </w:rPr>
              <w:t>年产灭菌羊奶1500t/a、调制羊乳1500t/a、巴氏杀菌羊乳1500t/a、羊酸奶750t/a、羊乳饮料750t/a</w:t>
            </w:r>
          </w:p>
        </w:tc>
        <w:tc>
          <w:tcPr>
            <w:tcW w:w="2504" w:type="dxa"/>
            <w:gridSpan w:val="2"/>
            <w:noWrap/>
            <w:vAlign w:val="center"/>
          </w:tcPr>
          <w:p>
            <w:pPr>
              <w:spacing w:line="240" w:lineRule="auto"/>
              <w:ind w:firstLine="0" w:firstLineChars="0"/>
              <w:jc w:val="both"/>
              <w:rPr>
                <w:rFonts w:hint="default" w:ascii="Times New Roman" w:hAnsi="Times New Roman" w:cs="Times New Roman"/>
                <w:kern w:val="2"/>
                <w:sz w:val="21"/>
                <w:szCs w:val="21"/>
              </w:rPr>
            </w:pPr>
            <w:r>
              <w:rPr>
                <w:rFonts w:hint="default" w:ascii="Times New Roman" w:hAnsi="Times New Roman" w:cs="Times New Roman"/>
                <w:b/>
                <w:kern w:val="2"/>
                <w:sz w:val="21"/>
                <w:szCs w:val="21"/>
              </w:rPr>
              <w:t>环评单位</w:t>
            </w:r>
          </w:p>
        </w:tc>
        <w:tc>
          <w:tcPr>
            <w:tcW w:w="3616" w:type="dxa"/>
            <w:gridSpan w:val="4"/>
            <w:noWrap/>
            <w:vAlign w:val="center"/>
          </w:tcPr>
          <w:p>
            <w:pPr>
              <w:spacing w:line="240" w:lineRule="auto"/>
              <w:ind w:firstLine="0" w:firstLineChars="0"/>
              <w:jc w:val="both"/>
              <w:rPr>
                <w:rFonts w:hint="default" w:ascii="Times New Roman" w:hAnsi="Times New Roman" w:eastAsia="宋体" w:cs="Times New Roman"/>
                <w:kern w:val="2"/>
                <w:sz w:val="21"/>
                <w:szCs w:val="21"/>
                <w:lang w:eastAsia="zh-CN"/>
              </w:rPr>
            </w:pPr>
            <w:r>
              <w:rPr>
                <w:rFonts w:hint="eastAsia" w:ascii="Times New Roman" w:hAnsi="Times New Roman" w:cs="Times New Roman"/>
                <w:kern w:val="2"/>
                <w:sz w:val="21"/>
                <w:szCs w:val="21"/>
                <w:lang w:eastAsia="zh-CN"/>
              </w:rPr>
              <w:t>临沂市环境保护科学研究所有限公司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5" w:hRule="atLeast"/>
          <w:jc w:val="center"/>
        </w:trPr>
        <w:tc>
          <w:tcPr>
            <w:tcW w:w="674" w:type="dxa"/>
            <w:vMerge w:val="continue"/>
            <w:noWrap/>
            <w:vAlign w:val="center"/>
          </w:tcPr>
          <w:p>
            <w:pPr>
              <w:spacing w:line="240" w:lineRule="auto"/>
              <w:ind w:firstLine="0" w:firstLineChars="0"/>
              <w:rPr>
                <w:rFonts w:hint="default" w:ascii="Times New Roman" w:hAnsi="Times New Roman" w:cs="Times New Roman"/>
                <w:kern w:val="2"/>
                <w:sz w:val="21"/>
                <w:szCs w:val="21"/>
              </w:rPr>
            </w:pPr>
          </w:p>
        </w:tc>
        <w:tc>
          <w:tcPr>
            <w:tcW w:w="2425" w:type="dxa"/>
            <w:gridSpan w:val="2"/>
            <w:noWrap/>
            <w:vAlign w:val="center"/>
          </w:tcPr>
          <w:p>
            <w:pPr>
              <w:spacing w:line="240" w:lineRule="auto"/>
              <w:ind w:firstLine="0" w:firstLineChars="0"/>
              <w:jc w:val="both"/>
              <w:rPr>
                <w:rFonts w:hint="default" w:ascii="Times New Roman" w:hAnsi="Times New Roman" w:cs="Times New Roman"/>
                <w:kern w:val="2"/>
                <w:sz w:val="21"/>
                <w:szCs w:val="21"/>
              </w:rPr>
            </w:pPr>
            <w:r>
              <w:rPr>
                <w:rFonts w:hint="default" w:ascii="Times New Roman" w:hAnsi="Times New Roman" w:cs="Times New Roman"/>
                <w:b/>
                <w:kern w:val="2"/>
                <w:sz w:val="21"/>
                <w:szCs w:val="21"/>
              </w:rPr>
              <w:t>环评文件审批机关</w:t>
            </w:r>
          </w:p>
        </w:tc>
        <w:tc>
          <w:tcPr>
            <w:tcW w:w="3791" w:type="dxa"/>
            <w:gridSpan w:val="3"/>
            <w:noWrap/>
            <w:vAlign w:val="center"/>
          </w:tcPr>
          <w:p>
            <w:pPr>
              <w:spacing w:line="240" w:lineRule="auto"/>
              <w:ind w:firstLine="0" w:firstLineChars="0"/>
              <w:jc w:val="both"/>
              <w:rPr>
                <w:rFonts w:hint="default" w:ascii="Times New Roman" w:hAnsi="Times New Roman" w:eastAsia="宋体" w:cs="Times New Roman"/>
                <w:kern w:val="2"/>
                <w:sz w:val="21"/>
                <w:szCs w:val="21"/>
                <w:lang w:eastAsia="zh-CN"/>
              </w:rPr>
            </w:pPr>
            <w:r>
              <w:rPr>
                <w:rFonts w:hint="eastAsia" w:ascii="Times New Roman" w:hAnsi="Times New Roman" w:cs="Times New Roman"/>
                <w:kern w:val="2"/>
                <w:sz w:val="21"/>
                <w:szCs w:val="21"/>
                <w:lang w:eastAsia="zh-CN"/>
              </w:rPr>
              <w:t>山东沂水经济开发区管理委员会</w:t>
            </w:r>
          </w:p>
        </w:tc>
        <w:tc>
          <w:tcPr>
            <w:tcW w:w="2487" w:type="dxa"/>
            <w:gridSpan w:val="2"/>
            <w:noWrap/>
            <w:vAlign w:val="center"/>
          </w:tcPr>
          <w:p>
            <w:pPr>
              <w:spacing w:line="240" w:lineRule="auto"/>
              <w:ind w:firstLine="0" w:firstLineChars="0"/>
              <w:jc w:val="both"/>
              <w:rPr>
                <w:rFonts w:hint="default" w:ascii="Times New Roman" w:hAnsi="Times New Roman" w:cs="Times New Roman"/>
                <w:color w:val="000000"/>
                <w:kern w:val="2"/>
                <w:sz w:val="21"/>
                <w:szCs w:val="21"/>
              </w:rPr>
            </w:pPr>
            <w:r>
              <w:rPr>
                <w:rFonts w:hint="default" w:ascii="Times New Roman" w:hAnsi="Times New Roman" w:cs="Times New Roman"/>
                <w:color w:val="000000"/>
                <w:kern w:val="2"/>
                <w:sz w:val="21"/>
                <w:szCs w:val="21"/>
              </w:rPr>
              <w:t>审批文号</w:t>
            </w:r>
          </w:p>
        </w:tc>
        <w:tc>
          <w:tcPr>
            <w:tcW w:w="4785" w:type="dxa"/>
            <w:gridSpan w:val="6"/>
            <w:noWrap/>
            <w:vAlign w:val="center"/>
          </w:tcPr>
          <w:p>
            <w:pPr>
              <w:spacing w:line="240" w:lineRule="auto"/>
              <w:ind w:firstLine="0" w:firstLineChars="0"/>
              <w:rPr>
                <w:rFonts w:hint="default" w:ascii="Times New Roman" w:hAnsi="Times New Roman" w:cs="Times New Roman"/>
                <w:color w:val="000000"/>
                <w:kern w:val="2"/>
                <w:sz w:val="21"/>
                <w:szCs w:val="21"/>
              </w:rPr>
            </w:pPr>
            <w:r>
              <w:rPr>
                <w:rFonts w:hint="eastAsia" w:ascii="Times New Roman" w:hAnsi="Times New Roman" w:cs="Times New Roman"/>
                <w:color w:val="000000"/>
                <w:kern w:val="2"/>
                <w:sz w:val="21"/>
                <w:szCs w:val="21"/>
                <w:lang w:eastAsia="zh-CN"/>
              </w:rPr>
              <w:t>沂行审投资许字﹝2021﹞240号</w:t>
            </w:r>
          </w:p>
        </w:tc>
        <w:tc>
          <w:tcPr>
            <w:tcW w:w="2504" w:type="dxa"/>
            <w:gridSpan w:val="2"/>
            <w:noWrap/>
            <w:vAlign w:val="center"/>
          </w:tcPr>
          <w:p>
            <w:pPr>
              <w:spacing w:line="240" w:lineRule="auto"/>
              <w:ind w:firstLine="0" w:firstLineChars="0"/>
              <w:jc w:val="both"/>
              <w:rPr>
                <w:rFonts w:hint="default" w:ascii="Times New Roman" w:hAnsi="Times New Roman" w:cs="Times New Roman"/>
                <w:b/>
                <w:kern w:val="2"/>
                <w:sz w:val="21"/>
                <w:szCs w:val="21"/>
              </w:rPr>
            </w:pPr>
            <w:r>
              <w:rPr>
                <w:rFonts w:hint="default" w:ascii="Times New Roman" w:hAnsi="Times New Roman" w:cs="Times New Roman"/>
                <w:b/>
                <w:kern w:val="2"/>
                <w:sz w:val="21"/>
                <w:szCs w:val="21"/>
              </w:rPr>
              <w:t>环评文件类型</w:t>
            </w:r>
          </w:p>
        </w:tc>
        <w:tc>
          <w:tcPr>
            <w:tcW w:w="3616" w:type="dxa"/>
            <w:gridSpan w:val="4"/>
            <w:noWrap/>
            <w:vAlign w:val="center"/>
          </w:tcPr>
          <w:p>
            <w:pPr>
              <w:spacing w:line="240" w:lineRule="auto"/>
              <w:ind w:firstLine="0" w:firstLineChars="0"/>
              <w:jc w:val="both"/>
              <w:rPr>
                <w:rFonts w:hint="eastAsia" w:ascii="Times New Roman" w:hAnsi="Times New Roman" w:eastAsia="宋体" w:cs="Times New Roman"/>
                <w:kern w:val="2"/>
                <w:sz w:val="21"/>
                <w:szCs w:val="21"/>
                <w:lang w:eastAsia="zh-CN"/>
              </w:rPr>
            </w:pPr>
            <w:r>
              <w:rPr>
                <w:rFonts w:hint="default" w:ascii="Times New Roman" w:hAnsi="Times New Roman" w:cs="Times New Roman"/>
                <w:kern w:val="2"/>
                <w:sz w:val="21"/>
                <w:szCs w:val="21"/>
              </w:rPr>
              <w:t>报告</w:t>
            </w:r>
            <w:r>
              <w:rPr>
                <w:rFonts w:hint="eastAsia" w:ascii="Times New Roman" w:hAnsi="Times New Roman" w:cs="Times New Roman"/>
                <w:kern w:val="2"/>
                <w:sz w:val="21"/>
                <w:szCs w:val="21"/>
                <w:lang w:eastAsia="zh-CN"/>
              </w:rPr>
              <w:t>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 w:hRule="atLeast"/>
          <w:jc w:val="center"/>
        </w:trPr>
        <w:tc>
          <w:tcPr>
            <w:tcW w:w="674" w:type="dxa"/>
            <w:vMerge w:val="continue"/>
            <w:noWrap/>
            <w:vAlign w:val="center"/>
          </w:tcPr>
          <w:p>
            <w:pPr>
              <w:spacing w:line="240" w:lineRule="auto"/>
              <w:ind w:firstLine="0" w:firstLineChars="0"/>
              <w:rPr>
                <w:rFonts w:hint="default" w:ascii="Times New Roman" w:hAnsi="Times New Roman" w:cs="Times New Roman"/>
                <w:kern w:val="2"/>
                <w:sz w:val="21"/>
                <w:szCs w:val="21"/>
              </w:rPr>
            </w:pPr>
          </w:p>
        </w:tc>
        <w:tc>
          <w:tcPr>
            <w:tcW w:w="2425" w:type="dxa"/>
            <w:gridSpan w:val="2"/>
            <w:noWrap/>
            <w:vAlign w:val="center"/>
          </w:tcPr>
          <w:p>
            <w:pPr>
              <w:spacing w:line="240" w:lineRule="auto"/>
              <w:ind w:firstLine="0" w:firstLineChars="0"/>
              <w:jc w:val="both"/>
              <w:rPr>
                <w:rFonts w:hint="default" w:ascii="Times New Roman" w:hAnsi="Times New Roman" w:cs="Times New Roman"/>
                <w:kern w:val="2"/>
                <w:sz w:val="21"/>
                <w:szCs w:val="21"/>
              </w:rPr>
            </w:pPr>
            <w:r>
              <w:rPr>
                <w:rFonts w:hint="default" w:ascii="Times New Roman" w:hAnsi="Times New Roman" w:cs="Times New Roman"/>
                <w:b/>
                <w:kern w:val="2"/>
                <w:sz w:val="21"/>
                <w:szCs w:val="21"/>
              </w:rPr>
              <w:t>开工日期</w:t>
            </w:r>
          </w:p>
        </w:tc>
        <w:tc>
          <w:tcPr>
            <w:tcW w:w="3791" w:type="dxa"/>
            <w:gridSpan w:val="3"/>
            <w:noWrap/>
            <w:vAlign w:val="center"/>
          </w:tcPr>
          <w:p>
            <w:pPr>
              <w:spacing w:line="240" w:lineRule="auto"/>
              <w:ind w:firstLine="0" w:firstLineChars="0"/>
              <w:jc w:val="both"/>
              <w:rPr>
                <w:rFonts w:hint="default" w:ascii="Times New Roman" w:hAnsi="Times New Roman" w:eastAsia="宋体" w:cs="Times New Roman"/>
                <w:kern w:val="2"/>
                <w:sz w:val="21"/>
                <w:szCs w:val="21"/>
                <w:highlight w:val="none"/>
                <w:lang w:eastAsia="zh-CN"/>
              </w:rPr>
            </w:pPr>
            <w:r>
              <w:rPr>
                <w:rFonts w:hint="default" w:ascii="Times New Roman" w:hAnsi="Times New Roman" w:cs="Times New Roman"/>
                <w:kern w:val="2"/>
                <w:sz w:val="21"/>
                <w:szCs w:val="21"/>
                <w:highlight w:val="none"/>
                <w:lang w:eastAsia="zh-CN"/>
              </w:rPr>
              <w:t>20</w:t>
            </w:r>
            <w:r>
              <w:rPr>
                <w:rFonts w:hint="eastAsia" w:ascii="Times New Roman" w:hAnsi="Times New Roman" w:cs="Times New Roman"/>
                <w:kern w:val="2"/>
                <w:sz w:val="21"/>
                <w:szCs w:val="21"/>
                <w:highlight w:val="none"/>
                <w:lang w:val="en-US" w:eastAsia="zh-CN"/>
              </w:rPr>
              <w:t>09</w:t>
            </w:r>
            <w:r>
              <w:rPr>
                <w:rFonts w:hint="default" w:ascii="Times New Roman" w:hAnsi="Times New Roman" w:cs="Times New Roman"/>
                <w:kern w:val="2"/>
                <w:sz w:val="21"/>
                <w:szCs w:val="21"/>
                <w:highlight w:val="none"/>
                <w:lang w:eastAsia="zh-CN"/>
              </w:rPr>
              <w:t>年</w:t>
            </w:r>
            <w:r>
              <w:rPr>
                <w:rFonts w:hint="eastAsia" w:ascii="Times New Roman" w:hAnsi="Times New Roman" w:cs="Times New Roman"/>
                <w:kern w:val="2"/>
                <w:sz w:val="21"/>
                <w:szCs w:val="21"/>
                <w:highlight w:val="none"/>
                <w:lang w:val="en-US" w:eastAsia="zh-CN"/>
              </w:rPr>
              <w:t>7</w:t>
            </w:r>
            <w:r>
              <w:rPr>
                <w:rFonts w:hint="default" w:ascii="Times New Roman" w:hAnsi="Times New Roman" w:cs="Times New Roman"/>
                <w:kern w:val="2"/>
                <w:sz w:val="21"/>
                <w:szCs w:val="21"/>
                <w:highlight w:val="none"/>
                <w:lang w:eastAsia="zh-CN"/>
              </w:rPr>
              <w:t>月</w:t>
            </w:r>
          </w:p>
        </w:tc>
        <w:tc>
          <w:tcPr>
            <w:tcW w:w="2487" w:type="dxa"/>
            <w:gridSpan w:val="2"/>
            <w:noWrap/>
            <w:vAlign w:val="center"/>
          </w:tcPr>
          <w:p>
            <w:pPr>
              <w:spacing w:line="240" w:lineRule="auto"/>
              <w:ind w:firstLine="0" w:firstLineChars="0"/>
              <w:jc w:val="both"/>
              <w:rPr>
                <w:rFonts w:hint="default" w:ascii="Times New Roman" w:hAnsi="Times New Roman" w:cs="Times New Roman"/>
                <w:b/>
                <w:kern w:val="2"/>
                <w:sz w:val="21"/>
                <w:szCs w:val="21"/>
                <w:highlight w:val="none"/>
              </w:rPr>
            </w:pPr>
            <w:r>
              <w:rPr>
                <w:rFonts w:hint="default" w:ascii="Times New Roman" w:hAnsi="Times New Roman" w:cs="Times New Roman"/>
                <w:b/>
                <w:kern w:val="2"/>
                <w:sz w:val="21"/>
                <w:szCs w:val="21"/>
                <w:highlight w:val="none"/>
              </w:rPr>
              <w:t>竣工日期</w:t>
            </w:r>
          </w:p>
        </w:tc>
        <w:tc>
          <w:tcPr>
            <w:tcW w:w="4785" w:type="dxa"/>
            <w:gridSpan w:val="6"/>
            <w:noWrap/>
            <w:vAlign w:val="center"/>
          </w:tcPr>
          <w:p>
            <w:pPr>
              <w:tabs>
                <w:tab w:val="right" w:pos="4569"/>
              </w:tabs>
              <w:spacing w:line="240" w:lineRule="auto"/>
              <w:ind w:firstLine="0" w:firstLineChars="0"/>
              <w:jc w:val="both"/>
              <w:rPr>
                <w:rFonts w:hint="eastAsia" w:ascii="Times New Roman" w:hAnsi="Times New Roman" w:eastAsia="宋体" w:cs="Times New Roman"/>
                <w:kern w:val="2"/>
                <w:sz w:val="21"/>
                <w:szCs w:val="21"/>
                <w:highlight w:val="none"/>
                <w:lang w:eastAsia="zh-CN"/>
              </w:rPr>
            </w:pPr>
            <w:r>
              <w:rPr>
                <w:rFonts w:hint="default" w:ascii="Times New Roman" w:hAnsi="Times New Roman" w:cs="Times New Roman"/>
                <w:kern w:val="2"/>
                <w:sz w:val="21"/>
                <w:szCs w:val="21"/>
                <w:highlight w:val="none"/>
              </w:rPr>
              <w:t>20</w:t>
            </w:r>
            <w:r>
              <w:rPr>
                <w:rFonts w:hint="eastAsia" w:ascii="Times New Roman" w:hAnsi="Times New Roman" w:cs="Times New Roman"/>
                <w:kern w:val="2"/>
                <w:sz w:val="21"/>
                <w:szCs w:val="21"/>
                <w:highlight w:val="none"/>
                <w:lang w:val="en-US" w:eastAsia="zh-CN"/>
              </w:rPr>
              <w:t>09</w:t>
            </w:r>
            <w:r>
              <w:rPr>
                <w:rFonts w:hint="default" w:ascii="Times New Roman" w:hAnsi="Times New Roman" w:cs="Times New Roman"/>
                <w:kern w:val="2"/>
                <w:sz w:val="21"/>
                <w:szCs w:val="21"/>
                <w:highlight w:val="none"/>
              </w:rPr>
              <w:t>年</w:t>
            </w:r>
            <w:r>
              <w:rPr>
                <w:rFonts w:hint="eastAsia" w:ascii="Times New Roman" w:hAnsi="Times New Roman" w:cs="Times New Roman"/>
                <w:kern w:val="2"/>
                <w:sz w:val="21"/>
                <w:szCs w:val="21"/>
                <w:highlight w:val="none"/>
                <w:lang w:val="en-US" w:eastAsia="zh-CN"/>
              </w:rPr>
              <w:t>7</w:t>
            </w:r>
            <w:r>
              <w:rPr>
                <w:rFonts w:hint="default" w:ascii="Times New Roman" w:hAnsi="Times New Roman" w:cs="Times New Roman"/>
                <w:kern w:val="2"/>
                <w:sz w:val="21"/>
                <w:szCs w:val="21"/>
                <w:highlight w:val="none"/>
              </w:rPr>
              <w:t>月</w:t>
            </w:r>
            <w:r>
              <w:rPr>
                <w:rFonts w:hint="eastAsia" w:ascii="Times New Roman" w:hAnsi="Times New Roman" w:cs="Times New Roman"/>
                <w:kern w:val="2"/>
                <w:sz w:val="21"/>
                <w:szCs w:val="21"/>
                <w:highlight w:val="none"/>
                <w:lang w:eastAsia="zh-CN"/>
              </w:rPr>
              <w:tab/>
            </w:r>
          </w:p>
        </w:tc>
        <w:tc>
          <w:tcPr>
            <w:tcW w:w="2504" w:type="dxa"/>
            <w:gridSpan w:val="2"/>
            <w:noWrap/>
            <w:vAlign w:val="center"/>
          </w:tcPr>
          <w:p>
            <w:pPr>
              <w:spacing w:line="240" w:lineRule="auto"/>
              <w:ind w:firstLine="0" w:firstLineChars="0"/>
              <w:jc w:val="both"/>
              <w:rPr>
                <w:rFonts w:hint="default" w:ascii="Times New Roman" w:hAnsi="Times New Roman" w:cs="Times New Roman"/>
                <w:b/>
                <w:kern w:val="2"/>
                <w:sz w:val="21"/>
                <w:szCs w:val="21"/>
              </w:rPr>
            </w:pPr>
            <w:r>
              <w:rPr>
                <w:rFonts w:hint="default" w:ascii="Times New Roman" w:hAnsi="Times New Roman" w:cs="Times New Roman"/>
                <w:b/>
                <w:kern w:val="2"/>
                <w:sz w:val="21"/>
                <w:szCs w:val="21"/>
              </w:rPr>
              <w:t>排污许可证申领时间</w:t>
            </w:r>
          </w:p>
        </w:tc>
        <w:tc>
          <w:tcPr>
            <w:tcW w:w="3616" w:type="dxa"/>
            <w:gridSpan w:val="4"/>
            <w:noWrap/>
            <w:vAlign w:val="center"/>
          </w:tcPr>
          <w:p>
            <w:pPr>
              <w:spacing w:line="240" w:lineRule="auto"/>
              <w:ind w:firstLine="0" w:firstLineChars="0"/>
              <w:jc w:val="both"/>
              <w:rPr>
                <w:rFonts w:hint="default" w:ascii="Times New Roman" w:hAnsi="Times New Roman" w:eastAsia="宋体" w:cs="Times New Roman"/>
                <w:kern w:val="2"/>
                <w:sz w:val="21"/>
                <w:szCs w:val="21"/>
                <w:lang w:val="en-US" w:eastAsia="zh-CN"/>
              </w:rPr>
            </w:pPr>
            <w:r>
              <w:rPr>
                <w:rFonts w:hint="default" w:ascii="Times New Roman" w:hAnsi="Times New Roman" w:cs="Times New Roman"/>
                <w:kern w:val="2"/>
                <w:sz w:val="21"/>
                <w:szCs w:val="21"/>
                <w:lang w:val="en-US" w:eastAsia="zh-CN"/>
              </w:rPr>
              <w:t>202</w:t>
            </w:r>
            <w:r>
              <w:rPr>
                <w:rFonts w:hint="eastAsia" w:ascii="Times New Roman" w:hAnsi="Times New Roman" w:cs="Times New Roman"/>
                <w:kern w:val="2"/>
                <w:sz w:val="21"/>
                <w:szCs w:val="21"/>
                <w:lang w:val="en-US" w:eastAsia="zh-CN"/>
              </w:rPr>
              <w:t>0-11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5" w:hRule="atLeast"/>
          <w:jc w:val="center"/>
        </w:trPr>
        <w:tc>
          <w:tcPr>
            <w:tcW w:w="674" w:type="dxa"/>
            <w:vMerge w:val="continue"/>
            <w:noWrap/>
            <w:vAlign w:val="center"/>
          </w:tcPr>
          <w:p>
            <w:pPr>
              <w:spacing w:line="240" w:lineRule="auto"/>
              <w:ind w:firstLine="0" w:firstLineChars="0"/>
              <w:rPr>
                <w:rFonts w:hint="default" w:ascii="Times New Roman" w:hAnsi="Times New Roman" w:cs="Times New Roman"/>
                <w:kern w:val="2"/>
                <w:sz w:val="21"/>
                <w:szCs w:val="21"/>
              </w:rPr>
            </w:pPr>
          </w:p>
        </w:tc>
        <w:tc>
          <w:tcPr>
            <w:tcW w:w="2425" w:type="dxa"/>
            <w:gridSpan w:val="2"/>
            <w:noWrap/>
            <w:vAlign w:val="center"/>
          </w:tcPr>
          <w:p>
            <w:pPr>
              <w:spacing w:line="240" w:lineRule="auto"/>
              <w:ind w:firstLine="0" w:firstLineChars="0"/>
              <w:rPr>
                <w:rFonts w:hint="default" w:ascii="Times New Roman" w:hAnsi="Times New Roman" w:cs="Times New Roman"/>
                <w:color w:val="000000"/>
                <w:kern w:val="2"/>
                <w:sz w:val="21"/>
                <w:szCs w:val="21"/>
              </w:rPr>
            </w:pPr>
            <w:r>
              <w:rPr>
                <w:rFonts w:hint="default" w:ascii="Times New Roman" w:hAnsi="Times New Roman" w:cs="Times New Roman"/>
                <w:b/>
                <w:color w:val="000000"/>
                <w:kern w:val="2"/>
                <w:sz w:val="21"/>
                <w:szCs w:val="21"/>
              </w:rPr>
              <w:t>环保设施设计单位</w:t>
            </w:r>
          </w:p>
        </w:tc>
        <w:tc>
          <w:tcPr>
            <w:tcW w:w="3791" w:type="dxa"/>
            <w:gridSpan w:val="3"/>
            <w:noWrap/>
            <w:vAlign w:val="center"/>
          </w:tcPr>
          <w:p>
            <w:pPr>
              <w:spacing w:line="240" w:lineRule="auto"/>
              <w:ind w:firstLine="0" w:firstLineChars="0"/>
              <w:rPr>
                <w:rFonts w:hint="default" w:ascii="Times New Roman" w:hAnsi="Times New Roman" w:eastAsia="宋体" w:cs="Times New Roman"/>
                <w:color w:val="auto"/>
                <w:sz w:val="21"/>
                <w:szCs w:val="21"/>
                <w:lang w:eastAsia="zh-CN"/>
              </w:rPr>
            </w:pPr>
            <w:r>
              <w:rPr>
                <w:rFonts w:hint="default" w:ascii="Times New Roman" w:hAnsi="Times New Roman" w:cs="Times New Roman"/>
                <w:color w:val="auto"/>
                <w:sz w:val="21"/>
                <w:szCs w:val="21"/>
                <w:lang w:val="en-US" w:eastAsia="zh-CN"/>
              </w:rPr>
              <w:t>/</w:t>
            </w:r>
          </w:p>
        </w:tc>
        <w:tc>
          <w:tcPr>
            <w:tcW w:w="2487" w:type="dxa"/>
            <w:gridSpan w:val="2"/>
            <w:noWrap/>
            <w:vAlign w:val="center"/>
          </w:tcPr>
          <w:p>
            <w:pPr>
              <w:spacing w:line="240" w:lineRule="auto"/>
              <w:ind w:firstLine="0" w:firstLineChars="0"/>
              <w:rPr>
                <w:rFonts w:hint="default" w:ascii="Times New Roman" w:hAnsi="Times New Roman" w:cs="Times New Roman"/>
                <w:b/>
                <w:color w:val="auto"/>
                <w:sz w:val="21"/>
                <w:szCs w:val="21"/>
              </w:rPr>
            </w:pPr>
            <w:r>
              <w:rPr>
                <w:rFonts w:hint="default" w:ascii="Times New Roman" w:hAnsi="Times New Roman" w:cs="Times New Roman"/>
                <w:b/>
                <w:color w:val="auto"/>
                <w:sz w:val="21"/>
                <w:szCs w:val="21"/>
              </w:rPr>
              <w:t>环保设施施工单位</w:t>
            </w:r>
          </w:p>
        </w:tc>
        <w:tc>
          <w:tcPr>
            <w:tcW w:w="4785" w:type="dxa"/>
            <w:gridSpan w:val="6"/>
            <w:noWrap/>
            <w:vAlign w:val="center"/>
          </w:tcPr>
          <w:p>
            <w:pPr>
              <w:spacing w:line="240" w:lineRule="auto"/>
              <w:ind w:firstLine="0" w:firstLineChars="0"/>
              <w:rPr>
                <w:rFonts w:hint="default" w:ascii="Times New Roman" w:hAnsi="Times New Roman" w:eastAsia="宋体" w:cs="Times New Roman"/>
                <w:color w:val="auto"/>
                <w:kern w:val="2"/>
                <w:sz w:val="21"/>
                <w:szCs w:val="21"/>
                <w:lang w:eastAsia="zh-CN"/>
              </w:rPr>
            </w:pPr>
            <w:r>
              <w:rPr>
                <w:rFonts w:hint="default" w:ascii="Times New Roman" w:hAnsi="Times New Roman" w:cs="Times New Roman"/>
                <w:color w:val="auto"/>
                <w:kern w:val="2"/>
                <w:sz w:val="21"/>
                <w:szCs w:val="21"/>
                <w:lang w:val="en-US" w:eastAsia="zh-CN"/>
              </w:rPr>
              <w:t>/</w:t>
            </w:r>
          </w:p>
        </w:tc>
        <w:tc>
          <w:tcPr>
            <w:tcW w:w="2504" w:type="dxa"/>
            <w:gridSpan w:val="2"/>
            <w:noWrap/>
            <w:vAlign w:val="center"/>
          </w:tcPr>
          <w:p>
            <w:pPr>
              <w:spacing w:line="240" w:lineRule="auto"/>
              <w:ind w:firstLine="0" w:firstLineChars="0"/>
              <w:jc w:val="both"/>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本工程排污许可证编号</w:t>
            </w:r>
          </w:p>
        </w:tc>
        <w:tc>
          <w:tcPr>
            <w:tcW w:w="3616" w:type="dxa"/>
            <w:gridSpan w:val="4"/>
            <w:noWrap/>
            <w:vAlign w:val="center"/>
          </w:tcPr>
          <w:p>
            <w:pPr>
              <w:spacing w:line="240" w:lineRule="auto"/>
              <w:ind w:firstLine="0" w:firstLineChars="0"/>
              <w:jc w:val="both"/>
              <w:rPr>
                <w:rFonts w:hint="default" w:ascii="Times New Roman" w:hAnsi="Times New Roman" w:cs="Times New Roman"/>
                <w:color w:val="auto"/>
                <w:kern w:val="2"/>
                <w:sz w:val="21"/>
                <w:szCs w:val="21"/>
              </w:rPr>
            </w:pPr>
            <w:r>
              <w:rPr>
                <w:rFonts w:hint="default" w:ascii="Times New Roman" w:hAnsi="Times New Roman" w:cs="Times New Roman"/>
                <w:color w:val="auto"/>
                <w:kern w:val="2"/>
                <w:sz w:val="21"/>
                <w:szCs w:val="21"/>
                <w:lang w:val="en-US" w:eastAsia="zh-CN"/>
              </w:rPr>
              <w:t>91371321692027158N001W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5" w:hRule="atLeast"/>
          <w:jc w:val="center"/>
        </w:trPr>
        <w:tc>
          <w:tcPr>
            <w:tcW w:w="674" w:type="dxa"/>
            <w:vMerge w:val="continue"/>
            <w:noWrap/>
            <w:vAlign w:val="center"/>
          </w:tcPr>
          <w:p>
            <w:pPr>
              <w:spacing w:line="240" w:lineRule="auto"/>
              <w:ind w:firstLine="0" w:firstLineChars="0"/>
              <w:rPr>
                <w:rFonts w:hint="default" w:ascii="Times New Roman" w:hAnsi="Times New Roman" w:cs="Times New Roman"/>
                <w:kern w:val="2"/>
                <w:sz w:val="21"/>
                <w:szCs w:val="21"/>
              </w:rPr>
            </w:pPr>
          </w:p>
        </w:tc>
        <w:tc>
          <w:tcPr>
            <w:tcW w:w="2425" w:type="dxa"/>
            <w:gridSpan w:val="2"/>
            <w:noWrap/>
            <w:vAlign w:val="center"/>
          </w:tcPr>
          <w:p>
            <w:pPr>
              <w:spacing w:line="240" w:lineRule="auto"/>
              <w:ind w:firstLine="0" w:firstLineChars="0"/>
              <w:jc w:val="both"/>
              <w:rPr>
                <w:rFonts w:hint="default" w:ascii="Times New Roman" w:hAnsi="Times New Roman" w:cs="Times New Roman"/>
                <w:kern w:val="2"/>
                <w:sz w:val="21"/>
                <w:szCs w:val="21"/>
              </w:rPr>
            </w:pPr>
            <w:r>
              <w:rPr>
                <w:rFonts w:hint="default" w:ascii="Times New Roman" w:hAnsi="Times New Roman" w:cs="Times New Roman"/>
                <w:b/>
                <w:kern w:val="2"/>
                <w:sz w:val="21"/>
                <w:szCs w:val="21"/>
              </w:rPr>
              <w:t>验收单位</w:t>
            </w:r>
          </w:p>
        </w:tc>
        <w:tc>
          <w:tcPr>
            <w:tcW w:w="3791" w:type="dxa"/>
            <w:gridSpan w:val="3"/>
            <w:noWrap/>
            <w:vAlign w:val="center"/>
          </w:tcPr>
          <w:p>
            <w:pPr>
              <w:spacing w:line="240" w:lineRule="auto"/>
              <w:ind w:firstLine="0" w:firstLineChars="0"/>
              <w:jc w:val="both"/>
              <w:rPr>
                <w:rFonts w:hint="default" w:ascii="Times New Roman" w:hAnsi="Times New Roman" w:eastAsia="宋体" w:cs="Times New Roman"/>
                <w:color w:val="auto"/>
                <w:kern w:val="2"/>
                <w:sz w:val="21"/>
                <w:szCs w:val="21"/>
                <w:lang w:eastAsia="zh-CN"/>
              </w:rPr>
            </w:pPr>
            <w:r>
              <w:rPr>
                <w:rFonts w:hint="eastAsia" w:ascii="Times New Roman" w:hAnsi="Times New Roman" w:cs="Times New Roman"/>
                <w:color w:val="auto"/>
                <w:kern w:val="2"/>
                <w:sz w:val="21"/>
                <w:szCs w:val="21"/>
                <w:lang w:eastAsia="zh-CN"/>
              </w:rPr>
              <w:t>山东力羊乳业有限公司</w:t>
            </w:r>
          </w:p>
        </w:tc>
        <w:tc>
          <w:tcPr>
            <w:tcW w:w="2487" w:type="dxa"/>
            <w:gridSpan w:val="2"/>
            <w:noWrap/>
            <w:vAlign w:val="center"/>
          </w:tcPr>
          <w:p>
            <w:pPr>
              <w:spacing w:line="240" w:lineRule="auto"/>
              <w:ind w:firstLine="0" w:firstLineChars="0"/>
              <w:jc w:val="both"/>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环保设施监测单位</w:t>
            </w:r>
          </w:p>
        </w:tc>
        <w:tc>
          <w:tcPr>
            <w:tcW w:w="4785" w:type="dxa"/>
            <w:gridSpan w:val="6"/>
            <w:noWrap/>
            <w:vAlign w:val="center"/>
          </w:tcPr>
          <w:p>
            <w:pPr>
              <w:spacing w:line="240" w:lineRule="auto"/>
              <w:ind w:firstLine="0" w:firstLineChars="0"/>
              <w:jc w:val="both"/>
              <w:rPr>
                <w:rFonts w:hint="default" w:ascii="Times New Roman" w:hAnsi="Times New Roman" w:eastAsia="宋体" w:cs="Times New Roman"/>
                <w:color w:val="auto"/>
                <w:kern w:val="2"/>
                <w:sz w:val="21"/>
                <w:szCs w:val="21"/>
                <w:lang w:eastAsia="zh-CN"/>
              </w:rPr>
            </w:pPr>
            <w:r>
              <w:rPr>
                <w:rFonts w:hint="default" w:ascii="Times New Roman" w:hAnsi="Times New Roman" w:cs="Times New Roman"/>
                <w:color w:val="auto"/>
                <w:kern w:val="2"/>
                <w:sz w:val="21"/>
                <w:szCs w:val="21"/>
                <w:lang w:eastAsia="zh-CN"/>
              </w:rPr>
              <w:t>山东汇运环境科技有限公司</w:t>
            </w:r>
          </w:p>
        </w:tc>
        <w:tc>
          <w:tcPr>
            <w:tcW w:w="2504" w:type="dxa"/>
            <w:gridSpan w:val="2"/>
            <w:noWrap/>
            <w:vAlign w:val="center"/>
          </w:tcPr>
          <w:p>
            <w:pPr>
              <w:spacing w:line="240" w:lineRule="auto"/>
              <w:ind w:firstLine="0" w:firstLineChars="0"/>
              <w:jc w:val="both"/>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验收监测时工况</w:t>
            </w:r>
          </w:p>
        </w:tc>
        <w:tc>
          <w:tcPr>
            <w:tcW w:w="3616" w:type="dxa"/>
            <w:gridSpan w:val="4"/>
            <w:noWrap/>
            <w:vAlign w:val="center"/>
          </w:tcPr>
          <w:p>
            <w:pPr>
              <w:spacing w:line="240" w:lineRule="auto"/>
              <w:ind w:firstLine="0" w:firstLineChars="0"/>
              <w:jc w:val="both"/>
              <w:rPr>
                <w:rFonts w:hint="default" w:ascii="Times New Roman" w:hAnsi="Times New Roman" w:cs="Times New Roman"/>
                <w:color w:val="auto"/>
                <w:kern w:val="2"/>
                <w:sz w:val="21"/>
                <w:szCs w:val="21"/>
              </w:rPr>
            </w:pPr>
            <w:r>
              <w:rPr>
                <w:rFonts w:hint="default" w:ascii="Times New Roman" w:hAnsi="Times New Roman" w:cs="Times New Roman"/>
                <w:color w:val="auto"/>
                <w:kern w:val="2"/>
                <w:sz w:val="21"/>
                <w:szCs w:val="21"/>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674" w:type="dxa"/>
            <w:vMerge w:val="continue"/>
            <w:noWrap/>
            <w:vAlign w:val="center"/>
          </w:tcPr>
          <w:p>
            <w:pPr>
              <w:spacing w:line="240" w:lineRule="auto"/>
              <w:ind w:firstLine="0" w:firstLineChars="0"/>
              <w:rPr>
                <w:rFonts w:hint="default" w:ascii="Times New Roman" w:hAnsi="Times New Roman" w:cs="Times New Roman"/>
                <w:kern w:val="2"/>
                <w:sz w:val="21"/>
                <w:szCs w:val="21"/>
              </w:rPr>
            </w:pPr>
          </w:p>
        </w:tc>
        <w:tc>
          <w:tcPr>
            <w:tcW w:w="2425" w:type="dxa"/>
            <w:gridSpan w:val="2"/>
            <w:noWrap/>
            <w:vAlign w:val="center"/>
          </w:tcPr>
          <w:p>
            <w:pPr>
              <w:spacing w:line="240" w:lineRule="auto"/>
              <w:ind w:firstLine="0" w:firstLineChars="0"/>
              <w:jc w:val="both"/>
              <w:rPr>
                <w:rFonts w:hint="default" w:ascii="Times New Roman" w:hAnsi="Times New Roman" w:cs="Times New Roman"/>
                <w:kern w:val="2"/>
                <w:sz w:val="21"/>
                <w:szCs w:val="21"/>
              </w:rPr>
            </w:pPr>
            <w:r>
              <w:rPr>
                <w:rFonts w:hint="default" w:ascii="Times New Roman" w:hAnsi="Times New Roman" w:cs="Times New Roman"/>
                <w:b/>
                <w:kern w:val="2"/>
                <w:sz w:val="21"/>
                <w:szCs w:val="21"/>
              </w:rPr>
              <w:t>投资总概算（万元）</w:t>
            </w:r>
          </w:p>
        </w:tc>
        <w:tc>
          <w:tcPr>
            <w:tcW w:w="3791" w:type="dxa"/>
            <w:gridSpan w:val="3"/>
            <w:noWrap/>
            <w:vAlign w:val="center"/>
          </w:tcPr>
          <w:p>
            <w:pPr>
              <w:spacing w:line="240" w:lineRule="auto"/>
              <w:ind w:firstLine="0" w:firstLineChars="0"/>
              <w:jc w:val="both"/>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1200</w:t>
            </w:r>
          </w:p>
        </w:tc>
        <w:tc>
          <w:tcPr>
            <w:tcW w:w="2487" w:type="dxa"/>
            <w:gridSpan w:val="2"/>
            <w:noWrap/>
            <w:vAlign w:val="center"/>
          </w:tcPr>
          <w:p>
            <w:pPr>
              <w:tabs>
                <w:tab w:val="left" w:pos="690"/>
              </w:tabs>
              <w:spacing w:line="240" w:lineRule="auto"/>
              <w:ind w:firstLine="0" w:firstLineChars="0"/>
              <w:jc w:val="both"/>
              <w:rPr>
                <w:rFonts w:hint="default" w:ascii="Times New Roman" w:hAnsi="Times New Roman" w:cs="Times New Roman"/>
                <w:color w:val="auto"/>
                <w:kern w:val="2"/>
                <w:sz w:val="21"/>
                <w:szCs w:val="21"/>
              </w:rPr>
            </w:pPr>
            <w:r>
              <w:rPr>
                <w:rFonts w:hint="default" w:ascii="Times New Roman" w:hAnsi="Times New Roman" w:cs="Times New Roman"/>
                <w:b/>
                <w:color w:val="auto"/>
                <w:kern w:val="2"/>
                <w:sz w:val="21"/>
                <w:szCs w:val="21"/>
              </w:rPr>
              <w:t>环保投资总概算（万元）</w:t>
            </w:r>
          </w:p>
        </w:tc>
        <w:tc>
          <w:tcPr>
            <w:tcW w:w="4785" w:type="dxa"/>
            <w:gridSpan w:val="6"/>
            <w:noWrap/>
            <w:vAlign w:val="center"/>
          </w:tcPr>
          <w:p>
            <w:pPr>
              <w:spacing w:line="240" w:lineRule="auto"/>
              <w:ind w:firstLine="0" w:firstLineChars="0"/>
              <w:jc w:val="both"/>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120</w:t>
            </w:r>
          </w:p>
        </w:tc>
        <w:tc>
          <w:tcPr>
            <w:tcW w:w="2504" w:type="dxa"/>
            <w:gridSpan w:val="2"/>
            <w:noWrap/>
            <w:vAlign w:val="center"/>
          </w:tcPr>
          <w:p>
            <w:pPr>
              <w:tabs>
                <w:tab w:val="left" w:pos="690"/>
              </w:tabs>
              <w:spacing w:line="240" w:lineRule="auto"/>
              <w:ind w:firstLine="0" w:firstLineChars="0"/>
              <w:jc w:val="both"/>
              <w:rPr>
                <w:rFonts w:hint="default" w:ascii="Times New Roman" w:hAnsi="Times New Roman" w:cs="Times New Roman"/>
                <w:color w:val="auto"/>
                <w:kern w:val="2"/>
                <w:sz w:val="21"/>
                <w:szCs w:val="21"/>
              </w:rPr>
            </w:pPr>
            <w:r>
              <w:rPr>
                <w:rFonts w:hint="default" w:ascii="Times New Roman" w:hAnsi="Times New Roman" w:cs="Times New Roman"/>
                <w:b/>
                <w:color w:val="auto"/>
                <w:kern w:val="2"/>
                <w:sz w:val="21"/>
                <w:szCs w:val="21"/>
              </w:rPr>
              <w:t>所占比例（%）</w:t>
            </w:r>
          </w:p>
        </w:tc>
        <w:tc>
          <w:tcPr>
            <w:tcW w:w="3616" w:type="dxa"/>
            <w:gridSpan w:val="4"/>
            <w:noWrap/>
            <w:vAlign w:val="center"/>
          </w:tcPr>
          <w:p>
            <w:pPr>
              <w:tabs>
                <w:tab w:val="left" w:pos="690"/>
              </w:tabs>
              <w:spacing w:line="240" w:lineRule="auto"/>
              <w:ind w:firstLine="0" w:firstLineChars="0"/>
              <w:jc w:val="both"/>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7" w:hRule="atLeast"/>
          <w:jc w:val="center"/>
        </w:trPr>
        <w:tc>
          <w:tcPr>
            <w:tcW w:w="674" w:type="dxa"/>
            <w:vMerge w:val="continue"/>
            <w:noWrap/>
            <w:vAlign w:val="center"/>
          </w:tcPr>
          <w:p>
            <w:pPr>
              <w:spacing w:line="240" w:lineRule="auto"/>
              <w:ind w:firstLine="0" w:firstLineChars="0"/>
              <w:rPr>
                <w:rFonts w:hint="default" w:ascii="Times New Roman" w:hAnsi="Times New Roman" w:cs="Times New Roman"/>
                <w:kern w:val="2"/>
                <w:sz w:val="21"/>
                <w:szCs w:val="21"/>
              </w:rPr>
            </w:pPr>
          </w:p>
        </w:tc>
        <w:tc>
          <w:tcPr>
            <w:tcW w:w="2425" w:type="dxa"/>
            <w:gridSpan w:val="2"/>
            <w:noWrap/>
            <w:vAlign w:val="center"/>
          </w:tcPr>
          <w:p>
            <w:pPr>
              <w:spacing w:line="240" w:lineRule="auto"/>
              <w:ind w:firstLine="0" w:firstLineChars="0"/>
              <w:jc w:val="both"/>
              <w:rPr>
                <w:rFonts w:hint="default" w:ascii="Times New Roman" w:hAnsi="Times New Roman" w:cs="Times New Roman"/>
                <w:kern w:val="2"/>
                <w:sz w:val="21"/>
                <w:szCs w:val="21"/>
              </w:rPr>
            </w:pPr>
            <w:r>
              <w:rPr>
                <w:rFonts w:hint="default" w:ascii="Times New Roman" w:hAnsi="Times New Roman" w:cs="Times New Roman"/>
                <w:b/>
                <w:kern w:val="2"/>
                <w:sz w:val="21"/>
                <w:szCs w:val="21"/>
              </w:rPr>
              <w:t>实际总投资</w:t>
            </w:r>
          </w:p>
        </w:tc>
        <w:tc>
          <w:tcPr>
            <w:tcW w:w="3791" w:type="dxa"/>
            <w:gridSpan w:val="3"/>
            <w:noWrap/>
            <w:vAlign w:val="center"/>
          </w:tcPr>
          <w:p>
            <w:pPr>
              <w:spacing w:line="240" w:lineRule="auto"/>
              <w:ind w:firstLine="0" w:firstLineChars="0"/>
              <w:jc w:val="both"/>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1200</w:t>
            </w:r>
          </w:p>
        </w:tc>
        <w:tc>
          <w:tcPr>
            <w:tcW w:w="2487" w:type="dxa"/>
            <w:gridSpan w:val="2"/>
            <w:noWrap/>
            <w:vAlign w:val="center"/>
          </w:tcPr>
          <w:p>
            <w:pPr>
              <w:spacing w:line="240" w:lineRule="auto"/>
              <w:ind w:right="300" w:firstLine="0" w:firstLineChars="0"/>
              <w:jc w:val="both"/>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实际环保投资（万元）</w:t>
            </w:r>
          </w:p>
        </w:tc>
        <w:tc>
          <w:tcPr>
            <w:tcW w:w="4785" w:type="dxa"/>
            <w:gridSpan w:val="6"/>
            <w:noWrap/>
            <w:vAlign w:val="center"/>
          </w:tcPr>
          <w:p>
            <w:pPr>
              <w:spacing w:line="240" w:lineRule="auto"/>
              <w:ind w:firstLine="0" w:firstLineChars="0"/>
              <w:jc w:val="both"/>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120</w:t>
            </w:r>
          </w:p>
        </w:tc>
        <w:tc>
          <w:tcPr>
            <w:tcW w:w="2504" w:type="dxa"/>
            <w:gridSpan w:val="2"/>
            <w:noWrap/>
            <w:vAlign w:val="center"/>
          </w:tcPr>
          <w:p>
            <w:pPr>
              <w:spacing w:line="240" w:lineRule="auto"/>
              <w:ind w:firstLine="0" w:firstLineChars="0"/>
              <w:jc w:val="both"/>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所占比例（%）</w:t>
            </w:r>
          </w:p>
        </w:tc>
        <w:tc>
          <w:tcPr>
            <w:tcW w:w="3616" w:type="dxa"/>
            <w:gridSpan w:val="4"/>
            <w:noWrap/>
            <w:vAlign w:val="center"/>
          </w:tcPr>
          <w:p>
            <w:pPr>
              <w:spacing w:line="240" w:lineRule="auto"/>
              <w:ind w:firstLine="0" w:firstLineChars="0"/>
              <w:jc w:val="both"/>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674" w:type="dxa"/>
            <w:vMerge w:val="continue"/>
            <w:noWrap/>
            <w:vAlign w:val="center"/>
          </w:tcPr>
          <w:p>
            <w:pPr>
              <w:spacing w:line="240" w:lineRule="auto"/>
              <w:ind w:firstLine="0" w:firstLineChars="0"/>
              <w:rPr>
                <w:rFonts w:hint="default" w:ascii="Times New Roman" w:hAnsi="Times New Roman" w:cs="Times New Roman"/>
                <w:kern w:val="2"/>
                <w:sz w:val="21"/>
                <w:szCs w:val="21"/>
              </w:rPr>
            </w:pPr>
          </w:p>
        </w:tc>
        <w:tc>
          <w:tcPr>
            <w:tcW w:w="2425" w:type="dxa"/>
            <w:gridSpan w:val="2"/>
            <w:noWrap/>
            <w:vAlign w:val="center"/>
          </w:tcPr>
          <w:p>
            <w:pPr>
              <w:spacing w:line="240" w:lineRule="auto"/>
              <w:ind w:firstLine="0" w:firstLineChars="0"/>
              <w:jc w:val="both"/>
              <w:rPr>
                <w:rFonts w:hint="default" w:ascii="Times New Roman" w:hAnsi="Times New Roman" w:cs="Times New Roman"/>
                <w:kern w:val="2"/>
                <w:sz w:val="21"/>
                <w:szCs w:val="21"/>
              </w:rPr>
            </w:pPr>
            <w:r>
              <w:rPr>
                <w:rFonts w:hint="default" w:ascii="Times New Roman" w:hAnsi="Times New Roman" w:cs="Times New Roman"/>
                <w:b/>
                <w:kern w:val="2"/>
                <w:sz w:val="21"/>
                <w:szCs w:val="21"/>
              </w:rPr>
              <w:t>废水治理（万元）</w:t>
            </w:r>
          </w:p>
        </w:tc>
        <w:tc>
          <w:tcPr>
            <w:tcW w:w="1008" w:type="dxa"/>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2</w:t>
            </w:r>
          </w:p>
        </w:tc>
        <w:tc>
          <w:tcPr>
            <w:tcW w:w="1696" w:type="dxa"/>
            <w:noWrap/>
            <w:vAlign w:val="center"/>
          </w:tcPr>
          <w:p>
            <w:pPr>
              <w:spacing w:line="240" w:lineRule="auto"/>
              <w:ind w:firstLine="0" w:firstLineChars="0"/>
              <w:jc w:val="both"/>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废气治理（万元）</w:t>
            </w:r>
          </w:p>
        </w:tc>
        <w:tc>
          <w:tcPr>
            <w:tcW w:w="1087" w:type="dxa"/>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80</w:t>
            </w:r>
          </w:p>
        </w:tc>
        <w:tc>
          <w:tcPr>
            <w:tcW w:w="2487" w:type="dxa"/>
            <w:gridSpan w:val="2"/>
            <w:noWrap/>
            <w:vAlign w:val="center"/>
          </w:tcPr>
          <w:p>
            <w:pPr>
              <w:spacing w:line="240" w:lineRule="auto"/>
              <w:ind w:firstLine="0" w:firstLineChars="0"/>
              <w:jc w:val="both"/>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噪声治理（万元）</w:t>
            </w:r>
          </w:p>
        </w:tc>
        <w:tc>
          <w:tcPr>
            <w:tcW w:w="795" w:type="dxa"/>
            <w:gridSpan w:val="2"/>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4</w:t>
            </w:r>
          </w:p>
        </w:tc>
        <w:tc>
          <w:tcPr>
            <w:tcW w:w="1635" w:type="dxa"/>
            <w:gridSpan w:val="2"/>
            <w:noWrap/>
            <w:vAlign w:val="center"/>
          </w:tcPr>
          <w:p>
            <w:pPr>
              <w:spacing w:line="240" w:lineRule="auto"/>
              <w:ind w:firstLine="0" w:firstLineChars="0"/>
              <w:jc w:val="both"/>
              <w:rPr>
                <w:rFonts w:hint="default" w:ascii="Times New Roman" w:hAnsi="Times New Roman" w:cs="Times New Roman"/>
                <w:color w:val="auto"/>
                <w:kern w:val="2"/>
                <w:sz w:val="21"/>
                <w:szCs w:val="21"/>
              </w:rPr>
            </w:pPr>
            <w:r>
              <w:rPr>
                <w:rFonts w:hint="default" w:ascii="Times New Roman" w:hAnsi="Times New Roman" w:cs="Times New Roman"/>
                <w:b/>
                <w:color w:val="auto"/>
                <w:kern w:val="2"/>
                <w:sz w:val="21"/>
                <w:szCs w:val="21"/>
              </w:rPr>
              <w:t>固体废物治理（万元）</w:t>
            </w:r>
          </w:p>
        </w:tc>
        <w:tc>
          <w:tcPr>
            <w:tcW w:w="2355" w:type="dxa"/>
            <w:gridSpan w:val="2"/>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34</w:t>
            </w:r>
          </w:p>
        </w:tc>
        <w:tc>
          <w:tcPr>
            <w:tcW w:w="2504" w:type="dxa"/>
            <w:gridSpan w:val="2"/>
            <w:noWrap/>
            <w:vAlign w:val="center"/>
          </w:tcPr>
          <w:p>
            <w:pPr>
              <w:spacing w:line="240" w:lineRule="auto"/>
              <w:ind w:firstLine="0" w:firstLineChars="0"/>
              <w:jc w:val="both"/>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绿化及生态（万元）</w:t>
            </w:r>
          </w:p>
        </w:tc>
        <w:tc>
          <w:tcPr>
            <w:tcW w:w="1201"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r>
              <w:rPr>
                <w:rFonts w:hint="default" w:ascii="Times New Roman" w:hAnsi="Times New Roman" w:cs="Times New Roman"/>
                <w:color w:val="auto"/>
                <w:kern w:val="2"/>
                <w:sz w:val="21"/>
                <w:szCs w:val="21"/>
              </w:rPr>
              <w:t>0</w:t>
            </w:r>
          </w:p>
        </w:tc>
        <w:tc>
          <w:tcPr>
            <w:tcW w:w="1375" w:type="dxa"/>
            <w:gridSpan w:val="2"/>
            <w:noWrap/>
            <w:vAlign w:val="center"/>
          </w:tcPr>
          <w:p>
            <w:pPr>
              <w:spacing w:line="240" w:lineRule="auto"/>
              <w:ind w:firstLine="0" w:firstLineChars="0"/>
              <w:jc w:val="both"/>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其他（万元）</w:t>
            </w:r>
          </w:p>
        </w:tc>
        <w:tc>
          <w:tcPr>
            <w:tcW w:w="1040" w:type="dxa"/>
            <w:noWrap/>
            <w:vAlign w:val="center"/>
          </w:tcPr>
          <w:p>
            <w:pPr>
              <w:spacing w:line="240" w:lineRule="auto"/>
              <w:ind w:firstLine="0" w:firstLineChars="0"/>
              <w:jc w:val="both"/>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 w:hRule="atLeast"/>
          <w:jc w:val="center"/>
        </w:trPr>
        <w:tc>
          <w:tcPr>
            <w:tcW w:w="674" w:type="dxa"/>
            <w:vMerge w:val="continue"/>
            <w:noWrap/>
            <w:vAlign w:val="center"/>
          </w:tcPr>
          <w:p>
            <w:pPr>
              <w:spacing w:line="240" w:lineRule="auto"/>
              <w:ind w:firstLine="0" w:firstLineChars="0"/>
              <w:rPr>
                <w:rFonts w:hint="default" w:ascii="Times New Roman" w:hAnsi="Times New Roman" w:cs="Times New Roman"/>
                <w:kern w:val="2"/>
                <w:sz w:val="21"/>
                <w:szCs w:val="21"/>
              </w:rPr>
            </w:pPr>
          </w:p>
        </w:tc>
        <w:tc>
          <w:tcPr>
            <w:tcW w:w="2425" w:type="dxa"/>
            <w:gridSpan w:val="2"/>
            <w:noWrap/>
            <w:vAlign w:val="center"/>
          </w:tcPr>
          <w:p>
            <w:pPr>
              <w:spacing w:line="240" w:lineRule="auto"/>
              <w:ind w:firstLine="0" w:firstLineChars="0"/>
              <w:jc w:val="both"/>
              <w:rPr>
                <w:rFonts w:hint="default" w:ascii="Times New Roman" w:hAnsi="Times New Roman" w:cs="Times New Roman"/>
                <w:kern w:val="2"/>
                <w:sz w:val="21"/>
                <w:szCs w:val="21"/>
              </w:rPr>
            </w:pPr>
            <w:r>
              <w:rPr>
                <w:rFonts w:hint="default" w:ascii="Times New Roman" w:hAnsi="Times New Roman" w:cs="Times New Roman"/>
                <w:b/>
                <w:kern w:val="2"/>
                <w:sz w:val="21"/>
                <w:szCs w:val="21"/>
              </w:rPr>
              <w:t>新增废水处理设施能力</w:t>
            </w:r>
          </w:p>
        </w:tc>
        <w:tc>
          <w:tcPr>
            <w:tcW w:w="3791" w:type="dxa"/>
            <w:gridSpan w:val="3"/>
            <w:noWrap/>
            <w:vAlign w:val="center"/>
          </w:tcPr>
          <w:p>
            <w:pPr>
              <w:spacing w:line="240" w:lineRule="auto"/>
              <w:ind w:firstLine="0" w:firstLineChars="0"/>
              <w:jc w:val="both"/>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w:t>
            </w:r>
          </w:p>
        </w:tc>
        <w:tc>
          <w:tcPr>
            <w:tcW w:w="2487" w:type="dxa"/>
            <w:gridSpan w:val="2"/>
            <w:noWrap/>
            <w:vAlign w:val="center"/>
          </w:tcPr>
          <w:p>
            <w:pPr>
              <w:spacing w:line="240" w:lineRule="auto"/>
              <w:ind w:firstLine="0" w:firstLineChars="0"/>
              <w:jc w:val="both"/>
              <w:rPr>
                <w:rFonts w:hint="default" w:ascii="Times New Roman" w:hAnsi="Times New Roman" w:cs="Times New Roman"/>
                <w:color w:val="auto"/>
                <w:kern w:val="2"/>
                <w:sz w:val="21"/>
                <w:szCs w:val="21"/>
              </w:rPr>
            </w:pPr>
            <w:r>
              <w:rPr>
                <w:rFonts w:hint="default" w:ascii="Times New Roman" w:hAnsi="Times New Roman" w:cs="Times New Roman"/>
                <w:b/>
                <w:color w:val="auto"/>
                <w:kern w:val="2"/>
                <w:sz w:val="21"/>
                <w:szCs w:val="21"/>
              </w:rPr>
              <w:t>新增废气处理设施能力</w:t>
            </w:r>
          </w:p>
        </w:tc>
        <w:tc>
          <w:tcPr>
            <w:tcW w:w="4785" w:type="dxa"/>
            <w:gridSpan w:val="6"/>
            <w:noWrap/>
            <w:vAlign w:val="center"/>
          </w:tcPr>
          <w:p>
            <w:pPr>
              <w:spacing w:line="240" w:lineRule="auto"/>
              <w:ind w:firstLine="0" w:firstLineChars="0"/>
              <w:jc w:val="both"/>
              <w:rPr>
                <w:rFonts w:hint="eastAsia"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w:t>
            </w:r>
          </w:p>
        </w:tc>
        <w:tc>
          <w:tcPr>
            <w:tcW w:w="2504" w:type="dxa"/>
            <w:gridSpan w:val="2"/>
            <w:noWrap/>
            <w:vAlign w:val="center"/>
          </w:tcPr>
          <w:p>
            <w:pPr>
              <w:spacing w:line="240" w:lineRule="auto"/>
              <w:ind w:firstLine="0" w:firstLineChars="0"/>
              <w:jc w:val="both"/>
              <w:rPr>
                <w:rFonts w:hint="default" w:ascii="Times New Roman" w:hAnsi="Times New Roman" w:cs="Times New Roman"/>
                <w:color w:val="auto"/>
                <w:kern w:val="2"/>
                <w:sz w:val="21"/>
                <w:szCs w:val="21"/>
              </w:rPr>
            </w:pPr>
            <w:r>
              <w:rPr>
                <w:rFonts w:hint="default" w:ascii="Times New Roman" w:hAnsi="Times New Roman" w:cs="Times New Roman"/>
                <w:b/>
                <w:color w:val="auto"/>
                <w:kern w:val="2"/>
                <w:sz w:val="21"/>
                <w:szCs w:val="21"/>
              </w:rPr>
              <w:t>年平均工作时</w:t>
            </w:r>
          </w:p>
        </w:tc>
        <w:tc>
          <w:tcPr>
            <w:tcW w:w="3616" w:type="dxa"/>
            <w:gridSpan w:val="4"/>
            <w:noWrap/>
            <w:vAlign w:val="center"/>
          </w:tcPr>
          <w:p>
            <w:pPr>
              <w:spacing w:line="240" w:lineRule="auto"/>
              <w:ind w:firstLine="0" w:firstLineChars="0"/>
              <w:jc w:val="both"/>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7200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 w:hRule="atLeast"/>
          <w:jc w:val="center"/>
        </w:trPr>
        <w:tc>
          <w:tcPr>
            <w:tcW w:w="3099" w:type="dxa"/>
            <w:gridSpan w:val="3"/>
            <w:noWrap/>
            <w:vAlign w:val="center"/>
          </w:tcPr>
          <w:p>
            <w:pPr>
              <w:spacing w:line="240" w:lineRule="auto"/>
              <w:ind w:firstLine="0" w:firstLineChars="0"/>
              <w:jc w:val="center"/>
              <w:rPr>
                <w:rFonts w:hint="default" w:ascii="Times New Roman" w:hAnsi="Times New Roman" w:cs="Times New Roman"/>
                <w:b/>
                <w:kern w:val="2"/>
                <w:sz w:val="21"/>
                <w:szCs w:val="21"/>
              </w:rPr>
            </w:pPr>
            <w:r>
              <w:rPr>
                <w:rFonts w:hint="default" w:ascii="Times New Roman" w:hAnsi="Times New Roman" w:cs="Times New Roman"/>
                <w:b/>
                <w:kern w:val="2"/>
                <w:sz w:val="21"/>
                <w:szCs w:val="21"/>
              </w:rPr>
              <w:t>运营单位</w:t>
            </w:r>
          </w:p>
        </w:tc>
        <w:tc>
          <w:tcPr>
            <w:tcW w:w="5123" w:type="dxa"/>
            <w:gridSpan w:val="4"/>
            <w:noWrap/>
            <w:vAlign w:val="center"/>
          </w:tcPr>
          <w:p>
            <w:pPr>
              <w:spacing w:line="240" w:lineRule="auto"/>
              <w:ind w:firstLine="0" w:firstLineChars="0"/>
              <w:rPr>
                <w:rFonts w:hint="default" w:ascii="Times New Roman" w:hAnsi="Times New Roman" w:cs="Times New Roman"/>
                <w:color w:val="auto"/>
                <w:kern w:val="2"/>
                <w:sz w:val="21"/>
                <w:szCs w:val="21"/>
              </w:rPr>
            </w:pPr>
          </w:p>
        </w:tc>
        <w:tc>
          <w:tcPr>
            <w:tcW w:w="4211" w:type="dxa"/>
            <w:gridSpan w:val="6"/>
            <w:noWrap/>
            <w:vAlign w:val="center"/>
          </w:tcPr>
          <w:p>
            <w:pPr>
              <w:spacing w:line="240" w:lineRule="auto"/>
              <w:ind w:firstLine="0" w:firstLineChars="0"/>
              <w:jc w:val="center"/>
              <w:rPr>
                <w:rFonts w:hint="default" w:ascii="Times New Roman" w:hAnsi="Times New Roman" w:cs="Times New Roman"/>
                <w:color w:val="auto"/>
                <w:kern w:val="2"/>
                <w:sz w:val="21"/>
                <w:szCs w:val="21"/>
              </w:rPr>
            </w:pPr>
            <w:r>
              <w:rPr>
                <w:rFonts w:hint="default" w:ascii="Times New Roman" w:hAnsi="Times New Roman" w:cs="Times New Roman"/>
                <w:b/>
                <w:color w:val="auto"/>
                <w:kern w:val="2"/>
                <w:sz w:val="21"/>
                <w:szCs w:val="21"/>
              </w:rPr>
              <w:t>运营单位社会统一信用代码（或组织机构代码）</w:t>
            </w:r>
          </w:p>
        </w:tc>
        <w:tc>
          <w:tcPr>
            <w:tcW w:w="1729" w:type="dxa"/>
            <w:noWrap/>
            <w:vAlign w:val="center"/>
          </w:tcPr>
          <w:p>
            <w:pPr>
              <w:spacing w:line="240" w:lineRule="auto"/>
              <w:ind w:firstLine="0" w:firstLineChars="0"/>
              <w:rPr>
                <w:rFonts w:hint="default" w:ascii="Times New Roman" w:hAnsi="Times New Roman" w:cs="Times New Roman"/>
                <w:b/>
                <w:color w:val="auto"/>
                <w:kern w:val="2"/>
                <w:sz w:val="21"/>
                <w:szCs w:val="21"/>
              </w:rPr>
            </w:pPr>
          </w:p>
        </w:tc>
        <w:tc>
          <w:tcPr>
            <w:tcW w:w="2504" w:type="dxa"/>
            <w:gridSpan w:val="2"/>
            <w:noWrap/>
            <w:vAlign w:val="center"/>
          </w:tcPr>
          <w:p>
            <w:pPr>
              <w:spacing w:line="240" w:lineRule="auto"/>
              <w:ind w:firstLine="0" w:firstLineChars="0"/>
              <w:jc w:val="both"/>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验收检测时间</w:t>
            </w:r>
          </w:p>
        </w:tc>
        <w:tc>
          <w:tcPr>
            <w:tcW w:w="3616" w:type="dxa"/>
            <w:gridSpan w:val="4"/>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eastAsia="zh-CN"/>
              </w:rPr>
            </w:pPr>
            <w:r>
              <w:rPr>
                <w:rFonts w:hint="eastAsia" w:ascii="Times New Roman" w:hAnsi="Times New Roman" w:cs="Times New Roman"/>
                <w:color w:val="auto"/>
                <w:kern w:val="2"/>
                <w:sz w:val="21"/>
                <w:szCs w:val="21"/>
                <w:lang w:eastAsia="zh-CN"/>
              </w:rPr>
              <w:t>2024年9月5日至2024年9月7日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5" w:hRule="atLeast"/>
          <w:jc w:val="center"/>
        </w:trPr>
        <w:tc>
          <w:tcPr>
            <w:tcW w:w="674" w:type="dxa"/>
            <w:vMerge w:val="restart"/>
            <w:noWrap/>
            <w:vAlign w:val="center"/>
          </w:tcPr>
          <w:p>
            <w:pPr>
              <w:spacing w:line="240" w:lineRule="auto"/>
              <w:ind w:firstLine="0" w:firstLineChars="0"/>
              <w:jc w:val="center"/>
              <w:rPr>
                <w:rFonts w:hint="default" w:ascii="Times New Roman" w:hAnsi="Times New Roman" w:cs="Times New Roman"/>
                <w:b/>
                <w:color w:val="000000"/>
                <w:spacing w:val="20"/>
                <w:kern w:val="2"/>
                <w:sz w:val="21"/>
                <w:szCs w:val="21"/>
              </w:rPr>
            </w:pPr>
            <w:r>
              <w:rPr>
                <w:rFonts w:hint="default" w:ascii="Times New Roman" w:hAnsi="Times New Roman" w:cs="Times New Roman"/>
                <w:b/>
                <w:color w:val="000000"/>
                <w:spacing w:val="20"/>
                <w:kern w:val="2"/>
                <w:sz w:val="21"/>
                <w:szCs w:val="21"/>
              </w:rPr>
              <w:t>污染</w:t>
            </w:r>
          </w:p>
          <w:p>
            <w:pPr>
              <w:spacing w:line="240" w:lineRule="auto"/>
              <w:ind w:firstLine="0" w:firstLineChars="0"/>
              <w:jc w:val="center"/>
              <w:rPr>
                <w:rFonts w:hint="default" w:ascii="Times New Roman" w:hAnsi="Times New Roman" w:cs="Times New Roman"/>
                <w:b/>
                <w:color w:val="000000"/>
                <w:spacing w:val="20"/>
                <w:kern w:val="2"/>
                <w:sz w:val="21"/>
                <w:szCs w:val="21"/>
              </w:rPr>
            </w:pPr>
            <w:r>
              <w:rPr>
                <w:rFonts w:hint="default" w:ascii="Times New Roman" w:hAnsi="Times New Roman" w:cs="Times New Roman"/>
                <w:b/>
                <w:color w:val="000000"/>
                <w:spacing w:val="20"/>
                <w:kern w:val="2"/>
                <w:sz w:val="21"/>
                <w:szCs w:val="21"/>
              </w:rPr>
              <w:t>物排</w:t>
            </w:r>
          </w:p>
          <w:p>
            <w:pPr>
              <w:spacing w:line="240" w:lineRule="auto"/>
              <w:ind w:firstLine="0" w:firstLineChars="0"/>
              <w:jc w:val="center"/>
              <w:rPr>
                <w:rFonts w:hint="default" w:ascii="Times New Roman" w:hAnsi="Times New Roman" w:cs="Times New Roman"/>
                <w:b/>
                <w:color w:val="000000"/>
                <w:spacing w:val="20"/>
                <w:kern w:val="2"/>
                <w:sz w:val="21"/>
                <w:szCs w:val="21"/>
              </w:rPr>
            </w:pPr>
            <w:r>
              <w:rPr>
                <w:rFonts w:hint="default" w:ascii="Times New Roman" w:hAnsi="Times New Roman" w:cs="Times New Roman"/>
                <w:b/>
                <w:color w:val="000000"/>
                <w:spacing w:val="20"/>
                <w:kern w:val="2"/>
                <w:sz w:val="21"/>
                <w:szCs w:val="21"/>
              </w:rPr>
              <w:t>放达</w:t>
            </w:r>
          </w:p>
          <w:p>
            <w:pPr>
              <w:spacing w:line="240" w:lineRule="auto"/>
              <w:ind w:firstLine="0" w:firstLineChars="0"/>
              <w:jc w:val="center"/>
              <w:rPr>
                <w:rFonts w:hint="default" w:ascii="Times New Roman" w:hAnsi="Times New Roman" w:cs="Times New Roman"/>
                <w:b/>
                <w:color w:val="000000"/>
                <w:spacing w:val="20"/>
                <w:kern w:val="2"/>
                <w:sz w:val="21"/>
                <w:szCs w:val="21"/>
              </w:rPr>
            </w:pPr>
            <w:r>
              <w:rPr>
                <w:rFonts w:hint="default" w:ascii="Times New Roman" w:hAnsi="Times New Roman" w:cs="Times New Roman"/>
                <w:b/>
                <w:color w:val="000000"/>
                <w:spacing w:val="20"/>
                <w:kern w:val="2"/>
                <w:sz w:val="21"/>
                <w:szCs w:val="21"/>
              </w:rPr>
              <w:t>标与</w:t>
            </w:r>
          </w:p>
          <w:p>
            <w:pPr>
              <w:spacing w:line="240" w:lineRule="auto"/>
              <w:ind w:firstLine="0" w:firstLineChars="0"/>
              <w:jc w:val="center"/>
              <w:rPr>
                <w:rFonts w:hint="default" w:ascii="Times New Roman" w:hAnsi="Times New Roman" w:cs="Times New Roman"/>
                <w:b/>
                <w:color w:val="000000"/>
                <w:spacing w:val="20"/>
                <w:kern w:val="2"/>
                <w:sz w:val="21"/>
                <w:szCs w:val="21"/>
              </w:rPr>
            </w:pPr>
            <w:r>
              <w:rPr>
                <w:rFonts w:hint="default" w:ascii="Times New Roman" w:hAnsi="Times New Roman" w:cs="Times New Roman"/>
                <w:b/>
                <w:color w:val="000000"/>
                <w:spacing w:val="20"/>
                <w:kern w:val="2"/>
                <w:sz w:val="21"/>
                <w:szCs w:val="21"/>
              </w:rPr>
              <w:t>总量</w:t>
            </w:r>
          </w:p>
          <w:p>
            <w:pPr>
              <w:spacing w:line="240" w:lineRule="auto"/>
              <w:ind w:firstLine="0" w:firstLineChars="0"/>
              <w:jc w:val="center"/>
              <w:rPr>
                <w:rFonts w:hint="default" w:ascii="Times New Roman" w:hAnsi="Times New Roman" w:cs="Times New Roman"/>
                <w:b/>
                <w:color w:val="000000"/>
                <w:spacing w:val="20"/>
                <w:kern w:val="2"/>
                <w:sz w:val="21"/>
                <w:szCs w:val="21"/>
              </w:rPr>
            </w:pPr>
            <w:r>
              <w:rPr>
                <w:rFonts w:hint="default" w:ascii="Times New Roman" w:hAnsi="Times New Roman" w:cs="Times New Roman"/>
                <w:b/>
                <w:color w:val="000000"/>
                <w:spacing w:val="20"/>
                <w:kern w:val="2"/>
                <w:sz w:val="21"/>
                <w:szCs w:val="21"/>
              </w:rPr>
              <w:t>控制（工</w:t>
            </w:r>
          </w:p>
          <w:p>
            <w:pPr>
              <w:spacing w:line="240" w:lineRule="auto"/>
              <w:ind w:firstLine="0" w:firstLineChars="0"/>
              <w:jc w:val="center"/>
              <w:rPr>
                <w:rFonts w:hint="default" w:ascii="Times New Roman" w:hAnsi="Times New Roman" w:cs="Times New Roman"/>
                <w:b/>
                <w:color w:val="000000"/>
                <w:spacing w:val="20"/>
                <w:kern w:val="2"/>
                <w:sz w:val="21"/>
                <w:szCs w:val="21"/>
              </w:rPr>
            </w:pPr>
            <w:r>
              <w:rPr>
                <w:rFonts w:hint="default" w:ascii="Times New Roman" w:hAnsi="Times New Roman" w:cs="Times New Roman"/>
                <w:b/>
                <w:color w:val="000000"/>
                <w:spacing w:val="20"/>
                <w:kern w:val="2"/>
                <w:sz w:val="21"/>
                <w:szCs w:val="21"/>
              </w:rPr>
              <w:t>业建</w:t>
            </w:r>
          </w:p>
          <w:p>
            <w:pPr>
              <w:spacing w:line="240" w:lineRule="auto"/>
              <w:ind w:firstLine="0" w:firstLineChars="0"/>
              <w:jc w:val="center"/>
              <w:rPr>
                <w:rFonts w:hint="default" w:ascii="Times New Roman" w:hAnsi="Times New Roman" w:cs="Times New Roman"/>
                <w:b/>
                <w:color w:val="000000"/>
                <w:spacing w:val="20"/>
                <w:kern w:val="2"/>
                <w:sz w:val="21"/>
                <w:szCs w:val="21"/>
              </w:rPr>
            </w:pPr>
            <w:r>
              <w:rPr>
                <w:rFonts w:hint="default" w:ascii="Times New Roman" w:hAnsi="Times New Roman" w:cs="Times New Roman"/>
                <w:b/>
                <w:color w:val="000000"/>
                <w:spacing w:val="20"/>
                <w:kern w:val="2"/>
                <w:sz w:val="21"/>
                <w:szCs w:val="21"/>
              </w:rPr>
              <w:t>设项</w:t>
            </w:r>
          </w:p>
          <w:p>
            <w:pPr>
              <w:spacing w:line="240" w:lineRule="auto"/>
              <w:ind w:firstLine="0" w:firstLineChars="0"/>
              <w:jc w:val="center"/>
              <w:rPr>
                <w:rFonts w:hint="default" w:ascii="Times New Roman" w:hAnsi="Times New Roman" w:cs="Times New Roman"/>
                <w:b/>
                <w:color w:val="000000"/>
                <w:spacing w:val="20"/>
                <w:kern w:val="2"/>
                <w:sz w:val="21"/>
                <w:szCs w:val="21"/>
              </w:rPr>
            </w:pPr>
            <w:r>
              <w:rPr>
                <w:rFonts w:hint="default" w:ascii="Times New Roman" w:hAnsi="Times New Roman" w:cs="Times New Roman"/>
                <w:b/>
                <w:color w:val="000000"/>
                <w:spacing w:val="20"/>
                <w:kern w:val="2"/>
                <w:sz w:val="21"/>
                <w:szCs w:val="21"/>
              </w:rPr>
              <w:t>目详填）</w:t>
            </w:r>
          </w:p>
        </w:tc>
        <w:tc>
          <w:tcPr>
            <w:tcW w:w="2425" w:type="dxa"/>
            <w:gridSpan w:val="2"/>
            <w:noWrap/>
            <w:vAlign w:val="center"/>
          </w:tcPr>
          <w:p>
            <w:pPr>
              <w:spacing w:line="240" w:lineRule="auto"/>
              <w:ind w:firstLine="0" w:firstLineChars="0"/>
              <w:rPr>
                <w:rFonts w:hint="default" w:ascii="Times New Roman" w:hAnsi="Times New Roman" w:cs="Times New Roman"/>
                <w:color w:val="000000"/>
                <w:kern w:val="2"/>
                <w:sz w:val="21"/>
                <w:szCs w:val="21"/>
              </w:rPr>
            </w:pPr>
            <w:r>
              <w:rPr>
                <w:rFonts w:hint="default" w:ascii="Times New Roman" w:hAnsi="Times New Roman" w:cs="Times New Roman"/>
                <w:b/>
                <w:color w:val="000000"/>
                <w:kern w:val="2"/>
                <w:sz w:val="21"/>
                <w:szCs w:val="21"/>
              </w:rPr>
              <w:t>污染物</w:t>
            </w:r>
          </w:p>
        </w:tc>
        <w:tc>
          <w:tcPr>
            <w:tcW w:w="1008" w:type="dxa"/>
            <w:noWrap/>
            <w:vAlign w:val="center"/>
          </w:tcPr>
          <w:p>
            <w:pPr>
              <w:spacing w:line="240" w:lineRule="auto"/>
              <w:ind w:firstLine="0" w:firstLineChars="0"/>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原有排</w:t>
            </w:r>
          </w:p>
          <w:p>
            <w:pPr>
              <w:spacing w:line="240" w:lineRule="auto"/>
              <w:ind w:firstLine="0" w:firstLineChars="0"/>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放量(1)</w:t>
            </w:r>
          </w:p>
        </w:tc>
        <w:tc>
          <w:tcPr>
            <w:tcW w:w="1696" w:type="dxa"/>
            <w:noWrap/>
            <w:vAlign w:val="center"/>
          </w:tcPr>
          <w:p>
            <w:pPr>
              <w:spacing w:line="240" w:lineRule="auto"/>
              <w:ind w:firstLine="0" w:firstLineChars="0"/>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本期工程实际排放浓度(2)</w:t>
            </w:r>
          </w:p>
        </w:tc>
        <w:tc>
          <w:tcPr>
            <w:tcW w:w="1087" w:type="dxa"/>
            <w:noWrap/>
            <w:vAlign w:val="center"/>
          </w:tcPr>
          <w:p>
            <w:pPr>
              <w:spacing w:line="240" w:lineRule="auto"/>
              <w:ind w:firstLine="0" w:firstLineChars="0"/>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本期工程允许排放浓度(3)</w:t>
            </w:r>
          </w:p>
        </w:tc>
        <w:tc>
          <w:tcPr>
            <w:tcW w:w="1332" w:type="dxa"/>
            <w:noWrap/>
            <w:vAlign w:val="center"/>
          </w:tcPr>
          <w:p>
            <w:pPr>
              <w:spacing w:line="240" w:lineRule="auto"/>
              <w:ind w:firstLine="0" w:firstLineChars="0"/>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本期工程产生量(4)</w:t>
            </w:r>
          </w:p>
        </w:tc>
        <w:tc>
          <w:tcPr>
            <w:tcW w:w="1402" w:type="dxa"/>
            <w:gridSpan w:val="2"/>
            <w:noWrap/>
            <w:vAlign w:val="center"/>
          </w:tcPr>
          <w:p>
            <w:pPr>
              <w:spacing w:line="240" w:lineRule="auto"/>
              <w:ind w:firstLine="0" w:firstLineChars="0"/>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本期工程自身削减量(5)</w:t>
            </w:r>
          </w:p>
        </w:tc>
        <w:tc>
          <w:tcPr>
            <w:tcW w:w="1402" w:type="dxa"/>
            <w:gridSpan w:val="2"/>
            <w:noWrap/>
            <w:vAlign w:val="center"/>
          </w:tcPr>
          <w:p>
            <w:pPr>
              <w:spacing w:line="240" w:lineRule="auto"/>
              <w:ind w:firstLine="0" w:firstLineChars="0"/>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本期工程实际排放量(6)</w:t>
            </w:r>
          </w:p>
        </w:tc>
        <w:tc>
          <w:tcPr>
            <w:tcW w:w="1407" w:type="dxa"/>
            <w:gridSpan w:val="2"/>
            <w:noWrap/>
            <w:vAlign w:val="center"/>
          </w:tcPr>
          <w:p>
            <w:pPr>
              <w:spacing w:line="240" w:lineRule="auto"/>
              <w:ind w:firstLine="0" w:firstLineChars="0"/>
              <w:jc w:val="center"/>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本期工程核定排放总量(7)</w:t>
            </w:r>
          </w:p>
        </w:tc>
        <w:tc>
          <w:tcPr>
            <w:tcW w:w="1729" w:type="dxa"/>
            <w:noWrap/>
            <w:vAlign w:val="center"/>
          </w:tcPr>
          <w:p>
            <w:pPr>
              <w:spacing w:line="240" w:lineRule="auto"/>
              <w:ind w:firstLine="0" w:firstLineChars="0"/>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本期工程“以新带老”削减量(8)</w:t>
            </w:r>
          </w:p>
        </w:tc>
        <w:tc>
          <w:tcPr>
            <w:tcW w:w="1396" w:type="dxa"/>
            <w:noWrap/>
            <w:vAlign w:val="center"/>
          </w:tcPr>
          <w:p>
            <w:pPr>
              <w:spacing w:line="240" w:lineRule="auto"/>
              <w:ind w:firstLine="0" w:firstLineChars="0"/>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全厂实际排放总量(9)</w:t>
            </w:r>
          </w:p>
        </w:tc>
        <w:tc>
          <w:tcPr>
            <w:tcW w:w="1108" w:type="dxa"/>
            <w:noWrap/>
            <w:vAlign w:val="center"/>
          </w:tcPr>
          <w:p>
            <w:pPr>
              <w:spacing w:line="240" w:lineRule="auto"/>
              <w:ind w:firstLine="0" w:firstLineChars="0"/>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全厂核定排放总量(10)</w:t>
            </w:r>
          </w:p>
        </w:tc>
        <w:tc>
          <w:tcPr>
            <w:tcW w:w="2086" w:type="dxa"/>
            <w:gridSpan w:val="2"/>
            <w:noWrap/>
            <w:vAlign w:val="center"/>
          </w:tcPr>
          <w:p>
            <w:pPr>
              <w:spacing w:line="240" w:lineRule="auto"/>
              <w:ind w:firstLine="0" w:firstLineChars="0"/>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区域平衡替代削减量(11)</w:t>
            </w:r>
          </w:p>
        </w:tc>
        <w:tc>
          <w:tcPr>
            <w:tcW w:w="1530" w:type="dxa"/>
            <w:gridSpan w:val="2"/>
            <w:noWrap/>
            <w:vAlign w:val="center"/>
          </w:tcPr>
          <w:p>
            <w:pPr>
              <w:spacing w:line="240" w:lineRule="auto"/>
              <w:ind w:firstLine="0" w:firstLineChars="0"/>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排放增减量(12)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4" w:hRule="atLeast"/>
          <w:jc w:val="center"/>
        </w:trPr>
        <w:tc>
          <w:tcPr>
            <w:tcW w:w="674" w:type="dxa"/>
            <w:vMerge w:val="continue"/>
            <w:noWrap/>
            <w:vAlign w:val="center"/>
          </w:tcPr>
          <w:p>
            <w:pPr>
              <w:spacing w:line="240" w:lineRule="auto"/>
              <w:ind w:firstLine="0" w:firstLineChars="0"/>
              <w:rPr>
                <w:rFonts w:hint="default" w:ascii="Times New Roman" w:hAnsi="Times New Roman" w:cs="Times New Roman"/>
                <w:color w:val="000000"/>
                <w:kern w:val="2"/>
                <w:sz w:val="21"/>
                <w:szCs w:val="21"/>
              </w:rPr>
            </w:pPr>
          </w:p>
        </w:tc>
        <w:tc>
          <w:tcPr>
            <w:tcW w:w="2425" w:type="dxa"/>
            <w:gridSpan w:val="2"/>
            <w:noWrap/>
            <w:vAlign w:val="center"/>
          </w:tcPr>
          <w:p>
            <w:pPr>
              <w:spacing w:line="240" w:lineRule="auto"/>
              <w:ind w:firstLine="0" w:firstLineChars="0"/>
              <w:jc w:val="both"/>
              <w:rPr>
                <w:rFonts w:hint="default" w:ascii="Times New Roman" w:hAnsi="Times New Roman" w:cs="Times New Roman"/>
                <w:color w:val="000000"/>
                <w:kern w:val="2"/>
                <w:sz w:val="21"/>
                <w:szCs w:val="21"/>
              </w:rPr>
            </w:pPr>
            <w:r>
              <w:rPr>
                <w:rFonts w:hint="default" w:ascii="Times New Roman" w:hAnsi="Times New Roman" w:cs="Times New Roman"/>
                <w:b/>
                <w:color w:val="000000"/>
                <w:kern w:val="2"/>
                <w:sz w:val="21"/>
                <w:szCs w:val="21"/>
              </w:rPr>
              <w:t>废水</w:t>
            </w:r>
          </w:p>
        </w:tc>
        <w:tc>
          <w:tcPr>
            <w:tcW w:w="1008"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r>
              <w:rPr>
                <w:rFonts w:hint="default" w:ascii="Times New Roman" w:hAnsi="Times New Roman" w:cs="Times New Roman"/>
                <w:color w:val="auto"/>
                <w:kern w:val="2"/>
                <w:sz w:val="21"/>
                <w:szCs w:val="21"/>
              </w:rPr>
              <w:t>0</w:t>
            </w:r>
          </w:p>
        </w:tc>
        <w:tc>
          <w:tcPr>
            <w:tcW w:w="1696"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087" w:type="dxa"/>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332" w:type="dxa"/>
            <w:noWrap/>
            <w:vAlign w:val="center"/>
          </w:tcPr>
          <w:p>
            <w:pPr>
              <w:tabs>
                <w:tab w:val="left" w:pos="394"/>
              </w:tabs>
              <w:spacing w:line="240" w:lineRule="auto"/>
              <w:ind w:firstLine="0" w:firstLineChars="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0.0768</w:t>
            </w:r>
          </w:p>
        </w:tc>
        <w:tc>
          <w:tcPr>
            <w:tcW w:w="1402" w:type="dxa"/>
            <w:gridSpan w:val="2"/>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0.0768</w:t>
            </w:r>
          </w:p>
        </w:tc>
        <w:tc>
          <w:tcPr>
            <w:tcW w:w="1402" w:type="dxa"/>
            <w:gridSpan w:val="2"/>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407" w:type="dxa"/>
            <w:gridSpan w:val="2"/>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729"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396"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r>
              <w:rPr>
                <w:rFonts w:hint="eastAsia" w:ascii="Times New Roman" w:hAnsi="Times New Roman" w:cs="Times New Roman"/>
                <w:color w:val="auto"/>
                <w:kern w:val="2"/>
                <w:sz w:val="21"/>
                <w:szCs w:val="21"/>
                <w:lang w:val="en-US" w:eastAsia="zh-CN"/>
              </w:rPr>
              <w:t>0.0</w:t>
            </w:r>
          </w:p>
        </w:tc>
        <w:tc>
          <w:tcPr>
            <w:tcW w:w="1108"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2086" w:type="dxa"/>
            <w:gridSpan w:val="2"/>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530" w:type="dxa"/>
            <w:gridSpan w:val="2"/>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kern w:val="2"/>
                <w:sz w:val="21"/>
                <w:szCs w:val="21"/>
                <w:lang w:val="en-US" w:eastAsia="zh-CN"/>
              </w:rPr>
              <w:t>+0.0000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 w:hRule="atLeast"/>
          <w:jc w:val="center"/>
        </w:trPr>
        <w:tc>
          <w:tcPr>
            <w:tcW w:w="674" w:type="dxa"/>
            <w:vMerge w:val="continue"/>
            <w:noWrap/>
            <w:vAlign w:val="top"/>
          </w:tcPr>
          <w:p>
            <w:pPr>
              <w:spacing w:line="240" w:lineRule="auto"/>
              <w:ind w:firstLine="0" w:firstLineChars="0"/>
              <w:rPr>
                <w:rFonts w:hint="default" w:ascii="Times New Roman" w:hAnsi="Times New Roman" w:cs="Times New Roman"/>
                <w:color w:val="000000"/>
                <w:kern w:val="2"/>
                <w:sz w:val="21"/>
                <w:szCs w:val="21"/>
              </w:rPr>
            </w:pPr>
          </w:p>
        </w:tc>
        <w:tc>
          <w:tcPr>
            <w:tcW w:w="2425" w:type="dxa"/>
            <w:gridSpan w:val="2"/>
            <w:noWrap/>
            <w:vAlign w:val="center"/>
          </w:tcPr>
          <w:p>
            <w:pPr>
              <w:spacing w:line="240" w:lineRule="auto"/>
              <w:ind w:firstLine="0" w:firstLineChars="0"/>
              <w:jc w:val="both"/>
              <w:rPr>
                <w:rFonts w:hint="default" w:ascii="Times New Roman" w:hAnsi="Times New Roman" w:cs="Times New Roman"/>
                <w:b/>
                <w:color w:val="000000"/>
                <w:kern w:val="2"/>
                <w:sz w:val="21"/>
                <w:szCs w:val="21"/>
              </w:rPr>
            </w:pPr>
            <w:r>
              <w:rPr>
                <w:rFonts w:hint="default" w:ascii="Times New Roman" w:hAnsi="Times New Roman" w:cs="Times New Roman"/>
                <w:b/>
                <w:color w:val="000000"/>
                <w:kern w:val="2"/>
                <w:sz w:val="21"/>
                <w:szCs w:val="21"/>
              </w:rPr>
              <w:t>化学需氧量</w:t>
            </w:r>
          </w:p>
        </w:tc>
        <w:tc>
          <w:tcPr>
            <w:tcW w:w="1008" w:type="dxa"/>
            <w:noWrap/>
            <w:vAlign w:val="center"/>
          </w:tcPr>
          <w:p>
            <w:pPr>
              <w:spacing w:line="240" w:lineRule="auto"/>
              <w:ind w:firstLine="0" w:firstLineChars="0"/>
              <w:jc w:val="center"/>
              <w:rPr>
                <w:rFonts w:hint="default" w:ascii="Times New Roman" w:hAnsi="Times New Roman" w:cs="Times New Roman"/>
                <w:color w:val="0000FF"/>
                <w:kern w:val="2"/>
                <w:sz w:val="21"/>
                <w:szCs w:val="21"/>
              </w:rPr>
            </w:pPr>
          </w:p>
        </w:tc>
        <w:tc>
          <w:tcPr>
            <w:tcW w:w="1696" w:type="dxa"/>
            <w:noWrap/>
            <w:vAlign w:val="center"/>
          </w:tcPr>
          <w:p>
            <w:pPr>
              <w:spacing w:line="240" w:lineRule="auto"/>
              <w:ind w:firstLine="0" w:firstLineChars="0"/>
              <w:jc w:val="center"/>
              <w:rPr>
                <w:rFonts w:hint="default" w:ascii="Times New Roman" w:hAnsi="Times New Roman" w:eastAsia="宋体" w:cs="Times New Roman"/>
                <w:color w:val="0000FF"/>
                <w:kern w:val="2"/>
                <w:sz w:val="21"/>
                <w:szCs w:val="21"/>
                <w:lang w:val="en-US" w:eastAsia="zh-CN"/>
              </w:rPr>
            </w:pPr>
          </w:p>
        </w:tc>
        <w:tc>
          <w:tcPr>
            <w:tcW w:w="1087" w:type="dxa"/>
            <w:noWrap/>
            <w:vAlign w:val="center"/>
          </w:tcPr>
          <w:p>
            <w:pPr>
              <w:spacing w:line="240" w:lineRule="auto"/>
              <w:ind w:firstLine="0" w:firstLineChars="0"/>
              <w:jc w:val="center"/>
              <w:rPr>
                <w:rFonts w:hint="default" w:ascii="Times New Roman" w:hAnsi="Times New Roman" w:eastAsia="宋体" w:cs="Times New Roman"/>
                <w:color w:val="0000FF"/>
                <w:kern w:val="2"/>
                <w:sz w:val="21"/>
                <w:szCs w:val="21"/>
                <w:lang w:val="en-US" w:eastAsia="zh-CN"/>
              </w:rPr>
            </w:pPr>
          </w:p>
        </w:tc>
        <w:tc>
          <w:tcPr>
            <w:tcW w:w="1332" w:type="dxa"/>
            <w:noWrap/>
            <w:vAlign w:val="center"/>
          </w:tcPr>
          <w:p>
            <w:pPr>
              <w:spacing w:line="240" w:lineRule="auto"/>
              <w:ind w:firstLine="0" w:firstLineChars="0"/>
              <w:jc w:val="center"/>
              <w:rPr>
                <w:rFonts w:hint="default" w:ascii="Times New Roman" w:hAnsi="Times New Roman" w:cs="Times New Roman"/>
                <w:color w:val="0000FF"/>
                <w:kern w:val="2"/>
                <w:sz w:val="21"/>
                <w:szCs w:val="21"/>
              </w:rPr>
            </w:pPr>
          </w:p>
        </w:tc>
        <w:tc>
          <w:tcPr>
            <w:tcW w:w="1402" w:type="dxa"/>
            <w:gridSpan w:val="2"/>
            <w:noWrap/>
            <w:vAlign w:val="center"/>
          </w:tcPr>
          <w:p>
            <w:pPr>
              <w:spacing w:line="240" w:lineRule="auto"/>
              <w:ind w:firstLine="0" w:firstLineChars="0"/>
              <w:jc w:val="center"/>
              <w:rPr>
                <w:rFonts w:hint="default" w:ascii="Times New Roman" w:hAnsi="Times New Roman" w:cs="Times New Roman"/>
                <w:color w:val="0000FF"/>
                <w:kern w:val="2"/>
                <w:sz w:val="21"/>
                <w:szCs w:val="21"/>
              </w:rPr>
            </w:pPr>
          </w:p>
        </w:tc>
        <w:tc>
          <w:tcPr>
            <w:tcW w:w="1402" w:type="dxa"/>
            <w:gridSpan w:val="2"/>
            <w:noWrap/>
            <w:vAlign w:val="center"/>
          </w:tcPr>
          <w:p>
            <w:pPr>
              <w:spacing w:line="240" w:lineRule="auto"/>
              <w:ind w:firstLine="0" w:firstLineChars="0"/>
              <w:jc w:val="center"/>
              <w:rPr>
                <w:rFonts w:hint="default" w:ascii="Times New Roman" w:hAnsi="Times New Roman" w:eastAsia="宋体" w:cs="Times New Roman"/>
                <w:color w:val="0000FF"/>
                <w:kern w:val="2"/>
                <w:sz w:val="21"/>
                <w:szCs w:val="21"/>
                <w:lang w:val="en-US" w:eastAsia="zh-CN"/>
              </w:rPr>
            </w:pPr>
          </w:p>
        </w:tc>
        <w:tc>
          <w:tcPr>
            <w:tcW w:w="1407" w:type="dxa"/>
            <w:gridSpan w:val="2"/>
            <w:noWrap/>
            <w:vAlign w:val="center"/>
          </w:tcPr>
          <w:p>
            <w:pPr>
              <w:spacing w:line="240" w:lineRule="auto"/>
              <w:ind w:firstLine="0" w:firstLineChars="0"/>
              <w:jc w:val="center"/>
              <w:rPr>
                <w:rFonts w:hint="default" w:ascii="Times New Roman" w:hAnsi="Times New Roman" w:cs="Times New Roman"/>
                <w:color w:val="0000FF"/>
                <w:kern w:val="2"/>
                <w:sz w:val="21"/>
                <w:szCs w:val="21"/>
              </w:rPr>
            </w:pPr>
          </w:p>
        </w:tc>
        <w:tc>
          <w:tcPr>
            <w:tcW w:w="1729" w:type="dxa"/>
            <w:noWrap/>
            <w:vAlign w:val="center"/>
          </w:tcPr>
          <w:p>
            <w:pPr>
              <w:spacing w:line="240" w:lineRule="auto"/>
              <w:ind w:firstLine="0" w:firstLineChars="0"/>
              <w:jc w:val="center"/>
              <w:rPr>
                <w:rFonts w:hint="default" w:ascii="Times New Roman" w:hAnsi="Times New Roman" w:cs="Times New Roman"/>
                <w:color w:val="0000FF"/>
                <w:kern w:val="2"/>
                <w:sz w:val="21"/>
                <w:szCs w:val="21"/>
              </w:rPr>
            </w:pPr>
          </w:p>
        </w:tc>
        <w:tc>
          <w:tcPr>
            <w:tcW w:w="1396" w:type="dxa"/>
            <w:noWrap/>
            <w:vAlign w:val="center"/>
          </w:tcPr>
          <w:p>
            <w:pPr>
              <w:spacing w:line="240" w:lineRule="auto"/>
              <w:ind w:firstLine="0" w:firstLineChars="0"/>
              <w:jc w:val="center"/>
              <w:rPr>
                <w:rFonts w:hint="default" w:ascii="Times New Roman" w:hAnsi="Times New Roman" w:eastAsia="宋体" w:cs="Times New Roman"/>
                <w:color w:val="0000FF"/>
                <w:kern w:val="2"/>
                <w:sz w:val="21"/>
                <w:szCs w:val="21"/>
                <w:lang w:val="en-US" w:eastAsia="zh-CN" w:bidi="ar-SA"/>
              </w:rPr>
            </w:pPr>
          </w:p>
        </w:tc>
        <w:tc>
          <w:tcPr>
            <w:tcW w:w="1108" w:type="dxa"/>
            <w:noWrap/>
            <w:vAlign w:val="center"/>
          </w:tcPr>
          <w:p>
            <w:pPr>
              <w:spacing w:line="240" w:lineRule="auto"/>
              <w:ind w:firstLine="0" w:firstLineChars="0"/>
              <w:jc w:val="center"/>
              <w:rPr>
                <w:rFonts w:hint="default" w:ascii="Times New Roman" w:hAnsi="Times New Roman" w:cs="Times New Roman"/>
                <w:color w:val="0000FF"/>
                <w:kern w:val="2"/>
                <w:sz w:val="21"/>
                <w:szCs w:val="21"/>
              </w:rPr>
            </w:pPr>
          </w:p>
        </w:tc>
        <w:tc>
          <w:tcPr>
            <w:tcW w:w="2086" w:type="dxa"/>
            <w:gridSpan w:val="2"/>
            <w:noWrap/>
            <w:vAlign w:val="center"/>
          </w:tcPr>
          <w:p>
            <w:pPr>
              <w:spacing w:line="240" w:lineRule="auto"/>
              <w:ind w:firstLine="0" w:firstLineChars="0"/>
              <w:jc w:val="center"/>
              <w:rPr>
                <w:rFonts w:hint="default" w:ascii="Times New Roman" w:hAnsi="Times New Roman" w:cs="Times New Roman"/>
                <w:color w:val="0000FF"/>
                <w:kern w:val="2"/>
                <w:sz w:val="21"/>
                <w:szCs w:val="21"/>
              </w:rPr>
            </w:pPr>
          </w:p>
        </w:tc>
        <w:tc>
          <w:tcPr>
            <w:tcW w:w="1530" w:type="dxa"/>
            <w:gridSpan w:val="2"/>
            <w:noWrap/>
            <w:vAlign w:val="center"/>
          </w:tcPr>
          <w:p>
            <w:pPr>
              <w:spacing w:line="240" w:lineRule="auto"/>
              <w:ind w:firstLine="0" w:firstLineChars="0"/>
              <w:jc w:val="center"/>
              <w:rPr>
                <w:rFonts w:hint="default" w:ascii="Times New Roman" w:hAnsi="Times New Roman" w:eastAsia="宋体" w:cs="Times New Roman"/>
                <w:color w:val="0000FF"/>
                <w:kern w:val="2"/>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 w:hRule="atLeast"/>
          <w:jc w:val="center"/>
        </w:trPr>
        <w:tc>
          <w:tcPr>
            <w:tcW w:w="674" w:type="dxa"/>
            <w:vMerge w:val="continue"/>
            <w:noWrap/>
            <w:vAlign w:val="top"/>
          </w:tcPr>
          <w:p>
            <w:pPr>
              <w:spacing w:line="240" w:lineRule="auto"/>
              <w:ind w:firstLine="0" w:firstLineChars="0"/>
              <w:rPr>
                <w:rFonts w:hint="default" w:ascii="Times New Roman" w:hAnsi="Times New Roman" w:cs="Times New Roman"/>
                <w:color w:val="000000"/>
                <w:kern w:val="2"/>
                <w:sz w:val="21"/>
                <w:szCs w:val="21"/>
              </w:rPr>
            </w:pPr>
          </w:p>
        </w:tc>
        <w:tc>
          <w:tcPr>
            <w:tcW w:w="2425" w:type="dxa"/>
            <w:gridSpan w:val="2"/>
            <w:noWrap/>
            <w:vAlign w:val="center"/>
          </w:tcPr>
          <w:p>
            <w:pPr>
              <w:spacing w:line="240" w:lineRule="auto"/>
              <w:ind w:firstLine="0" w:firstLineChars="0"/>
              <w:jc w:val="both"/>
              <w:rPr>
                <w:rFonts w:hint="default" w:ascii="Times New Roman" w:hAnsi="Times New Roman" w:cs="Times New Roman"/>
                <w:b/>
                <w:color w:val="000000"/>
                <w:kern w:val="2"/>
                <w:sz w:val="21"/>
                <w:szCs w:val="21"/>
              </w:rPr>
            </w:pPr>
            <w:r>
              <w:rPr>
                <w:rFonts w:hint="default" w:ascii="Times New Roman" w:hAnsi="Times New Roman" w:cs="Times New Roman"/>
                <w:b/>
                <w:color w:val="000000"/>
                <w:kern w:val="2"/>
                <w:sz w:val="21"/>
                <w:szCs w:val="21"/>
              </w:rPr>
              <w:t>氨氮</w:t>
            </w:r>
          </w:p>
        </w:tc>
        <w:tc>
          <w:tcPr>
            <w:tcW w:w="1008" w:type="dxa"/>
            <w:noWrap/>
            <w:vAlign w:val="center"/>
          </w:tcPr>
          <w:p>
            <w:pPr>
              <w:spacing w:line="240" w:lineRule="auto"/>
              <w:ind w:firstLine="0" w:firstLineChars="0"/>
              <w:jc w:val="center"/>
              <w:rPr>
                <w:rFonts w:hint="default" w:ascii="Times New Roman" w:hAnsi="Times New Roman" w:cs="Times New Roman"/>
                <w:color w:val="0000FF"/>
                <w:kern w:val="2"/>
                <w:sz w:val="21"/>
                <w:szCs w:val="21"/>
              </w:rPr>
            </w:pPr>
          </w:p>
        </w:tc>
        <w:tc>
          <w:tcPr>
            <w:tcW w:w="1696" w:type="dxa"/>
            <w:noWrap/>
            <w:vAlign w:val="center"/>
          </w:tcPr>
          <w:p>
            <w:pPr>
              <w:spacing w:line="240" w:lineRule="auto"/>
              <w:ind w:firstLine="0" w:firstLineChars="0"/>
              <w:jc w:val="center"/>
              <w:rPr>
                <w:rFonts w:hint="default" w:ascii="Times New Roman" w:hAnsi="Times New Roman" w:eastAsia="宋体" w:cs="Times New Roman"/>
                <w:color w:val="0000FF"/>
                <w:kern w:val="2"/>
                <w:sz w:val="21"/>
                <w:szCs w:val="21"/>
                <w:lang w:val="en-US" w:eastAsia="zh-CN"/>
              </w:rPr>
            </w:pPr>
          </w:p>
        </w:tc>
        <w:tc>
          <w:tcPr>
            <w:tcW w:w="1087" w:type="dxa"/>
            <w:noWrap/>
            <w:vAlign w:val="center"/>
          </w:tcPr>
          <w:p>
            <w:pPr>
              <w:spacing w:line="240" w:lineRule="auto"/>
              <w:ind w:firstLine="0" w:firstLineChars="0"/>
              <w:jc w:val="center"/>
              <w:rPr>
                <w:rFonts w:hint="default" w:ascii="Times New Roman" w:hAnsi="Times New Roman" w:eastAsia="宋体" w:cs="Times New Roman"/>
                <w:color w:val="0000FF"/>
                <w:kern w:val="2"/>
                <w:sz w:val="21"/>
                <w:szCs w:val="21"/>
                <w:lang w:val="en-US" w:eastAsia="zh-CN"/>
              </w:rPr>
            </w:pPr>
          </w:p>
        </w:tc>
        <w:tc>
          <w:tcPr>
            <w:tcW w:w="1332" w:type="dxa"/>
            <w:noWrap/>
            <w:vAlign w:val="center"/>
          </w:tcPr>
          <w:p>
            <w:pPr>
              <w:spacing w:line="240" w:lineRule="auto"/>
              <w:ind w:firstLine="0" w:firstLineChars="0"/>
              <w:jc w:val="center"/>
              <w:rPr>
                <w:rFonts w:hint="default" w:ascii="Times New Roman" w:hAnsi="Times New Roman" w:cs="Times New Roman"/>
                <w:color w:val="0000FF"/>
                <w:kern w:val="2"/>
                <w:sz w:val="21"/>
                <w:szCs w:val="21"/>
              </w:rPr>
            </w:pPr>
          </w:p>
        </w:tc>
        <w:tc>
          <w:tcPr>
            <w:tcW w:w="1402" w:type="dxa"/>
            <w:gridSpan w:val="2"/>
            <w:noWrap/>
            <w:vAlign w:val="center"/>
          </w:tcPr>
          <w:p>
            <w:pPr>
              <w:spacing w:line="240" w:lineRule="auto"/>
              <w:ind w:firstLine="0" w:firstLineChars="0"/>
              <w:jc w:val="center"/>
              <w:rPr>
                <w:rFonts w:hint="default" w:ascii="Times New Roman" w:hAnsi="Times New Roman" w:cs="Times New Roman"/>
                <w:color w:val="0000FF"/>
                <w:kern w:val="2"/>
                <w:sz w:val="21"/>
                <w:szCs w:val="21"/>
              </w:rPr>
            </w:pPr>
          </w:p>
        </w:tc>
        <w:tc>
          <w:tcPr>
            <w:tcW w:w="1402" w:type="dxa"/>
            <w:gridSpan w:val="2"/>
            <w:noWrap/>
            <w:vAlign w:val="center"/>
          </w:tcPr>
          <w:p>
            <w:pPr>
              <w:spacing w:line="240" w:lineRule="auto"/>
              <w:ind w:firstLine="0" w:firstLineChars="0"/>
              <w:jc w:val="center"/>
              <w:rPr>
                <w:rFonts w:hint="default" w:ascii="Times New Roman" w:hAnsi="Times New Roman" w:eastAsia="宋体" w:cs="Times New Roman"/>
                <w:color w:val="0000FF"/>
                <w:kern w:val="2"/>
                <w:sz w:val="21"/>
                <w:szCs w:val="21"/>
                <w:lang w:val="en-US" w:eastAsia="zh-CN"/>
              </w:rPr>
            </w:pPr>
          </w:p>
        </w:tc>
        <w:tc>
          <w:tcPr>
            <w:tcW w:w="1407" w:type="dxa"/>
            <w:gridSpan w:val="2"/>
            <w:noWrap/>
            <w:vAlign w:val="center"/>
          </w:tcPr>
          <w:p>
            <w:pPr>
              <w:spacing w:line="240" w:lineRule="auto"/>
              <w:ind w:firstLine="0" w:firstLineChars="0"/>
              <w:jc w:val="center"/>
              <w:rPr>
                <w:rFonts w:hint="default" w:ascii="Times New Roman" w:hAnsi="Times New Roman" w:cs="Times New Roman"/>
                <w:color w:val="0000FF"/>
                <w:kern w:val="2"/>
                <w:sz w:val="21"/>
                <w:szCs w:val="21"/>
              </w:rPr>
            </w:pPr>
          </w:p>
        </w:tc>
        <w:tc>
          <w:tcPr>
            <w:tcW w:w="1729" w:type="dxa"/>
            <w:noWrap/>
            <w:vAlign w:val="center"/>
          </w:tcPr>
          <w:p>
            <w:pPr>
              <w:spacing w:line="240" w:lineRule="auto"/>
              <w:ind w:firstLine="0" w:firstLineChars="0"/>
              <w:jc w:val="center"/>
              <w:rPr>
                <w:rFonts w:hint="default" w:ascii="Times New Roman" w:hAnsi="Times New Roman" w:cs="Times New Roman"/>
                <w:color w:val="0000FF"/>
                <w:kern w:val="2"/>
                <w:sz w:val="21"/>
                <w:szCs w:val="21"/>
              </w:rPr>
            </w:pPr>
          </w:p>
        </w:tc>
        <w:tc>
          <w:tcPr>
            <w:tcW w:w="1396" w:type="dxa"/>
            <w:noWrap/>
            <w:vAlign w:val="center"/>
          </w:tcPr>
          <w:p>
            <w:pPr>
              <w:spacing w:line="240" w:lineRule="auto"/>
              <w:ind w:firstLine="0" w:firstLineChars="0"/>
              <w:jc w:val="center"/>
              <w:rPr>
                <w:rFonts w:hint="default" w:ascii="Times New Roman" w:hAnsi="Times New Roman" w:eastAsia="宋体" w:cs="Times New Roman"/>
                <w:color w:val="0000FF"/>
                <w:kern w:val="2"/>
                <w:sz w:val="21"/>
                <w:szCs w:val="21"/>
                <w:lang w:val="en-US" w:eastAsia="zh-CN" w:bidi="ar-SA"/>
              </w:rPr>
            </w:pPr>
          </w:p>
        </w:tc>
        <w:tc>
          <w:tcPr>
            <w:tcW w:w="1108" w:type="dxa"/>
            <w:noWrap/>
            <w:vAlign w:val="center"/>
          </w:tcPr>
          <w:p>
            <w:pPr>
              <w:spacing w:line="240" w:lineRule="auto"/>
              <w:ind w:firstLine="0" w:firstLineChars="0"/>
              <w:jc w:val="center"/>
              <w:rPr>
                <w:rFonts w:hint="default" w:ascii="Times New Roman" w:hAnsi="Times New Roman" w:cs="Times New Roman"/>
                <w:color w:val="0000FF"/>
                <w:kern w:val="2"/>
                <w:sz w:val="21"/>
                <w:szCs w:val="21"/>
              </w:rPr>
            </w:pPr>
          </w:p>
        </w:tc>
        <w:tc>
          <w:tcPr>
            <w:tcW w:w="2086" w:type="dxa"/>
            <w:gridSpan w:val="2"/>
            <w:noWrap/>
            <w:vAlign w:val="center"/>
          </w:tcPr>
          <w:p>
            <w:pPr>
              <w:spacing w:line="240" w:lineRule="auto"/>
              <w:ind w:firstLine="0" w:firstLineChars="0"/>
              <w:jc w:val="center"/>
              <w:rPr>
                <w:rFonts w:hint="default" w:ascii="Times New Roman" w:hAnsi="Times New Roman" w:cs="Times New Roman"/>
                <w:color w:val="0000FF"/>
                <w:kern w:val="2"/>
                <w:sz w:val="21"/>
                <w:szCs w:val="21"/>
              </w:rPr>
            </w:pPr>
          </w:p>
        </w:tc>
        <w:tc>
          <w:tcPr>
            <w:tcW w:w="1530" w:type="dxa"/>
            <w:gridSpan w:val="2"/>
            <w:noWrap/>
            <w:vAlign w:val="center"/>
          </w:tcPr>
          <w:p>
            <w:pPr>
              <w:spacing w:line="240" w:lineRule="auto"/>
              <w:ind w:firstLine="0" w:firstLineChars="0"/>
              <w:jc w:val="center"/>
              <w:rPr>
                <w:rFonts w:hint="default" w:ascii="Times New Roman" w:hAnsi="Times New Roman" w:eastAsia="宋体" w:cs="Times New Roman"/>
                <w:color w:val="0000FF"/>
                <w:kern w:val="2"/>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 w:hRule="atLeast"/>
          <w:jc w:val="center"/>
        </w:trPr>
        <w:tc>
          <w:tcPr>
            <w:tcW w:w="674" w:type="dxa"/>
            <w:vMerge w:val="continue"/>
            <w:noWrap/>
            <w:vAlign w:val="top"/>
          </w:tcPr>
          <w:p>
            <w:pPr>
              <w:spacing w:line="240" w:lineRule="auto"/>
              <w:ind w:firstLine="0" w:firstLineChars="0"/>
              <w:rPr>
                <w:rFonts w:hint="default" w:ascii="Times New Roman" w:hAnsi="Times New Roman" w:cs="Times New Roman"/>
                <w:color w:val="000000"/>
                <w:kern w:val="2"/>
                <w:sz w:val="21"/>
                <w:szCs w:val="21"/>
              </w:rPr>
            </w:pPr>
          </w:p>
        </w:tc>
        <w:tc>
          <w:tcPr>
            <w:tcW w:w="2425" w:type="dxa"/>
            <w:gridSpan w:val="2"/>
            <w:noWrap/>
            <w:vAlign w:val="center"/>
          </w:tcPr>
          <w:p>
            <w:pPr>
              <w:spacing w:line="240" w:lineRule="auto"/>
              <w:ind w:firstLine="0" w:firstLineChars="0"/>
              <w:jc w:val="both"/>
              <w:rPr>
                <w:rFonts w:hint="default" w:ascii="Times New Roman" w:hAnsi="Times New Roman" w:cs="Times New Roman"/>
                <w:b/>
                <w:color w:val="000000"/>
                <w:kern w:val="2"/>
                <w:sz w:val="21"/>
                <w:szCs w:val="21"/>
              </w:rPr>
            </w:pPr>
            <w:r>
              <w:rPr>
                <w:rFonts w:hint="default" w:ascii="Times New Roman" w:hAnsi="Times New Roman" w:cs="Times New Roman"/>
                <w:b/>
                <w:color w:val="000000"/>
                <w:kern w:val="2"/>
                <w:sz w:val="21"/>
                <w:szCs w:val="21"/>
              </w:rPr>
              <w:t>石油类</w:t>
            </w:r>
          </w:p>
        </w:tc>
        <w:tc>
          <w:tcPr>
            <w:tcW w:w="1008" w:type="dxa"/>
            <w:noWrap/>
            <w:vAlign w:val="center"/>
          </w:tcPr>
          <w:p>
            <w:pPr>
              <w:spacing w:line="240" w:lineRule="auto"/>
              <w:ind w:firstLine="0" w:firstLineChars="0"/>
              <w:jc w:val="center"/>
              <w:rPr>
                <w:rFonts w:hint="default" w:ascii="Times New Roman" w:hAnsi="Times New Roman" w:cs="Times New Roman"/>
                <w:color w:val="0000FF"/>
                <w:kern w:val="2"/>
                <w:sz w:val="21"/>
                <w:szCs w:val="21"/>
              </w:rPr>
            </w:pPr>
          </w:p>
        </w:tc>
        <w:tc>
          <w:tcPr>
            <w:tcW w:w="1696" w:type="dxa"/>
            <w:noWrap/>
            <w:vAlign w:val="center"/>
          </w:tcPr>
          <w:p>
            <w:pPr>
              <w:spacing w:line="240" w:lineRule="auto"/>
              <w:ind w:firstLine="0" w:firstLineChars="0"/>
              <w:jc w:val="center"/>
              <w:rPr>
                <w:rFonts w:hint="default" w:ascii="Times New Roman" w:hAnsi="Times New Roman" w:cs="Times New Roman"/>
                <w:color w:val="0000FF"/>
                <w:kern w:val="2"/>
                <w:sz w:val="21"/>
                <w:szCs w:val="21"/>
              </w:rPr>
            </w:pPr>
          </w:p>
        </w:tc>
        <w:tc>
          <w:tcPr>
            <w:tcW w:w="1087" w:type="dxa"/>
            <w:noWrap/>
            <w:vAlign w:val="center"/>
          </w:tcPr>
          <w:p>
            <w:pPr>
              <w:spacing w:line="240" w:lineRule="auto"/>
              <w:ind w:firstLine="0" w:firstLineChars="0"/>
              <w:jc w:val="center"/>
              <w:rPr>
                <w:rFonts w:hint="default" w:ascii="Times New Roman" w:hAnsi="Times New Roman" w:cs="Times New Roman"/>
                <w:color w:val="0000FF"/>
                <w:kern w:val="2"/>
                <w:sz w:val="21"/>
                <w:szCs w:val="21"/>
              </w:rPr>
            </w:pPr>
          </w:p>
        </w:tc>
        <w:tc>
          <w:tcPr>
            <w:tcW w:w="1332" w:type="dxa"/>
            <w:noWrap/>
            <w:vAlign w:val="center"/>
          </w:tcPr>
          <w:p>
            <w:pPr>
              <w:spacing w:line="240" w:lineRule="auto"/>
              <w:ind w:firstLine="0" w:firstLineChars="0"/>
              <w:jc w:val="center"/>
              <w:rPr>
                <w:rFonts w:hint="default" w:ascii="Times New Roman" w:hAnsi="Times New Roman" w:cs="Times New Roman"/>
                <w:color w:val="0000FF"/>
                <w:kern w:val="2"/>
                <w:sz w:val="21"/>
                <w:szCs w:val="21"/>
              </w:rPr>
            </w:pPr>
          </w:p>
        </w:tc>
        <w:tc>
          <w:tcPr>
            <w:tcW w:w="1402" w:type="dxa"/>
            <w:gridSpan w:val="2"/>
            <w:noWrap/>
            <w:vAlign w:val="center"/>
          </w:tcPr>
          <w:p>
            <w:pPr>
              <w:spacing w:line="240" w:lineRule="auto"/>
              <w:ind w:firstLine="0" w:firstLineChars="0"/>
              <w:jc w:val="center"/>
              <w:rPr>
                <w:rFonts w:hint="default" w:ascii="Times New Roman" w:hAnsi="Times New Roman" w:cs="Times New Roman"/>
                <w:color w:val="0000FF"/>
                <w:kern w:val="2"/>
                <w:sz w:val="21"/>
                <w:szCs w:val="21"/>
              </w:rPr>
            </w:pPr>
          </w:p>
        </w:tc>
        <w:tc>
          <w:tcPr>
            <w:tcW w:w="1402" w:type="dxa"/>
            <w:gridSpan w:val="2"/>
            <w:noWrap/>
            <w:vAlign w:val="center"/>
          </w:tcPr>
          <w:p>
            <w:pPr>
              <w:spacing w:line="240" w:lineRule="auto"/>
              <w:ind w:firstLine="0" w:firstLineChars="0"/>
              <w:jc w:val="center"/>
              <w:rPr>
                <w:rFonts w:hint="default" w:ascii="Times New Roman" w:hAnsi="Times New Roman" w:cs="Times New Roman"/>
                <w:color w:val="0000FF"/>
                <w:kern w:val="2"/>
                <w:sz w:val="21"/>
                <w:szCs w:val="21"/>
              </w:rPr>
            </w:pPr>
          </w:p>
        </w:tc>
        <w:tc>
          <w:tcPr>
            <w:tcW w:w="1407" w:type="dxa"/>
            <w:gridSpan w:val="2"/>
            <w:noWrap/>
            <w:vAlign w:val="center"/>
          </w:tcPr>
          <w:p>
            <w:pPr>
              <w:spacing w:line="240" w:lineRule="auto"/>
              <w:ind w:firstLine="0" w:firstLineChars="0"/>
              <w:jc w:val="center"/>
              <w:rPr>
                <w:rFonts w:hint="default" w:ascii="Times New Roman" w:hAnsi="Times New Roman" w:cs="Times New Roman"/>
                <w:color w:val="0000FF"/>
                <w:kern w:val="2"/>
                <w:sz w:val="21"/>
                <w:szCs w:val="21"/>
              </w:rPr>
            </w:pPr>
          </w:p>
        </w:tc>
        <w:tc>
          <w:tcPr>
            <w:tcW w:w="1729" w:type="dxa"/>
            <w:noWrap/>
            <w:vAlign w:val="center"/>
          </w:tcPr>
          <w:p>
            <w:pPr>
              <w:spacing w:line="240" w:lineRule="auto"/>
              <w:ind w:firstLine="0" w:firstLineChars="0"/>
              <w:jc w:val="center"/>
              <w:rPr>
                <w:rFonts w:hint="default" w:ascii="Times New Roman" w:hAnsi="Times New Roman" w:cs="Times New Roman"/>
                <w:color w:val="0000FF"/>
                <w:kern w:val="2"/>
                <w:sz w:val="21"/>
                <w:szCs w:val="21"/>
              </w:rPr>
            </w:pPr>
          </w:p>
        </w:tc>
        <w:tc>
          <w:tcPr>
            <w:tcW w:w="1396" w:type="dxa"/>
            <w:noWrap/>
            <w:vAlign w:val="center"/>
          </w:tcPr>
          <w:p>
            <w:pPr>
              <w:spacing w:line="240" w:lineRule="auto"/>
              <w:ind w:firstLine="0" w:firstLineChars="0"/>
              <w:jc w:val="center"/>
              <w:rPr>
                <w:rFonts w:hint="default" w:ascii="Times New Roman" w:hAnsi="Times New Roman" w:cs="Times New Roman"/>
                <w:color w:val="0000FF"/>
                <w:kern w:val="2"/>
                <w:sz w:val="21"/>
                <w:szCs w:val="21"/>
              </w:rPr>
            </w:pPr>
          </w:p>
        </w:tc>
        <w:tc>
          <w:tcPr>
            <w:tcW w:w="1108" w:type="dxa"/>
            <w:noWrap/>
            <w:vAlign w:val="center"/>
          </w:tcPr>
          <w:p>
            <w:pPr>
              <w:spacing w:line="240" w:lineRule="auto"/>
              <w:ind w:firstLine="0" w:firstLineChars="0"/>
              <w:jc w:val="center"/>
              <w:rPr>
                <w:rFonts w:hint="default" w:ascii="Times New Roman" w:hAnsi="Times New Roman" w:cs="Times New Roman"/>
                <w:color w:val="0000FF"/>
                <w:kern w:val="2"/>
                <w:sz w:val="21"/>
                <w:szCs w:val="21"/>
              </w:rPr>
            </w:pPr>
          </w:p>
        </w:tc>
        <w:tc>
          <w:tcPr>
            <w:tcW w:w="2086" w:type="dxa"/>
            <w:gridSpan w:val="2"/>
            <w:noWrap/>
            <w:vAlign w:val="center"/>
          </w:tcPr>
          <w:p>
            <w:pPr>
              <w:spacing w:line="240" w:lineRule="auto"/>
              <w:ind w:firstLine="0" w:firstLineChars="0"/>
              <w:jc w:val="center"/>
              <w:rPr>
                <w:rFonts w:hint="default" w:ascii="Times New Roman" w:hAnsi="Times New Roman" w:cs="Times New Roman"/>
                <w:color w:val="0000FF"/>
                <w:kern w:val="2"/>
                <w:sz w:val="21"/>
                <w:szCs w:val="21"/>
              </w:rPr>
            </w:pPr>
          </w:p>
        </w:tc>
        <w:tc>
          <w:tcPr>
            <w:tcW w:w="1530" w:type="dxa"/>
            <w:gridSpan w:val="2"/>
            <w:noWrap/>
            <w:vAlign w:val="center"/>
          </w:tcPr>
          <w:p>
            <w:pPr>
              <w:spacing w:line="240" w:lineRule="auto"/>
              <w:ind w:firstLine="0" w:firstLineChars="0"/>
              <w:jc w:val="center"/>
              <w:rPr>
                <w:rFonts w:hint="default" w:ascii="Times New Roman" w:hAnsi="Times New Roman" w:eastAsia="宋体" w:cs="Times New Roman"/>
                <w:color w:val="0000FF"/>
                <w:kern w:val="2"/>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 w:hRule="atLeast"/>
          <w:jc w:val="center"/>
        </w:trPr>
        <w:tc>
          <w:tcPr>
            <w:tcW w:w="674" w:type="dxa"/>
            <w:vMerge w:val="continue"/>
            <w:noWrap/>
            <w:vAlign w:val="top"/>
          </w:tcPr>
          <w:p>
            <w:pPr>
              <w:spacing w:line="240" w:lineRule="auto"/>
              <w:ind w:firstLine="0" w:firstLineChars="0"/>
              <w:rPr>
                <w:rFonts w:hint="default" w:ascii="Times New Roman" w:hAnsi="Times New Roman" w:cs="Times New Roman"/>
                <w:color w:val="000000"/>
                <w:kern w:val="2"/>
                <w:sz w:val="21"/>
                <w:szCs w:val="21"/>
              </w:rPr>
            </w:pPr>
          </w:p>
        </w:tc>
        <w:tc>
          <w:tcPr>
            <w:tcW w:w="2425" w:type="dxa"/>
            <w:gridSpan w:val="2"/>
            <w:noWrap/>
            <w:vAlign w:val="center"/>
          </w:tcPr>
          <w:p>
            <w:pPr>
              <w:spacing w:line="240" w:lineRule="auto"/>
              <w:ind w:firstLine="0" w:firstLineChars="0"/>
              <w:jc w:val="both"/>
              <w:rPr>
                <w:rFonts w:hint="default" w:ascii="Times New Roman" w:hAnsi="Times New Roman" w:cs="Times New Roman"/>
                <w:b/>
                <w:color w:val="000000"/>
                <w:kern w:val="2"/>
                <w:sz w:val="21"/>
                <w:szCs w:val="21"/>
              </w:rPr>
            </w:pPr>
            <w:r>
              <w:rPr>
                <w:rFonts w:hint="default" w:ascii="Times New Roman" w:hAnsi="Times New Roman" w:cs="Times New Roman"/>
                <w:b/>
                <w:color w:val="000000"/>
                <w:kern w:val="2"/>
                <w:sz w:val="21"/>
                <w:szCs w:val="21"/>
              </w:rPr>
              <w:t>废气</w:t>
            </w:r>
          </w:p>
        </w:tc>
        <w:tc>
          <w:tcPr>
            <w:tcW w:w="1008" w:type="dxa"/>
            <w:noWrap/>
            <w:vAlign w:val="center"/>
          </w:tcPr>
          <w:p>
            <w:pPr>
              <w:spacing w:line="240" w:lineRule="auto"/>
              <w:ind w:firstLine="0" w:firstLineChars="0"/>
              <w:jc w:val="center"/>
              <w:rPr>
                <w:rFonts w:hint="default" w:ascii="Times New Roman" w:hAnsi="Times New Roman" w:cs="Times New Roman"/>
                <w:color w:val="0000FF"/>
                <w:kern w:val="2"/>
                <w:sz w:val="21"/>
                <w:szCs w:val="21"/>
              </w:rPr>
            </w:pPr>
          </w:p>
        </w:tc>
        <w:tc>
          <w:tcPr>
            <w:tcW w:w="1696"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087"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332"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402" w:type="dxa"/>
            <w:gridSpan w:val="2"/>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402" w:type="dxa"/>
            <w:gridSpan w:val="2"/>
            <w:noWrap/>
            <w:vAlign w:val="center"/>
          </w:tcPr>
          <w:p>
            <w:pPr>
              <w:adjustRightInd/>
              <w:snapToGrid/>
              <w:spacing w:line="240" w:lineRule="auto"/>
              <w:ind w:firstLine="0" w:firstLineChars="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24440</w:t>
            </w:r>
          </w:p>
        </w:tc>
        <w:tc>
          <w:tcPr>
            <w:tcW w:w="1407" w:type="dxa"/>
            <w:gridSpan w:val="2"/>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729"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396" w:type="dxa"/>
            <w:noWrap/>
            <w:vAlign w:val="center"/>
          </w:tcPr>
          <w:p>
            <w:pPr>
              <w:adjustRightInd/>
              <w:snapToGrid/>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kern w:val="2"/>
                <w:sz w:val="21"/>
                <w:szCs w:val="21"/>
                <w:lang w:val="en-US" w:eastAsia="zh-CN"/>
              </w:rPr>
              <w:t>24440</w:t>
            </w:r>
          </w:p>
        </w:tc>
        <w:tc>
          <w:tcPr>
            <w:tcW w:w="1108"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2086" w:type="dxa"/>
            <w:gridSpan w:val="2"/>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530" w:type="dxa"/>
            <w:gridSpan w:val="2"/>
            <w:noWrap/>
            <w:vAlign w:val="center"/>
          </w:tcPr>
          <w:p>
            <w:pPr>
              <w:adjustRightInd/>
              <w:snapToGrid/>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kern w:val="2"/>
                <w:sz w:val="21"/>
                <w:szCs w:val="21"/>
                <w:lang w:val="en-US" w:eastAsia="zh-CN"/>
              </w:rPr>
              <w:t>+24440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7" w:hRule="atLeast"/>
          <w:jc w:val="center"/>
        </w:trPr>
        <w:tc>
          <w:tcPr>
            <w:tcW w:w="674" w:type="dxa"/>
            <w:vMerge w:val="continue"/>
            <w:noWrap/>
            <w:vAlign w:val="top"/>
          </w:tcPr>
          <w:p>
            <w:pPr>
              <w:spacing w:line="240" w:lineRule="auto"/>
              <w:ind w:firstLine="0" w:firstLineChars="0"/>
              <w:rPr>
                <w:rFonts w:hint="default" w:ascii="Times New Roman" w:hAnsi="Times New Roman" w:cs="Times New Roman"/>
                <w:color w:val="000000"/>
                <w:kern w:val="2"/>
                <w:sz w:val="21"/>
                <w:szCs w:val="21"/>
              </w:rPr>
            </w:pPr>
          </w:p>
        </w:tc>
        <w:tc>
          <w:tcPr>
            <w:tcW w:w="2425" w:type="dxa"/>
            <w:gridSpan w:val="2"/>
            <w:noWrap/>
            <w:vAlign w:val="center"/>
          </w:tcPr>
          <w:p>
            <w:pPr>
              <w:spacing w:line="240" w:lineRule="auto"/>
              <w:ind w:firstLine="0" w:firstLineChars="0"/>
              <w:jc w:val="both"/>
              <w:rPr>
                <w:rFonts w:hint="default" w:ascii="Times New Roman" w:hAnsi="Times New Roman" w:cs="Times New Roman"/>
                <w:b/>
                <w:color w:val="000000"/>
                <w:kern w:val="2"/>
                <w:sz w:val="21"/>
                <w:szCs w:val="21"/>
              </w:rPr>
            </w:pPr>
            <w:r>
              <w:rPr>
                <w:rFonts w:hint="default" w:ascii="Times New Roman" w:hAnsi="Times New Roman" w:cs="Times New Roman"/>
                <w:b/>
                <w:color w:val="000000"/>
                <w:kern w:val="2"/>
                <w:sz w:val="21"/>
                <w:szCs w:val="21"/>
              </w:rPr>
              <w:t>二氧化硫</w:t>
            </w:r>
          </w:p>
        </w:tc>
        <w:tc>
          <w:tcPr>
            <w:tcW w:w="1008" w:type="dxa"/>
            <w:noWrap/>
            <w:vAlign w:val="center"/>
          </w:tcPr>
          <w:p>
            <w:pPr>
              <w:spacing w:line="240" w:lineRule="auto"/>
              <w:ind w:firstLine="0" w:firstLineChars="0"/>
              <w:jc w:val="center"/>
              <w:rPr>
                <w:rFonts w:hint="default" w:ascii="Times New Roman" w:hAnsi="Times New Roman" w:eastAsia="宋体" w:cs="Times New Roman"/>
                <w:color w:val="0000FF"/>
                <w:kern w:val="2"/>
                <w:sz w:val="21"/>
                <w:szCs w:val="21"/>
                <w:lang w:val="en-US" w:eastAsia="zh-CN"/>
              </w:rPr>
            </w:pPr>
          </w:p>
        </w:tc>
        <w:tc>
          <w:tcPr>
            <w:tcW w:w="1696" w:type="dxa"/>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087" w:type="dxa"/>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332"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402" w:type="dxa"/>
            <w:gridSpan w:val="2"/>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402" w:type="dxa"/>
            <w:gridSpan w:val="2"/>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407" w:type="dxa"/>
            <w:gridSpan w:val="2"/>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729"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396" w:type="dxa"/>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p>
        </w:tc>
        <w:tc>
          <w:tcPr>
            <w:tcW w:w="1108"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2086" w:type="dxa"/>
            <w:gridSpan w:val="2"/>
            <w:noWrap/>
            <w:vAlign w:val="center"/>
          </w:tcPr>
          <w:p>
            <w:pPr>
              <w:spacing w:line="240" w:lineRule="auto"/>
              <w:ind w:firstLine="0" w:firstLineChars="0"/>
              <w:jc w:val="center"/>
              <w:textAlignment w:val="center"/>
              <w:rPr>
                <w:rFonts w:hint="default" w:ascii="Times New Roman" w:hAnsi="Times New Roman" w:cs="Times New Roman"/>
                <w:color w:val="auto"/>
                <w:kern w:val="2"/>
                <w:sz w:val="21"/>
                <w:szCs w:val="21"/>
              </w:rPr>
            </w:pPr>
          </w:p>
        </w:tc>
        <w:tc>
          <w:tcPr>
            <w:tcW w:w="1530" w:type="dxa"/>
            <w:gridSpan w:val="2"/>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 w:hRule="atLeast"/>
          <w:jc w:val="center"/>
        </w:trPr>
        <w:tc>
          <w:tcPr>
            <w:tcW w:w="674" w:type="dxa"/>
            <w:vMerge w:val="continue"/>
            <w:noWrap/>
            <w:vAlign w:val="top"/>
          </w:tcPr>
          <w:p>
            <w:pPr>
              <w:spacing w:line="240" w:lineRule="auto"/>
              <w:ind w:firstLine="0" w:firstLineChars="0"/>
              <w:rPr>
                <w:rFonts w:hint="default" w:ascii="Times New Roman" w:hAnsi="Times New Roman" w:cs="Times New Roman"/>
                <w:color w:val="000000"/>
                <w:kern w:val="2"/>
                <w:sz w:val="21"/>
                <w:szCs w:val="21"/>
              </w:rPr>
            </w:pPr>
          </w:p>
        </w:tc>
        <w:tc>
          <w:tcPr>
            <w:tcW w:w="2425" w:type="dxa"/>
            <w:gridSpan w:val="2"/>
            <w:noWrap/>
            <w:vAlign w:val="center"/>
          </w:tcPr>
          <w:p>
            <w:pPr>
              <w:spacing w:line="240" w:lineRule="auto"/>
              <w:ind w:firstLine="0" w:firstLineChars="0"/>
              <w:jc w:val="both"/>
              <w:rPr>
                <w:rFonts w:hint="default" w:ascii="Times New Roman" w:hAnsi="Times New Roman" w:cs="Times New Roman"/>
                <w:b/>
                <w:color w:val="000000"/>
                <w:kern w:val="2"/>
                <w:sz w:val="21"/>
                <w:szCs w:val="21"/>
              </w:rPr>
            </w:pPr>
            <w:r>
              <w:rPr>
                <w:rFonts w:hint="default" w:ascii="Times New Roman" w:hAnsi="Times New Roman" w:cs="Times New Roman"/>
                <w:b/>
                <w:color w:val="000000"/>
                <w:kern w:val="2"/>
                <w:sz w:val="21"/>
                <w:szCs w:val="21"/>
              </w:rPr>
              <w:t>烟尘</w:t>
            </w:r>
          </w:p>
        </w:tc>
        <w:tc>
          <w:tcPr>
            <w:tcW w:w="1008" w:type="dxa"/>
            <w:noWrap/>
            <w:vAlign w:val="center"/>
          </w:tcPr>
          <w:p>
            <w:pPr>
              <w:spacing w:line="240" w:lineRule="auto"/>
              <w:ind w:firstLine="0" w:firstLineChars="0"/>
              <w:jc w:val="center"/>
              <w:rPr>
                <w:rFonts w:hint="default" w:ascii="Times New Roman" w:hAnsi="Times New Roman" w:eastAsia="宋体" w:cs="Times New Roman"/>
                <w:color w:val="0000FF"/>
                <w:kern w:val="2"/>
                <w:sz w:val="21"/>
                <w:szCs w:val="21"/>
                <w:lang w:val="en-US" w:eastAsia="zh-CN"/>
              </w:rPr>
            </w:pPr>
          </w:p>
        </w:tc>
        <w:tc>
          <w:tcPr>
            <w:tcW w:w="1696" w:type="dxa"/>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087" w:type="dxa"/>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332"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402" w:type="dxa"/>
            <w:gridSpan w:val="2"/>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402" w:type="dxa"/>
            <w:gridSpan w:val="2"/>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407" w:type="dxa"/>
            <w:gridSpan w:val="2"/>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729"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396" w:type="dxa"/>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p>
        </w:tc>
        <w:tc>
          <w:tcPr>
            <w:tcW w:w="1108"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2086" w:type="dxa"/>
            <w:gridSpan w:val="2"/>
            <w:noWrap/>
            <w:vAlign w:val="center"/>
          </w:tcPr>
          <w:p>
            <w:pPr>
              <w:spacing w:line="240" w:lineRule="auto"/>
              <w:ind w:firstLine="0" w:firstLineChars="0"/>
              <w:jc w:val="center"/>
              <w:textAlignment w:val="center"/>
              <w:rPr>
                <w:rFonts w:hint="default" w:ascii="Times New Roman" w:hAnsi="Times New Roman" w:cs="Times New Roman"/>
                <w:color w:val="auto"/>
                <w:kern w:val="2"/>
                <w:sz w:val="21"/>
                <w:szCs w:val="21"/>
              </w:rPr>
            </w:pPr>
          </w:p>
        </w:tc>
        <w:tc>
          <w:tcPr>
            <w:tcW w:w="1530" w:type="dxa"/>
            <w:gridSpan w:val="2"/>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8" w:hRule="atLeast"/>
          <w:jc w:val="center"/>
        </w:trPr>
        <w:tc>
          <w:tcPr>
            <w:tcW w:w="674" w:type="dxa"/>
            <w:vMerge w:val="continue"/>
            <w:noWrap/>
            <w:vAlign w:val="top"/>
          </w:tcPr>
          <w:p>
            <w:pPr>
              <w:spacing w:line="240" w:lineRule="auto"/>
              <w:ind w:firstLine="0" w:firstLineChars="0"/>
              <w:rPr>
                <w:rFonts w:hint="default" w:ascii="Times New Roman" w:hAnsi="Times New Roman" w:cs="Times New Roman"/>
                <w:color w:val="000000"/>
                <w:kern w:val="2"/>
                <w:sz w:val="21"/>
                <w:szCs w:val="21"/>
              </w:rPr>
            </w:pPr>
          </w:p>
        </w:tc>
        <w:tc>
          <w:tcPr>
            <w:tcW w:w="2425" w:type="dxa"/>
            <w:gridSpan w:val="2"/>
            <w:noWrap/>
            <w:vAlign w:val="center"/>
          </w:tcPr>
          <w:p>
            <w:pPr>
              <w:spacing w:line="240" w:lineRule="auto"/>
              <w:ind w:firstLine="0" w:firstLineChars="0"/>
              <w:jc w:val="both"/>
              <w:rPr>
                <w:rFonts w:hint="default" w:ascii="Times New Roman" w:hAnsi="Times New Roman" w:cs="Times New Roman"/>
                <w:b/>
                <w:color w:val="000000"/>
                <w:kern w:val="2"/>
                <w:sz w:val="21"/>
                <w:szCs w:val="21"/>
              </w:rPr>
            </w:pPr>
            <w:r>
              <w:rPr>
                <w:rFonts w:hint="default" w:ascii="Times New Roman" w:hAnsi="Times New Roman" w:cs="Times New Roman"/>
                <w:b/>
                <w:color w:val="000000"/>
                <w:kern w:val="2"/>
                <w:sz w:val="21"/>
                <w:szCs w:val="21"/>
              </w:rPr>
              <w:t>工业粉尘</w:t>
            </w:r>
          </w:p>
        </w:tc>
        <w:tc>
          <w:tcPr>
            <w:tcW w:w="1008" w:type="dxa"/>
            <w:noWrap/>
            <w:vAlign w:val="center"/>
          </w:tcPr>
          <w:p>
            <w:pPr>
              <w:spacing w:line="240" w:lineRule="auto"/>
              <w:ind w:firstLine="0" w:firstLineChars="0"/>
              <w:jc w:val="center"/>
              <w:rPr>
                <w:rFonts w:hint="default" w:ascii="Times New Roman" w:hAnsi="Times New Roman" w:eastAsia="宋体" w:cs="Times New Roman"/>
                <w:color w:val="0000FF"/>
                <w:kern w:val="2"/>
                <w:sz w:val="21"/>
                <w:szCs w:val="21"/>
                <w:lang w:val="en-US" w:eastAsia="zh-CN"/>
              </w:rPr>
            </w:pPr>
          </w:p>
        </w:tc>
        <w:tc>
          <w:tcPr>
            <w:tcW w:w="1696" w:type="dxa"/>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087" w:type="dxa"/>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332"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402" w:type="dxa"/>
            <w:gridSpan w:val="2"/>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402" w:type="dxa"/>
            <w:gridSpan w:val="2"/>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407" w:type="dxa"/>
            <w:gridSpan w:val="2"/>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729"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396" w:type="dxa"/>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p>
        </w:tc>
        <w:tc>
          <w:tcPr>
            <w:tcW w:w="1108"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2086" w:type="dxa"/>
            <w:gridSpan w:val="2"/>
            <w:noWrap/>
            <w:vAlign w:val="center"/>
          </w:tcPr>
          <w:p>
            <w:pPr>
              <w:spacing w:line="240" w:lineRule="auto"/>
              <w:ind w:firstLine="0" w:firstLineChars="0"/>
              <w:jc w:val="center"/>
              <w:textAlignment w:val="center"/>
              <w:rPr>
                <w:rFonts w:hint="default" w:ascii="Times New Roman" w:hAnsi="Times New Roman" w:cs="Times New Roman"/>
                <w:color w:val="auto"/>
                <w:kern w:val="2"/>
                <w:sz w:val="21"/>
                <w:szCs w:val="21"/>
              </w:rPr>
            </w:pPr>
          </w:p>
        </w:tc>
        <w:tc>
          <w:tcPr>
            <w:tcW w:w="1530" w:type="dxa"/>
            <w:gridSpan w:val="2"/>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 w:hRule="atLeast"/>
          <w:jc w:val="center"/>
        </w:trPr>
        <w:tc>
          <w:tcPr>
            <w:tcW w:w="674" w:type="dxa"/>
            <w:vMerge w:val="continue"/>
            <w:noWrap/>
            <w:vAlign w:val="top"/>
          </w:tcPr>
          <w:p>
            <w:pPr>
              <w:spacing w:line="240" w:lineRule="auto"/>
              <w:ind w:firstLine="0" w:firstLineChars="0"/>
              <w:rPr>
                <w:rFonts w:hint="default" w:ascii="Times New Roman" w:hAnsi="Times New Roman" w:cs="Times New Roman"/>
                <w:color w:val="000000"/>
                <w:kern w:val="2"/>
                <w:sz w:val="21"/>
                <w:szCs w:val="21"/>
              </w:rPr>
            </w:pPr>
          </w:p>
        </w:tc>
        <w:tc>
          <w:tcPr>
            <w:tcW w:w="2425" w:type="dxa"/>
            <w:gridSpan w:val="2"/>
            <w:noWrap/>
            <w:vAlign w:val="center"/>
          </w:tcPr>
          <w:p>
            <w:pPr>
              <w:spacing w:line="240" w:lineRule="auto"/>
              <w:ind w:firstLine="0" w:firstLineChars="0"/>
              <w:jc w:val="both"/>
              <w:rPr>
                <w:rFonts w:hint="default" w:ascii="Times New Roman" w:hAnsi="Times New Roman" w:cs="Times New Roman"/>
                <w:b/>
                <w:kern w:val="2"/>
                <w:sz w:val="21"/>
                <w:szCs w:val="21"/>
              </w:rPr>
            </w:pPr>
            <w:r>
              <w:rPr>
                <w:rFonts w:hint="default" w:ascii="Times New Roman" w:hAnsi="Times New Roman" w:cs="Times New Roman"/>
                <w:b/>
                <w:kern w:val="2"/>
                <w:sz w:val="21"/>
                <w:szCs w:val="21"/>
              </w:rPr>
              <w:t>氮氧化物</w:t>
            </w:r>
          </w:p>
        </w:tc>
        <w:tc>
          <w:tcPr>
            <w:tcW w:w="1008" w:type="dxa"/>
            <w:noWrap/>
            <w:vAlign w:val="center"/>
          </w:tcPr>
          <w:p>
            <w:pPr>
              <w:spacing w:line="240" w:lineRule="auto"/>
              <w:ind w:firstLine="0" w:firstLineChars="0"/>
              <w:jc w:val="center"/>
              <w:rPr>
                <w:rFonts w:hint="default" w:ascii="Times New Roman" w:hAnsi="Times New Roman" w:eastAsia="宋体" w:cs="Times New Roman"/>
                <w:color w:val="0000FF"/>
                <w:kern w:val="2"/>
                <w:sz w:val="21"/>
                <w:szCs w:val="21"/>
                <w:lang w:val="en-US" w:eastAsia="zh-CN"/>
              </w:rPr>
            </w:pPr>
          </w:p>
        </w:tc>
        <w:tc>
          <w:tcPr>
            <w:tcW w:w="1696" w:type="dxa"/>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087" w:type="dxa"/>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332"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402" w:type="dxa"/>
            <w:gridSpan w:val="2"/>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402" w:type="dxa"/>
            <w:gridSpan w:val="2"/>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407" w:type="dxa"/>
            <w:gridSpan w:val="2"/>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729"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396" w:type="dxa"/>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p>
        </w:tc>
        <w:tc>
          <w:tcPr>
            <w:tcW w:w="1108"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2086" w:type="dxa"/>
            <w:gridSpan w:val="2"/>
            <w:noWrap/>
            <w:vAlign w:val="center"/>
          </w:tcPr>
          <w:p>
            <w:pPr>
              <w:spacing w:line="240" w:lineRule="auto"/>
              <w:ind w:firstLine="0" w:firstLineChars="0"/>
              <w:jc w:val="center"/>
              <w:textAlignment w:val="center"/>
              <w:rPr>
                <w:rFonts w:hint="default" w:ascii="Times New Roman" w:hAnsi="Times New Roman" w:cs="Times New Roman"/>
                <w:color w:val="auto"/>
                <w:kern w:val="2"/>
                <w:sz w:val="21"/>
                <w:szCs w:val="21"/>
              </w:rPr>
            </w:pPr>
          </w:p>
        </w:tc>
        <w:tc>
          <w:tcPr>
            <w:tcW w:w="1530" w:type="dxa"/>
            <w:gridSpan w:val="2"/>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 w:hRule="atLeast"/>
          <w:jc w:val="center"/>
        </w:trPr>
        <w:tc>
          <w:tcPr>
            <w:tcW w:w="674" w:type="dxa"/>
            <w:vMerge w:val="continue"/>
            <w:noWrap/>
            <w:vAlign w:val="top"/>
          </w:tcPr>
          <w:p>
            <w:pPr>
              <w:spacing w:line="240" w:lineRule="auto"/>
              <w:ind w:firstLine="0" w:firstLineChars="0"/>
              <w:rPr>
                <w:rFonts w:hint="default" w:ascii="Times New Roman" w:hAnsi="Times New Roman" w:cs="Times New Roman"/>
                <w:color w:val="000000"/>
                <w:kern w:val="2"/>
                <w:sz w:val="21"/>
                <w:szCs w:val="21"/>
              </w:rPr>
            </w:pPr>
          </w:p>
        </w:tc>
        <w:tc>
          <w:tcPr>
            <w:tcW w:w="2425" w:type="dxa"/>
            <w:gridSpan w:val="2"/>
            <w:noWrap/>
            <w:vAlign w:val="center"/>
          </w:tcPr>
          <w:p>
            <w:pPr>
              <w:spacing w:line="240" w:lineRule="auto"/>
              <w:ind w:firstLine="0" w:firstLineChars="0"/>
              <w:jc w:val="both"/>
              <w:rPr>
                <w:rFonts w:hint="default" w:ascii="Times New Roman" w:hAnsi="Times New Roman" w:cs="Times New Roman"/>
                <w:b/>
                <w:kern w:val="2"/>
                <w:sz w:val="21"/>
                <w:szCs w:val="21"/>
              </w:rPr>
            </w:pPr>
            <w:r>
              <w:rPr>
                <w:rFonts w:hint="default" w:ascii="Times New Roman" w:hAnsi="Times New Roman" w:cs="Times New Roman"/>
                <w:b/>
                <w:kern w:val="2"/>
                <w:sz w:val="21"/>
                <w:szCs w:val="21"/>
              </w:rPr>
              <w:t>工业固体废物</w:t>
            </w:r>
          </w:p>
        </w:tc>
        <w:tc>
          <w:tcPr>
            <w:tcW w:w="1008" w:type="dxa"/>
            <w:noWrap/>
            <w:vAlign w:val="center"/>
          </w:tcPr>
          <w:p>
            <w:pPr>
              <w:spacing w:line="240" w:lineRule="auto"/>
              <w:ind w:firstLine="0" w:firstLineChars="0"/>
              <w:jc w:val="center"/>
              <w:rPr>
                <w:rFonts w:hint="default" w:ascii="Times New Roman" w:hAnsi="Times New Roman" w:cs="Times New Roman"/>
                <w:color w:val="0000FF"/>
                <w:kern w:val="2"/>
                <w:sz w:val="21"/>
                <w:szCs w:val="21"/>
              </w:rPr>
            </w:pPr>
          </w:p>
        </w:tc>
        <w:tc>
          <w:tcPr>
            <w:tcW w:w="1696"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087"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332" w:type="dxa"/>
            <w:noWrap/>
            <w:vAlign w:val="center"/>
          </w:tcPr>
          <w:p>
            <w:pPr>
              <w:spacing w:line="240" w:lineRule="auto"/>
              <w:ind w:firstLine="0" w:firstLineChars="0"/>
              <w:jc w:val="center"/>
              <w:rPr>
                <w:rFonts w:hint="default" w:ascii="Times New Roman" w:hAnsi="Times New Roman" w:eastAsia="微软雅黑" w:cs="Times New Roman"/>
                <w:color w:val="auto"/>
                <w:kern w:val="2"/>
                <w:sz w:val="21"/>
                <w:szCs w:val="21"/>
                <w:lang w:val="en-US" w:eastAsia="zh-CN"/>
              </w:rPr>
            </w:pPr>
            <w:r>
              <w:rPr>
                <w:rFonts w:hint="eastAsia" w:ascii="Times New Roman" w:hAnsi="Times New Roman" w:eastAsia="微软雅黑" w:cs="Times New Roman"/>
                <w:color w:val="auto"/>
                <w:kern w:val="2"/>
                <w:sz w:val="21"/>
                <w:szCs w:val="21"/>
                <w:lang w:val="en-US" w:eastAsia="zh-CN"/>
              </w:rPr>
              <w:t>0.000466</w:t>
            </w:r>
          </w:p>
        </w:tc>
        <w:tc>
          <w:tcPr>
            <w:tcW w:w="1402" w:type="dxa"/>
            <w:gridSpan w:val="2"/>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0.000466</w:t>
            </w:r>
          </w:p>
        </w:tc>
        <w:tc>
          <w:tcPr>
            <w:tcW w:w="1402" w:type="dxa"/>
            <w:gridSpan w:val="2"/>
            <w:noWrap/>
            <w:vAlign w:val="center"/>
          </w:tcPr>
          <w:p>
            <w:pPr>
              <w:spacing w:line="240" w:lineRule="auto"/>
              <w:ind w:firstLine="0" w:firstLineChars="0"/>
              <w:jc w:val="center"/>
              <w:rPr>
                <w:rFonts w:hint="default" w:ascii="Times New Roman" w:hAnsi="Times New Roman" w:cs="Times New Roman"/>
                <w:color w:val="auto"/>
                <w:kern w:val="2"/>
                <w:sz w:val="21"/>
                <w:szCs w:val="21"/>
                <w:lang w:val="en-US"/>
              </w:rPr>
            </w:pPr>
            <w:r>
              <w:rPr>
                <w:rFonts w:hint="default" w:ascii="Times New Roman" w:hAnsi="Times New Roman" w:cs="Times New Roman"/>
                <w:color w:val="auto"/>
                <w:kern w:val="2"/>
                <w:sz w:val="21"/>
                <w:szCs w:val="21"/>
                <w:lang w:val="en-US"/>
              </w:rPr>
              <w:t>0</w:t>
            </w:r>
          </w:p>
        </w:tc>
        <w:tc>
          <w:tcPr>
            <w:tcW w:w="1407" w:type="dxa"/>
            <w:gridSpan w:val="2"/>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729"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396"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r>
              <w:rPr>
                <w:rFonts w:hint="default" w:ascii="Times New Roman" w:hAnsi="Times New Roman" w:cs="Times New Roman"/>
                <w:color w:val="auto"/>
                <w:kern w:val="2"/>
                <w:sz w:val="21"/>
                <w:szCs w:val="21"/>
              </w:rPr>
              <w:t>0</w:t>
            </w:r>
          </w:p>
        </w:tc>
        <w:tc>
          <w:tcPr>
            <w:tcW w:w="1108"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2086" w:type="dxa"/>
            <w:gridSpan w:val="2"/>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530" w:type="dxa"/>
            <w:gridSpan w:val="2"/>
            <w:noWrap/>
            <w:vAlign w:val="center"/>
          </w:tcPr>
          <w:p>
            <w:pPr>
              <w:spacing w:line="240" w:lineRule="auto"/>
              <w:ind w:firstLine="0" w:firstLineChars="0"/>
              <w:jc w:val="center"/>
              <w:rPr>
                <w:rFonts w:hint="default" w:ascii="Times New Roman" w:hAnsi="Times New Roman" w:cs="Times New Roman"/>
                <w:color w:val="auto"/>
                <w:kern w:val="2"/>
                <w:sz w:val="21"/>
                <w:szCs w:val="21"/>
              </w:rPr>
            </w:pPr>
            <w:r>
              <w:rPr>
                <w:rFonts w:hint="eastAsia" w:ascii="Times New Roman" w:hAnsi="Times New Roman" w:cs="Times New Roman"/>
                <w:color w:val="auto"/>
                <w:kern w:val="2"/>
                <w:sz w:val="21"/>
                <w:szCs w:val="21"/>
                <w:lang w:val="en-US" w:eastAsia="zh-CN"/>
              </w:rPr>
              <w:t>+</w:t>
            </w:r>
            <w:r>
              <w:rPr>
                <w:rFonts w:hint="default" w:ascii="Times New Roman" w:hAnsi="Times New Roman" w:cs="Times New Roman"/>
                <w:color w:val="auto"/>
                <w:kern w:val="2"/>
                <w:sz w:val="21"/>
                <w:szCs w:val="21"/>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9" w:hRule="atLeast"/>
          <w:jc w:val="center"/>
        </w:trPr>
        <w:tc>
          <w:tcPr>
            <w:tcW w:w="674" w:type="dxa"/>
            <w:vMerge w:val="continue"/>
            <w:noWrap/>
            <w:vAlign w:val="top"/>
          </w:tcPr>
          <w:p>
            <w:pPr>
              <w:spacing w:line="240" w:lineRule="auto"/>
              <w:ind w:firstLine="0" w:firstLineChars="0"/>
              <w:rPr>
                <w:rFonts w:hint="default" w:ascii="Times New Roman" w:hAnsi="Times New Roman" w:cs="Times New Roman"/>
                <w:color w:val="000000"/>
                <w:kern w:val="2"/>
                <w:sz w:val="21"/>
                <w:szCs w:val="21"/>
              </w:rPr>
            </w:pPr>
          </w:p>
        </w:tc>
        <w:tc>
          <w:tcPr>
            <w:tcW w:w="837" w:type="dxa"/>
            <w:vMerge w:val="restart"/>
            <w:noWrap/>
            <w:vAlign w:val="top"/>
          </w:tcPr>
          <w:p>
            <w:pPr>
              <w:spacing w:line="240" w:lineRule="auto"/>
              <w:ind w:firstLine="0" w:firstLineChars="0"/>
              <w:jc w:val="both"/>
              <w:rPr>
                <w:rFonts w:hint="default" w:ascii="Times New Roman" w:hAnsi="Times New Roman" w:cs="Times New Roman"/>
                <w:color w:val="000000"/>
                <w:kern w:val="2"/>
                <w:sz w:val="21"/>
                <w:szCs w:val="21"/>
              </w:rPr>
            </w:pPr>
            <w:r>
              <w:rPr>
                <w:rFonts w:hint="default" w:ascii="Times New Roman" w:hAnsi="Times New Roman" w:cs="Times New Roman"/>
                <w:b/>
                <w:color w:val="000000"/>
                <w:kern w:val="2"/>
                <w:sz w:val="21"/>
                <w:szCs w:val="21"/>
              </w:rPr>
              <w:t>与项目有关的其他特征污染物</w:t>
            </w:r>
          </w:p>
        </w:tc>
        <w:tc>
          <w:tcPr>
            <w:tcW w:w="1588" w:type="dxa"/>
            <w:noWrap/>
            <w:vAlign w:val="center"/>
          </w:tcPr>
          <w:p>
            <w:pPr>
              <w:spacing w:line="240" w:lineRule="auto"/>
              <w:ind w:firstLine="0" w:firstLineChars="0"/>
              <w:jc w:val="both"/>
              <w:rPr>
                <w:rFonts w:hint="default" w:ascii="Times New Roman" w:hAnsi="Times New Roman" w:eastAsia="宋体" w:cs="Times New Roman"/>
                <w:color w:val="000000"/>
                <w:kern w:val="2"/>
                <w:sz w:val="21"/>
                <w:szCs w:val="21"/>
                <w:lang w:val="en-US" w:eastAsia="zh-CN"/>
              </w:rPr>
            </w:pPr>
            <w:r>
              <w:rPr>
                <w:rFonts w:hint="eastAsia" w:ascii="Times New Roman" w:hAnsi="Times New Roman" w:cs="Times New Roman"/>
                <w:color w:val="000000"/>
                <w:kern w:val="2"/>
                <w:sz w:val="21"/>
                <w:szCs w:val="21"/>
                <w:lang w:val="en-US" w:eastAsia="zh-CN"/>
              </w:rPr>
              <w:t>VOCs</w:t>
            </w:r>
          </w:p>
        </w:tc>
        <w:tc>
          <w:tcPr>
            <w:tcW w:w="1008"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696" w:type="dxa"/>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4.2</w:t>
            </w:r>
          </w:p>
        </w:tc>
        <w:tc>
          <w:tcPr>
            <w:tcW w:w="1087" w:type="dxa"/>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60</w:t>
            </w:r>
          </w:p>
        </w:tc>
        <w:tc>
          <w:tcPr>
            <w:tcW w:w="1332"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402" w:type="dxa"/>
            <w:gridSpan w:val="2"/>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402" w:type="dxa"/>
            <w:gridSpan w:val="2"/>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1.02</w:t>
            </w:r>
          </w:p>
        </w:tc>
        <w:tc>
          <w:tcPr>
            <w:tcW w:w="1407" w:type="dxa"/>
            <w:gridSpan w:val="2"/>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729"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396" w:type="dxa"/>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108"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2086" w:type="dxa"/>
            <w:gridSpan w:val="2"/>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530" w:type="dxa"/>
            <w:gridSpan w:val="2"/>
            <w:noWrap/>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+1.02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4" w:hRule="atLeast"/>
          <w:jc w:val="center"/>
        </w:trPr>
        <w:tc>
          <w:tcPr>
            <w:tcW w:w="674" w:type="dxa"/>
            <w:vMerge w:val="continue"/>
            <w:noWrap/>
            <w:vAlign w:val="top"/>
          </w:tcPr>
          <w:p>
            <w:pPr>
              <w:spacing w:line="240" w:lineRule="auto"/>
              <w:ind w:firstLine="0" w:firstLineChars="0"/>
              <w:rPr>
                <w:rFonts w:hint="default" w:ascii="Times New Roman" w:hAnsi="Times New Roman" w:cs="Times New Roman"/>
                <w:color w:val="000000"/>
                <w:kern w:val="2"/>
                <w:sz w:val="21"/>
                <w:szCs w:val="21"/>
              </w:rPr>
            </w:pPr>
          </w:p>
        </w:tc>
        <w:tc>
          <w:tcPr>
            <w:tcW w:w="837" w:type="dxa"/>
            <w:vMerge w:val="continue"/>
            <w:noWrap/>
            <w:vAlign w:val="top"/>
          </w:tcPr>
          <w:p>
            <w:pPr>
              <w:spacing w:line="240" w:lineRule="auto"/>
              <w:ind w:firstLine="0" w:firstLineChars="0"/>
              <w:jc w:val="both"/>
              <w:rPr>
                <w:rFonts w:hint="default" w:ascii="Times New Roman" w:hAnsi="Times New Roman" w:cs="Times New Roman"/>
                <w:b/>
                <w:color w:val="000000"/>
                <w:kern w:val="2"/>
                <w:sz w:val="21"/>
                <w:szCs w:val="21"/>
              </w:rPr>
            </w:pPr>
          </w:p>
        </w:tc>
        <w:tc>
          <w:tcPr>
            <w:tcW w:w="1588" w:type="dxa"/>
            <w:noWrap/>
            <w:vAlign w:val="center"/>
          </w:tcPr>
          <w:p>
            <w:pPr>
              <w:spacing w:line="240" w:lineRule="auto"/>
              <w:ind w:firstLine="0" w:firstLineChars="0"/>
              <w:jc w:val="center"/>
              <w:rPr>
                <w:rFonts w:hint="default" w:ascii="Times New Roman" w:hAnsi="Times New Roman" w:cs="Times New Roman"/>
                <w:kern w:val="2"/>
                <w:sz w:val="21"/>
                <w:szCs w:val="21"/>
              </w:rPr>
            </w:pPr>
          </w:p>
        </w:tc>
        <w:tc>
          <w:tcPr>
            <w:tcW w:w="1008"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696"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087"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332"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402" w:type="dxa"/>
            <w:gridSpan w:val="2"/>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402" w:type="dxa"/>
            <w:gridSpan w:val="2"/>
            <w:noWrap/>
            <w:vAlign w:val="center"/>
          </w:tcPr>
          <w:p>
            <w:pPr>
              <w:spacing w:line="240" w:lineRule="auto"/>
              <w:ind w:firstLine="0" w:firstLineChars="0"/>
              <w:jc w:val="both"/>
              <w:rPr>
                <w:rFonts w:hint="default" w:ascii="Times New Roman" w:hAnsi="Times New Roman" w:cs="Times New Roman"/>
                <w:color w:val="auto"/>
                <w:kern w:val="2"/>
                <w:sz w:val="21"/>
                <w:szCs w:val="21"/>
              </w:rPr>
            </w:pPr>
          </w:p>
        </w:tc>
        <w:tc>
          <w:tcPr>
            <w:tcW w:w="1407" w:type="dxa"/>
            <w:gridSpan w:val="2"/>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729"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396" w:type="dxa"/>
            <w:noWrap/>
            <w:vAlign w:val="center"/>
          </w:tcPr>
          <w:p>
            <w:pPr>
              <w:spacing w:line="240" w:lineRule="auto"/>
              <w:ind w:firstLine="0" w:firstLineChars="0"/>
              <w:jc w:val="both"/>
              <w:rPr>
                <w:rFonts w:hint="default" w:ascii="Times New Roman" w:hAnsi="Times New Roman" w:cs="Times New Roman"/>
                <w:color w:val="auto"/>
                <w:kern w:val="2"/>
                <w:sz w:val="21"/>
                <w:szCs w:val="21"/>
              </w:rPr>
            </w:pPr>
          </w:p>
        </w:tc>
        <w:tc>
          <w:tcPr>
            <w:tcW w:w="1108" w:type="dxa"/>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2086" w:type="dxa"/>
            <w:gridSpan w:val="2"/>
            <w:noWrap/>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530" w:type="dxa"/>
            <w:gridSpan w:val="2"/>
            <w:noWrap/>
            <w:vAlign w:val="center"/>
          </w:tcPr>
          <w:p>
            <w:pPr>
              <w:spacing w:line="240" w:lineRule="auto"/>
              <w:ind w:firstLine="0" w:firstLineChars="0"/>
              <w:jc w:val="both"/>
              <w:rPr>
                <w:rFonts w:hint="default" w:ascii="Times New Roman" w:hAnsi="Times New Roman" w:cs="Times New Roman"/>
                <w:color w:val="auto"/>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2" w:hRule="atLeast"/>
          <w:jc w:val="center"/>
        </w:trPr>
        <w:tc>
          <w:tcPr>
            <w:tcW w:w="674" w:type="dxa"/>
            <w:vMerge w:val="continue"/>
            <w:noWrap/>
            <w:vAlign w:val="top"/>
          </w:tcPr>
          <w:p>
            <w:pPr>
              <w:spacing w:line="240" w:lineRule="auto"/>
              <w:ind w:firstLine="0" w:firstLineChars="0"/>
              <w:rPr>
                <w:rFonts w:hint="default" w:ascii="Times New Roman" w:hAnsi="Times New Roman" w:cs="Times New Roman"/>
                <w:color w:val="000000"/>
                <w:kern w:val="2"/>
                <w:sz w:val="21"/>
                <w:szCs w:val="21"/>
              </w:rPr>
            </w:pPr>
          </w:p>
        </w:tc>
        <w:tc>
          <w:tcPr>
            <w:tcW w:w="837" w:type="dxa"/>
            <w:vMerge w:val="continue"/>
            <w:noWrap/>
            <w:vAlign w:val="top"/>
          </w:tcPr>
          <w:p>
            <w:pPr>
              <w:spacing w:line="240" w:lineRule="auto"/>
              <w:ind w:firstLine="0" w:firstLineChars="0"/>
              <w:jc w:val="both"/>
              <w:rPr>
                <w:rFonts w:hint="default" w:ascii="Times New Roman" w:hAnsi="Times New Roman" w:cs="Times New Roman"/>
                <w:b/>
                <w:color w:val="000000"/>
                <w:kern w:val="2"/>
                <w:sz w:val="21"/>
                <w:szCs w:val="21"/>
              </w:rPr>
            </w:pPr>
          </w:p>
        </w:tc>
        <w:tc>
          <w:tcPr>
            <w:tcW w:w="1588" w:type="dxa"/>
            <w:noWrap/>
            <w:vAlign w:val="center"/>
          </w:tcPr>
          <w:p>
            <w:pPr>
              <w:spacing w:line="240" w:lineRule="auto"/>
              <w:ind w:firstLine="0" w:firstLineChars="0"/>
              <w:jc w:val="center"/>
              <w:rPr>
                <w:rFonts w:hint="default" w:ascii="Times New Roman" w:hAnsi="Times New Roman" w:cs="Times New Roman"/>
                <w:kern w:val="2"/>
                <w:sz w:val="21"/>
                <w:szCs w:val="21"/>
              </w:rPr>
            </w:pPr>
          </w:p>
        </w:tc>
        <w:tc>
          <w:tcPr>
            <w:tcW w:w="1008" w:type="dxa"/>
            <w:noWrap/>
            <w:vAlign w:val="center"/>
          </w:tcPr>
          <w:p>
            <w:pPr>
              <w:spacing w:line="240" w:lineRule="auto"/>
              <w:ind w:firstLine="0" w:firstLineChars="0"/>
              <w:jc w:val="center"/>
              <w:rPr>
                <w:rFonts w:hint="default" w:ascii="Times New Roman" w:hAnsi="Times New Roman" w:cs="Times New Roman"/>
                <w:kern w:val="2"/>
                <w:sz w:val="21"/>
                <w:szCs w:val="21"/>
              </w:rPr>
            </w:pPr>
          </w:p>
        </w:tc>
        <w:tc>
          <w:tcPr>
            <w:tcW w:w="1696" w:type="dxa"/>
            <w:noWrap/>
            <w:vAlign w:val="center"/>
          </w:tcPr>
          <w:p>
            <w:pPr>
              <w:spacing w:line="240" w:lineRule="auto"/>
              <w:ind w:firstLine="0" w:firstLineChars="0"/>
              <w:jc w:val="center"/>
              <w:rPr>
                <w:rFonts w:hint="default" w:ascii="Times New Roman" w:hAnsi="Times New Roman" w:cs="Times New Roman"/>
                <w:kern w:val="2"/>
                <w:sz w:val="21"/>
                <w:szCs w:val="21"/>
              </w:rPr>
            </w:pPr>
          </w:p>
        </w:tc>
        <w:tc>
          <w:tcPr>
            <w:tcW w:w="1087" w:type="dxa"/>
            <w:noWrap/>
            <w:vAlign w:val="center"/>
          </w:tcPr>
          <w:p>
            <w:pPr>
              <w:spacing w:line="240" w:lineRule="auto"/>
              <w:ind w:firstLine="0" w:firstLineChars="0"/>
              <w:jc w:val="center"/>
              <w:rPr>
                <w:rFonts w:hint="default" w:ascii="Times New Roman" w:hAnsi="Times New Roman" w:cs="Times New Roman"/>
                <w:kern w:val="2"/>
                <w:sz w:val="21"/>
                <w:szCs w:val="21"/>
              </w:rPr>
            </w:pPr>
          </w:p>
        </w:tc>
        <w:tc>
          <w:tcPr>
            <w:tcW w:w="1332" w:type="dxa"/>
            <w:noWrap/>
            <w:vAlign w:val="center"/>
          </w:tcPr>
          <w:p>
            <w:pPr>
              <w:spacing w:line="240" w:lineRule="auto"/>
              <w:ind w:firstLine="0" w:firstLineChars="0"/>
              <w:jc w:val="center"/>
              <w:rPr>
                <w:rFonts w:hint="default" w:ascii="Times New Roman" w:hAnsi="Times New Roman" w:cs="Times New Roman"/>
                <w:kern w:val="2"/>
                <w:sz w:val="21"/>
                <w:szCs w:val="21"/>
              </w:rPr>
            </w:pPr>
          </w:p>
        </w:tc>
        <w:tc>
          <w:tcPr>
            <w:tcW w:w="1402" w:type="dxa"/>
            <w:gridSpan w:val="2"/>
            <w:noWrap/>
            <w:vAlign w:val="center"/>
          </w:tcPr>
          <w:p>
            <w:pPr>
              <w:spacing w:line="240" w:lineRule="auto"/>
              <w:ind w:firstLine="0" w:firstLineChars="0"/>
              <w:jc w:val="center"/>
              <w:rPr>
                <w:rFonts w:hint="default" w:ascii="Times New Roman" w:hAnsi="Times New Roman" w:cs="Times New Roman"/>
                <w:kern w:val="2"/>
                <w:sz w:val="21"/>
                <w:szCs w:val="21"/>
              </w:rPr>
            </w:pPr>
          </w:p>
        </w:tc>
        <w:tc>
          <w:tcPr>
            <w:tcW w:w="1402" w:type="dxa"/>
            <w:gridSpan w:val="2"/>
            <w:noWrap/>
            <w:vAlign w:val="center"/>
          </w:tcPr>
          <w:p>
            <w:pPr>
              <w:spacing w:line="240" w:lineRule="auto"/>
              <w:ind w:firstLine="0" w:firstLineChars="0"/>
              <w:jc w:val="center"/>
              <w:rPr>
                <w:rFonts w:hint="default" w:ascii="Times New Roman" w:hAnsi="Times New Roman" w:cs="Times New Roman"/>
                <w:kern w:val="2"/>
                <w:sz w:val="21"/>
                <w:szCs w:val="21"/>
              </w:rPr>
            </w:pPr>
          </w:p>
        </w:tc>
        <w:tc>
          <w:tcPr>
            <w:tcW w:w="1407" w:type="dxa"/>
            <w:gridSpan w:val="2"/>
            <w:noWrap/>
            <w:vAlign w:val="center"/>
          </w:tcPr>
          <w:p>
            <w:pPr>
              <w:spacing w:line="240" w:lineRule="auto"/>
              <w:ind w:firstLine="0" w:firstLineChars="0"/>
              <w:jc w:val="center"/>
              <w:rPr>
                <w:rFonts w:hint="default" w:ascii="Times New Roman" w:hAnsi="Times New Roman" w:cs="Times New Roman"/>
                <w:kern w:val="2"/>
                <w:sz w:val="21"/>
                <w:szCs w:val="21"/>
              </w:rPr>
            </w:pPr>
          </w:p>
        </w:tc>
        <w:tc>
          <w:tcPr>
            <w:tcW w:w="1729" w:type="dxa"/>
            <w:noWrap/>
            <w:vAlign w:val="center"/>
          </w:tcPr>
          <w:p>
            <w:pPr>
              <w:spacing w:line="240" w:lineRule="auto"/>
              <w:ind w:firstLine="0" w:firstLineChars="0"/>
              <w:jc w:val="center"/>
              <w:rPr>
                <w:rFonts w:hint="default" w:ascii="Times New Roman" w:hAnsi="Times New Roman" w:cs="Times New Roman"/>
                <w:kern w:val="2"/>
                <w:sz w:val="21"/>
                <w:szCs w:val="21"/>
              </w:rPr>
            </w:pPr>
          </w:p>
        </w:tc>
        <w:tc>
          <w:tcPr>
            <w:tcW w:w="1396" w:type="dxa"/>
            <w:noWrap/>
            <w:vAlign w:val="center"/>
          </w:tcPr>
          <w:p>
            <w:pPr>
              <w:spacing w:line="240" w:lineRule="auto"/>
              <w:ind w:firstLine="0" w:firstLineChars="0"/>
              <w:jc w:val="center"/>
              <w:rPr>
                <w:rFonts w:hint="default" w:ascii="Times New Roman" w:hAnsi="Times New Roman" w:cs="Times New Roman"/>
                <w:kern w:val="2"/>
                <w:sz w:val="21"/>
                <w:szCs w:val="21"/>
              </w:rPr>
            </w:pPr>
          </w:p>
        </w:tc>
        <w:tc>
          <w:tcPr>
            <w:tcW w:w="1108" w:type="dxa"/>
            <w:noWrap/>
            <w:vAlign w:val="center"/>
          </w:tcPr>
          <w:p>
            <w:pPr>
              <w:spacing w:line="240" w:lineRule="auto"/>
              <w:ind w:firstLine="0" w:firstLineChars="0"/>
              <w:jc w:val="center"/>
              <w:rPr>
                <w:rFonts w:hint="default" w:ascii="Times New Roman" w:hAnsi="Times New Roman" w:cs="Times New Roman"/>
                <w:kern w:val="2"/>
                <w:sz w:val="21"/>
                <w:szCs w:val="21"/>
              </w:rPr>
            </w:pPr>
          </w:p>
        </w:tc>
        <w:tc>
          <w:tcPr>
            <w:tcW w:w="2086" w:type="dxa"/>
            <w:gridSpan w:val="2"/>
            <w:noWrap/>
            <w:vAlign w:val="center"/>
          </w:tcPr>
          <w:p>
            <w:pPr>
              <w:spacing w:line="240" w:lineRule="auto"/>
              <w:ind w:firstLine="0" w:firstLineChars="0"/>
              <w:jc w:val="center"/>
              <w:rPr>
                <w:rFonts w:hint="default" w:ascii="Times New Roman" w:hAnsi="Times New Roman" w:cs="Times New Roman"/>
                <w:kern w:val="2"/>
                <w:sz w:val="21"/>
                <w:szCs w:val="21"/>
              </w:rPr>
            </w:pPr>
          </w:p>
        </w:tc>
        <w:tc>
          <w:tcPr>
            <w:tcW w:w="1530" w:type="dxa"/>
            <w:gridSpan w:val="2"/>
            <w:noWrap/>
            <w:vAlign w:val="center"/>
          </w:tcPr>
          <w:p>
            <w:pPr>
              <w:spacing w:line="240" w:lineRule="auto"/>
              <w:ind w:firstLine="0" w:firstLineChars="0"/>
              <w:jc w:val="center"/>
              <w:rPr>
                <w:rFonts w:hint="default" w:ascii="Times New Roman" w:hAnsi="Times New Roman" w:cs="Times New Roman"/>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4" w:hRule="atLeast"/>
          <w:jc w:val="center"/>
        </w:trPr>
        <w:tc>
          <w:tcPr>
            <w:tcW w:w="674" w:type="dxa"/>
            <w:vMerge w:val="continue"/>
            <w:noWrap/>
            <w:vAlign w:val="top"/>
          </w:tcPr>
          <w:p>
            <w:pPr>
              <w:spacing w:line="240" w:lineRule="auto"/>
              <w:ind w:firstLine="0" w:firstLineChars="0"/>
              <w:rPr>
                <w:rFonts w:hint="default" w:ascii="Times New Roman" w:hAnsi="Times New Roman" w:cs="Times New Roman"/>
                <w:color w:val="000000"/>
                <w:kern w:val="2"/>
                <w:sz w:val="21"/>
                <w:szCs w:val="21"/>
              </w:rPr>
            </w:pPr>
          </w:p>
        </w:tc>
        <w:tc>
          <w:tcPr>
            <w:tcW w:w="837" w:type="dxa"/>
            <w:vMerge w:val="continue"/>
            <w:noWrap/>
            <w:vAlign w:val="top"/>
          </w:tcPr>
          <w:p>
            <w:pPr>
              <w:spacing w:line="240" w:lineRule="auto"/>
              <w:ind w:firstLine="0" w:firstLineChars="0"/>
              <w:rPr>
                <w:rFonts w:hint="default" w:ascii="Times New Roman" w:hAnsi="Times New Roman" w:cs="Times New Roman"/>
                <w:b/>
                <w:color w:val="000000"/>
                <w:kern w:val="2"/>
                <w:sz w:val="21"/>
                <w:szCs w:val="21"/>
              </w:rPr>
            </w:pPr>
          </w:p>
        </w:tc>
        <w:tc>
          <w:tcPr>
            <w:tcW w:w="1588" w:type="dxa"/>
            <w:noWrap/>
            <w:vAlign w:val="center"/>
          </w:tcPr>
          <w:p>
            <w:pPr>
              <w:spacing w:line="240" w:lineRule="auto"/>
              <w:ind w:firstLine="0" w:firstLineChars="0"/>
              <w:jc w:val="center"/>
              <w:rPr>
                <w:rFonts w:hint="default" w:ascii="Times New Roman" w:hAnsi="Times New Roman" w:cs="Times New Roman"/>
                <w:color w:val="000000"/>
                <w:kern w:val="2"/>
                <w:sz w:val="21"/>
                <w:szCs w:val="21"/>
              </w:rPr>
            </w:pPr>
          </w:p>
        </w:tc>
        <w:tc>
          <w:tcPr>
            <w:tcW w:w="1008" w:type="dxa"/>
            <w:noWrap/>
            <w:vAlign w:val="center"/>
          </w:tcPr>
          <w:p>
            <w:pPr>
              <w:spacing w:line="240" w:lineRule="auto"/>
              <w:ind w:firstLine="0" w:firstLineChars="0"/>
              <w:jc w:val="center"/>
              <w:rPr>
                <w:rFonts w:hint="default" w:ascii="Times New Roman" w:hAnsi="Times New Roman" w:cs="Times New Roman"/>
                <w:color w:val="000000"/>
                <w:kern w:val="2"/>
                <w:sz w:val="21"/>
                <w:szCs w:val="21"/>
              </w:rPr>
            </w:pPr>
          </w:p>
        </w:tc>
        <w:tc>
          <w:tcPr>
            <w:tcW w:w="1696" w:type="dxa"/>
            <w:noWrap/>
            <w:vAlign w:val="center"/>
          </w:tcPr>
          <w:p>
            <w:pPr>
              <w:spacing w:line="240" w:lineRule="auto"/>
              <w:ind w:firstLine="0" w:firstLineChars="0"/>
              <w:jc w:val="center"/>
              <w:rPr>
                <w:rFonts w:hint="default" w:ascii="Times New Roman" w:hAnsi="Times New Roman" w:cs="Times New Roman"/>
                <w:color w:val="000000"/>
                <w:kern w:val="2"/>
                <w:sz w:val="21"/>
                <w:szCs w:val="21"/>
              </w:rPr>
            </w:pPr>
          </w:p>
        </w:tc>
        <w:tc>
          <w:tcPr>
            <w:tcW w:w="1087" w:type="dxa"/>
            <w:noWrap/>
            <w:vAlign w:val="center"/>
          </w:tcPr>
          <w:p>
            <w:pPr>
              <w:spacing w:line="240" w:lineRule="auto"/>
              <w:ind w:firstLine="0" w:firstLineChars="0"/>
              <w:jc w:val="center"/>
              <w:rPr>
                <w:rFonts w:hint="default" w:ascii="Times New Roman" w:hAnsi="Times New Roman" w:cs="Times New Roman"/>
                <w:color w:val="000000"/>
                <w:kern w:val="2"/>
                <w:sz w:val="21"/>
                <w:szCs w:val="21"/>
              </w:rPr>
            </w:pPr>
          </w:p>
        </w:tc>
        <w:tc>
          <w:tcPr>
            <w:tcW w:w="1332" w:type="dxa"/>
            <w:noWrap/>
            <w:vAlign w:val="center"/>
          </w:tcPr>
          <w:p>
            <w:pPr>
              <w:spacing w:line="240" w:lineRule="auto"/>
              <w:ind w:firstLine="0" w:firstLineChars="0"/>
              <w:jc w:val="center"/>
              <w:rPr>
                <w:rFonts w:hint="default" w:ascii="Times New Roman" w:hAnsi="Times New Roman" w:cs="Times New Roman"/>
                <w:color w:val="000000"/>
                <w:kern w:val="2"/>
                <w:sz w:val="21"/>
                <w:szCs w:val="21"/>
              </w:rPr>
            </w:pPr>
          </w:p>
        </w:tc>
        <w:tc>
          <w:tcPr>
            <w:tcW w:w="1402" w:type="dxa"/>
            <w:gridSpan w:val="2"/>
            <w:noWrap/>
            <w:vAlign w:val="center"/>
          </w:tcPr>
          <w:p>
            <w:pPr>
              <w:spacing w:line="240" w:lineRule="auto"/>
              <w:ind w:firstLine="0" w:firstLineChars="0"/>
              <w:jc w:val="center"/>
              <w:rPr>
                <w:rFonts w:hint="default" w:ascii="Times New Roman" w:hAnsi="Times New Roman" w:cs="Times New Roman"/>
                <w:color w:val="000000"/>
                <w:kern w:val="2"/>
                <w:sz w:val="21"/>
                <w:szCs w:val="21"/>
              </w:rPr>
            </w:pPr>
          </w:p>
        </w:tc>
        <w:tc>
          <w:tcPr>
            <w:tcW w:w="1402" w:type="dxa"/>
            <w:gridSpan w:val="2"/>
            <w:noWrap/>
            <w:vAlign w:val="center"/>
          </w:tcPr>
          <w:p>
            <w:pPr>
              <w:spacing w:line="240" w:lineRule="auto"/>
              <w:ind w:firstLine="0" w:firstLineChars="0"/>
              <w:jc w:val="center"/>
              <w:rPr>
                <w:rFonts w:hint="default" w:ascii="Times New Roman" w:hAnsi="Times New Roman" w:cs="Times New Roman"/>
                <w:color w:val="000000"/>
                <w:kern w:val="2"/>
                <w:sz w:val="21"/>
                <w:szCs w:val="21"/>
              </w:rPr>
            </w:pPr>
          </w:p>
        </w:tc>
        <w:tc>
          <w:tcPr>
            <w:tcW w:w="1407" w:type="dxa"/>
            <w:gridSpan w:val="2"/>
            <w:noWrap/>
            <w:vAlign w:val="center"/>
          </w:tcPr>
          <w:p>
            <w:pPr>
              <w:spacing w:line="240" w:lineRule="auto"/>
              <w:ind w:firstLine="0" w:firstLineChars="0"/>
              <w:jc w:val="center"/>
              <w:rPr>
                <w:rFonts w:hint="default" w:ascii="Times New Roman" w:hAnsi="Times New Roman" w:cs="Times New Roman"/>
                <w:color w:val="000000"/>
                <w:kern w:val="2"/>
                <w:sz w:val="21"/>
                <w:szCs w:val="21"/>
              </w:rPr>
            </w:pPr>
          </w:p>
        </w:tc>
        <w:tc>
          <w:tcPr>
            <w:tcW w:w="1729" w:type="dxa"/>
            <w:noWrap/>
            <w:vAlign w:val="center"/>
          </w:tcPr>
          <w:p>
            <w:pPr>
              <w:spacing w:line="240" w:lineRule="auto"/>
              <w:ind w:firstLine="0" w:firstLineChars="0"/>
              <w:jc w:val="center"/>
              <w:rPr>
                <w:rFonts w:hint="default" w:ascii="Times New Roman" w:hAnsi="Times New Roman" w:cs="Times New Roman"/>
                <w:color w:val="000000"/>
                <w:kern w:val="2"/>
                <w:sz w:val="21"/>
                <w:szCs w:val="21"/>
              </w:rPr>
            </w:pPr>
          </w:p>
        </w:tc>
        <w:tc>
          <w:tcPr>
            <w:tcW w:w="1396" w:type="dxa"/>
            <w:noWrap/>
            <w:vAlign w:val="center"/>
          </w:tcPr>
          <w:p>
            <w:pPr>
              <w:spacing w:line="240" w:lineRule="auto"/>
              <w:ind w:firstLine="0" w:firstLineChars="0"/>
              <w:jc w:val="center"/>
              <w:rPr>
                <w:rFonts w:hint="default" w:ascii="Times New Roman" w:hAnsi="Times New Roman" w:cs="Times New Roman"/>
                <w:color w:val="000000"/>
                <w:kern w:val="2"/>
                <w:sz w:val="21"/>
                <w:szCs w:val="21"/>
              </w:rPr>
            </w:pPr>
          </w:p>
        </w:tc>
        <w:tc>
          <w:tcPr>
            <w:tcW w:w="1108" w:type="dxa"/>
            <w:noWrap/>
            <w:vAlign w:val="center"/>
          </w:tcPr>
          <w:p>
            <w:pPr>
              <w:spacing w:line="240" w:lineRule="auto"/>
              <w:ind w:firstLine="0" w:firstLineChars="0"/>
              <w:jc w:val="center"/>
              <w:rPr>
                <w:rFonts w:hint="default" w:ascii="Times New Roman" w:hAnsi="Times New Roman" w:cs="Times New Roman"/>
                <w:color w:val="000000"/>
                <w:kern w:val="2"/>
                <w:sz w:val="21"/>
                <w:szCs w:val="21"/>
              </w:rPr>
            </w:pPr>
          </w:p>
        </w:tc>
        <w:tc>
          <w:tcPr>
            <w:tcW w:w="2086" w:type="dxa"/>
            <w:gridSpan w:val="2"/>
            <w:noWrap/>
            <w:vAlign w:val="center"/>
          </w:tcPr>
          <w:p>
            <w:pPr>
              <w:spacing w:line="240" w:lineRule="auto"/>
              <w:ind w:firstLine="0" w:firstLineChars="0"/>
              <w:jc w:val="center"/>
              <w:rPr>
                <w:rFonts w:hint="default" w:ascii="Times New Roman" w:hAnsi="Times New Roman" w:cs="Times New Roman"/>
                <w:color w:val="000000"/>
                <w:kern w:val="2"/>
                <w:sz w:val="21"/>
                <w:szCs w:val="21"/>
              </w:rPr>
            </w:pPr>
          </w:p>
        </w:tc>
        <w:tc>
          <w:tcPr>
            <w:tcW w:w="1530" w:type="dxa"/>
            <w:gridSpan w:val="2"/>
            <w:noWrap/>
            <w:vAlign w:val="center"/>
          </w:tcPr>
          <w:p>
            <w:pPr>
              <w:spacing w:line="240" w:lineRule="auto"/>
              <w:ind w:firstLine="0" w:firstLineChars="0"/>
              <w:jc w:val="center"/>
              <w:rPr>
                <w:rFonts w:hint="default" w:ascii="Times New Roman" w:hAnsi="Times New Roman" w:cs="Times New Roman"/>
                <w:color w:val="000000"/>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2" w:hRule="atLeast"/>
          <w:jc w:val="center"/>
        </w:trPr>
        <w:tc>
          <w:tcPr>
            <w:tcW w:w="674" w:type="dxa"/>
            <w:vMerge w:val="continue"/>
            <w:noWrap/>
            <w:vAlign w:val="top"/>
          </w:tcPr>
          <w:p>
            <w:pPr>
              <w:spacing w:line="240" w:lineRule="auto"/>
              <w:ind w:firstLine="0" w:firstLineChars="0"/>
              <w:rPr>
                <w:rFonts w:hint="default" w:ascii="Times New Roman" w:hAnsi="Times New Roman" w:cs="Times New Roman"/>
                <w:color w:val="000000"/>
                <w:kern w:val="2"/>
                <w:sz w:val="21"/>
                <w:szCs w:val="21"/>
              </w:rPr>
            </w:pPr>
          </w:p>
        </w:tc>
        <w:tc>
          <w:tcPr>
            <w:tcW w:w="837" w:type="dxa"/>
            <w:vMerge w:val="continue"/>
            <w:noWrap/>
            <w:vAlign w:val="top"/>
          </w:tcPr>
          <w:p>
            <w:pPr>
              <w:spacing w:line="240" w:lineRule="auto"/>
              <w:ind w:firstLine="0" w:firstLineChars="0"/>
              <w:rPr>
                <w:rFonts w:hint="default" w:ascii="Times New Roman" w:hAnsi="Times New Roman" w:cs="Times New Roman"/>
                <w:b/>
                <w:color w:val="000000"/>
                <w:kern w:val="2"/>
                <w:sz w:val="21"/>
                <w:szCs w:val="21"/>
              </w:rPr>
            </w:pPr>
          </w:p>
        </w:tc>
        <w:tc>
          <w:tcPr>
            <w:tcW w:w="1588" w:type="dxa"/>
            <w:noWrap/>
            <w:vAlign w:val="center"/>
          </w:tcPr>
          <w:p>
            <w:pPr>
              <w:spacing w:line="240" w:lineRule="auto"/>
              <w:ind w:firstLine="0" w:firstLineChars="0"/>
              <w:jc w:val="center"/>
              <w:rPr>
                <w:rFonts w:hint="default" w:ascii="Times New Roman" w:hAnsi="Times New Roman" w:cs="Times New Roman"/>
                <w:color w:val="000000"/>
                <w:kern w:val="2"/>
                <w:sz w:val="21"/>
                <w:szCs w:val="21"/>
              </w:rPr>
            </w:pPr>
          </w:p>
        </w:tc>
        <w:tc>
          <w:tcPr>
            <w:tcW w:w="1008" w:type="dxa"/>
            <w:noWrap/>
            <w:vAlign w:val="top"/>
          </w:tcPr>
          <w:p>
            <w:pPr>
              <w:spacing w:line="240" w:lineRule="auto"/>
              <w:ind w:firstLine="0" w:firstLineChars="0"/>
              <w:jc w:val="center"/>
              <w:rPr>
                <w:rFonts w:hint="default" w:ascii="Times New Roman" w:hAnsi="Times New Roman" w:cs="Times New Roman"/>
                <w:color w:val="000000"/>
                <w:kern w:val="2"/>
                <w:sz w:val="21"/>
                <w:szCs w:val="21"/>
              </w:rPr>
            </w:pPr>
          </w:p>
        </w:tc>
        <w:tc>
          <w:tcPr>
            <w:tcW w:w="1696" w:type="dxa"/>
            <w:noWrap/>
            <w:vAlign w:val="top"/>
          </w:tcPr>
          <w:p>
            <w:pPr>
              <w:spacing w:line="240" w:lineRule="auto"/>
              <w:ind w:firstLine="0" w:firstLineChars="0"/>
              <w:jc w:val="center"/>
              <w:rPr>
                <w:rFonts w:hint="default" w:ascii="Times New Roman" w:hAnsi="Times New Roman" w:cs="Times New Roman"/>
                <w:color w:val="000000"/>
                <w:kern w:val="2"/>
                <w:sz w:val="21"/>
                <w:szCs w:val="21"/>
              </w:rPr>
            </w:pPr>
          </w:p>
        </w:tc>
        <w:tc>
          <w:tcPr>
            <w:tcW w:w="1087" w:type="dxa"/>
            <w:noWrap/>
            <w:vAlign w:val="top"/>
          </w:tcPr>
          <w:p>
            <w:pPr>
              <w:spacing w:line="240" w:lineRule="auto"/>
              <w:ind w:firstLine="0" w:firstLineChars="0"/>
              <w:jc w:val="center"/>
              <w:rPr>
                <w:rFonts w:hint="default" w:ascii="Times New Roman" w:hAnsi="Times New Roman" w:cs="Times New Roman"/>
                <w:color w:val="000000"/>
                <w:kern w:val="2"/>
                <w:sz w:val="21"/>
                <w:szCs w:val="21"/>
              </w:rPr>
            </w:pPr>
          </w:p>
        </w:tc>
        <w:tc>
          <w:tcPr>
            <w:tcW w:w="1332" w:type="dxa"/>
            <w:noWrap/>
            <w:vAlign w:val="top"/>
          </w:tcPr>
          <w:p>
            <w:pPr>
              <w:spacing w:line="240" w:lineRule="auto"/>
              <w:ind w:firstLine="0" w:firstLineChars="0"/>
              <w:jc w:val="center"/>
              <w:rPr>
                <w:rFonts w:hint="default" w:ascii="Times New Roman" w:hAnsi="Times New Roman" w:cs="Times New Roman"/>
                <w:color w:val="000000"/>
                <w:kern w:val="2"/>
                <w:sz w:val="21"/>
                <w:szCs w:val="21"/>
              </w:rPr>
            </w:pPr>
          </w:p>
        </w:tc>
        <w:tc>
          <w:tcPr>
            <w:tcW w:w="1402" w:type="dxa"/>
            <w:gridSpan w:val="2"/>
            <w:noWrap/>
            <w:vAlign w:val="top"/>
          </w:tcPr>
          <w:p>
            <w:pPr>
              <w:spacing w:line="240" w:lineRule="auto"/>
              <w:ind w:firstLine="0" w:firstLineChars="0"/>
              <w:jc w:val="center"/>
              <w:rPr>
                <w:rFonts w:hint="default" w:ascii="Times New Roman" w:hAnsi="Times New Roman" w:cs="Times New Roman"/>
                <w:color w:val="000000"/>
                <w:kern w:val="2"/>
                <w:sz w:val="21"/>
                <w:szCs w:val="21"/>
              </w:rPr>
            </w:pPr>
          </w:p>
        </w:tc>
        <w:tc>
          <w:tcPr>
            <w:tcW w:w="1402" w:type="dxa"/>
            <w:gridSpan w:val="2"/>
            <w:noWrap/>
            <w:vAlign w:val="top"/>
          </w:tcPr>
          <w:p>
            <w:pPr>
              <w:spacing w:line="240" w:lineRule="auto"/>
              <w:ind w:firstLine="0" w:firstLineChars="0"/>
              <w:jc w:val="center"/>
              <w:rPr>
                <w:rFonts w:hint="default" w:ascii="Times New Roman" w:hAnsi="Times New Roman" w:cs="Times New Roman"/>
                <w:color w:val="000000"/>
                <w:kern w:val="2"/>
                <w:sz w:val="21"/>
                <w:szCs w:val="21"/>
              </w:rPr>
            </w:pPr>
          </w:p>
        </w:tc>
        <w:tc>
          <w:tcPr>
            <w:tcW w:w="1407" w:type="dxa"/>
            <w:gridSpan w:val="2"/>
            <w:noWrap/>
            <w:vAlign w:val="top"/>
          </w:tcPr>
          <w:p>
            <w:pPr>
              <w:spacing w:line="240" w:lineRule="auto"/>
              <w:ind w:firstLine="0" w:firstLineChars="0"/>
              <w:jc w:val="center"/>
              <w:rPr>
                <w:rFonts w:hint="default" w:ascii="Times New Roman" w:hAnsi="Times New Roman" w:cs="Times New Roman"/>
                <w:color w:val="000000"/>
                <w:kern w:val="2"/>
                <w:sz w:val="21"/>
                <w:szCs w:val="21"/>
              </w:rPr>
            </w:pPr>
          </w:p>
        </w:tc>
        <w:tc>
          <w:tcPr>
            <w:tcW w:w="1729" w:type="dxa"/>
            <w:noWrap/>
            <w:vAlign w:val="top"/>
          </w:tcPr>
          <w:p>
            <w:pPr>
              <w:spacing w:line="240" w:lineRule="auto"/>
              <w:ind w:firstLine="0" w:firstLineChars="0"/>
              <w:jc w:val="center"/>
              <w:rPr>
                <w:rFonts w:hint="default" w:ascii="Times New Roman" w:hAnsi="Times New Roman" w:cs="Times New Roman"/>
                <w:color w:val="000000"/>
                <w:kern w:val="2"/>
                <w:sz w:val="21"/>
                <w:szCs w:val="21"/>
              </w:rPr>
            </w:pPr>
          </w:p>
        </w:tc>
        <w:tc>
          <w:tcPr>
            <w:tcW w:w="1396" w:type="dxa"/>
            <w:noWrap/>
            <w:vAlign w:val="top"/>
          </w:tcPr>
          <w:p>
            <w:pPr>
              <w:spacing w:line="240" w:lineRule="auto"/>
              <w:ind w:firstLine="0" w:firstLineChars="0"/>
              <w:jc w:val="center"/>
              <w:rPr>
                <w:rFonts w:hint="default" w:ascii="Times New Roman" w:hAnsi="Times New Roman" w:cs="Times New Roman"/>
                <w:color w:val="000000"/>
                <w:kern w:val="2"/>
                <w:sz w:val="21"/>
                <w:szCs w:val="21"/>
              </w:rPr>
            </w:pPr>
          </w:p>
        </w:tc>
        <w:tc>
          <w:tcPr>
            <w:tcW w:w="1108" w:type="dxa"/>
            <w:noWrap/>
            <w:vAlign w:val="top"/>
          </w:tcPr>
          <w:p>
            <w:pPr>
              <w:spacing w:line="240" w:lineRule="auto"/>
              <w:ind w:firstLine="0" w:firstLineChars="0"/>
              <w:jc w:val="center"/>
              <w:rPr>
                <w:rFonts w:hint="default" w:ascii="Times New Roman" w:hAnsi="Times New Roman" w:cs="Times New Roman"/>
                <w:color w:val="000000"/>
                <w:kern w:val="2"/>
                <w:sz w:val="21"/>
                <w:szCs w:val="21"/>
              </w:rPr>
            </w:pPr>
          </w:p>
        </w:tc>
        <w:tc>
          <w:tcPr>
            <w:tcW w:w="2086" w:type="dxa"/>
            <w:gridSpan w:val="2"/>
            <w:noWrap/>
            <w:vAlign w:val="top"/>
          </w:tcPr>
          <w:p>
            <w:pPr>
              <w:spacing w:line="240" w:lineRule="auto"/>
              <w:ind w:firstLine="0" w:firstLineChars="0"/>
              <w:jc w:val="center"/>
              <w:rPr>
                <w:rFonts w:hint="default" w:ascii="Times New Roman" w:hAnsi="Times New Roman" w:cs="Times New Roman"/>
                <w:color w:val="000000"/>
                <w:kern w:val="2"/>
                <w:sz w:val="21"/>
                <w:szCs w:val="21"/>
              </w:rPr>
            </w:pPr>
          </w:p>
        </w:tc>
        <w:tc>
          <w:tcPr>
            <w:tcW w:w="1530" w:type="dxa"/>
            <w:gridSpan w:val="2"/>
            <w:noWrap/>
            <w:vAlign w:val="top"/>
          </w:tcPr>
          <w:p>
            <w:pPr>
              <w:spacing w:line="240" w:lineRule="auto"/>
              <w:ind w:firstLine="0" w:firstLineChars="0"/>
              <w:jc w:val="center"/>
              <w:rPr>
                <w:rFonts w:hint="default" w:ascii="Times New Roman" w:hAnsi="Times New Roman" w:cs="Times New Roman"/>
                <w:color w:val="000000"/>
                <w:kern w:val="2"/>
                <w:sz w:val="21"/>
                <w:szCs w:val="21"/>
              </w:rPr>
            </w:pPr>
          </w:p>
        </w:tc>
      </w:tr>
    </w:tbl>
    <w:p>
      <w:pPr>
        <w:ind w:firstLine="0" w:firstLineChars="0"/>
        <w:rPr>
          <w:rFonts w:hint="default" w:ascii="Times New Roman" w:hAnsi="Times New Roman" w:cs="Times New Roman"/>
          <w:color w:val="000000"/>
          <w:spacing w:val="-4"/>
          <w:sz w:val="15"/>
          <w:szCs w:val="15"/>
        </w:rPr>
      </w:pPr>
      <w:r>
        <w:rPr>
          <w:rFonts w:hint="default" w:ascii="Times New Roman" w:hAnsi="Times New Roman" w:cs="Times New Roman"/>
          <w:b/>
          <w:color w:val="000000"/>
          <w:sz w:val="15"/>
          <w:szCs w:val="15"/>
        </w:rPr>
        <w:t>注</w:t>
      </w:r>
      <w:r>
        <w:rPr>
          <w:rFonts w:hint="default" w:ascii="Times New Roman" w:hAnsi="Times New Roman" w:cs="Times New Roman"/>
          <w:color w:val="000000"/>
          <w:sz w:val="15"/>
          <w:szCs w:val="15"/>
        </w:rPr>
        <w:t>：1、</w:t>
      </w:r>
      <w:r>
        <w:rPr>
          <w:rFonts w:hint="default" w:ascii="Times New Roman" w:hAnsi="Times New Roman" w:cs="Times New Roman"/>
          <w:color w:val="000000"/>
          <w:spacing w:val="-4"/>
          <w:sz w:val="15"/>
          <w:szCs w:val="15"/>
        </w:rPr>
        <w:t>排放增减量：（+）表示增加，（-）表示减少。</w:t>
      </w:r>
    </w:p>
    <w:p>
      <w:pPr>
        <w:ind w:firstLine="639" w:firstLineChars="450"/>
        <w:rPr>
          <w:rFonts w:hint="default" w:ascii="Times New Roman" w:hAnsi="Times New Roman" w:cs="Times New Roman"/>
          <w:spacing w:val="-4"/>
          <w:sz w:val="15"/>
          <w:szCs w:val="15"/>
        </w:rPr>
      </w:pPr>
      <w:r>
        <w:rPr>
          <w:rFonts w:hint="default" w:ascii="Times New Roman" w:hAnsi="Times New Roman" w:cs="Times New Roman"/>
          <w:spacing w:val="-4"/>
          <w:sz w:val="15"/>
          <w:szCs w:val="15"/>
        </w:rPr>
        <w:t>2、(12)=(6)-(8)-(11)，（9）= (4)-(5)-(8)- (11) +（1）。</w:t>
      </w:r>
    </w:p>
    <w:p>
      <w:pPr>
        <w:ind w:firstLine="639" w:firstLineChars="450"/>
        <w:rPr>
          <w:rFonts w:hint="default" w:ascii="Times New Roman" w:hAnsi="Times New Roman" w:cs="Times New Roman"/>
          <w:color w:val="000000"/>
          <w:sz w:val="15"/>
          <w:szCs w:val="15"/>
        </w:rPr>
        <w:sectPr>
          <w:pgSz w:w="23811" w:h="16838" w:orient="landscape"/>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26" w:charSpace="0"/>
        </w:sectPr>
      </w:pPr>
      <w:r>
        <w:rPr>
          <w:rFonts w:hint="default" w:ascii="Times New Roman" w:hAnsi="Times New Roman" w:cs="Times New Roman"/>
          <w:spacing w:val="-4"/>
          <w:sz w:val="15"/>
          <w:szCs w:val="15"/>
        </w:rPr>
        <w:t>3、计量单位：废水排放量//万吨/年；废气排放量//万标立方米/年；工业固体废物排放</w:t>
      </w:r>
      <w:r>
        <w:rPr>
          <w:rFonts w:hint="default" w:ascii="Times New Roman" w:hAnsi="Times New Roman" w:cs="Times New Roman"/>
          <w:sz w:val="15"/>
          <w:szCs w:val="15"/>
        </w:rPr>
        <w:t>量//万吨/年；水污染物排放浓度//毫克/升；大气污染物排放浓</w:t>
      </w:r>
      <w:r>
        <w:rPr>
          <w:rFonts w:hint="default" w:ascii="Times New Roman" w:hAnsi="Times New Roman" w:cs="Times New Roman"/>
          <w:color w:val="000000"/>
          <w:sz w:val="15"/>
          <w:szCs w:val="15"/>
        </w:rPr>
        <w:t>度//毫克/立方米；水污染物排放量//吨/年；大气污染物排放量//吨/年</w:t>
      </w:r>
    </w:p>
    <w:p>
      <w:pPr>
        <w:pStyle w:val="6"/>
        <w:numPr>
          <w:ilvl w:val="4"/>
          <w:numId w:val="0"/>
        </w:numPr>
        <w:spacing w:before="0" w:beforeAutospacing="0" w:after="0" w:afterAutospacing="0"/>
        <w:ind w:leftChars="0"/>
        <w:rPr>
          <w:rFonts w:hint="eastAsia" w:ascii="Times New Roman" w:hAnsi="Times New Roman" w:eastAsia="宋体" w:cs="Times New Roman"/>
          <w:lang w:eastAsia="zh-CN"/>
        </w:rPr>
        <w:sectPr>
          <w:headerReference r:id="rId22" w:type="default"/>
          <w:footerReference r:id="rId23" w:type="default"/>
          <w:pgSz w:w="16838" w:h="11905" w:orient="landscape"/>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68" w:charSpace="0"/>
        </w:sectPr>
      </w:pPr>
      <w:bookmarkStart w:id="206" w:name="_Toc8340"/>
      <w:bookmarkStart w:id="207" w:name="_Toc25350"/>
      <w:bookmarkStart w:id="208" w:name="_Toc32344"/>
      <w:bookmarkStart w:id="209" w:name="_Toc1531"/>
      <w:bookmarkStart w:id="210" w:name="_Toc17290"/>
      <w:bookmarkStart w:id="211" w:name="_Toc15794"/>
      <w:bookmarkStart w:id="212" w:name="_Toc22244"/>
      <w:bookmarkStart w:id="213" w:name="_Toc13160"/>
      <w:r>
        <w:rPr>
          <w:rFonts w:hint="default" w:ascii="Times New Roman" w:hAnsi="Times New Roman" w:cs="Times New Roman"/>
          <w:lang w:val="en-US" w:eastAsia="zh-CN"/>
        </w:rPr>
        <w:t>附件1  项目地理位置图</w:t>
      </w:r>
      <w:bookmarkEnd w:id="206"/>
      <w:bookmarkEnd w:id="207"/>
      <w:bookmarkEnd w:id="208"/>
      <w:bookmarkEnd w:id="209"/>
      <w:bookmarkEnd w:id="210"/>
      <w:bookmarkEnd w:id="211"/>
      <w:bookmarkStart w:id="244" w:name="_GoBack"/>
      <w:bookmarkEnd w:id="244"/>
    </w:p>
    <w:p>
      <w:pPr>
        <w:pStyle w:val="6"/>
        <w:numPr>
          <w:ilvl w:val="4"/>
          <w:numId w:val="0"/>
        </w:numPr>
        <w:spacing w:before="0" w:beforeAutospacing="0" w:after="0" w:afterAutospacing="0"/>
        <w:ind w:leftChars="0"/>
        <w:rPr>
          <w:rFonts w:hint="default" w:ascii="Times New Roman" w:hAnsi="Times New Roman" w:cs="Times New Roman"/>
          <w:lang w:val="en-US" w:eastAsia="zh-CN"/>
        </w:rPr>
      </w:pPr>
      <w:bookmarkStart w:id="214" w:name="_Toc15353"/>
      <w:bookmarkStart w:id="215" w:name="_Toc31637"/>
      <w:bookmarkStart w:id="216" w:name="_Toc24989"/>
      <w:bookmarkStart w:id="217" w:name="_Toc2073"/>
      <w:bookmarkStart w:id="218" w:name="_Toc31366"/>
      <w:r>
        <w:rPr>
          <w:rStyle w:val="39"/>
          <w:rFonts w:hint="default" w:ascii="Times New Roman" w:hAnsi="Times New Roman" w:cs="Times New Roman"/>
          <w:b/>
          <w:lang w:val="en-US" w:eastAsia="zh-CN"/>
        </w:rPr>
        <w:t>附件2 项目平面布置图</w:t>
      </w:r>
      <w:bookmarkEnd w:id="214"/>
      <w:bookmarkEnd w:id="215"/>
      <w:bookmarkEnd w:id="216"/>
      <w:bookmarkEnd w:id="217"/>
      <w:bookmarkEnd w:id="218"/>
      <w:bookmarkStart w:id="219" w:name="_Toc31921"/>
    </w:p>
    <w:bookmarkEnd w:id="219"/>
    <w:p>
      <w:pPr>
        <w:pStyle w:val="83"/>
        <w:bidi w:val="0"/>
        <w:ind w:left="0" w:leftChars="0" w:firstLine="0" w:firstLineChars="0"/>
        <w:rPr>
          <w:rFonts w:hint="default" w:ascii="Times New Roman" w:hAnsi="Times New Roman" w:cs="Times New Roman"/>
          <w:lang w:val="en-US" w:eastAsia="zh-CN"/>
        </w:rPr>
        <w:sectPr>
          <w:pgSz w:w="11905" w:h="16838"/>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12" w:charSpace="0"/>
        </w:sectPr>
      </w:pPr>
      <w:bookmarkStart w:id="220" w:name="_Toc2474"/>
      <w:bookmarkStart w:id="221" w:name="_Toc25861"/>
      <w:bookmarkStart w:id="222" w:name="_Toc30981"/>
      <w:bookmarkStart w:id="223" w:name="_Toc12544"/>
      <w:r>
        <w:rPr>
          <w:sz w:val="28"/>
        </w:rPr>
        <mc:AlternateContent>
          <mc:Choice Requires="wps">
            <w:drawing>
              <wp:anchor distT="0" distB="0" distL="114300" distR="114300" simplePos="0" relativeHeight="251667456" behindDoc="0" locked="0" layoutInCell="1" allowOverlap="1">
                <wp:simplePos x="0" y="0"/>
                <wp:positionH relativeFrom="column">
                  <wp:posOffset>6647180</wp:posOffset>
                </wp:positionH>
                <wp:positionV relativeFrom="paragraph">
                  <wp:posOffset>1253490</wp:posOffset>
                </wp:positionV>
                <wp:extent cx="133350" cy="447675"/>
                <wp:effectExtent l="0" t="0" r="0" b="9525"/>
                <wp:wrapNone/>
                <wp:docPr id="22" name="文本框 22"/>
                <wp:cNvGraphicFramePr/>
                <a:graphic xmlns:a="http://schemas.openxmlformats.org/drawingml/2006/main">
                  <a:graphicData uri="http://schemas.microsoft.com/office/word/2010/wordprocessingShape">
                    <wps:wsp>
                      <wps:cNvSpPr txBox="1"/>
                      <wps:spPr>
                        <a:xfrm>
                          <a:off x="0" y="0"/>
                          <a:ext cx="133350" cy="44767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23.4pt;margin-top:98.7pt;height:35.25pt;width:10.5pt;z-index:251667456;mso-width-relative:page;mso-height-relative:page;" fillcolor="#FFFFFF [3201]" filled="t" stroked="f" coordsize="21600,21600" o:gfxdata="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JjJmpjXAAAADQEAAA8AAAAA&#10;AAAAAQAgAAAAIgAAAGRycy9kb3ducmV2LnhtbFBLAQIUABQAAAAIAIdO4kAcBOHvTgIAAJAEAAAO&#10;AAAAAAAAAAEAIAAAACYBAABkcnMvZTJvRG9jLnhtbFBLBQYAAAAABgAGAFkBAADmBQAAAAA=&#10;">
                <v:fill on="t" focussize="0,0"/>
                <v:stroke on="f" weight="0.5pt"/>
                <v:imagedata o:title=""/>
                <o:lock v:ext="edit" aspectratio="f"/>
                <v:textbox>
                  <w:txbxContent>
                    <w:p/>
                  </w:txbxContent>
                </v:textbox>
              </v:shape>
            </w:pict>
          </mc:Fallback>
        </mc:AlternateContent>
      </w:r>
      <w:r>
        <w:rPr>
          <w:sz w:val="28"/>
        </w:rPr>
        <mc:AlternateContent>
          <mc:Choice Requires="wps">
            <w:drawing>
              <wp:anchor distT="0" distB="0" distL="114300" distR="114300" simplePos="0" relativeHeight="251669504" behindDoc="0" locked="0" layoutInCell="1" allowOverlap="1">
                <wp:simplePos x="0" y="0"/>
                <wp:positionH relativeFrom="column">
                  <wp:posOffset>7185660</wp:posOffset>
                </wp:positionH>
                <wp:positionV relativeFrom="paragraph">
                  <wp:posOffset>1125220</wp:posOffset>
                </wp:positionV>
                <wp:extent cx="219075" cy="552450"/>
                <wp:effectExtent l="0" t="0" r="0" b="9525"/>
                <wp:wrapNone/>
                <wp:docPr id="24" name="文本框 24"/>
                <wp:cNvGraphicFramePr/>
                <a:graphic xmlns:a="http://schemas.openxmlformats.org/drawingml/2006/main">
                  <a:graphicData uri="http://schemas.microsoft.com/office/word/2010/wordprocessingShape">
                    <wps:wsp>
                      <wps:cNvSpPr txBox="1"/>
                      <wps:spPr>
                        <a:xfrm rot="5400000">
                          <a:off x="0" y="0"/>
                          <a:ext cx="219075" cy="55245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65.8pt;margin-top:88.6pt;height:43.5pt;width:17.25pt;rotation:5898240f;z-index:251669504;mso-width-relative:page;mso-height-relative:page;" fillcolor="#FFFFFF [3201]" filled="t" stroked="f" coordsize="21600,21600" o:gfxdata="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">
                <v:fill on="t" focussize="0,0"/>
                <v:stroke on="f" weight="0.5pt"/>
                <v:imagedata o:title=""/>
                <o:lock v:ext="edit" aspectratio="f"/>
                <v:textbox>
                  <w:txbxContent>
                    <w:p/>
                  </w:txbxContent>
                </v:textbox>
              </v:shape>
            </w:pict>
          </mc:Fallback>
        </mc:AlternateContent>
      </w:r>
      <w:r>
        <w:rPr>
          <w:sz w:val="28"/>
        </w:rPr>
        <mc:AlternateContent>
          <mc:Choice Requires="wps">
            <w:drawing>
              <wp:anchor distT="0" distB="0" distL="114300" distR="114300" simplePos="0" relativeHeight="251668480" behindDoc="0" locked="0" layoutInCell="1" allowOverlap="1">
                <wp:simplePos x="0" y="0"/>
                <wp:positionH relativeFrom="column">
                  <wp:posOffset>7428230</wp:posOffset>
                </wp:positionH>
                <wp:positionV relativeFrom="paragraph">
                  <wp:posOffset>1948180</wp:posOffset>
                </wp:positionV>
                <wp:extent cx="295910" cy="96520"/>
                <wp:effectExtent l="0" t="0" r="8890" b="17780"/>
                <wp:wrapNone/>
                <wp:docPr id="23" name="文本框 23"/>
                <wp:cNvGraphicFramePr/>
                <a:graphic xmlns:a="http://schemas.openxmlformats.org/drawingml/2006/main">
                  <a:graphicData uri="http://schemas.microsoft.com/office/word/2010/wordprocessingShape">
                    <wps:wsp>
                      <wps:cNvSpPr txBox="1"/>
                      <wps:spPr>
                        <a:xfrm>
                          <a:off x="8256270" y="3133725"/>
                          <a:ext cx="295910" cy="9652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84.9pt;margin-top:153.4pt;height:7.6pt;width:23.3pt;z-index:251668480;mso-width-relative:page;mso-height-relative:page;" fillcolor="#FFFFFF [3201]" filled="t" stroked="f" coordsize="21600,21600" o:gfxdata="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Dv&#10;xjoT1wAAAA0BAAAPAAAAAAAAAAEAIAAAACIAAABkcnMvZG93bnJldi54bWxQSwECFAAUAAAACACH&#10;TuJA/cXcyV4CAACbBAAADgAAAAAAAAABACAAAAAmAQAAZHJzL2Uyb0RvYy54bWxQSwUGAAAAAAYA&#10;BgBZAQAA9gUAAAAA&#10;">
                <v:fill on="t" focussize="0,0"/>
                <v:stroke on="f" weight="0.5pt"/>
                <v:imagedata o:title=""/>
                <o:lock v:ext="edit" aspectratio="f"/>
                <v:textbox>
                  <w:txbxContent>
                    <w:p/>
                  </w:txbxContent>
                </v:textbox>
              </v:shape>
            </w:pict>
          </mc:Fallback>
        </mc:AlternateContent>
      </w:r>
      <w:r>
        <w:rPr>
          <w:sz w:val="28"/>
        </w:rPr>
        <mc:AlternateContent>
          <mc:Choice Requires="wps">
            <w:drawing>
              <wp:anchor distT="0" distB="0" distL="114300" distR="114300" simplePos="0" relativeHeight="251666432" behindDoc="0" locked="0" layoutInCell="1" allowOverlap="1">
                <wp:simplePos x="0" y="0"/>
                <wp:positionH relativeFrom="column">
                  <wp:posOffset>7542530</wp:posOffset>
                </wp:positionH>
                <wp:positionV relativeFrom="paragraph">
                  <wp:posOffset>996315</wp:posOffset>
                </wp:positionV>
                <wp:extent cx="190500" cy="713740"/>
                <wp:effectExtent l="0" t="0" r="0" b="10160"/>
                <wp:wrapNone/>
                <wp:docPr id="9" name="文本框 9"/>
                <wp:cNvGraphicFramePr/>
                <a:graphic xmlns:a="http://schemas.openxmlformats.org/drawingml/2006/main">
                  <a:graphicData uri="http://schemas.microsoft.com/office/word/2010/wordprocessingShape">
                    <wps:wsp>
                      <wps:cNvSpPr txBox="1"/>
                      <wps:spPr>
                        <a:xfrm>
                          <a:off x="8361045" y="2238375"/>
                          <a:ext cx="190500" cy="71374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93.9pt;margin-top:78.45pt;height:56.2pt;width:15pt;z-index:251666432;mso-width-relative:page;mso-height-relative:page;" fillcolor="#FFFFFF [3201]" filled="t" stroked="f" coordsize="21600,21600" o:gfxdata="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Bv8&#10;LJnXAAAADQEAAA8AAAAAAAAAAQAgAAAAIgAAAGRycy9kb3ducmV2LnhtbFBLAQIUABQAAAAIAIdO&#10;4kAe9w7QXQIAAJoEAAAOAAAAAAAAAAEAIAAAACYBAABkcnMvZTJvRG9jLnhtbFBLBQYAAAAABgAG&#10;AFkBAAD1BQAAAAA=&#10;">
                <v:fill on="t" focussize="0,0"/>
                <v:stroke on="f" weight="0.5pt"/>
                <v:imagedata o:title=""/>
                <o:lock v:ext="edit" aspectratio="f"/>
                <v:textbox>
                  <w:txbxContent>
                    <w:p/>
                  </w:txbxContent>
                </v:textbox>
              </v:shape>
            </w:pict>
          </mc:Fallback>
        </mc:AlternateContent>
      </w:r>
    </w:p>
    <w:p>
      <w:pPr>
        <w:pStyle w:val="6"/>
        <w:numPr>
          <w:ilvl w:val="4"/>
          <w:numId w:val="0"/>
        </w:numPr>
        <w:spacing w:before="0" w:beforeAutospacing="0" w:after="0" w:afterAutospacing="0"/>
        <w:ind w:leftChars="0"/>
        <w:rPr>
          <w:rFonts w:hint="default" w:ascii="Times New Roman" w:hAnsi="Times New Roman" w:cs="Times New Roman"/>
          <w:lang w:eastAsia="zh-CN"/>
        </w:rPr>
      </w:pPr>
      <w:bookmarkStart w:id="224" w:name="_Toc19166"/>
      <w:r>
        <w:rPr>
          <w:rFonts w:hint="default" w:ascii="Times New Roman" w:hAnsi="Times New Roman" w:cs="Times New Roman"/>
          <w:lang w:val="en-US" w:eastAsia="zh-CN"/>
        </w:rPr>
        <w:t xml:space="preserve">附件3 </w:t>
      </w:r>
      <w:bookmarkEnd w:id="220"/>
      <w:bookmarkEnd w:id="221"/>
      <w:bookmarkEnd w:id="222"/>
      <w:bookmarkEnd w:id="223"/>
      <w:r>
        <w:rPr>
          <w:rFonts w:hint="default" w:ascii="Times New Roman" w:hAnsi="Times New Roman" w:cs="Times New Roman"/>
          <w:lang w:val="en-US" w:eastAsia="zh-CN"/>
        </w:rPr>
        <w:t>周围敏感目标图</w:t>
      </w:r>
      <w:bookmarkEnd w:id="224"/>
    </w:p>
    <w:p>
      <w:pPr>
        <w:pStyle w:val="83"/>
        <w:bidi w:val="0"/>
        <w:ind w:left="0" w:leftChars="0" w:firstLine="0" w:firstLineChars="0"/>
        <w:rPr>
          <w:rFonts w:hint="eastAsia" w:ascii="Times New Roman" w:hAnsi="Times New Roman" w:eastAsia="宋体" w:cs="Times New Roman"/>
          <w:lang w:eastAsia="zh-CN"/>
        </w:rPr>
        <w:sectPr>
          <w:pgSz w:w="16838" w:h="11905" w:orient="landscape"/>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12" w:charSpace="0"/>
        </w:sectPr>
      </w:pPr>
    </w:p>
    <w:p>
      <w:pPr>
        <w:pStyle w:val="6"/>
        <w:numPr>
          <w:ilvl w:val="4"/>
          <w:numId w:val="0"/>
        </w:numPr>
        <w:ind w:leftChars="0"/>
        <w:rPr>
          <w:rFonts w:hint="eastAsia" w:ascii="Times New Roman" w:hAnsi="Times New Roman" w:eastAsia="宋体" w:cs="Times New Roman"/>
          <w:color w:val="auto"/>
          <w:lang w:val="en-US" w:eastAsia="zh-CN"/>
        </w:rPr>
      </w:pPr>
      <w:bookmarkStart w:id="225" w:name="_Toc13168"/>
      <w:bookmarkStart w:id="226" w:name="_Toc18882"/>
      <w:r>
        <w:rPr>
          <w:rFonts w:hint="default" w:ascii="Times New Roman" w:hAnsi="Times New Roman" w:cs="Times New Roman"/>
          <w:color w:val="auto"/>
          <w:lang w:val="en-US" w:eastAsia="zh-CN"/>
        </w:rPr>
        <w:t>附</w:t>
      </w:r>
      <w:bookmarkEnd w:id="225"/>
      <w:bookmarkStart w:id="227" w:name="_Toc32278"/>
      <w:r>
        <w:rPr>
          <w:rFonts w:hint="default" w:ascii="Times New Roman" w:hAnsi="Times New Roman" w:cs="Times New Roman"/>
          <w:color w:val="auto"/>
          <w:lang w:val="en-US" w:eastAsia="zh-CN"/>
        </w:rPr>
        <w:t>件4</w:t>
      </w:r>
      <w:r>
        <w:rPr>
          <w:rFonts w:hint="eastAsia" w:cs="Times New Roman"/>
          <w:color w:val="auto"/>
          <w:lang w:val="en-US" w:eastAsia="zh-CN"/>
        </w:rPr>
        <w:t>厂区租赁协议</w:t>
      </w:r>
      <w:bookmarkEnd w:id="226"/>
    </w:p>
    <w:bookmarkEnd w:id="212"/>
    <w:bookmarkEnd w:id="213"/>
    <w:bookmarkEnd w:id="227"/>
    <w:p>
      <w:pPr>
        <w:pStyle w:val="83"/>
        <w:pBdr>
          <w:top w:val="none" w:color="auto" w:sz="0" w:space="0"/>
          <w:left w:val="none" w:color="auto" w:sz="0" w:space="0"/>
          <w:bottom w:val="none" w:color="auto" w:sz="0" w:space="0"/>
          <w:right w:val="none" w:color="auto" w:sz="0" w:space="0"/>
          <w:between w:val="none" w:color="auto" w:sz="0" w:space="0"/>
        </w:pBdr>
        <w:ind w:firstLine="0" w:firstLineChars="0"/>
        <w:rPr>
          <w:rStyle w:val="39"/>
          <w:rFonts w:hint="default" w:ascii="Times New Roman" w:hAnsi="Times New Roman" w:eastAsia="宋体" w:cs="Times New Roman"/>
          <w:lang w:eastAsia="zh-CN"/>
        </w:rPr>
        <w:sectPr>
          <w:headerReference r:id="rId24" w:type="default"/>
          <w:footerReference r:id="rId25" w:type="default"/>
          <w:pgSz w:w="11905" w:h="16838"/>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26" w:charSpace="0"/>
        </w:sectPr>
      </w:pPr>
      <w:bookmarkStart w:id="228" w:name="_Toc18435"/>
      <w:bookmarkStart w:id="229" w:name="_Toc13726"/>
    </w:p>
    <w:bookmarkEnd w:id="228"/>
    <w:p>
      <w:pPr>
        <w:pStyle w:val="83"/>
        <w:bidi w:val="0"/>
        <w:ind w:left="0" w:leftChars="0" w:firstLine="0" w:firstLineChars="0"/>
        <w:rPr>
          <w:rStyle w:val="39"/>
          <w:rFonts w:hint="default" w:ascii="Times New Roman" w:hAnsi="Times New Roman" w:cs="Times New Roman"/>
          <w:lang w:val="en-US" w:eastAsia="zh-CN"/>
        </w:rPr>
      </w:pPr>
      <w:bookmarkStart w:id="230" w:name="_Toc13727"/>
      <w:r>
        <w:rPr>
          <w:rStyle w:val="39"/>
          <w:rFonts w:hint="default" w:ascii="Times New Roman" w:hAnsi="Times New Roman" w:cs="Times New Roman"/>
          <w:lang w:eastAsia="zh-CN"/>
        </w:rPr>
        <w:t>附件</w:t>
      </w:r>
      <w:r>
        <w:rPr>
          <w:rStyle w:val="39"/>
          <w:rFonts w:hint="default" w:ascii="Times New Roman" w:hAnsi="Times New Roman" w:cs="Times New Roman"/>
          <w:lang w:val="en-US" w:eastAsia="zh-CN"/>
        </w:rPr>
        <w:t>5</w:t>
      </w:r>
      <w:r>
        <w:rPr>
          <w:rStyle w:val="39"/>
          <w:rFonts w:hint="default" w:ascii="Times New Roman" w:hAnsi="Times New Roman" w:cs="Times New Roman"/>
        </w:rPr>
        <w:t xml:space="preserve"> 建设项目环评报告表的主要结论与建议</w:t>
      </w:r>
      <w:r>
        <w:rPr>
          <w:rStyle w:val="39"/>
          <w:rFonts w:hint="default" w:ascii="Times New Roman" w:hAnsi="Times New Roman" w:cs="Times New Roman"/>
          <w:lang w:val="en-US" w:eastAsia="zh-CN"/>
        </w:rPr>
        <w:t xml:space="preserve"> </w:t>
      </w:r>
    </w:p>
    <w:bookmarkEnd w:id="230"/>
    <w:p>
      <w:pPr>
        <w:pStyle w:val="83"/>
        <w:bidi w:val="0"/>
        <w:ind w:left="0" w:leftChars="0" w:firstLine="0" w:firstLineChars="0"/>
        <w:rPr>
          <w:rStyle w:val="39"/>
          <w:rFonts w:hint="default" w:ascii="Times New Roman" w:hAnsi="Times New Roman" w:cs="Times New Roman"/>
          <w:lang w:val="en-US" w:eastAsia="zh-CN"/>
        </w:rPr>
        <w:sectPr>
          <w:pgSz w:w="11905" w:h="16838"/>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12" w:charSpace="0"/>
        </w:sectPr>
      </w:pPr>
      <w:bookmarkStart w:id="231" w:name="_Toc9186"/>
    </w:p>
    <w:bookmarkEnd w:id="231"/>
    <w:p>
      <w:pPr>
        <w:pStyle w:val="83"/>
        <w:bidi w:val="0"/>
        <w:ind w:left="0" w:leftChars="0" w:firstLine="0" w:firstLineChars="0"/>
        <w:rPr>
          <w:rStyle w:val="39"/>
          <w:rFonts w:hint="eastAsia" w:ascii="Times New Roman" w:hAnsi="Times New Roman" w:eastAsia="宋体" w:cs="Times New Roman"/>
          <w:b/>
          <w:lang w:eastAsia="zh-CN"/>
        </w:rPr>
      </w:pPr>
      <w:bookmarkStart w:id="232" w:name="_Toc22004"/>
      <w:bookmarkStart w:id="233" w:name="_Toc9032"/>
      <w:r>
        <w:rPr>
          <w:rStyle w:val="39"/>
          <w:rFonts w:hint="default" w:ascii="Times New Roman" w:hAnsi="Times New Roman" w:cs="Times New Roman"/>
          <w:b/>
        </w:rPr>
        <w:t>附件</w:t>
      </w:r>
      <w:r>
        <w:rPr>
          <w:rStyle w:val="39"/>
          <w:rFonts w:hint="default" w:ascii="Times New Roman" w:hAnsi="Times New Roman" w:cs="Times New Roman"/>
          <w:b/>
          <w:lang w:val="en-US" w:eastAsia="zh-CN"/>
        </w:rPr>
        <w:t>6</w:t>
      </w:r>
      <w:r>
        <w:rPr>
          <w:rStyle w:val="39"/>
          <w:rFonts w:hint="default" w:ascii="Times New Roman" w:hAnsi="Times New Roman" w:cs="Times New Roman"/>
          <w:b/>
        </w:rPr>
        <w:t xml:space="preserve">  环评批复</w:t>
      </w:r>
      <w:bookmarkEnd w:id="232"/>
      <w:bookmarkStart w:id="234" w:name="_Toc15079"/>
    </w:p>
    <w:bookmarkEnd w:id="233"/>
    <w:p>
      <w:pPr>
        <w:pStyle w:val="83"/>
        <w:bidi w:val="0"/>
        <w:ind w:left="0" w:leftChars="0" w:firstLine="0" w:firstLineChars="0"/>
        <w:rPr>
          <w:rFonts w:hint="default" w:ascii="Times New Roman" w:hAnsi="Times New Roman" w:cs="Times New Roman"/>
          <w:lang w:eastAsia="zh-CN"/>
        </w:rPr>
        <w:sectPr>
          <w:pgSz w:w="11905" w:h="16838"/>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12" w:charSpace="0"/>
        </w:sectPr>
      </w:pPr>
    </w:p>
    <w:bookmarkEnd w:id="234"/>
    <w:p>
      <w:pPr>
        <w:pStyle w:val="83"/>
        <w:bidi w:val="0"/>
        <w:ind w:left="0" w:leftChars="0" w:firstLine="0" w:firstLineChars="0"/>
        <w:rPr>
          <w:rFonts w:hint="default" w:ascii="Times New Roman" w:hAnsi="Times New Roman" w:cs="Times New Roman"/>
        </w:rPr>
        <w:sectPr>
          <w:pgSz w:w="11905" w:h="16838"/>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12" w:charSpace="0"/>
        </w:sectPr>
      </w:pPr>
      <w:bookmarkStart w:id="235" w:name="_Toc21365"/>
      <w:bookmarkStart w:id="236" w:name="_Toc14388"/>
      <w:r>
        <w:rPr>
          <w:rStyle w:val="39"/>
          <w:rFonts w:hint="default" w:ascii="Times New Roman" w:hAnsi="Times New Roman" w:cs="Times New Roman"/>
          <w:b/>
          <w:color w:val="auto"/>
        </w:rPr>
        <w:t>附件</w:t>
      </w:r>
      <w:r>
        <w:rPr>
          <w:rStyle w:val="39"/>
          <w:rFonts w:hint="default" w:ascii="Times New Roman" w:hAnsi="Times New Roman" w:cs="Times New Roman"/>
          <w:b/>
          <w:color w:val="auto"/>
          <w:lang w:val="en-US" w:eastAsia="zh-CN"/>
        </w:rPr>
        <w:t>7</w:t>
      </w:r>
      <w:r>
        <w:rPr>
          <w:rStyle w:val="39"/>
          <w:rFonts w:hint="default" w:ascii="Times New Roman" w:hAnsi="Times New Roman" w:cs="Times New Roman"/>
          <w:b/>
          <w:color w:val="auto"/>
        </w:rPr>
        <w:t xml:space="preserve"> </w:t>
      </w:r>
      <w:bookmarkEnd w:id="235"/>
      <w:r>
        <w:rPr>
          <w:rStyle w:val="39"/>
          <w:rFonts w:hint="default" w:ascii="Times New Roman" w:hAnsi="Times New Roman" w:cs="Times New Roman"/>
          <w:b/>
          <w:color w:val="auto"/>
          <w:lang w:val="en-US" w:eastAsia="zh-CN"/>
        </w:rPr>
        <w:t xml:space="preserve"> </w:t>
      </w:r>
      <w:r>
        <w:rPr>
          <w:rStyle w:val="39"/>
          <w:rFonts w:hint="default" w:ascii="Times New Roman" w:hAnsi="Times New Roman" w:cs="Times New Roman"/>
          <w:b/>
          <w:color w:val="auto"/>
        </w:rPr>
        <w:t>检测报告</w:t>
      </w:r>
      <w:bookmarkEnd w:id="236"/>
    </w:p>
    <w:p>
      <w:pPr>
        <w:pStyle w:val="25"/>
        <w:keepNext w:val="0"/>
        <w:keepLines w:val="0"/>
        <w:pageBreakBefore w:val="0"/>
        <w:kinsoku/>
        <w:wordWrap/>
        <w:overflowPunct/>
        <w:topLinePunct w:val="0"/>
        <w:autoSpaceDE/>
        <w:autoSpaceDN/>
        <w:bidi w:val="0"/>
        <w:spacing w:before="0" w:line="240" w:lineRule="auto"/>
        <w:ind w:firstLine="0" w:firstLineChars="0"/>
        <w:jc w:val="both"/>
        <w:textAlignment w:val="auto"/>
        <w:rPr>
          <w:rStyle w:val="39"/>
          <w:rFonts w:hint="default" w:ascii="Times New Roman" w:hAnsi="Times New Roman" w:cs="Times New Roman"/>
          <w:b/>
          <w:bCs w:val="0"/>
          <w:spacing w:val="-6"/>
          <w:szCs w:val="22"/>
        </w:rPr>
      </w:pPr>
      <w:bookmarkStart w:id="237" w:name="_Toc11013"/>
      <w:r>
        <w:rPr>
          <w:rStyle w:val="39"/>
          <w:rFonts w:hint="default" w:ascii="Times New Roman" w:hAnsi="Times New Roman" w:cs="Times New Roman"/>
          <w:b/>
        </w:rPr>
        <w:t>附件</w:t>
      </w:r>
      <w:r>
        <w:rPr>
          <w:rStyle w:val="39"/>
          <w:rFonts w:hint="eastAsia" w:ascii="Times New Roman" w:hAnsi="Times New Roman" w:cs="Times New Roman"/>
          <w:b/>
          <w:lang w:val="en-US" w:eastAsia="zh-CN"/>
        </w:rPr>
        <w:t>8</w:t>
      </w:r>
      <w:r>
        <w:rPr>
          <w:rStyle w:val="39"/>
          <w:rFonts w:hint="default" w:ascii="Times New Roman" w:hAnsi="Times New Roman" w:cs="Times New Roman"/>
          <w:b/>
          <w:lang w:val="en-US" w:eastAsia="zh-CN"/>
        </w:rPr>
        <w:t xml:space="preserve"> </w:t>
      </w:r>
      <w:r>
        <w:rPr>
          <w:rStyle w:val="39"/>
          <w:rFonts w:hint="default" w:ascii="Times New Roman" w:hAnsi="Times New Roman" w:cs="Times New Roman"/>
          <w:b/>
          <w:bCs w:val="0"/>
          <w:color w:val="auto"/>
          <w:spacing w:val="-6"/>
          <w:szCs w:val="22"/>
        </w:rPr>
        <w:t>生产工况证明</w:t>
      </w:r>
      <w:bookmarkEnd w:id="237"/>
    </w:p>
    <w:p>
      <w:pPr>
        <w:rPr>
          <w:rStyle w:val="39"/>
          <w:rFonts w:hint="default" w:ascii="Times New Roman" w:hAnsi="Times New Roman" w:cs="Times New Roman"/>
          <w:b/>
          <w:bCs w:val="0"/>
          <w:spacing w:val="-6"/>
          <w:szCs w:val="22"/>
        </w:rPr>
      </w:pPr>
    </w:p>
    <w:p>
      <w:pPr>
        <w:rPr>
          <w:rStyle w:val="39"/>
          <w:rFonts w:hint="default" w:ascii="Times New Roman" w:hAnsi="Times New Roman" w:cs="Times New Roman"/>
          <w:b/>
          <w:bCs w:val="0"/>
          <w:spacing w:val="-6"/>
          <w:szCs w:val="22"/>
        </w:rPr>
      </w:pPr>
    </w:p>
    <w:p>
      <w:pPr>
        <w:rPr>
          <w:rStyle w:val="39"/>
          <w:rFonts w:hint="default" w:ascii="Times New Roman" w:hAnsi="Times New Roman" w:cs="Times New Roman"/>
          <w:b/>
          <w:bCs w:val="0"/>
          <w:spacing w:val="-6"/>
          <w:szCs w:val="22"/>
        </w:rPr>
      </w:pPr>
    </w:p>
    <w:p>
      <w:pPr>
        <w:rPr>
          <w:rStyle w:val="39"/>
          <w:rFonts w:hint="default" w:ascii="Times New Roman" w:hAnsi="Times New Roman" w:cs="Times New Roman"/>
          <w:b/>
          <w:bCs w:val="0"/>
          <w:spacing w:val="-6"/>
          <w:szCs w:val="22"/>
        </w:rPr>
      </w:pPr>
    </w:p>
    <w:p>
      <w:pPr>
        <w:rPr>
          <w:rStyle w:val="39"/>
          <w:rFonts w:hint="default" w:ascii="Times New Roman" w:hAnsi="Times New Roman" w:cs="Times New Roman"/>
          <w:b/>
          <w:bCs w:val="0"/>
          <w:spacing w:val="-6"/>
          <w:szCs w:val="22"/>
        </w:rPr>
      </w:pPr>
    </w:p>
    <w:p>
      <w:pPr>
        <w:rPr>
          <w:rStyle w:val="39"/>
          <w:rFonts w:hint="default" w:ascii="Times New Roman" w:hAnsi="Times New Roman" w:cs="Times New Roman"/>
          <w:b/>
          <w:bCs w:val="0"/>
          <w:spacing w:val="-6"/>
          <w:szCs w:val="22"/>
        </w:rPr>
      </w:pPr>
    </w:p>
    <w:p>
      <w:pPr>
        <w:rPr>
          <w:rStyle w:val="39"/>
          <w:rFonts w:hint="default" w:ascii="Times New Roman" w:hAnsi="Times New Roman" w:cs="Times New Roman"/>
          <w:b/>
          <w:bCs w:val="0"/>
          <w:spacing w:val="-6"/>
          <w:szCs w:val="22"/>
        </w:rPr>
      </w:pPr>
    </w:p>
    <w:p>
      <w:pPr>
        <w:pStyle w:val="53"/>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cs="Times New Roman"/>
          <w:b/>
          <w:bCs w:val="0"/>
          <w:i w:val="0"/>
          <w:iCs w:val="0"/>
          <w:sz w:val="28"/>
          <w:szCs w:val="28"/>
        </w:rPr>
      </w:pPr>
      <w:r>
        <w:rPr>
          <w:rFonts w:hint="default" w:ascii="Times New Roman" w:hAnsi="Times New Roman" w:cs="Times New Roman"/>
          <w:b/>
          <w:bCs w:val="0"/>
          <w:i w:val="0"/>
          <w:iCs w:val="0"/>
          <w:sz w:val="28"/>
          <w:szCs w:val="28"/>
          <w:lang w:eastAsia="zh-CN"/>
        </w:rPr>
        <w:t>生产工况说明</w:t>
      </w:r>
    </w:p>
    <w:tbl>
      <w:tblPr>
        <w:tblStyle w:val="28"/>
        <w:tblW w:w="0" w:type="auto"/>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2205"/>
        <w:gridCol w:w="2223"/>
        <w:gridCol w:w="1800"/>
        <w:gridCol w:w="15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1285" w:type="dxa"/>
            <w:noWrap/>
            <w:vAlign w:val="center"/>
          </w:tcPr>
          <w:p>
            <w:pPr>
              <w:pStyle w:val="68"/>
              <w:jc w:val="center"/>
              <w:rPr>
                <w:rFonts w:hint="default" w:ascii="Times New Roman" w:hAnsi="Times New Roman" w:cs="Times New Roman"/>
                <w:b/>
                <w:bCs w:val="0"/>
                <w:lang w:val="en-US" w:eastAsia="zh-CN"/>
              </w:rPr>
            </w:pPr>
            <w:r>
              <w:rPr>
                <w:rFonts w:hint="default" w:ascii="Times New Roman" w:hAnsi="Times New Roman" w:cs="Times New Roman"/>
                <w:b/>
                <w:bCs w:val="0"/>
                <w:lang w:val="en-US" w:eastAsia="zh-CN"/>
              </w:rPr>
              <w:t>监测日期</w:t>
            </w:r>
          </w:p>
        </w:tc>
        <w:tc>
          <w:tcPr>
            <w:tcW w:w="2205" w:type="dxa"/>
            <w:noWrap/>
            <w:vAlign w:val="center"/>
          </w:tcPr>
          <w:p>
            <w:pPr>
              <w:pStyle w:val="68"/>
              <w:jc w:val="center"/>
              <w:rPr>
                <w:rFonts w:hint="default" w:ascii="Times New Roman" w:hAnsi="Times New Roman" w:cs="Times New Roman"/>
                <w:b/>
                <w:bCs w:val="0"/>
                <w:lang w:val="en-US" w:eastAsia="zh-CN"/>
              </w:rPr>
            </w:pPr>
            <w:r>
              <w:rPr>
                <w:rFonts w:hint="default" w:ascii="Times New Roman" w:hAnsi="Times New Roman" w:cs="Times New Roman"/>
                <w:b/>
                <w:bCs w:val="0"/>
                <w:lang w:val="en-US" w:eastAsia="zh-CN"/>
              </w:rPr>
              <w:t>产品名称</w:t>
            </w:r>
          </w:p>
        </w:tc>
        <w:tc>
          <w:tcPr>
            <w:tcW w:w="2223" w:type="dxa"/>
            <w:noWrap/>
            <w:vAlign w:val="center"/>
          </w:tcPr>
          <w:p>
            <w:pPr>
              <w:pStyle w:val="68"/>
              <w:jc w:val="center"/>
              <w:rPr>
                <w:rFonts w:hint="default" w:ascii="Times New Roman" w:hAnsi="Times New Roman" w:cs="Times New Roman"/>
                <w:b/>
                <w:bCs w:val="0"/>
                <w:lang w:val="en-US" w:eastAsia="zh-CN"/>
              </w:rPr>
            </w:pPr>
            <w:r>
              <w:rPr>
                <w:rFonts w:hint="default" w:ascii="Times New Roman" w:hAnsi="Times New Roman" w:cs="Times New Roman"/>
                <w:b/>
                <w:bCs w:val="0"/>
                <w:lang w:val="en-US" w:eastAsia="zh-CN"/>
              </w:rPr>
              <w:t>监测期间负荷（</w:t>
            </w:r>
            <w:r>
              <w:rPr>
                <w:rFonts w:hint="eastAsia" w:cs="Times New Roman"/>
                <w:b/>
                <w:bCs w:val="0"/>
                <w:lang w:val="en-US" w:eastAsia="zh-CN"/>
              </w:rPr>
              <w:t>m</w:t>
            </w:r>
            <w:r>
              <w:rPr>
                <w:rFonts w:hint="eastAsia" w:cs="Times New Roman"/>
                <w:b/>
                <w:bCs w:val="0"/>
                <w:vertAlign w:val="superscript"/>
                <w:lang w:val="en-US" w:eastAsia="zh-CN"/>
              </w:rPr>
              <w:t>2</w:t>
            </w:r>
            <w:r>
              <w:rPr>
                <w:rFonts w:hint="default" w:ascii="Times New Roman" w:hAnsi="Times New Roman" w:cs="Times New Roman"/>
                <w:b/>
                <w:bCs w:val="0"/>
                <w:lang w:val="en-US" w:eastAsia="zh-CN"/>
              </w:rPr>
              <w:t>/d）</w:t>
            </w:r>
          </w:p>
        </w:tc>
        <w:tc>
          <w:tcPr>
            <w:tcW w:w="1800" w:type="dxa"/>
            <w:noWrap/>
            <w:vAlign w:val="center"/>
          </w:tcPr>
          <w:p>
            <w:pPr>
              <w:pStyle w:val="68"/>
              <w:jc w:val="center"/>
              <w:rPr>
                <w:rFonts w:hint="default" w:ascii="Times New Roman" w:hAnsi="Times New Roman" w:cs="Times New Roman"/>
                <w:b/>
                <w:bCs w:val="0"/>
                <w:lang w:val="en-US" w:eastAsia="zh-CN"/>
              </w:rPr>
            </w:pPr>
            <w:r>
              <w:rPr>
                <w:rFonts w:hint="default" w:ascii="Times New Roman" w:hAnsi="Times New Roman" w:cs="Times New Roman"/>
                <w:b/>
                <w:bCs w:val="0"/>
                <w:lang w:val="en-US" w:eastAsia="zh-CN"/>
              </w:rPr>
              <w:t>设计负荷（</w:t>
            </w:r>
            <w:r>
              <w:rPr>
                <w:rFonts w:hint="eastAsia" w:cs="Times New Roman"/>
                <w:b/>
                <w:bCs w:val="0"/>
                <w:lang w:val="en-US" w:eastAsia="zh-CN"/>
              </w:rPr>
              <w:t>m</w:t>
            </w:r>
            <w:r>
              <w:rPr>
                <w:rFonts w:hint="eastAsia" w:cs="Times New Roman"/>
                <w:b/>
                <w:bCs w:val="0"/>
                <w:vertAlign w:val="superscript"/>
                <w:lang w:val="en-US" w:eastAsia="zh-CN"/>
              </w:rPr>
              <w:t>2</w:t>
            </w:r>
            <w:r>
              <w:rPr>
                <w:rFonts w:hint="default" w:ascii="Times New Roman" w:hAnsi="Times New Roman" w:cs="Times New Roman"/>
                <w:b/>
                <w:bCs w:val="0"/>
                <w:lang w:val="en-US" w:eastAsia="zh-CN"/>
              </w:rPr>
              <w:t>/d）</w:t>
            </w:r>
          </w:p>
        </w:tc>
        <w:tc>
          <w:tcPr>
            <w:tcW w:w="1565" w:type="dxa"/>
            <w:noWrap/>
            <w:vAlign w:val="center"/>
          </w:tcPr>
          <w:p>
            <w:pPr>
              <w:pStyle w:val="68"/>
              <w:jc w:val="center"/>
              <w:rPr>
                <w:rFonts w:hint="default" w:ascii="Times New Roman" w:hAnsi="Times New Roman" w:cs="Times New Roman"/>
                <w:b/>
                <w:bCs w:val="0"/>
                <w:lang w:val="en-US" w:eastAsia="zh-CN"/>
              </w:rPr>
            </w:pPr>
            <w:r>
              <w:rPr>
                <w:rFonts w:hint="default" w:ascii="Times New Roman" w:hAnsi="Times New Roman" w:cs="Times New Roman"/>
                <w:b/>
                <w:bCs w:val="0"/>
                <w:lang w:val="en-US" w:eastAsia="zh-CN"/>
              </w:rPr>
              <w:t>负荷比(%)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1285" w:type="dxa"/>
            <w:noWrap/>
            <w:vAlign w:val="center"/>
          </w:tcPr>
          <w:p>
            <w:pPr>
              <w:spacing w:line="240" w:lineRule="auto"/>
              <w:ind w:firstLine="0" w:firstLineChars="0"/>
              <w:jc w:val="center"/>
              <w:rPr>
                <w:rFonts w:hint="default" w:ascii="Times New Roman" w:hAnsi="Times New Roman" w:eastAsia="宋体" w:cs="Times New Roman"/>
                <w:bCs/>
                <w:sz w:val="21"/>
                <w:szCs w:val="21"/>
                <w:lang w:val="en-US" w:eastAsia="zh-CN"/>
              </w:rPr>
            </w:pPr>
            <w:r>
              <w:rPr>
                <w:rFonts w:hint="eastAsia" w:ascii="Times New Roman" w:hAnsi="Times New Roman" w:cs="Times New Roman"/>
                <w:bCs/>
                <w:sz w:val="21"/>
                <w:szCs w:val="21"/>
                <w:lang w:val="en-US" w:eastAsia="zh-CN"/>
              </w:rPr>
              <w:t>2024-01-18</w:t>
            </w:r>
          </w:p>
        </w:tc>
        <w:tc>
          <w:tcPr>
            <w:tcW w:w="2205" w:type="dxa"/>
            <w:vMerge w:val="restart"/>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中空纤维气体分离膜</w:t>
            </w:r>
          </w:p>
        </w:tc>
        <w:tc>
          <w:tcPr>
            <w:tcW w:w="2223" w:type="dxa"/>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30000</w:t>
            </w:r>
          </w:p>
        </w:tc>
        <w:tc>
          <w:tcPr>
            <w:tcW w:w="1800" w:type="dxa"/>
            <w:noWrap/>
            <w:vAlign w:val="center"/>
          </w:tcPr>
          <w:p>
            <w:pPr>
              <w:spacing w:line="240" w:lineRule="auto"/>
              <w:ind w:firstLine="0" w:firstLineChars="0"/>
              <w:jc w:val="center"/>
              <w:rPr>
                <w:rFonts w:hint="default" w:ascii="Times New Roman" w:hAnsi="Times New Roman" w:eastAsia="宋体" w:cs="Times New Roman"/>
                <w:bCs/>
                <w:sz w:val="21"/>
                <w:szCs w:val="21"/>
                <w:lang w:val="en-US" w:eastAsia="zh-CN"/>
              </w:rPr>
            </w:pPr>
            <w:r>
              <w:rPr>
                <w:rFonts w:hint="eastAsia" w:ascii="Times New Roman" w:hAnsi="Times New Roman" w:cs="Times New Roman"/>
                <w:bCs/>
                <w:sz w:val="21"/>
                <w:szCs w:val="21"/>
                <w:lang w:val="en-US" w:eastAsia="zh-CN"/>
              </w:rPr>
              <w:t>33333</w:t>
            </w:r>
          </w:p>
        </w:tc>
        <w:tc>
          <w:tcPr>
            <w:tcW w:w="1565" w:type="dxa"/>
            <w:noWrap/>
            <w:vAlign w:val="center"/>
          </w:tcPr>
          <w:p>
            <w:pPr>
              <w:spacing w:line="240" w:lineRule="auto"/>
              <w:ind w:firstLine="0" w:firstLineChars="0"/>
              <w:jc w:val="center"/>
              <w:rPr>
                <w:rFonts w:hint="default" w:ascii="Times New Roman" w:hAnsi="Times New Roman" w:eastAsia="宋体" w:cs="Times New Roman"/>
                <w:bCs/>
                <w:sz w:val="21"/>
                <w:szCs w:val="21"/>
                <w:lang w:val="en-US" w:eastAsia="zh-CN" w:bidi="ar-SA"/>
              </w:rPr>
            </w:pPr>
            <w:r>
              <w:rPr>
                <w:rFonts w:hint="eastAsia" w:ascii="Times New Roman" w:hAnsi="Times New Roman" w:cs="Times New Roman"/>
                <w:bCs/>
                <w:sz w:val="21"/>
                <w:szCs w:val="21"/>
                <w:lang w:val="en-US" w:eastAsia="zh-CN" w:bidi="ar-SA"/>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1285" w:type="dxa"/>
            <w:noWrap/>
            <w:vAlign w:val="center"/>
          </w:tcPr>
          <w:p>
            <w:pPr>
              <w:spacing w:line="240" w:lineRule="auto"/>
              <w:ind w:firstLine="0" w:firstLineChars="0"/>
              <w:jc w:val="center"/>
              <w:rPr>
                <w:rFonts w:hint="default" w:ascii="Times New Roman" w:hAnsi="Times New Roman" w:eastAsia="宋体" w:cs="Times New Roman"/>
                <w:bCs/>
                <w:sz w:val="21"/>
                <w:szCs w:val="21"/>
                <w:lang w:val="en-US" w:eastAsia="zh-CN"/>
              </w:rPr>
            </w:pPr>
            <w:r>
              <w:rPr>
                <w:rFonts w:hint="eastAsia" w:ascii="Times New Roman" w:hAnsi="Times New Roman" w:cs="Times New Roman"/>
                <w:bCs/>
                <w:sz w:val="21"/>
                <w:szCs w:val="21"/>
                <w:lang w:val="en-US" w:eastAsia="zh-CN"/>
              </w:rPr>
              <w:t>2024-01-19</w:t>
            </w:r>
          </w:p>
        </w:tc>
        <w:tc>
          <w:tcPr>
            <w:tcW w:w="2205" w:type="dxa"/>
            <w:vMerge w:val="continue"/>
            <w:noWrap/>
            <w:vAlign w:val="center"/>
          </w:tcPr>
          <w:p>
            <w:pPr>
              <w:spacing w:line="240" w:lineRule="auto"/>
              <w:ind w:firstLine="0" w:firstLineChars="0"/>
              <w:jc w:val="center"/>
              <w:rPr>
                <w:rFonts w:hint="default" w:ascii="Times New Roman" w:hAnsi="Times New Roman" w:cs="Times New Roman"/>
                <w:sz w:val="21"/>
                <w:szCs w:val="21"/>
              </w:rPr>
            </w:pPr>
          </w:p>
        </w:tc>
        <w:tc>
          <w:tcPr>
            <w:tcW w:w="2223" w:type="dxa"/>
            <w:noWrap/>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30000</w:t>
            </w:r>
          </w:p>
        </w:tc>
        <w:tc>
          <w:tcPr>
            <w:tcW w:w="1800" w:type="dxa"/>
            <w:noWrap/>
            <w:vAlign w:val="center"/>
          </w:tcPr>
          <w:p>
            <w:pPr>
              <w:spacing w:line="240" w:lineRule="auto"/>
              <w:ind w:firstLine="0" w:firstLineChars="0"/>
              <w:jc w:val="center"/>
              <w:rPr>
                <w:rFonts w:hint="default" w:ascii="Times New Roman" w:hAnsi="Times New Roman" w:eastAsia="宋体" w:cs="Times New Roman"/>
                <w:bCs/>
                <w:sz w:val="21"/>
                <w:szCs w:val="21"/>
                <w:lang w:val="en-US" w:eastAsia="zh-CN" w:bidi="ar-SA"/>
              </w:rPr>
            </w:pPr>
            <w:r>
              <w:rPr>
                <w:rFonts w:hint="eastAsia" w:ascii="Times New Roman" w:hAnsi="Times New Roman" w:cs="Times New Roman"/>
                <w:bCs/>
                <w:sz w:val="21"/>
                <w:szCs w:val="21"/>
                <w:lang w:val="en-US" w:eastAsia="zh-CN"/>
              </w:rPr>
              <w:t>33333</w:t>
            </w:r>
          </w:p>
        </w:tc>
        <w:tc>
          <w:tcPr>
            <w:tcW w:w="1565" w:type="dxa"/>
            <w:noWrap/>
            <w:vAlign w:val="center"/>
          </w:tcPr>
          <w:p>
            <w:pPr>
              <w:spacing w:line="240" w:lineRule="auto"/>
              <w:ind w:firstLine="0" w:firstLineChars="0"/>
              <w:jc w:val="center"/>
              <w:rPr>
                <w:rFonts w:hint="default" w:ascii="Times New Roman" w:hAnsi="Times New Roman" w:eastAsia="宋体" w:cs="Times New Roman"/>
                <w:bCs/>
                <w:sz w:val="21"/>
                <w:szCs w:val="21"/>
                <w:lang w:val="en-US" w:eastAsia="zh-CN" w:bidi="ar-SA"/>
              </w:rPr>
            </w:pPr>
            <w:r>
              <w:rPr>
                <w:rFonts w:hint="eastAsia" w:ascii="Times New Roman" w:hAnsi="Times New Roman" w:cs="Times New Roman"/>
                <w:bCs/>
                <w:sz w:val="21"/>
                <w:szCs w:val="21"/>
                <w:lang w:val="en-US" w:eastAsia="zh-CN" w:bidi="ar-SA"/>
              </w:rPr>
              <w:t>90</w:t>
            </w:r>
          </w:p>
        </w:tc>
      </w:tr>
    </w:tbl>
    <w:p>
      <w:pPr>
        <w:pStyle w:val="53"/>
        <w:keepNext w:val="0"/>
        <w:keepLines w:val="0"/>
        <w:pageBreakBefore w:val="0"/>
        <w:kinsoku/>
        <w:wordWrap/>
        <w:overflowPunct/>
        <w:topLinePunct w:val="0"/>
        <w:autoSpaceDE/>
        <w:autoSpaceDN/>
        <w:bidi w:val="0"/>
        <w:spacing w:line="240" w:lineRule="auto"/>
        <w:jc w:val="center"/>
        <w:textAlignment w:val="auto"/>
        <w:rPr>
          <w:rFonts w:hint="default" w:ascii="Times New Roman" w:hAnsi="Times New Roman" w:cs="Times New Roman"/>
          <w:b w:val="0"/>
          <w:bCs/>
          <w:sz w:val="28"/>
          <w:szCs w:val="28"/>
        </w:rPr>
      </w:pPr>
    </w:p>
    <w:p>
      <w:pPr>
        <w:pStyle w:val="2"/>
        <w:ind w:firstLine="536"/>
        <w:jc w:val="right"/>
        <w:rPr>
          <w:rFonts w:hint="default" w:ascii="Times New Roman" w:hAnsi="Times New Roman" w:eastAsia="宋体" w:cs="Times New Roman"/>
          <w:kern w:val="0"/>
          <w:szCs w:val="28"/>
          <w:lang w:eastAsia="zh-CN"/>
        </w:rPr>
      </w:pPr>
      <w:r>
        <w:rPr>
          <w:rFonts w:hint="eastAsia" w:ascii="Times New Roman" w:hAnsi="Times New Roman" w:cs="Times New Roman"/>
          <w:kern w:val="0"/>
          <w:szCs w:val="28"/>
          <w:lang w:eastAsia="zh-CN"/>
        </w:rPr>
        <w:t>山东力羊乳业有限公司</w:t>
      </w:r>
    </w:p>
    <w:p>
      <w:pPr>
        <w:pStyle w:val="2"/>
        <w:ind w:firstLine="536"/>
        <w:jc w:val="center"/>
        <w:rPr>
          <w:rFonts w:hint="default" w:ascii="Times New Roman" w:hAnsi="Times New Roman" w:cs="Times New Roman"/>
          <w:kern w:val="0"/>
          <w:szCs w:val="28"/>
        </w:rPr>
      </w:pPr>
      <w:r>
        <w:rPr>
          <w:rFonts w:hint="default" w:ascii="Times New Roman" w:hAnsi="Times New Roman" w:cs="Times New Roman"/>
          <w:kern w:val="0"/>
          <w:szCs w:val="28"/>
        </w:rPr>
        <w:t xml:space="preserve">                                              202</w:t>
      </w:r>
      <w:r>
        <w:rPr>
          <w:rFonts w:hint="eastAsia" w:ascii="Times New Roman" w:hAnsi="Times New Roman" w:cs="Times New Roman"/>
          <w:kern w:val="0"/>
          <w:szCs w:val="28"/>
          <w:lang w:val="en-US" w:eastAsia="zh-CN"/>
        </w:rPr>
        <w:t>4</w:t>
      </w:r>
      <w:r>
        <w:rPr>
          <w:rFonts w:hint="default" w:ascii="Times New Roman" w:hAnsi="Times New Roman" w:cs="Times New Roman"/>
          <w:kern w:val="0"/>
          <w:szCs w:val="28"/>
        </w:rPr>
        <w:t>年</w:t>
      </w:r>
      <w:r>
        <w:rPr>
          <w:rFonts w:hint="eastAsia" w:ascii="Times New Roman" w:hAnsi="Times New Roman" w:cs="Times New Roman"/>
          <w:kern w:val="0"/>
          <w:szCs w:val="28"/>
          <w:lang w:val="en-US" w:eastAsia="zh-CN"/>
        </w:rPr>
        <w:t>1</w:t>
      </w:r>
      <w:r>
        <w:rPr>
          <w:rFonts w:hint="default" w:ascii="Times New Roman" w:hAnsi="Times New Roman" w:cs="Times New Roman"/>
          <w:kern w:val="0"/>
          <w:szCs w:val="28"/>
        </w:rPr>
        <w:t>月</w:t>
      </w:r>
      <w:r>
        <w:rPr>
          <w:rFonts w:hint="eastAsia" w:ascii="Times New Roman" w:hAnsi="Times New Roman" w:cs="Times New Roman"/>
          <w:kern w:val="0"/>
          <w:szCs w:val="28"/>
          <w:lang w:val="en-US" w:eastAsia="zh-CN"/>
        </w:rPr>
        <w:t>19</w:t>
      </w:r>
      <w:r>
        <w:rPr>
          <w:rFonts w:hint="default" w:ascii="Times New Roman" w:hAnsi="Times New Roman" w:cs="Times New Roman"/>
          <w:kern w:val="0"/>
          <w:szCs w:val="28"/>
        </w:rPr>
        <w:t>日</w:t>
      </w:r>
    </w:p>
    <w:p>
      <w:pPr>
        <w:ind w:left="0" w:leftChars="0" w:firstLine="0" w:firstLineChars="0"/>
        <w:jc w:val="center"/>
        <w:rPr>
          <w:rFonts w:hint="default" w:ascii="Times New Roman" w:hAnsi="Times New Roman" w:cs="Times New Roman"/>
          <w:b/>
          <w:bCs/>
          <w:sz w:val="32"/>
          <w:szCs w:val="32"/>
        </w:rPr>
      </w:pPr>
    </w:p>
    <w:p>
      <w:pPr>
        <w:ind w:left="0" w:leftChars="0" w:firstLine="0" w:firstLineChars="0"/>
        <w:jc w:val="center"/>
        <w:rPr>
          <w:rFonts w:hint="default" w:ascii="Times New Roman" w:hAnsi="Times New Roman" w:cs="Times New Roman"/>
          <w:b/>
          <w:bCs/>
          <w:sz w:val="32"/>
          <w:szCs w:val="32"/>
        </w:rPr>
      </w:pPr>
    </w:p>
    <w:p>
      <w:pPr>
        <w:ind w:left="0" w:leftChars="0" w:firstLine="0" w:firstLineChars="0"/>
        <w:jc w:val="center"/>
        <w:rPr>
          <w:rFonts w:hint="default" w:ascii="Times New Roman" w:hAnsi="Times New Roman" w:cs="Times New Roman"/>
          <w:b/>
          <w:bCs/>
          <w:sz w:val="32"/>
          <w:szCs w:val="32"/>
        </w:rPr>
      </w:pPr>
    </w:p>
    <w:p>
      <w:pPr>
        <w:ind w:left="0" w:leftChars="0" w:firstLine="0" w:firstLineChars="0"/>
        <w:jc w:val="center"/>
        <w:rPr>
          <w:rFonts w:hint="default" w:ascii="Times New Roman" w:hAnsi="Times New Roman" w:cs="Times New Roman"/>
          <w:b/>
          <w:bCs/>
          <w:sz w:val="32"/>
          <w:szCs w:val="32"/>
        </w:rPr>
      </w:pPr>
    </w:p>
    <w:p>
      <w:pPr>
        <w:ind w:left="0" w:leftChars="0" w:firstLine="0" w:firstLineChars="0"/>
        <w:jc w:val="center"/>
        <w:rPr>
          <w:rFonts w:hint="default" w:ascii="Times New Roman" w:hAnsi="Times New Roman" w:cs="Times New Roman"/>
          <w:b/>
          <w:bCs/>
          <w:sz w:val="32"/>
          <w:szCs w:val="32"/>
        </w:rPr>
      </w:pPr>
    </w:p>
    <w:p>
      <w:pPr>
        <w:ind w:left="0" w:leftChars="0" w:firstLine="0" w:firstLineChars="0"/>
        <w:jc w:val="center"/>
        <w:rPr>
          <w:rFonts w:hint="default" w:ascii="Times New Roman" w:hAnsi="Times New Roman" w:cs="Times New Roman"/>
          <w:b/>
          <w:bCs/>
          <w:sz w:val="32"/>
          <w:szCs w:val="32"/>
        </w:rPr>
      </w:pPr>
    </w:p>
    <w:p>
      <w:pPr>
        <w:rPr>
          <w:rFonts w:hint="default" w:ascii="Times New Roman" w:hAnsi="Times New Roman" w:cs="Times New Roman"/>
        </w:rPr>
      </w:pPr>
    </w:p>
    <w:p>
      <w:pPr>
        <w:pStyle w:val="2"/>
        <w:rPr>
          <w:rFonts w:hint="default" w:ascii="Times New Roman" w:hAnsi="Times New Roman" w:cs="Times New Roman"/>
        </w:rPr>
      </w:pPr>
    </w:p>
    <w:p>
      <w:pPr>
        <w:ind w:left="0" w:leftChars="0" w:firstLine="0" w:firstLineChars="0"/>
        <w:jc w:val="center"/>
        <w:rPr>
          <w:rFonts w:hint="default" w:ascii="Times New Roman" w:hAnsi="Times New Roman" w:cs="Times New Roman"/>
          <w:b/>
          <w:bCs/>
          <w:sz w:val="32"/>
          <w:szCs w:val="32"/>
        </w:rPr>
      </w:pPr>
    </w:p>
    <w:p>
      <w:pPr>
        <w:ind w:left="0" w:leftChars="0" w:firstLine="0" w:firstLineChars="0"/>
        <w:jc w:val="center"/>
        <w:rPr>
          <w:rFonts w:hint="default" w:ascii="Times New Roman" w:hAnsi="Times New Roman" w:cs="Times New Roman"/>
          <w:b/>
          <w:bCs/>
          <w:sz w:val="32"/>
          <w:szCs w:val="32"/>
        </w:rPr>
      </w:pPr>
    </w:p>
    <w:p>
      <w:pPr>
        <w:ind w:left="0" w:leftChars="0" w:firstLine="0" w:firstLineChars="0"/>
        <w:jc w:val="center"/>
        <w:rPr>
          <w:rFonts w:hint="default" w:ascii="Times New Roman" w:hAnsi="Times New Roman" w:cs="Times New Roman"/>
          <w:b/>
          <w:bCs/>
          <w:sz w:val="32"/>
          <w:szCs w:val="32"/>
        </w:rPr>
      </w:pPr>
    </w:p>
    <w:p>
      <w:pPr>
        <w:ind w:left="0" w:leftChars="0" w:firstLine="0" w:firstLineChars="0"/>
        <w:jc w:val="center"/>
        <w:rPr>
          <w:rFonts w:hint="default" w:ascii="Times New Roman" w:hAnsi="Times New Roman" w:cs="Times New Roman"/>
          <w:b/>
          <w:bCs/>
          <w:sz w:val="32"/>
          <w:szCs w:val="32"/>
        </w:rPr>
      </w:pPr>
    </w:p>
    <w:p>
      <w:pPr>
        <w:ind w:left="0" w:leftChars="0" w:firstLine="0" w:firstLineChars="0"/>
        <w:jc w:val="center"/>
        <w:rPr>
          <w:rFonts w:hint="default" w:ascii="Times New Roman" w:hAnsi="Times New Roman" w:cs="Times New Roman"/>
          <w:b/>
          <w:bCs/>
          <w:sz w:val="32"/>
          <w:szCs w:val="32"/>
        </w:rPr>
      </w:pPr>
    </w:p>
    <w:p>
      <w:pPr>
        <w:ind w:left="0" w:leftChars="0" w:firstLine="0" w:firstLineChars="0"/>
        <w:jc w:val="center"/>
        <w:rPr>
          <w:rFonts w:hint="default" w:ascii="Times New Roman" w:hAnsi="Times New Roman" w:cs="Times New Roman"/>
          <w:b/>
          <w:bCs/>
          <w:sz w:val="32"/>
          <w:szCs w:val="32"/>
        </w:rPr>
      </w:pPr>
    </w:p>
    <w:p>
      <w:pPr>
        <w:ind w:left="0" w:leftChars="0" w:firstLine="0" w:firstLineChars="0"/>
        <w:jc w:val="center"/>
        <w:rPr>
          <w:rFonts w:hint="default" w:ascii="Times New Roman" w:hAnsi="Times New Roman" w:cs="Times New Roman"/>
          <w:b/>
          <w:bCs/>
          <w:sz w:val="32"/>
          <w:szCs w:val="32"/>
        </w:rPr>
      </w:pPr>
    </w:p>
    <w:p>
      <w:pPr>
        <w:ind w:left="0" w:leftChars="0" w:firstLine="0" w:firstLineChars="0"/>
        <w:jc w:val="center"/>
        <w:rPr>
          <w:rFonts w:hint="default" w:ascii="Times New Roman" w:hAnsi="Times New Roman" w:cs="Times New Roman"/>
          <w:b/>
          <w:bCs/>
          <w:sz w:val="32"/>
          <w:szCs w:val="32"/>
        </w:rPr>
      </w:pPr>
    </w:p>
    <w:p>
      <w:pPr>
        <w:ind w:left="0" w:leftChars="0" w:firstLine="0" w:firstLineChars="0"/>
        <w:jc w:val="center"/>
        <w:rPr>
          <w:rFonts w:hint="default" w:ascii="Times New Roman" w:hAnsi="Times New Roman" w:cs="Times New Roman"/>
          <w:b/>
          <w:bCs/>
          <w:sz w:val="32"/>
          <w:szCs w:val="32"/>
        </w:rPr>
      </w:pPr>
    </w:p>
    <w:p>
      <w:pPr>
        <w:ind w:left="0" w:leftChars="0" w:firstLine="0" w:firstLineChars="0"/>
        <w:jc w:val="center"/>
        <w:rPr>
          <w:rFonts w:hint="default" w:ascii="Times New Roman" w:hAnsi="Times New Roman" w:cs="Times New Roman"/>
          <w:b/>
          <w:bCs/>
          <w:sz w:val="32"/>
          <w:szCs w:val="32"/>
        </w:rPr>
      </w:pPr>
      <w:r>
        <w:rPr>
          <w:rFonts w:hint="default" w:ascii="Times New Roman" w:hAnsi="Times New Roman" w:cs="Times New Roman"/>
          <w:b/>
          <w:bCs/>
          <w:sz w:val="32"/>
          <w:szCs w:val="32"/>
        </w:rPr>
        <w:t>生产工况证明</w:t>
      </w:r>
    </w:p>
    <w:p>
      <w:pPr>
        <w:ind w:firstLine="560"/>
        <w:rPr>
          <w:rFonts w:hint="default" w:ascii="Times New Roman" w:hAnsi="Times New Roman" w:cs="Times New Roman"/>
          <w:sz w:val="28"/>
          <w:szCs w:val="28"/>
        </w:rPr>
      </w:pPr>
    </w:p>
    <w:p>
      <w:pPr>
        <w:ind w:firstLine="560"/>
        <w:textAlignment w:val="baseline"/>
        <w:rPr>
          <w:rFonts w:hint="default" w:ascii="Times New Roman" w:hAnsi="Times New Roman" w:cs="Times New Roman"/>
          <w:sz w:val="28"/>
          <w:szCs w:val="28"/>
        </w:rPr>
      </w:pPr>
      <w:r>
        <w:rPr>
          <w:rFonts w:hint="default" w:ascii="Times New Roman" w:hAnsi="Times New Roman" w:cs="Times New Roman"/>
          <w:sz w:val="28"/>
          <w:szCs w:val="28"/>
        </w:rPr>
        <w:t>202</w:t>
      </w:r>
      <w:r>
        <w:rPr>
          <w:rFonts w:hint="eastAsia" w:ascii="Times New Roman" w:hAnsi="Times New Roman" w:cs="Times New Roman"/>
          <w:sz w:val="28"/>
          <w:szCs w:val="28"/>
          <w:lang w:val="en-US" w:eastAsia="zh-CN"/>
        </w:rPr>
        <w:t>4</w:t>
      </w:r>
      <w:r>
        <w:rPr>
          <w:rFonts w:hint="default" w:ascii="Times New Roman" w:hAnsi="Times New Roman" w:cs="Times New Roman"/>
          <w:sz w:val="28"/>
          <w:szCs w:val="28"/>
        </w:rPr>
        <w:t>年</w:t>
      </w:r>
      <w:r>
        <w:rPr>
          <w:rFonts w:hint="eastAsia" w:ascii="Times New Roman" w:hAnsi="Times New Roman" w:cs="Times New Roman"/>
          <w:sz w:val="28"/>
          <w:szCs w:val="28"/>
          <w:lang w:val="en-US" w:eastAsia="zh-CN"/>
        </w:rPr>
        <w:t>1</w:t>
      </w:r>
      <w:r>
        <w:rPr>
          <w:rFonts w:hint="default" w:ascii="Times New Roman" w:hAnsi="Times New Roman" w:cs="Times New Roman"/>
          <w:sz w:val="28"/>
          <w:szCs w:val="28"/>
        </w:rPr>
        <w:t>月</w:t>
      </w:r>
      <w:r>
        <w:rPr>
          <w:rFonts w:hint="eastAsia" w:ascii="Times New Roman" w:hAnsi="Times New Roman" w:cs="Times New Roman"/>
          <w:sz w:val="28"/>
          <w:szCs w:val="28"/>
          <w:lang w:val="en-US" w:eastAsia="zh-CN"/>
        </w:rPr>
        <w:t>18</w:t>
      </w:r>
      <w:r>
        <w:rPr>
          <w:rFonts w:hint="default" w:ascii="Times New Roman" w:hAnsi="Times New Roman" w:cs="Times New Roman"/>
          <w:sz w:val="28"/>
          <w:szCs w:val="28"/>
        </w:rPr>
        <w:t>日至</w:t>
      </w:r>
      <w:r>
        <w:rPr>
          <w:rFonts w:hint="eastAsia" w:ascii="Times New Roman" w:hAnsi="Times New Roman" w:cs="Times New Roman"/>
          <w:sz w:val="28"/>
          <w:szCs w:val="28"/>
          <w:lang w:val="en-US" w:eastAsia="zh-CN"/>
        </w:rPr>
        <w:t>1</w:t>
      </w:r>
      <w:r>
        <w:rPr>
          <w:rFonts w:hint="default" w:ascii="Times New Roman" w:hAnsi="Times New Roman" w:cs="Times New Roman"/>
          <w:sz w:val="28"/>
          <w:szCs w:val="28"/>
        </w:rPr>
        <w:t>月</w:t>
      </w:r>
      <w:r>
        <w:rPr>
          <w:rFonts w:hint="eastAsia" w:ascii="Times New Roman" w:hAnsi="Times New Roman" w:cs="Times New Roman"/>
          <w:sz w:val="28"/>
          <w:szCs w:val="28"/>
          <w:lang w:val="en-US" w:eastAsia="zh-CN"/>
        </w:rPr>
        <w:t>19</w:t>
      </w:r>
      <w:r>
        <w:rPr>
          <w:rFonts w:hint="default" w:ascii="Times New Roman" w:hAnsi="Times New Roman" w:cs="Times New Roman"/>
          <w:sz w:val="28"/>
          <w:szCs w:val="28"/>
        </w:rPr>
        <w:t>日</w:t>
      </w:r>
      <w:r>
        <w:rPr>
          <w:rFonts w:hint="eastAsia" w:ascii="Times New Roman" w:hAnsi="Times New Roman" w:cs="Times New Roman"/>
          <w:sz w:val="28"/>
          <w:szCs w:val="28"/>
          <w:lang w:eastAsia="zh-CN"/>
        </w:rPr>
        <w:t>、</w:t>
      </w:r>
      <w:r>
        <w:rPr>
          <w:rFonts w:hint="default" w:ascii="Times New Roman" w:hAnsi="Times New Roman" w:cs="Times New Roman"/>
          <w:sz w:val="28"/>
          <w:szCs w:val="28"/>
        </w:rPr>
        <w:t>在我公司</w:t>
      </w:r>
      <w:r>
        <w:rPr>
          <w:rFonts w:hint="eastAsia" w:ascii="Times New Roman" w:hAnsi="Times New Roman" w:cs="Times New Roman"/>
          <w:sz w:val="28"/>
          <w:szCs w:val="28"/>
          <w:u w:val="single"/>
          <w:lang w:eastAsia="zh-CN"/>
        </w:rPr>
        <w:t>年产6000吨液态羊奶、羊奶饮料加工项目</w:t>
      </w:r>
      <w:r>
        <w:rPr>
          <w:rFonts w:hint="default" w:ascii="Times New Roman" w:hAnsi="Times New Roman" w:cs="Times New Roman"/>
          <w:sz w:val="28"/>
          <w:szCs w:val="28"/>
        </w:rPr>
        <w:t>环境保护验收监测期间，设备运转正常，</w:t>
      </w:r>
      <w:r>
        <w:rPr>
          <w:rFonts w:hint="default" w:ascii="Times New Roman" w:hAnsi="Times New Roman" w:cs="Times New Roman"/>
          <w:sz w:val="28"/>
          <w:szCs w:val="28"/>
          <w:lang w:eastAsia="zh-CN"/>
        </w:rPr>
        <w:t>监测期间</w:t>
      </w:r>
      <w:r>
        <w:rPr>
          <w:rFonts w:hint="default" w:ascii="Times New Roman" w:hAnsi="Times New Roman" w:cs="Times New Roman"/>
          <w:sz w:val="28"/>
          <w:szCs w:val="28"/>
        </w:rPr>
        <w:t>生产负荷均为</w:t>
      </w:r>
      <w:r>
        <w:rPr>
          <w:rFonts w:hint="eastAsia" w:ascii="Times New Roman" w:hAnsi="Times New Roman" w:cs="Times New Roman"/>
          <w:sz w:val="28"/>
          <w:szCs w:val="28"/>
          <w:lang w:val="en-US" w:eastAsia="zh-CN"/>
        </w:rPr>
        <w:t>90%</w:t>
      </w:r>
      <w:r>
        <w:rPr>
          <w:rFonts w:hint="default" w:ascii="Times New Roman" w:hAnsi="Times New Roman" w:cs="Times New Roman"/>
          <w:sz w:val="28"/>
          <w:szCs w:val="28"/>
        </w:rPr>
        <w:t>，均达到75%以上符合国家检测技术规范。</w:t>
      </w:r>
    </w:p>
    <w:p>
      <w:pPr>
        <w:pStyle w:val="2"/>
        <w:ind w:firstLine="536"/>
        <w:jc w:val="right"/>
        <w:rPr>
          <w:rFonts w:hint="default" w:ascii="Times New Roman" w:hAnsi="Times New Roman" w:eastAsia="宋体" w:cs="Times New Roman"/>
          <w:sz w:val="28"/>
          <w:szCs w:val="28"/>
          <w:lang w:eastAsia="zh-CN"/>
        </w:rPr>
      </w:pPr>
      <w:r>
        <w:rPr>
          <w:rFonts w:hint="default" w:ascii="Times New Roman" w:hAnsi="Times New Roman" w:cs="Times New Roman"/>
          <w:sz w:val="28"/>
          <w:szCs w:val="28"/>
        </w:rPr>
        <w:t>特此证明！</w:t>
      </w:r>
    </w:p>
    <w:p>
      <w:pPr>
        <w:rPr>
          <w:rFonts w:hint="default" w:ascii="Times New Roman" w:hAnsi="Times New Roman" w:cs="Times New Roman"/>
          <w:lang w:eastAsia="zh-CN"/>
        </w:rPr>
      </w:pPr>
    </w:p>
    <w:p>
      <w:pPr>
        <w:rPr>
          <w:rFonts w:hint="default" w:ascii="Times New Roman" w:hAnsi="Times New Roman" w:cs="Times New Roman"/>
          <w:lang w:eastAsia="zh-CN"/>
        </w:rPr>
      </w:pPr>
    </w:p>
    <w:p>
      <w:pPr>
        <w:rPr>
          <w:rFonts w:hint="default" w:ascii="Times New Roman" w:hAnsi="Times New Roman" w:cs="Times New Roman"/>
          <w:lang w:eastAsia="zh-CN"/>
        </w:rPr>
      </w:pPr>
    </w:p>
    <w:p>
      <w:pPr>
        <w:rPr>
          <w:rFonts w:hint="default" w:ascii="Times New Roman" w:hAnsi="Times New Roman" w:cs="Times New Roman"/>
          <w:lang w:eastAsia="zh-CN"/>
        </w:rPr>
      </w:pPr>
    </w:p>
    <w:p>
      <w:pPr>
        <w:pStyle w:val="2"/>
        <w:ind w:firstLine="536"/>
        <w:jc w:val="right"/>
        <w:rPr>
          <w:rFonts w:hint="default" w:ascii="Times New Roman" w:hAnsi="Times New Roman" w:eastAsia="宋体" w:cs="Times New Roman"/>
          <w:kern w:val="0"/>
          <w:szCs w:val="28"/>
          <w:lang w:eastAsia="zh-CN"/>
        </w:rPr>
      </w:pPr>
      <w:r>
        <w:rPr>
          <w:rFonts w:hint="eastAsia" w:ascii="Times New Roman" w:hAnsi="Times New Roman" w:cs="Times New Roman"/>
          <w:kern w:val="0"/>
          <w:szCs w:val="28"/>
          <w:lang w:eastAsia="zh-CN"/>
        </w:rPr>
        <w:t>山东力羊乳业有限公司</w:t>
      </w:r>
    </w:p>
    <w:p>
      <w:pPr>
        <w:pStyle w:val="2"/>
        <w:ind w:firstLine="536"/>
        <w:jc w:val="center"/>
        <w:rPr>
          <w:rFonts w:hint="default" w:ascii="Times New Roman" w:hAnsi="Times New Roman" w:cs="Times New Roman"/>
          <w:kern w:val="0"/>
          <w:szCs w:val="28"/>
        </w:rPr>
        <w:sectPr>
          <w:pgSz w:w="11905" w:h="16838"/>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12" w:charSpace="0"/>
        </w:sectPr>
      </w:pPr>
      <w:r>
        <w:rPr>
          <w:rFonts w:hint="default" w:ascii="Times New Roman" w:hAnsi="Times New Roman" w:cs="Times New Roman"/>
          <w:kern w:val="0"/>
          <w:szCs w:val="28"/>
        </w:rPr>
        <w:t xml:space="preserve">                                              202</w:t>
      </w:r>
      <w:r>
        <w:rPr>
          <w:rFonts w:hint="eastAsia" w:ascii="Times New Roman" w:hAnsi="Times New Roman" w:cs="Times New Roman"/>
          <w:kern w:val="0"/>
          <w:szCs w:val="28"/>
          <w:lang w:val="en-US" w:eastAsia="zh-CN"/>
        </w:rPr>
        <w:t>4</w:t>
      </w:r>
      <w:r>
        <w:rPr>
          <w:rFonts w:hint="default" w:ascii="Times New Roman" w:hAnsi="Times New Roman" w:cs="Times New Roman"/>
          <w:kern w:val="0"/>
          <w:szCs w:val="28"/>
        </w:rPr>
        <w:t>年</w:t>
      </w:r>
      <w:r>
        <w:rPr>
          <w:rFonts w:hint="eastAsia" w:ascii="Times New Roman" w:hAnsi="Times New Roman" w:cs="Times New Roman"/>
          <w:kern w:val="0"/>
          <w:szCs w:val="28"/>
          <w:lang w:val="en-US" w:eastAsia="zh-CN"/>
        </w:rPr>
        <w:t>1</w:t>
      </w:r>
      <w:r>
        <w:rPr>
          <w:rFonts w:hint="default" w:ascii="Times New Roman" w:hAnsi="Times New Roman" w:cs="Times New Roman"/>
          <w:kern w:val="0"/>
          <w:szCs w:val="28"/>
        </w:rPr>
        <w:t>月</w:t>
      </w:r>
      <w:r>
        <w:rPr>
          <w:rFonts w:hint="eastAsia" w:ascii="Times New Roman" w:hAnsi="Times New Roman" w:cs="Times New Roman"/>
          <w:kern w:val="0"/>
          <w:szCs w:val="28"/>
          <w:lang w:val="en-US" w:eastAsia="zh-CN"/>
        </w:rPr>
        <w:t>19</w:t>
      </w:r>
      <w:r>
        <w:rPr>
          <w:rFonts w:hint="default" w:ascii="Times New Roman" w:hAnsi="Times New Roman" w:cs="Times New Roman"/>
          <w:kern w:val="0"/>
          <w:szCs w:val="28"/>
        </w:rPr>
        <w:t>日</w:t>
      </w:r>
    </w:p>
    <w:p>
      <w:pPr>
        <w:pStyle w:val="25"/>
        <w:ind w:firstLine="0" w:firstLineChars="0"/>
        <w:jc w:val="both"/>
        <w:rPr>
          <w:rStyle w:val="39"/>
          <w:rFonts w:hint="default" w:ascii="Times New Roman" w:hAnsi="Times New Roman" w:cs="Times New Roman"/>
          <w:b/>
          <w:bCs w:val="0"/>
          <w:spacing w:val="-6"/>
          <w:szCs w:val="22"/>
        </w:rPr>
      </w:pPr>
      <w:bookmarkStart w:id="238" w:name="_Toc15617"/>
      <w:r>
        <w:rPr>
          <w:rStyle w:val="39"/>
          <w:rFonts w:hint="default" w:ascii="Times New Roman" w:hAnsi="Times New Roman" w:cs="Times New Roman"/>
          <w:b/>
          <w:bCs w:val="0"/>
          <w:spacing w:val="-6"/>
          <w:szCs w:val="22"/>
        </w:rPr>
        <w:t>附件</w:t>
      </w:r>
      <w:r>
        <w:rPr>
          <w:rStyle w:val="39"/>
          <w:rFonts w:hint="eastAsia" w:ascii="Times New Roman" w:hAnsi="Times New Roman" w:cs="Times New Roman"/>
          <w:b/>
          <w:bCs w:val="0"/>
          <w:spacing w:val="-6"/>
          <w:szCs w:val="22"/>
          <w:lang w:val="en-US" w:eastAsia="zh-CN"/>
        </w:rPr>
        <w:t>9</w:t>
      </w:r>
      <w:r>
        <w:rPr>
          <w:rStyle w:val="39"/>
          <w:rFonts w:hint="default" w:ascii="Times New Roman" w:hAnsi="Times New Roman" w:cs="Times New Roman"/>
          <w:b/>
          <w:bCs w:val="0"/>
          <w:spacing w:val="-6"/>
          <w:szCs w:val="22"/>
        </w:rPr>
        <w:t>环保设施运行台账</w:t>
      </w:r>
      <w:bookmarkEnd w:id="238"/>
    </w:p>
    <w:p>
      <w:pPr>
        <w:ind w:firstLine="643"/>
        <w:jc w:val="center"/>
        <w:rPr>
          <w:rFonts w:hint="default" w:ascii="Times New Roman" w:hAnsi="Times New Roman" w:cs="Times New Roman"/>
          <w:b/>
          <w:bCs/>
          <w:sz w:val="32"/>
          <w:szCs w:val="32"/>
        </w:rPr>
      </w:pPr>
    </w:p>
    <w:p>
      <w:pPr>
        <w:ind w:firstLine="643"/>
        <w:jc w:val="center"/>
        <w:rPr>
          <w:rFonts w:hint="default" w:ascii="Times New Roman" w:hAnsi="Times New Roman" w:cs="Times New Roman"/>
          <w:b/>
          <w:bCs/>
          <w:sz w:val="32"/>
          <w:szCs w:val="32"/>
        </w:rPr>
      </w:pPr>
    </w:p>
    <w:p>
      <w:pPr>
        <w:ind w:firstLine="643"/>
        <w:jc w:val="center"/>
        <w:rPr>
          <w:rFonts w:hint="default" w:ascii="Times New Roman" w:hAnsi="Times New Roman" w:cs="Times New Roman"/>
          <w:b/>
          <w:bCs/>
          <w:sz w:val="32"/>
          <w:szCs w:val="32"/>
        </w:rPr>
      </w:pPr>
    </w:p>
    <w:p>
      <w:pPr>
        <w:ind w:firstLine="643"/>
        <w:jc w:val="center"/>
        <w:rPr>
          <w:rFonts w:hint="default" w:ascii="Times New Roman" w:hAnsi="Times New Roman" w:cs="Times New Roman"/>
          <w:b/>
          <w:bCs/>
          <w:sz w:val="32"/>
          <w:szCs w:val="32"/>
        </w:rPr>
      </w:pPr>
    </w:p>
    <w:p>
      <w:pPr>
        <w:ind w:firstLine="643"/>
        <w:jc w:val="center"/>
        <w:rPr>
          <w:rFonts w:hint="default" w:ascii="Times New Roman" w:hAnsi="Times New Roman" w:cs="Times New Roman"/>
          <w:b/>
          <w:bCs/>
          <w:sz w:val="32"/>
          <w:szCs w:val="32"/>
        </w:rPr>
      </w:pPr>
    </w:p>
    <w:p>
      <w:pPr>
        <w:ind w:firstLine="643"/>
        <w:jc w:val="center"/>
        <w:rPr>
          <w:rFonts w:hint="default" w:ascii="Times New Roman" w:hAnsi="Times New Roman" w:cs="Times New Roman"/>
          <w:b/>
          <w:bCs/>
          <w:sz w:val="32"/>
          <w:szCs w:val="32"/>
        </w:rPr>
      </w:pPr>
    </w:p>
    <w:p>
      <w:pPr>
        <w:ind w:firstLine="643"/>
        <w:jc w:val="center"/>
        <w:rPr>
          <w:rFonts w:hint="default" w:ascii="Times New Roman" w:hAnsi="Times New Roman" w:cs="Times New Roman"/>
          <w:b/>
          <w:bCs/>
          <w:sz w:val="32"/>
          <w:szCs w:val="32"/>
        </w:rPr>
      </w:pPr>
      <w:r>
        <w:rPr>
          <w:rFonts w:hint="default" w:ascii="Times New Roman" w:hAnsi="Times New Roman" w:cs="Times New Roman"/>
          <w:b/>
          <w:bCs/>
          <w:sz w:val="32"/>
          <w:szCs w:val="32"/>
        </w:rPr>
        <w:t>环保设施运行台账</w:t>
      </w:r>
    </w:p>
    <w:tbl>
      <w:tblPr>
        <w:tblStyle w:val="28"/>
        <w:tblW w:w="90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3"/>
        <w:gridCol w:w="3170"/>
        <w:gridCol w:w="1442"/>
        <w:gridCol w:w="1649"/>
        <w:gridCol w:w="11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jc w:val="center"/>
        </w:trPr>
        <w:tc>
          <w:tcPr>
            <w:tcW w:w="1653" w:type="dxa"/>
            <w:noWrap w:val="0"/>
            <w:vAlign w:val="center"/>
          </w:tcPr>
          <w:p>
            <w:pPr>
              <w:spacing w:line="240" w:lineRule="auto"/>
              <w:ind w:firstLine="0" w:firstLineChars="0"/>
              <w:jc w:val="center"/>
              <w:rPr>
                <w:rFonts w:hint="default" w:ascii="Times New Roman" w:hAnsi="Times New Roman" w:cs="Times New Roman"/>
                <w:b/>
                <w:bCs/>
                <w:szCs w:val="21"/>
              </w:rPr>
            </w:pPr>
            <w:r>
              <w:rPr>
                <w:rFonts w:hint="default" w:ascii="Times New Roman" w:hAnsi="Times New Roman" w:cs="Times New Roman"/>
                <w:b/>
                <w:bCs/>
                <w:szCs w:val="21"/>
              </w:rPr>
              <w:t>日期</w:t>
            </w:r>
          </w:p>
        </w:tc>
        <w:tc>
          <w:tcPr>
            <w:tcW w:w="3170" w:type="dxa"/>
            <w:noWrap w:val="0"/>
            <w:vAlign w:val="center"/>
          </w:tcPr>
          <w:p>
            <w:pPr>
              <w:spacing w:line="240" w:lineRule="auto"/>
              <w:ind w:firstLine="0" w:firstLineChars="0"/>
              <w:jc w:val="center"/>
              <w:rPr>
                <w:rFonts w:hint="default" w:ascii="Times New Roman" w:hAnsi="Times New Roman" w:cs="Times New Roman"/>
                <w:b/>
                <w:bCs/>
                <w:szCs w:val="21"/>
              </w:rPr>
            </w:pPr>
            <w:r>
              <w:rPr>
                <w:rFonts w:hint="default" w:ascii="Times New Roman" w:hAnsi="Times New Roman" w:cs="Times New Roman"/>
                <w:b/>
                <w:bCs/>
                <w:szCs w:val="21"/>
              </w:rPr>
              <w:t>环保设备</w:t>
            </w:r>
          </w:p>
        </w:tc>
        <w:tc>
          <w:tcPr>
            <w:tcW w:w="1442" w:type="dxa"/>
            <w:noWrap w:val="0"/>
            <w:vAlign w:val="center"/>
          </w:tcPr>
          <w:p>
            <w:pPr>
              <w:spacing w:line="240" w:lineRule="auto"/>
              <w:ind w:firstLine="0" w:firstLineChars="0"/>
              <w:jc w:val="center"/>
              <w:rPr>
                <w:rFonts w:hint="default" w:ascii="Times New Roman" w:hAnsi="Times New Roman" w:cs="Times New Roman"/>
                <w:b/>
                <w:bCs/>
                <w:szCs w:val="21"/>
              </w:rPr>
            </w:pPr>
            <w:r>
              <w:rPr>
                <w:rFonts w:hint="default" w:ascii="Times New Roman" w:hAnsi="Times New Roman" w:cs="Times New Roman"/>
                <w:b/>
                <w:bCs/>
                <w:szCs w:val="21"/>
              </w:rPr>
              <w:t>负责人</w:t>
            </w:r>
          </w:p>
        </w:tc>
        <w:tc>
          <w:tcPr>
            <w:tcW w:w="1649" w:type="dxa"/>
            <w:noWrap w:val="0"/>
            <w:vAlign w:val="center"/>
          </w:tcPr>
          <w:p>
            <w:pPr>
              <w:spacing w:line="240" w:lineRule="auto"/>
              <w:ind w:firstLine="0" w:firstLineChars="0"/>
              <w:jc w:val="center"/>
              <w:rPr>
                <w:rFonts w:hint="default" w:ascii="Times New Roman" w:hAnsi="Times New Roman" w:cs="Times New Roman"/>
                <w:b/>
                <w:bCs/>
                <w:szCs w:val="21"/>
              </w:rPr>
            </w:pPr>
            <w:r>
              <w:rPr>
                <w:rFonts w:hint="default" w:ascii="Times New Roman" w:hAnsi="Times New Roman" w:cs="Times New Roman"/>
                <w:b/>
                <w:bCs/>
                <w:szCs w:val="21"/>
              </w:rPr>
              <w:t>运行情况</w:t>
            </w:r>
          </w:p>
        </w:tc>
        <w:tc>
          <w:tcPr>
            <w:tcW w:w="1163" w:type="dxa"/>
            <w:noWrap w:val="0"/>
            <w:vAlign w:val="center"/>
          </w:tcPr>
          <w:p>
            <w:pPr>
              <w:spacing w:line="240" w:lineRule="auto"/>
              <w:ind w:firstLine="0" w:firstLineChars="0"/>
              <w:jc w:val="center"/>
              <w:rPr>
                <w:rFonts w:hint="default" w:ascii="Times New Roman" w:hAnsi="Times New Roman" w:cs="Times New Roman"/>
                <w:b/>
                <w:bCs/>
                <w:szCs w:val="21"/>
              </w:rPr>
            </w:pPr>
            <w:r>
              <w:rPr>
                <w:rFonts w:hint="default" w:ascii="Times New Roman" w:hAnsi="Times New Roman" w:cs="Times New Roman"/>
                <w:b/>
                <w:bCs/>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1653" w:type="dxa"/>
            <w:noWrap w:val="0"/>
            <w:vAlign w:val="center"/>
          </w:tcPr>
          <w:p>
            <w:pPr>
              <w:spacing w:line="240" w:lineRule="auto"/>
              <w:ind w:firstLine="0" w:firstLineChars="0"/>
              <w:jc w:val="center"/>
              <w:rPr>
                <w:rFonts w:hint="default" w:ascii="Times New Roman" w:hAnsi="Times New Roman" w:eastAsia="宋体" w:cs="Times New Roman"/>
                <w:bCs/>
                <w:sz w:val="21"/>
                <w:szCs w:val="21"/>
                <w:lang w:val="en-US" w:eastAsia="zh-CN" w:bidi="ar-SA"/>
              </w:rPr>
            </w:pPr>
            <w:r>
              <w:rPr>
                <w:rFonts w:hint="eastAsia" w:ascii="Times New Roman" w:hAnsi="Times New Roman" w:cs="Times New Roman"/>
                <w:bCs/>
                <w:sz w:val="21"/>
                <w:szCs w:val="21"/>
                <w:lang w:val="en-US" w:eastAsia="zh-CN"/>
              </w:rPr>
              <w:t>2024-01-18</w:t>
            </w:r>
          </w:p>
        </w:tc>
        <w:tc>
          <w:tcPr>
            <w:tcW w:w="3170" w:type="dxa"/>
            <w:vMerge w:val="restart"/>
            <w:noWrap w:val="0"/>
            <w:vAlign w:val="center"/>
          </w:tcPr>
          <w:p>
            <w:pPr>
              <w:spacing w:line="240" w:lineRule="auto"/>
              <w:ind w:firstLine="0" w:firstLineChars="0"/>
              <w:jc w:val="center"/>
              <w:rPr>
                <w:rFonts w:hint="default" w:ascii="Times New Roman" w:hAnsi="Times New Roman" w:eastAsia="宋体" w:cs="Times New Roman"/>
                <w:szCs w:val="21"/>
                <w:lang w:val="en-US" w:eastAsia="zh-CN"/>
              </w:rPr>
            </w:pPr>
            <w:r>
              <w:rPr>
                <w:rFonts w:hint="eastAsia" w:ascii="Times New Roman" w:hAnsi="Times New Roman" w:cs="Times New Roman"/>
                <w:color w:val="auto"/>
                <w:sz w:val="21"/>
                <w:szCs w:val="21"/>
                <w:lang w:val="en-US" w:eastAsia="zh-CN" w:bidi="ar-SA"/>
              </w:rPr>
              <w:t>UV光催化氧化+活性炭吸附</w:t>
            </w:r>
          </w:p>
        </w:tc>
        <w:tc>
          <w:tcPr>
            <w:tcW w:w="1442" w:type="dxa"/>
            <w:noWrap w:val="0"/>
            <w:vAlign w:val="center"/>
          </w:tcPr>
          <w:p>
            <w:pPr>
              <w:spacing w:line="240" w:lineRule="auto"/>
              <w:ind w:firstLine="0" w:firstLineChars="0"/>
              <w:jc w:val="center"/>
              <w:rPr>
                <w:rFonts w:hint="default" w:ascii="Times New Roman" w:hAnsi="Times New Roman" w:eastAsia="宋体" w:cs="Times New Roman"/>
                <w:sz w:val="24"/>
                <w:szCs w:val="21"/>
                <w:lang w:val="en-US" w:eastAsia="zh-CN" w:bidi="ar-SA"/>
              </w:rPr>
            </w:pPr>
            <w:r>
              <w:rPr>
                <w:rFonts w:hint="default" w:ascii="Times New Roman" w:hAnsi="Times New Roman" w:cs="Times New Roman"/>
                <w:szCs w:val="21"/>
              </w:rPr>
              <w:t>当班组长</w:t>
            </w:r>
          </w:p>
        </w:tc>
        <w:tc>
          <w:tcPr>
            <w:tcW w:w="1649" w:type="dxa"/>
            <w:noWrap w:val="0"/>
            <w:vAlign w:val="center"/>
          </w:tcPr>
          <w:p>
            <w:pPr>
              <w:spacing w:line="240" w:lineRule="auto"/>
              <w:ind w:firstLine="0" w:firstLineChars="0"/>
              <w:jc w:val="center"/>
              <w:rPr>
                <w:rFonts w:hint="default" w:ascii="Times New Roman" w:hAnsi="Times New Roman" w:eastAsia="宋体" w:cs="Times New Roman"/>
                <w:sz w:val="24"/>
                <w:szCs w:val="21"/>
                <w:lang w:val="en-US" w:eastAsia="zh-CN" w:bidi="ar-SA"/>
              </w:rPr>
            </w:pPr>
            <w:r>
              <w:rPr>
                <w:rFonts w:hint="default" w:ascii="Times New Roman" w:hAnsi="Times New Roman" w:cs="Times New Roman"/>
                <w:szCs w:val="21"/>
              </w:rPr>
              <w:t>正常</w:t>
            </w:r>
          </w:p>
        </w:tc>
        <w:tc>
          <w:tcPr>
            <w:tcW w:w="1163" w:type="dxa"/>
            <w:noWrap w:val="0"/>
            <w:vAlign w:val="top"/>
          </w:tcPr>
          <w:p>
            <w:pPr>
              <w:spacing w:line="240" w:lineRule="auto"/>
              <w:ind w:firstLine="0" w:firstLineChars="0"/>
              <w:jc w:val="center"/>
              <w:rPr>
                <w:rFonts w:hint="default" w:ascii="Times New Roman" w:hAnsi="Times New Roman" w:eastAsia="宋体" w:cs="Times New Roman"/>
                <w:sz w:val="24"/>
                <w:szCs w:val="21"/>
                <w:lang w:val="en-US" w:eastAsia="zh-CN" w:bidi="ar-SA"/>
              </w:rPr>
            </w:pPr>
            <w:r>
              <w:rPr>
                <w:rFonts w:hint="default" w:ascii="Times New Roman" w:hAnsi="Times New Roman" w:cs="Times New Roman"/>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1653" w:type="dxa"/>
            <w:noWrap w:val="0"/>
            <w:vAlign w:val="center"/>
          </w:tcPr>
          <w:p>
            <w:pPr>
              <w:spacing w:line="240" w:lineRule="auto"/>
              <w:ind w:firstLine="0" w:firstLineChars="0"/>
              <w:jc w:val="center"/>
              <w:rPr>
                <w:rFonts w:hint="default" w:ascii="Times New Roman" w:hAnsi="Times New Roman" w:eastAsia="宋体" w:cs="Times New Roman"/>
                <w:bCs/>
                <w:sz w:val="21"/>
                <w:szCs w:val="21"/>
                <w:lang w:val="en-US" w:eastAsia="zh-CN" w:bidi="ar-SA"/>
              </w:rPr>
            </w:pPr>
            <w:r>
              <w:rPr>
                <w:rFonts w:hint="eastAsia" w:ascii="Times New Roman" w:hAnsi="Times New Roman" w:cs="Times New Roman"/>
                <w:bCs/>
                <w:sz w:val="21"/>
                <w:szCs w:val="21"/>
                <w:lang w:val="en-US" w:eastAsia="zh-CN"/>
              </w:rPr>
              <w:t>2024-01-19</w:t>
            </w:r>
          </w:p>
        </w:tc>
        <w:tc>
          <w:tcPr>
            <w:tcW w:w="3170" w:type="dxa"/>
            <w:vMerge w:val="continue"/>
            <w:noWrap w:val="0"/>
            <w:vAlign w:val="center"/>
          </w:tcPr>
          <w:p>
            <w:pPr>
              <w:spacing w:line="240" w:lineRule="auto"/>
              <w:ind w:firstLine="0" w:firstLineChars="0"/>
              <w:jc w:val="center"/>
              <w:rPr>
                <w:rFonts w:hint="default" w:ascii="Times New Roman" w:hAnsi="Times New Roman" w:eastAsia="宋体" w:cs="Times New Roman"/>
                <w:spacing w:val="-1"/>
                <w:sz w:val="21"/>
                <w:szCs w:val="21"/>
                <w:lang w:val="en-US" w:eastAsia="zh-CN"/>
              </w:rPr>
            </w:pPr>
          </w:p>
        </w:tc>
        <w:tc>
          <w:tcPr>
            <w:tcW w:w="1442" w:type="dxa"/>
            <w:noWrap w:val="0"/>
            <w:vAlign w:val="center"/>
          </w:tcPr>
          <w:p>
            <w:pPr>
              <w:spacing w:line="240" w:lineRule="auto"/>
              <w:ind w:firstLine="0" w:firstLineChars="0"/>
              <w:jc w:val="center"/>
              <w:rPr>
                <w:rFonts w:hint="default" w:ascii="Times New Roman" w:hAnsi="Times New Roman" w:eastAsia="宋体" w:cs="Times New Roman"/>
                <w:sz w:val="24"/>
                <w:szCs w:val="21"/>
                <w:lang w:val="en-US" w:eastAsia="zh-CN" w:bidi="ar-SA"/>
              </w:rPr>
            </w:pPr>
            <w:r>
              <w:rPr>
                <w:rFonts w:hint="default" w:ascii="Times New Roman" w:hAnsi="Times New Roman" w:cs="Times New Roman"/>
                <w:szCs w:val="21"/>
              </w:rPr>
              <w:t>当班组长</w:t>
            </w:r>
          </w:p>
        </w:tc>
        <w:tc>
          <w:tcPr>
            <w:tcW w:w="1649" w:type="dxa"/>
            <w:noWrap w:val="0"/>
            <w:vAlign w:val="center"/>
          </w:tcPr>
          <w:p>
            <w:pPr>
              <w:spacing w:line="240" w:lineRule="auto"/>
              <w:ind w:firstLine="0" w:firstLineChars="0"/>
              <w:jc w:val="center"/>
              <w:rPr>
                <w:rFonts w:hint="default" w:ascii="Times New Roman" w:hAnsi="Times New Roman" w:eastAsia="宋体" w:cs="Times New Roman"/>
                <w:sz w:val="24"/>
                <w:szCs w:val="21"/>
                <w:lang w:val="en-US" w:eastAsia="zh-CN" w:bidi="ar-SA"/>
              </w:rPr>
            </w:pPr>
            <w:r>
              <w:rPr>
                <w:rFonts w:hint="default" w:ascii="Times New Roman" w:hAnsi="Times New Roman" w:cs="Times New Roman"/>
                <w:szCs w:val="21"/>
              </w:rPr>
              <w:t>正常</w:t>
            </w:r>
          </w:p>
        </w:tc>
        <w:tc>
          <w:tcPr>
            <w:tcW w:w="1163" w:type="dxa"/>
            <w:noWrap w:val="0"/>
            <w:vAlign w:val="top"/>
          </w:tcPr>
          <w:p>
            <w:pPr>
              <w:spacing w:line="240" w:lineRule="auto"/>
              <w:ind w:firstLine="0" w:firstLineChars="0"/>
              <w:jc w:val="center"/>
              <w:rPr>
                <w:rFonts w:hint="default" w:ascii="Times New Roman" w:hAnsi="Times New Roman" w:eastAsia="宋体" w:cs="Times New Roman"/>
                <w:sz w:val="24"/>
                <w:szCs w:val="21"/>
                <w:lang w:val="en-US" w:eastAsia="zh-CN" w:bidi="ar-SA"/>
              </w:rPr>
            </w:pPr>
            <w:r>
              <w:rPr>
                <w:rFonts w:hint="default" w:ascii="Times New Roman" w:hAnsi="Times New Roman" w:cs="Times New Roman"/>
                <w:szCs w:val="21"/>
              </w:rPr>
              <w:t>/</w:t>
            </w:r>
          </w:p>
        </w:tc>
      </w:tr>
    </w:tbl>
    <w:p>
      <w:pPr>
        <w:pStyle w:val="2"/>
        <w:ind w:firstLine="536"/>
        <w:jc w:val="right"/>
        <w:rPr>
          <w:rFonts w:hint="default" w:ascii="Times New Roman" w:hAnsi="Times New Roman" w:cs="Times New Roman"/>
          <w:kern w:val="0"/>
          <w:szCs w:val="28"/>
          <w:lang w:eastAsia="zh-CN"/>
        </w:rPr>
      </w:pPr>
    </w:p>
    <w:p>
      <w:pPr>
        <w:rPr>
          <w:rFonts w:hint="default" w:ascii="Times New Roman" w:hAnsi="Times New Roman" w:cs="Times New Roman"/>
          <w:lang w:eastAsia="zh-CN"/>
        </w:rPr>
      </w:pPr>
    </w:p>
    <w:p>
      <w:pPr>
        <w:pStyle w:val="2"/>
        <w:ind w:firstLine="536"/>
        <w:jc w:val="right"/>
        <w:rPr>
          <w:rFonts w:hint="default" w:ascii="Times New Roman" w:hAnsi="Times New Roman" w:eastAsia="宋体" w:cs="Times New Roman"/>
          <w:kern w:val="0"/>
          <w:szCs w:val="28"/>
          <w:lang w:eastAsia="zh-CN"/>
        </w:rPr>
      </w:pPr>
      <w:r>
        <w:rPr>
          <w:rFonts w:hint="eastAsia" w:ascii="Times New Roman" w:hAnsi="Times New Roman" w:cs="Times New Roman"/>
          <w:kern w:val="0"/>
          <w:szCs w:val="28"/>
          <w:lang w:eastAsia="zh-CN"/>
        </w:rPr>
        <w:t>山东力羊乳业有限公司</w:t>
      </w:r>
    </w:p>
    <w:p>
      <w:pPr>
        <w:pStyle w:val="2"/>
        <w:ind w:firstLine="536"/>
        <w:jc w:val="center"/>
        <w:rPr>
          <w:rFonts w:hint="default" w:ascii="Times New Roman" w:hAnsi="Times New Roman" w:cs="Times New Roman"/>
          <w:kern w:val="0"/>
          <w:szCs w:val="28"/>
        </w:rPr>
      </w:pPr>
      <w:r>
        <w:rPr>
          <w:rFonts w:hint="default" w:ascii="Times New Roman" w:hAnsi="Times New Roman" w:cs="Times New Roman"/>
          <w:kern w:val="0"/>
          <w:szCs w:val="28"/>
        </w:rPr>
        <w:t xml:space="preserve">                                              202</w:t>
      </w:r>
      <w:r>
        <w:rPr>
          <w:rFonts w:hint="eastAsia" w:ascii="Times New Roman" w:hAnsi="Times New Roman" w:cs="Times New Roman"/>
          <w:kern w:val="0"/>
          <w:szCs w:val="28"/>
          <w:lang w:val="en-US" w:eastAsia="zh-CN"/>
        </w:rPr>
        <w:t>4</w:t>
      </w:r>
      <w:r>
        <w:rPr>
          <w:rFonts w:hint="default" w:ascii="Times New Roman" w:hAnsi="Times New Roman" w:cs="Times New Roman"/>
          <w:kern w:val="0"/>
          <w:szCs w:val="28"/>
        </w:rPr>
        <w:t>年</w:t>
      </w:r>
      <w:r>
        <w:rPr>
          <w:rFonts w:hint="eastAsia" w:ascii="Times New Roman" w:hAnsi="Times New Roman" w:cs="Times New Roman"/>
          <w:kern w:val="0"/>
          <w:szCs w:val="28"/>
          <w:lang w:val="en-US" w:eastAsia="zh-CN"/>
        </w:rPr>
        <w:t>1</w:t>
      </w:r>
      <w:r>
        <w:rPr>
          <w:rFonts w:hint="default" w:ascii="Times New Roman" w:hAnsi="Times New Roman" w:cs="Times New Roman"/>
          <w:kern w:val="0"/>
          <w:szCs w:val="28"/>
        </w:rPr>
        <w:t>月</w:t>
      </w:r>
      <w:r>
        <w:rPr>
          <w:rFonts w:hint="eastAsia" w:ascii="Times New Roman" w:hAnsi="Times New Roman" w:cs="Times New Roman"/>
          <w:kern w:val="0"/>
          <w:szCs w:val="28"/>
          <w:lang w:val="en-US" w:eastAsia="zh-CN"/>
        </w:rPr>
        <w:t>19</w:t>
      </w:r>
      <w:r>
        <w:rPr>
          <w:rFonts w:hint="default" w:ascii="Times New Roman" w:hAnsi="Times New Roman" w:cs="Times New Roman"/>
          <w:kern w:val="0"/>
          <w:szCs w:val="28"/>
        </w:rPr>
        <w:t>日</w:t>
      </w:r>
    </w:p>
    <w:p>
      <w:pPr>
        <w:ind w:firstLine="480"/>
        <w:rPr>
          <w:rFonts w:hint="default" w:ascii="Times New Roman" w:hAnsi="Times New Roman" w:cs="Times New Roman"/>
        </w:rPr>
      </w:pPr>
    </w:p>
    <w:p>
      <w:pPr>
        <w:pStyle w:val="2"/>
        <w:ind w:firstLine="536"/>
        <w:rPr>
          <w:rFonts w:hint="default" w:ascii="Times New Roman" w:hAnsi="Times New Roman" w:cs="Times New Roman"/>
        </w:rPr>
      </w:pPr>
    </w:p>
    <w:p>
      <w:pPr>
        <w:ind w:firstLine="480"/>
        <w:rPr>
          <w:rFonts w:hint="default" w:ascii="Times New Roman" w:hAnsi="Times New Roman" w:cs="Times New Roman"/>
        </w:rPr>
      </w:pPr>
    </w:p>
    <w:p>
      <w:pPr>
        <w:pStyle w:val="2"/>
        <w:ind w:firstLine="536"/>
        <w:rPr>
          <w:rFonts w:hint="default" w:ascii="Times New Roman" w:hAnsi="Times New Roman" w:cs="Times New Roman"/>
        </w:rPr>
      </w:pPr>
    </w:p>
    <w:p>
      <w:pPr>
        <w:ind w:firstLine="480"/>
        <w:rPr>
          <w:rFonts w:hint="default" w:ascii="Times New Roman" w:hAnsi="Times New Roman" w:cs="Times New Roman"/>
        </w:rPr>
      </w:pPr>
    </w:p>
    <w:p>
      <w:pPr>
        <w:pStyle w:val="2"/>
        <w:ind w:firstLine="536"/>
        <w:rPr>
          <w:rFonts w:hint="default" w:ascii="Times New Roman" w:hAnsi="Times New Roman" w:cs="Times New Roman"/>
        </w:rPr>
      </w:pPr>
    </w:p>
    <w:p>
      <w:pPr>
        <w:ind w:firstLine="480"/>
        <w:rPr>
          <w:rFonts w:hint="default" w:ascii="Times New Roman" w:hAnsi="Times New Roman" w:cs="Times New Roman"/>
        </w:rPr>
      </w:pPr>
    </w:p>
    <w:p>
      <w:pPr>
        <w:pStyle w:val="2"/>
        <w:ind w:firstLine="536"/>
        <w:rPr>
          <w:rFonts w:hint="default" w:ascii="Times New Roman" w:hAnsi="Times New Roman" w:cs="Times New Roman"/>
        </w:rPr>
      </w:pPr>
    </w:p>
    <w:p>
      <w:pPr>
        <w:ind w:firstLine="480"/>
        <w:rPr>
          <w:rFonts w:hint="default" w:ascii="Times New Roman" w:hAnsi="Times New Roman" w:cs="Times New Roman"/>
        </w:rPr>
      </w:pPr>
    </w:p>
    <w:p>
      <w:pPr>
        <w:pStyle w:val="2"/>
        <w:ind w:firstLine="536"/>
        <w:rPr>
          <w:rFonts w:hint="default" w:ascii="Times New Roman" w:hAnsi="Times New Roman" w:cs="Times New Roman"/>
        </w:rPr>
      </w:pPr>
    </w:p>
    <w:p>
      <w:pPr>
        <w:ind w:left="0" w:leftChars="0" w:firstLine="0" w:firstLineChars="0"/>
        <w:rPr>
          <w:rFonts w:hint="default" w:ascii="Times New Roman" w:hAnsi="Times New Roman" w:cs="Times New Roman"/>
          <w:lang w:eastAsia="zh-CN"/>
        </w:rPr>
      </w:pPr>
    </w:p>
    <w:p>
      <w:pPr>
        <w:rPr>
          <w:rFonts w:hint="default" w:ascii="Times New Roman" w:hAnsi="Times New Roman" w:cs="Times New Roman"/>
          <w:lang w:eastAsia="zh-CN"/>
        </w:rPr>
      </w:pPr>
    </w:p>
    <w:p>
      <w:pPr>
        <w:rPr>
          <w:rFonts w:hint="default" w:ascii="Times New Roman" w:hAnsi="Times New Roman" w:cs="Times New Roman"/>
          <w:lang w:eastAsia="zh-CN"/>
        </w:rPr>
      </w:pPr>
    </w:p>
    <w:p>
      <w:pPr>
        <w:pStyle w:val="25"/>
        <w:ind w:firstLine="0" w:firstLineChars="0"/>
        <w:rPr>
          <w:rFonts w:hint="default" w:ascii="Times New Roman" w:hAnsi="Times New Roman" w:cs="Times New Roman"/>
          <w:kern w:val="0"/>
          <w:sz w:val="44"/>
          <w:szCs w:val="44"/>
        </w:rPr>
      </w:pPr>
    </w:p>
    <w:p>
      <w:pPr>
        <w:ind w:left="0" w:leftChars="0" w:firstLine="0" w:firstLineChars="0"/>
        <w:rPr>
          <w:rFonts w:hint="default"/>
        </w:rPr>
      </w:pPr>
    </w:p>
    <w:p>
      <w:pPr>
        <w:pStyle w:val="25"/>
        <w:ind w:firstLine="0" w:firstLineChars="0"/>
        <w:rPr>
          <w:rFonts w:hint="default" w:ascii="Times New Roman" w:hAnsi="Times New Roman" w:cs="Times New Roman"/>
          <w:kern w:val="0"/>
          <w:sz w:val="44"/>
          <w:szCs w:val="44"/>
        </w:rPr>
      </w:pPr>
    </w:p>
    <w:p>
      <w:pPr>
        <w:pStyle w:val="25"/>
        <w:ind w:firstLine="0" w:firstLineChars="0"/>
        <w:rPr>
          <w:rFonts w:hint="default" w:ascii="Times New Roman" w:hAnsi="Times New Roman" w:cs="Times New Roman"/>
          <w:kern w:val="0"/>
          <w:sz w:val="44"/>
          <w:szCs w:val="44"/>
        </w:rPr>
      </w:pPr>
    </w:p>
    <w:p>
      <w:pPr>
        <w:pStyle w:val="25"/>
        <w:ind w:firstLine="0" w:firstLineChars="0"/>
        <w:rPr>
          <w:rFonts w:hint="default" w:ascii="Times New Roman" w:hAnsi="Times New Roman" w:cs="Times New Roman"/>
          <w:kern w:val="0"/>
          <w:sz w:val="44"/>
          <w:szCs w:val="44"/>
        </w:rPr>
        <w:sectPr>
          <w:pgSz w:w="11905" w:h="16838"/>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12" w:charSpace="0"/>
        </w:sectPr>
      </w:pPr>
      <w:bookmarkStart w:id="239" w:name="_Toc2612"/>
      <w:r>
        <w:rPr>
          <w:rFonts w:hint="default" w:ascii="Times New Roman" w:hAnsi="Times New Roman" w:cs="Times New Roman"/>
          <w:kern w:val="0"/>
          <w:sz w:val="44"/>
          <w:szCs w:val="44"/>
        </w:rPr>
        <w:t>第二部分  验收意见</w:t>
      </w:r>
      <w:bookmarkEnd w:id="239"/>
    </w:p>
    <w:p>
      <w:pPr>
        <w:keepNext w:val="0"/>
        <w:keepLines w:val="0"/>
        <w:pageBreakBefore w:val="0"/>
        <w:widowControl/>
        <w:kinsoku/>
        <w:wordWrap/>
        <w:overflowPunct/>
        <w:topLinePunct w:val="0"/>
        <w:autoSpaceDE/>
        <w:autoSpaceDN/>
        <w:bidi w:val="0"/>
        <w:adjustRightInd w:val="0"/>
        <w:snapToGrid w:val="0"/>
        <w:spacing w:before="240" w:beforeLines="100" w:line="360" w:lineRule="auto"/>
        <w:ind w:firstLine="482" w:firstLineChars="200"/>
        <w:jc w:val="center"/>
        <w:textAlignment w:val="auto"/>
        <w:rPr>
          <w:rFonts w:hint="default" w:ascii="Times New Roman" w:hAnsi="Times New Roman" w:eastAsia="宋体" w:cs="Times New Roman"/>
          <w:b/>
          <w:bCs/>
          <w:szCs w:val="24"/>
          <w:lang w:eastAsia="zh-CN"/>
        </w:rPr>
      </w:pPr>
      <w:r>
        <w:rPr>
          <w:rFonts w:hint="eastAsia" w:ascii="Times New Roman" w:hAnsi="Times New Roman" w:cs="Times New Roman"/>
          <w:b/>
          <w:bCs/>
          <w:szCs w:val="24"/>
          <w:lang w:eastAsia="zh-CN"/>
        </w:rPr>
        <w:t>山东力羊乳业有限公司</w:t>
      </w:r>
    </w:p>
    <w:p>
      <w:pPr>
        <w:keepNext w:val="0"/>
        <w:keepLines w:val="0"/>
        <w:pageBreakBefore w:val="0"/>
        <w:widowControl/>
        <w:kinsoku/>
        <w:wordWrap/>
        <w:overflowPunct/>
        <w:topLinePunct w:val="0"/>
        <w:autoSpaceDE/>
        <w:autoSpaceDN/>
        <w:bidi w:val="0"/>
        <w:adjustRightInd w:val="0"/>
        <w:snapToGrid w:val="0"/>
        <w:spacing w:line="360" w:lineRule="auto"/>
        <w:ind w:firstLine="482" w:firstLineChars="200"/>
        <w:jc w:val="center"/>
        <w:textAlignment w:val="auto"/>
        <w:rPr>
          <w:rFonts w:hint="default" w:ascii="Times New Roman" w:hAnsi="Times New Roman" w:cs="Times New Roman"/>
          <w:b/>
          <w:bCs/>
          <w:szCs w:val="24"/>
        </w:rPr>
      </w:pPr>
      <w:r>
        <w:rPr>
          <w:rFonts w:hint="eastAsia" w:ascii="Times New Roman" w:hAnsi="Times New Roman" w:cs="Times New Roman"/>
          <w:b/>
          <w:bCs/>
          <w:szCs w:val="24"/>
          <w:lang w:val="en-US" w:eastAsia="zh-CN"/>
        </w:rPr>
        <w:t>年产6000吨液态羊奶、羊奶饮料加工项目</w:t>
      </w:r>
      <w:r>
        <w:rPr>
          <w:rFonts w:hint="default" w:ascii="Times New Roman" w:hAnsi="Times New Roman" w:cs="Times New Roman"/>
          <w:b/>
          <w:bCs/>
          <w:szCs w:val="24"/>
        </w:rPr>
        <w:t>竣工环境保护验收工作组意见</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szCs w:val="24"/>
        </w:rPr>
      </w:pPr>
      <w:r>
        <w:rPr>
          <w:rFonts w:hint="default" w:ascii="Times New Roman" w:hAnsi="Times New Roman" w:cs="Times New Roman"/>
          <w:color w:val="auto"/>
          <w:szCs w:val="24"/>
        </w:rPr>
        <w:t>202</w:t>
      </w:r>
      <w:r>
        <w:rPr>
          <w:rFonts w:hint="eastAsia" w:ascii="Times New Roman" w:hAnsi="Times New Roman" w:cs="Times New Roman"/>
          <w:color w:val="auto"/>
          <w:szCs w:val="24"/>
          <w:lang w:val="en-US" w:eastAsia="zh-CN"/>
        </w:rPr>
        <w:t>4</w:t>
      </w:r>
      <w:r>
        <w:rPr>
          <w:rFonts w:hint="default" w:ascii="Times New Roman" w:hAnsi="Times New Roman" w:cs="Times New Roman"/>
          <w:color w:val="auto"/>
          <w:szCs w:val="24"/>
        </w:rPr>
        <w:t>年</w:t>
      </w:r>
      <w:r>
        <w:rPr>
          <w:rFonts w:hint="eastAsia" w:ascii="Times New Roman" w:hAnsi="Times New Roman" w:cs="Times New Roman"/>
          <w:color w:val="auto"/>
          <w:szCs w:val="24"/>
          <w:lang w:val="en-US" w:eastAsia="zh-CN"/>
        </w:rPr>
        <w:t>1</w:t>
      </w:r>
      <w:r>
        <w:rPr>
          <w:rFonts w:hint="default" w:ascii="Times New Roman" w:hAnsi="Times New Roman" w:cs="Times New Roman"/>
          <w:color w:val="auto"/>
          <w:szCs w:val="24"/>
        </w:rPr>
        <w:t>月</w:t>
      </w:r>
      <w:r>
        <w:rPr>
          <w:rFonts w:hint="eastAsia" w:ascii="Times New Roman" w:hAnsi="Times New Roman" w:cs="Times New Roman"/>
          <w:color w:val="auto"/>
          <w:szCs w:val="24"/>
          <w:lang w:val="en-US" w:eastAsia="zh-CN"/>
        </w:rPr>
        <w:t>20</w:t>
      </w:r>
      <w:r>
        <w:rPr>
          <w:rFonts w:hint="default" w:ascii="Times New Roman" w:hAnsi="Times New Roman" w:cs="Times New Roman"/>
          <w:color w:val="auto"/>
          <w:szCs w:val="24"/>
        </w:rPr>
        <w:t>日，</w:t>
      </w:r>
      <w:r>
        <w:rPr>
          <w:rFonts w:hint="eastAsia" w:ascii="Times New Roman" w:hAnsi="Times New Roman" w:cs="Times New Roman"/>
          <w:color w:val="auto"/>
          <w:szCs w:val="24"/>
          <w:lang w:eastAsia="zh-CN"/>
        </w:rPr>
        <w:t>山东力羊乳业有限公司</w:t>
      </w:r>
      <w:r>
        <w:rPr>
          <w:rFonts w:hint="default" w:ascii="Times New Roman" w:hAnsi="Times New Roman" w:cs="Times New Roman"/>
          <w:szCs w:val="24"/>
        </w:rPr>
        <w:t>在公司内组织召开了</w:t>
      </w:r>
      <w:r>
        <w:rPr>
          <w:rFonts w:hint="eastAsia" w:ascii="Times New Roman" w:hAnsi="Times New Roman" w:cs="Times New Roman"/>
          <w:szCs w:val="24"/>
          <w:lang w:eastAsia="zh-CN"/>
        </w:rPr>
        <w:t>山东力羊乳业有限公司年产6000吨液态羊奶、羊奶饮料加工项目</w:t>
      </w:r>
      <w:r>
        <w:rPr>
          <w:rFonts w:hint="default" w:ascii="Times New Roman" w:hAnsi="Times New Roman" w:cs="Times New Roman"/>
          <w:szCs w:val="24"/>
        </w:rPr>
        <w:t>竣工环境保护验收会，根据《</w:t>
      </w:r>
      <w:r>
        <w:rPr>
          <w:rFonts w:hint="eastAsia" w:ascii="Times New Roman" w:hAnsi="Times New Roman" w:cs="Times New Roman"/>
          <w:szCs w:val="24"/>
          <w:lang w:eastAsia="zh-CN"/>
        </w:rPr>
        <w:t>山东力羊乳业有限公司</w:t>
      </w:r>
      <w:r>
        <w:rPr>
          <w:rFonts w:hint="default" w:ascii="Times New Roman" w:hAnsi="Times New Roman" w:cs="Times New Roman"/>
          <w:szCs w:val="24"/>
        </w:rPr>
        <w:t>检测报告》并对照《建设项目竣工环境保护验收暂行办法》，严格依照国家有关法律法规、建设项目竣工环境保护验收技术规范、本项目环境影响评价报告表和审批部门审批决定等要求进行。验收会成立了项目竣工环境保护验收工作组（名单附后），听取了建设单位关于项目环保执行情况的介绍、关于项目竣工环境保护验收监测等情况的汇报，现场检查了项目及环保设施的建设、运行情况，审阅并核实了有关资料。经认真讨论，形成验收意见如下：</w:t>
      </w:r>
    </w:p>
    <w:p>
      <w:pPr>
        <w:keepNext w:val="0"/>
        <w:keepLines w:val="0"/>
        <w:pageBreakBefore w:val="0"/>
        <w:widowControl/>
        <w:kinsoku/>
        <w:wordWrap/>
        <w:overflowPunct/>
        <w:topLinePunct w:val="0"/>
        <w:autoSpaceDE/>
        <w:autoSpaceDN/>
        <w:bidi w:val="0"/>
        <w:adjustRightInd w:val="0"/>
        <w:snapToGrid w:val="0"/>
        <w:spacing w:line="360" w:lineRule="auto"/>
        <w:ind w:firstLine="482" w:firstLineChars="200"/>
        <w:textAlignment w:val="auto"/>
        <w:rPr>
          <w:rFonts w:hint="default" w:ascii="Times New Roman" w:hAnsi="Times New Roman" w:cs="Times New Roman"/>
          <w:b/>
          <w:szCs w:val="24"/>
        </w:rPr>
      </w:pPr>
      <w:r>
        <w:rPr>
          <w:rFonts w:hint="default" w:ascii="Times New Roman" w:hAnsi="Times New Roman" w:cs="Times New Roman"/>
          <w:b/>
          <w:szCs w:val="24"/>
        </w:rPr>
        <w:t>一、项目建设基本情况</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szCs w:val="24"/>
        </w:rPr>
      </w:pPr>
      <w:r>
        <w:rPr>
          <w:rFonts w:hint="default" w:ascii="Times New Roman" w:hAnsi="Times New Roman" w:cs="Times New Roman"/>
          <w:szCs w:val="24"/>
        </w:rPr>
        <w:t>1、建设地点、规模、主要建设内容</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color w:val="000000"/>
          <w:lang w:val="en-US" w:eastAsia="zh-CN"/>
        </w:rPr>
      </w:pPr>
      <w:r>
        <w:rPr>
          <w:rFonts w:hint="eastAsia" w:ascii="Times New Roman" w:hAnsi="Times New Roman" w:cs="Times New Roman"/>
          <w:bCs/>
          <w:szCs w:val="24"/>
          <w:lang w:eastAsia="zh-CN"/>
        </w:rPr>
        <w:t>山东力羊乳业有限公司年产6000吨液态羊奶、羊奶饮料加工项目</w:t>
      </w:r>
      <w:r>
        <w:rPr>
          <w:rFonts w:hint="default" w:ascii="Times New Roman" w:hAnsi="Times New Roman" w:cs="Times New Roman"/>
          <w:bCs/>
          <w:szCs w:val="24"/>
        </w:rPr>
        <w:t>属于</w:t>
      </w:r>
      <w:r>
        <w:rPr>
          <w:rFonts w:hint="eastAsia" w:ascii="Times New Roman" w:hAnsi="Times New Roman" w:cs="Times New Roman"/>
          <w:bCs/>
          <w:szCs w:val="24"/>
          <w:lang w:eastAsia="zh-CN"/>
        </w:rPr>
        <w:t>新建</w:t>
      </w:r>
      <w:r>
        <w:rPr>
          <w:rFonts w:hint="default" w:ascii="Times New Roman" w:hAnsi="Times New Roman" w:cs="Times New Roman"/>
          <w:bCs/>
          <w:szCs w:val="24"/>
        </w:rPr>
        <w:t>项目，位于</w:t>
      </w:r>
      <w:r>
        <w:rPr>
          <w:rFonts w:hint="eastAsia" w:ascii="Times New Roman" w:hAnsi="Times New Roman" w:cs="Times New Roman"/>
          <w:bCs/>
          <w:szCs w:val="24"/>
          <w:lang w:eastAsia="zh-CN"/>
        </w:rPr>
        <w:t>山东省临沂市沂水县许家湖镇冯家官庄村东420米路南（沂水县经开区腾飞创业园二期）</w:t>
      </w:r>
      <w:r>
        <w:rPr>
          <w:rFonts w:hint="default" w:ascii="Times New Roman" w:hAnsi="Times New Roman" w:cs="Times New Roman"/>
          <w:color w:val="000000"/>
        </w:rPr>
        <w:t>。</w:t>
      </w:r>
      <w:r>
        <w:rPr>
          <w:rFonts w:hint="eastAsia" w:ascii="Times New Roman" w:hAnsi="Times New Roman" w:cs="Times New Roman"/>
          <w:color w:val="auto"/>
          <w:lang w:val="en-US" w:eastAsia="zh-CN"/>
        </w:rPr>
        <w:t>项目建设内容主要为中空纤维气体分离膜生产线三条以及辅助设施和公用工程等</w:t>
      </w:r>
      <w:r>
        <w:rPr>
          <w:rFonts w:hint="default" w:ascii="Times New Roman" w:hAnsi="Times New Roman" w:cs="Times New Roman"/>
          <w:color w:val="000000"/>
          <w:lang w:val="en-US" w:eastAsia="zh-CN"/>
        </w:rPr>
        <w:t>。</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szCs w:val="24"/>
        </w:rPr>
      </w:pPr>
      <w:r>
        <w:rPr>
          <w:rFonts w:hint="default" w:ascii="Times New Roman" w:hAnsi="Times New Roman" w:cs="Times New Roman"/>
          <w:szCs w:val="24"/>
        </w:rPr>
        <w:t>2、建设过程及环保审批情况</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cs="Times New Roman"/>
          <w:szCs w:val="24"/>
          <w:lang w:val="en-US" w:eastAsia="zh-CN"/>
        </w:rPr>
      </w:pPr>
      <w:r>
        <w:rPr>
          <w:rFonts w:hint="eastAsia" w:ascii="Times New Roman" w:hAnsi="Times New Roman" w:cs="Times New Roman"/>
          <w:bCs/>
          <w:szCs w:val="24"/>
          <w:lang w:eastAsia="zh-CN"/>
        </w:rPr>
        <w:t>2023年8月</w:t>
      </w:r>
      <w:r>
        <w:rPr>
          <w:rFonts w:hint="default" w:ascii="Times New Roman" w:hAnsi="Times New Roman" w:cs="Times New Roman"/>
          <w:bCs/>
          <w:szCs w:val="24"/>
        </w:rPr>
        <w:t>，</w:t>
      </w:r>
      <w:r>
        <w:rPr>
          <w:rFonts w:hint="eastAsia" w:ascii="Times New Roman" w:hAnsi="Times New Roman" w:cs="Times New Roman"/>
          <w:bCs/>
          <w:szCs w:val="24"/>
          <w:lang w:eastAsia="zh-CN"/>
        </w:rPr>
        <w:t>山东力羊乳业有限公司</w:t>
      </w:r>
      <w:r>
        <w:rPr>
          <w:rFonts w:hint="default" w:ascii="Times New Roman" w:hAnsi="Times New Roman" w:cs="Times New Roman"/>
          <w:bCs/>
          <w:szCs w:val="24"/>
        </w:rPr>
        <w:t>委托</w:t>
      </w:r>
      <w:r>
        <w:rPr>
          <w:rFonts w:hint="eastAsia" w:ascii="Times New Roman" w:hAnsi="Times New Roman" w:cs="Times New Roman"/>
          <w:bCs/>
          <w:szCs w:val="24"/>
          <w:lang w:eastAsia="zh-CN"/>
        </w:rPr>
        <w:t>临沂市环境保护科学研究所有限公司</w:t>
      </w:r>
      <w:r>
        <w:rPr>
          <w:rFonts w:hint="default" w:ascii="Times New Roman" w:hAnsi="Times New Roman" w:cs="Times New Roman"/>
          <w:bCs/>
          <w:szCs w:val="24"/>
        </w:rPr>
        <w:t>承担该项目的环境影响评价工作，并编制该项目建设</w:t>
      </w:r>
      <w:r>
        <w:rPr>
          <w:rFonts w:hint="default" w:ascii="Times New Roman" w:hAnsi="Times New Roman" w:cs="Times New Roman"/>
          <w:bCs/>
          <w:szCs w:val="24"/>
          <w:lang w:eastAsia="zh-CN"/>
        </w:rPr>
        <w:t>环境影响报告</w:t>
      </w:r>
      <w:r>
        <w:rPr>
          <w:rFonts w:hint="eastAsia" w:ascii="Times New Roman" w:hAnsi="Times New Roman" w:cs="Times New Roman"/>
          <w:bCs/>
          <w:szCs w:val="24"/>
          <w:lang w:eastAsia="zh-CN"/>
        </w:rPr>
        <w:t>表</w:t>
      </w:r>
      <w:r>
        <w:rPr>
          <w:rFonts w:hint="default" w:ascii="Times New Roman" w:hAnsi="Times New Roman" w:cs="Times New Roman"/>
          <w:bCs/>
          <w:szCs w:val="24"/>
        </w:rPr>
        <w:t>。</w:t>
      </w:r>
      <w:r>
        <w:rPr>
          <w:rFonts w:hint="eastAsia" w:ascii="Times New Roman" w:hAnsi="Times New Roman" w:cs="Times New Roman"/>
          <w:szCs w:val="24"/>
          <w:lang w:eastAsia="zh-CN"/>
        </w:rPr>
        <w:t>山东沂水经济开发区管理委员会</w:t>
      </w:r>
      <w:r>
        <w:rPr>
          <w:rFonts w:hint="default" w:ascii="Times New Roman" w:hAnsi="Times New Roman" w:cs="Times New Roman"/>
          <w:szCs w:val="24"/>
        </w:rPr>
        <w:t>于</w:t>
      </w:r>
      <w:r>
        <w:rPr>
          <w:rFonts w:hint="eastAsia" w:ascii="Times New Roman" w:hAnsi="Times New Roman" w:cs="Times New Roman"/>
          <w:szCs w:val="24"/>
          <w:lang w:eastAsia="zh-CN"/>
        </w:rPr>
        <w:t>2023年9月5日</w:t>
      </w:r>
      <w:r>
        <w:rPr>
          <w:rFonts w:hint="default" w:ascii="Times New Roman" w:hAnsi="Times New Roman" w:cs="Times New Roman"/>
          <w:szCs w:val="24"/>
        </w:rPr>
        <w:t>以</w:t>
      </w:r>
      <w:r>
        <w:rPr>
          <w:rFonts w:hint="eastAsia" w:ascii="Times New Roman" w:hAnsi="Times New Roman" w:cs="Times New Roman"/>
          <w:lang w:eastAsia="zh-CN"/>
        </w:rPr>
        <w:t>沂行审投资许字﹝2021﹞240号</w:t>
      </w:r>
      <w:r>
        <w:rPr>
          <w:rFonts w:hint="default" w:ascii="Times New Roman" w:hAnsi="Times New Roman" w:cs="Times New Roman"/>
          <w:szCs w:val="24"/>
        </w:rPr>
        <w:t>予以批复。</w:t>
      </w:r>
      <w:r>
        <w:rPr>
          <w:rFonts w:hint="eastAsia" w:ascii="Times New Roman" w:hAnsi="Times New Roman" w:cs="Times New Roman"/>
          <w:szCs w:val="24"/>
          <w:lang w:val="en-US" w:eastAsia="zh-CN"/>
        </w:rPr>
        <w:t>该项目从立项到调试无环境投诉、违法或处罚记录。</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szCs w:val="24"/>
        </w:rPr>
      </w:pPr>
      <w:r>
        <w:rPr>
          <w:rFonts w:hint="default" w:ascii="Times New Roman" w:hAnsi="Times New Roman" w:cs="Times New Roman"/>
          <w:szCs w:val="24"/>
        </w:rPr>
        <w:t>项目委</w:t>
      </w:r>
      <w:r>
        <w:rPr>
          <w:rFonts w:hint="default" w:ascii="Times New Roman" w:hAnsi="Times New Roman" w:cs="Times New Roman"/>
          <w:color w:val="auto"/>
          <w:szCs w:val="24"/>
        </w:rPr>
        <w:t>托</w:t>
      </w:r>
      <w:r>
        <w:rPr>
          <w:rFonts w:hint="default" w:ascii="Times New Roman" w:hAnsi="Times New Roman" w:cs="Times New Roman"/>
          <w:color w:val="auto"/>
          <w:lang w:eastAsia="zh-CN"/>
        </w:rPr>
        <w:t>山东汇运环境科技有限公司</w:t>
      </w:r>
      <w:r>
        <w:rPr>
          <w:rFonts w:hint="default" w:ascii="Times New Roman" w:hAnsi="Times New Roman" w:cs="Times New Roman"/>
          <w:color w:val="auto"/>
          <w:szCs w:val="24"/>
        </w:rPr>
        <w:t>对该项目进行了现场检测，并出具了</w:t>
      </w:r>
      <w:r>
        <w:rPr>
          <w:rFonts w:hint="default" w:ascii="Times New Roman" w:hAnsi="Times New Roman" w:cs="Times New Roman"/>
          <w:color w:val="auto"/>
          <w:spacing w:val="4"/>
        </w:rPr>
        <w:t>《</w:t>
      </w:r>
      <w:r>
        <w:rPr>
          <w:rFonts w:hint="eastAsia" w:ascii="Times New Roman" w:hAnsi="Times New Roman" w:cs="Times New Roman"/>
          <w:color w:val="auto"/>
          <w:lang w:eastAsia="zh-CN"/>
        </w:rPr>
        <w:t>山东力羊乳业有限公司</w:t>
      </w:r>
      <w:r>
        <w:rPr>
          <w:rFonts w:hint="default" w:ascii="Times New Roman" w:hAnsi="Times New Roman" w:cs="Times New Roman"/>
          <w:color w:val="auto"/>
        </w:rPr>
        <w:t>检测报告》</w:t>
      </w:r>
      <w:r>
        <w:rPr>
          <w:rFonts w:hint="default" w:ascii="Times New Roman" w:hAnsi="Times New Roman" w:cs="Times New Roman"/>
          <w:color w:val="auto"/>
          <w:szCs w:val="24"/>
        </w:rPr>
        <w:t>。</w:t>
      </w:r>
      <w:r>
        <w:rPr>
          <w:rFonts w:hint="eastAsia" w:ascii="Times New Roman" w:hAnsi="Times New Roman" w:cs="Times New Roman"/>
          <w:color w:val="auto"/>
          <w:lang w:eastAsia="zh-CN"/>
        </w:rPr>
        <w:t>山东力羊乳业有限公司</w:t>
      </w:r>
      <w:r>
        <w:rPr>
          <w:rFonts w:hint="default" w:ascii="Times New Roman" w:hAnsi="Times New Roman" w:cs="Times New Roman"/>
          <w:color w:val="auto"/>
        </w:rPr>
        <w:t>根据检测结果和现场检查情况进行整理</w:t>
      </w:r>
      <w:r>
        <w:rPr>
          <w:rFonts w:hint="default" w:ascii="Times New Roman" w:hAnsi="Times New Roman" w:cs="Times New Roman"/>
        </w:rPr>
        <w:t>和总结在此基础上编制了本验收报告。</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szCs w:val="24"/>
        </w:rPr>
      </w:pPr>
      <w:r>
        <w:rPr>
          <w:rFonts w:hint="default" w:ascii="Times New Roman" w:hAnsi="Times New Roman" w:cs="Times New Roman"/>
          <w:szCs w:val="24"/>
        </w:rPr>
        <w:t>3、投资情况</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bCs/>
          <w:szCs w:val="24"/>
        </w:rPr>
      </w:pPr>
      <w:r>
        <w:rPr>
          <w:rFonts w:hint="default" w:ascii="Times New Roman" w:hAnsi="Times New Roman" w:cs="Times New Roman"/>
        </w:rPr>
        <w:t>项目</w:t>
      </w:r>
      <w:r>
        <w:rPr>
          <w:rFonts w:hint="eastAsia" w:ascii="Times New Roman" w:hAnsi="Times New Roman" w:cs="Times New Roman"/>
          <w:lang w:eastAsia="zh-CN"/>
        </w:rPr>
        <w:t>投资</w:t>
      </w:r>
      <w:r>
        <w:rPr>
          <w:rFonts w:hint="eastAsia" w:ascii="Times New Roman" w:hAnsi="Times New Roman" w:cs="Times New Roman"/>
          <w:lang w:val="en-US" w:eastAsia="zh-CN"/>
        </w:rPr>
        <w:t>4200万元</w:t>
      </w:r>
      <w:r>
        <w:rPr>
          <w:rFonts w:hint="default" w:ascii="Times New Roman" w:hAnsi="Times New Roman" w:cs="Times New Roman"/>
        </w:rPr>
        <w:t>，其中环保投资</w:t>
      </w:r>
      <w:r>
        <w:rPr>
          <w:rFonts w:hint="eastAsia" w:ascii="Times New Roman" w:hAnsi="Times New Roman" w:cs="Times New Roman"/>
          <w:lang w:val="en-US" w:eastAsia="zh-CN"/>
        </w:rPr>
        <w:t>30万元</w:t>
      </w:r>
      <w:r>
        <w:rPr>
          <w:rFonts w:hint="default" w:ascii="Times New Roman" w:hAnsi="Times New Roman" w:cs="Times New Roman"/>
        </w:rPr>
        <w:t>，环保投资占总投资比例</w:t>
      </w:r>
      <w:r>
        <w:rPr>
          <w:rFonts w:hint="eastAsia" w:ascii="Times New Roman" w:hAnsi="Times New Roman" w:cs="Times New Roman"/>
          <w:lang w:val="en-US" w:eastAsia="zh-CN"/>
        </w:rPr>
        <w:t>10</w:t>
      </w:r>
      <w:r>
        <w:rPr>
          <w:rFonts w:hint="default" w:ascii="Times New Roman" w:hAnsi="Times New Roman" w:cs="Times New Roman"/>
          <w:lang w:val="en-US" w:eastAsia="zh-CN"/>
        </w:rPr>
        <w:t>%</w:t>
      </w:r>
      <w:r>
        <w:rPr>
          <w:rFonts w:hint="default" w:ascii="Times New Roman" w:hAnsi="Times New Roman" w:cs="Times New Roman"/>
          <w:bCs/>
          <w:szCs w:val="24"/>
        </w:rPr>
        <w:t>。</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szCs w:val="24"/>
        </w:rPr>
      </w:pPr>
      <w:r>
        <w:rPr>
          <w:rFonts w:hint="default" w:ascii="Times New Roman" w:hAnsi="Times New Roman" w:cs="Times New Roman"/>
          <w:szCs w:val="24"/>
        </w:rPr>
        <w:t>4、验收范围</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bCs/>
          <w:szCs w:val="24"/>
          <w:lang w:val="en-US" w:eastAsia="zh-CN"/>
        </w:rPr>
      </w:pPr>
      <w:r>
        <w:rPr>
          <w:rFonts w:hint="default" w:ascii="Times New Roman" w:hAnsi="Times New Roman" w:cs="Times New Roman"/>
          <w:bCs/>
          <w:szCs w:val="24"/>
        </w:rPr>
        <w:t>本次项目验收内容主要为</w:t>
      </w:r>
      <w:r>
        <w:rPr>
          <w:rFonts w:hint="eastAsia" w:ascii="Times New Roman" w:hAnsi="Times New Roman" w:cs="Times New Roman"/>
          <w:bCs/>
          <w:szCs w:val="24"/>
          <w:lang w:eastAsia="zh-CN"/>
        </w:rPr>
        <w:t>山东力羊乳业有限公司年产6000吨液态羊奶、羊奶饮料加工项目</w:t>
      </w:r>
      <w:r>
        <w:rPr>
          <w:rFonts w:hint="default" w:ascii="Times New Roman" w:hAnsi="Times New Roman" w:cs="Times New Roman"/>
          <w:szCs w:val="24"/>
        </w:rPr>
        <w:t>以及</w:t>
      </w:r>
      <w:r>
        <w:rPr>
          <w:rFonts w:hint="default" w:ascii="Times New Roman" w:hAnsi="Times New Roman" w:cs="Times New Roman"/>
          <w:bCs/>
          <w:szCs w:val="24"/>
        </w:rPr>
        <w:t>配套建设的环保设施等相应设施和相关环保制度、执行情况。与该项目有关的未列入环评文件中的辅助生产设施。</w:t>
      </w:r>
      <w:r>
        <w:rPr>
          <w:rFonts w:hint="eastAsia" w:ascii="Times New Roman" w:hAnsi="Times New Roman" w:cs="Times New Roman"/>
          <w:bCs/>
          <w:szCs w:val="24"/>
          <w:lang w:val="en-US" w:eastAsia="zh-CN"/>
        </w:rPr>
        <w:t xml:space="preserve"> </w:t>
      </w:r>
    </w:p>
    <w:p>
      <w:pPr>
        <w:keepNext w:val="0"/>
        <w:keepLines w:val="0"/>
        <w:pageBreakBefore w:val="0"/>
        <w:widowControl/>
        <w:kinsoku/>
        <w:wordWrap/>
        <w:overflowPunct/>
        <w:topLinePunct w:val="0"/>
        <w:autoSpaceDE/>
        <w:autoSpaceDN/>
        <w:bidi w:val="0"/>
        <w:adjustRightInd w:val="0"/>
        <w:snapToGrid w:val="0"/>
        <w:spacing w:line="360" w:lineRule="auto"/>
        <w:ind w:firstLine="482" w:firstLineChars="200"/>
        <w:textAlignment w:val="auto"/>
        <w:rPr>
          <w:rFonts w:hint="default" w:ascii="Times New Roman" w:hAnsi="Times New Roman" w:cs="Times New Roman"/>
          <w:b/>
          <w:szCs w:val="24"/>
        </w:rPr>
      </w:pPr>
      <w:r>
        <w:rPr>
          <w:rFonts w:hint="default" w:ascii="Times New Roman" w:hAnsi="Times New Roman" w:cs="Times New Roman"/>
          <w:b/>
          <w:szCs w:val="24"/>
        </w:rPr>
        <w:t>二、项目变动情况</w:t>
      </w:r>
    </w:p>
    <w:p>
      <w:pPr>
        <w:keepNext w:val="0"/>
        <w:keepLines w:val="0"/>
        <w:pageBreakBefore w:val="0"/>
        <w:widowControl/>
        <w:kinsoku/>
        <w:wordWrap/>
        <w:overflowPunct/>
        <w:topLinePunct w:val="0"/>
        <w:autoSpaceDE/>
        <w:autoSpaceDN/>
        <w:bidi w:val="0"/>
        <w:adjustRightInd w:val="0"/>
        <w:snapToGrid w:val="0"/>
        <w:spacing w:after="120" w:afterLines="50" w:line="360" w:lineRule="auto"/>
        <w:ind w:left="0" w:leftChars="0" w:firstLine="480" w:firstLineChars="200"/>
        <w:textAlignment w:val="auto"/>
        <w:rPr>
          <w:rFonts w:hint="default" w:ascii="Times New Roman" w:hAnsi="Times New Roman" w:cs="Times New Roman"/>
          <w:szCs w:val="24"/>
        </w:rPr>
      </w:pPr>
      <w:r>
        <w:rPr>
          <w:rFonts w:hint="default" w:ascii="Times New Roman" w:hAnsi="Times New Roman" w:cs="Times New Roman"/>
          <w:szCs w:val="24"/>
        </w:rPr>
        <w:t>参照《关于印发制浆造纸等十四个行业建设项目重大变动清单的通知》（环办[2018]6号）文件，</w:t>
      </w:r>
      <w:r>
        <w:rPr>
          <w:rFonts w:hint="default" w:ascii="Times New Roman" w:hAnsi="Times New Roman" w:cs="Times New Roman"/>
          <w:lang w:eastAsia="zh-CN"/>
        </w:rPr>
        <w:t>对比污染影响类建设项目重大变动清单（试行），</w:t>
      </w:r>
      <w:r>
        <w:rPr>
          <w:rFonts w:hint="eastAsia" w:ascii="Times New Roman" w:hAnsi="Times New Roman" w:cs="Times New Roman"/>
          <w:lang w:eastAsia="zh-CN"/>
        </w:rPr>
        <w:t>项目与环评建设内容基本一致</w:t>
      </w:r>
      <w:r>
        <w:rPr>
          <w:rFonts w:hint="default" w:ascii="Times New Roman" w:hAnsi="Times New Roman" w:cs="Times New Roman"/>
          <w:lang w:eastAsia="zh-CN"/>
        </w:rPr>
        <w:t>。本项目无重大变更情况。</w:t>
      </w:r>
      <w:r>
        <w:rPr>
          <w:rFonts w:hint="default" w:ascii="Times New Roman" w:hAnsi="Times New Roman" w:cs="Times New Roman"/>
          <w:szCs w:val="24"/>
        </w:rPr>
        <w:t>项目无《</w:t>
      </w:r>
      <w:r>
        <w:rPr>
          <w:rFonts w:hint="default" w:ascii="Times New Roman" w:hAnsi="Times New Roman" w:cs="Times New Roman"/>
          <w:bCs/>
          <w:szCs w:val="24"/>
        </w:rPr>
        <w:t>建设项目竣工环境保护验收暂行办法</w:t>
      </w:r>
      <w:r>
        <w:rPr>
          <w:rFonts w:hint="default" w:ascii="Times New Roman" w:hAnsi="Times New Roman" w:cs="Times New Roman"/>
          <w:szCs w:val="24"/>
        </w:rPr>
        <w:t>》（国环规环评[2017]4号）第二章、第八条中规定的不得提出验收合格意见的9个情形。</w:t>
      </w:r>
    </w:p>
    <w:p>
      <w:pPr>
        <w:keepNext w:val="0"/>
        <w:keepLines w:val="0"/>
        <w:pageBreakBefore w:val="0"/>
        <w:widowControl/>
        <w:kinsoku/>
        <w:wordWrap/>
        <w:overflowPunct/>
        <w:topLinePunct w:val="0"/>
        <w:autoSpaceDE/>
        <w:autoSpaceDN/>
        <w:bidi w:val="0"/>
        <w:adjustRightInd w:val="0"/>
        <w:snapToGrid w:val="0"/>
        <w:spacing w:line="360" w:lineRule="auto"/>
        <w:ind w:firstLine="482" w:firstLineChars="200"/>
        <w:textAlignment w:val="auto"/>
        <w:rPr>
          <w:rFonts w:hint="default" w:ascii="Times New Roman" w:hAnsi="Times New Roman" w:cs="Times New Roman"/>
          <w:b/>
          <w:szCs w:val="24"/>
        </w:rPr>
      </w:pPr>
      <w:r>
        <w:rPr>
          <w:rFonts w:hint="default" w:ascii="Times New Roman" w:hAnsi="Times New Roman" w:cs="Times New Roman"/>
          <w:b/>
          <w:szCs w:val="24"/>
        </w:rPr>
        <w:t>三、项目环保执行情况</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szCs w:val="24"/>
        </w:rPr>
      </w:pPr>
      <w:r>
        <w:rPr>
          <w:rFonts w:hint="default" w:ascii="Times New Roman" w:hAnsi="Times New Roman" w:cs="Times New Roman"/>
          <w:szCs w:val="24"/>
        </w:rPr>
        <w:t>1、废水</w:t>
      </w:r>
    </w:p>
    <w:p>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cs="Times New Roman"/>
          <w:bCs/>
          <w:szCs w:val="24"/>
          <w:lang w:val="en-US" w:eastAsia="zh-CN"/>
        </w:rPr>
      </w:pPr>
      <w:r>
        <w:rPr>
          <w:rFonts w:hint="eastAsia" w:ascii="Times New Roman" w:hAnsi="Times New Roman" w:cs="Times New Roman"/>
          <w:lang w:val="en-US" w:eastAsia="zh-CN"/>
        </w:rPr>
        <w:t>项目废水主要为生活废水，</w:t>
      </w:r>
      <w:r>
        <w:rPr>
          <w:rFonts w:hint="default" w:ascii="Times New Roman" w:hAnsi="Times New Roman" w:eastAsia="宋体" w:cs="Times New Roman"/>
          <w:lang w:val="en-US" w:eastAsia="zh-CN"/>
        </w:rPr>
        <w:t>生活污水排放量为</w:t>
      </w:r>
      <w:r>
        <w:rPr>
          <w:rFonts w:hint="eastAsia" w:ascii="Times New Roman" w:hAnsi="Times New Roman" w:cs="Times New Roman"/>
          <w:lang w:val="en-US" w:eastAsia="zh-CN"/>
        </w:rPr>
        <w:t>768m</w:t>
      </w:r>
      <w:r>
        <w:rPr>
          <w:rFonts w:hint="eastAsia" w:ascii="Times New Roman" w:hAnsi="Times New Roman" w:cs="Times New Roman"/>
          <w:vertAlign w:val="superscript"/>
          <w:lang w:val="en-US" w:eastAsia="zh-CN"/>
        </w:rPr>
        <w:t>3</w:t>
      </w:r>
      <w:r>
        <w:rPr>
          <w:rFonts w:hint="eastAsia" w:ascii="Times New Roman" w:hAnsi="Times New Roman" w:cs="Times New Roman"/>
          <w:lang w:val="en-US" w:eastAsia="zh-CN"/>
        </w:rPr>
        <w:t>/a</w:t>
      </w:r>
      <w:r>
        <w:rPr>
          <w:rFonts w:hint="default" w:ascii="Times New Roman" w:hAnsi="Times New Roman" w:eastAsia="宋体" w:cs="Times New Roman"/>
          <w:lang w:val="en-US" w:eastAsia="zh-CN"/>
        </w:rPr>
        <w:t>，生活污水经化粪池处理后，定期抽运堆肥，不外排。</w:t>
      </w:r>
      <w:r>
        <w:rPr>
          <w:rFonts w:hint="eastAsia" w:ascii="Times New Roman" w:hAnsi="Times New Roman" w:cs="Times New Roman"/>
          <w:bCs/>
          <w:szCs w:val="24"/>
          <w:lang w:val="en-US" w:eastAsia="zh-CN"/>
        </w:rPr>
        <w:t xml:space="preserve">       </w:t>
      </w:r>
    </w:p>
    <w:p>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bCs/>
          <w:szCs w:val="24"/>
        </w:rPr>
      </w:pPr>
      <w:r>
        <w:rPr>
          <w:rFonts w:hint="default" w:ascii="Times New Roman" w:hAnsi="Times New Roman" w:cs="Times New Roman"/>
          <w:bCs/>
          <w:szCs w:val="24"/>
        </w:rPr>
        <w:t>2、废气</w:t>
      </w:r>
    </w:p>
    <w:p>
      <w:pPr>
        <w:keepNext w:val="0"/>
        <w:keepLines w:val="0"/>
        <w:widowControl/>
        <w:suppressLineNumbers w:val="0"/>
        <w:jc w:val="left"/>
        <w:rPr>
          <w:rFonts w:hint="eastAsia" w:ascii="Times New Roman" w:hAnsi="Times New Roman" w:cs="Times New Roman"/>
          <w:color w:val="000000"/>
          <w:kern w:val="0"/>
          <w:sz w:val="24"/>
          <w:szCs w:val="24"/>
          <w:lang w:val="en-US" w:eastAsia="zh-CN" w:bidi="ar"/>
        </w:rPr>
      </w:pPr>
      <w:r>
        <w:rPr>
          <w:rFonts w:hint="eastAsia" w:ascii="Times New Roman" w:hAnsi="Times New Roman" w:cs="Times New Roman"/>
          <w:color w:val="000000"/>
          <w:kern w:val="0"/>
          <w:sz w:val="24"/>
          <w:szCs w:val="24"/>
          <w:lang w:val="en-US" w:eastAsia="zh-CN" w:bidi="ar"/>
        </w:rPr>
        <w:t>项目有组织废气主要为天然气蒸汽发生器产生的有机废气。</w:t>
      </w:r>
    </w:p>
    <w:p>
      <w:pPr>
        <w:keepNext w:val="0"/>
        <w:keepLines w:val="0"/>
        <w:pageBreakBefore w:val="0"/>
        <w:widowControl w:val="0"/>
        <w:suppressLineNumbers w:val="0"/>
        <w:kinsoku/>
        <w:wordWrap/>
        <w:overflowPunct/>
        <w:topLinePunct w:val="0"/>
        <w:autoSpaceDE/>
        <w:autoSpaceDN/>
        <w:bidi w:val="0"/>
        <w:adjustRightInd w:val="0"/>
        <w:snapToGrid w:val="0"/>
        <w:spacing w:line="360" w:lineRule="auto"/>
        <w:jc w:val="left"/>
        <w:textAlignment w:val="auto"/>
        <w:rPr>
          <w:rFonts w:hint="default" w:ascii="Times New Roman" w:hAnsi="Times New Roman" w:cs="Times New Roman"/>
          <w:color w:val="000000"/>
          <w:kern w:val="0"/>
          <w:sz w:val="24"/>
          <w:szCs w:val="24"/>
          <w:lang w:eastAsia="zh-CN" w:bidi="ar"/>
        </w:rPr>
      </w:pPr>
      <w:r>
        <w:rPr>
          <w:rFonts w:hint="eastAsia" w:ascii="Times New Roman" w:hAnsi="Times New Roman" w:cs="Times New Roman"/>
          <w:color w:val="000000"/>
          <w:kern w:val="0"/>
          <w:sz w:val="24"/>
          <w:szCs w:val="24"/>
          <w:lang w:val="en-US" w:eastAsia="zh-CN" w:bidi="ar"/>
        </w:rPr>
        <w:t>天然气蒸汽发生器产生的有机废气经集气罩收集由光催化氧化+活性炭装置处理后通过1根15m高排气筒DA001排放。</w:t>
      </w:r>
    </w:p>
    <w:p>
      <w:pPr>
        <w:keepNext w:val="0"/>
        <w:keepLines w:val="0"/>
        <w:pageBreakBefore w:val="0"/>
        <w:widowControl w:val="0"/>
        <w:suppressLineNumbers w:val="0"/>
        <w:kinsoku/>
        <w:wordWrap/>
        <w:overflowPunct/>
        <w:topLinePunct w:val="0"/>
        <w:autoSpaceDE/>
        <w:autoSpaceDN/>
        <w:bidi w:val="0"/>
        <w:adjustRightInd w:val="0"/>
        <w:snapToGrid w:val="0"/>
        <w:jc w:val="left"/>
        <w:textAlignment w:val="auto"/>
        <w:rPr>
          <w:rFonts w:hint="default" w:ascii="Times New Roman" w:hAnsi="Times New Roman" w:cs="Times New Roman"/>
          <w:color w:val="000000"/>
          <w:kern w:val="0"/>
          <w:sz w:val="24"/>
          <w:szCs w:val="24"/>
          <w:lang w:eastAsia="zh-CN" w:bidi="ar"/>
        </w:rPr>
      </w:pPr>
      <w:r>
        <w:rPr>
          <w:rFonts w:hint="default" w:ascii="Times New Roman" w:hAnsi="Times New Roman" w:cs="Times New Roman"/>
          <w:color w:val="000000"/>
          <w:szCs w:val="21"/>
        </w:rPr>
        <w:t>项目</w:t>
      </w:r>
      <w:r>
        <w:rPr>
          <w:rFonts w:hint="default" w:ascii="Times New Roman" w:hAnsi="Times New Roman" w:cs="Times New Roman"/>
          <w:color w:val="000000"/>
          <w:szCs w:val="21"/>
          <w:lang w:eastAsia="zh-CN"/>
        </w:rPr>
        <w:t>无组织废气主要为</w:t>
      </w:r>
      <w:r>
        <w:rPr>
          <w:rFonts w:hint="eastAsia" w:ascii="Times New Roman" w:hAnsi="Times New Roman" w:cs="Times New Roman"/>
          <w:color w:val="000000"/>
          <w:kern w:val="0"/>
          <w:sz w:val="24"/>
          <w:szCs w:val="24"/>
          <w:lang w:eastAsia="zh-CN" w:bidi="ar"/>
        </w:rPr>
        <w:t>集气罩未收集的废气</w:t>
      </w:r>
      <w:r>
        <w:rPr>
          <w:rFonts w:hint="default" w:ascii="Times New Roman" w:hAnsi="Times New Roman" w:eastAsia="宋体" w:cs="Times New Roman"/>
          <w:color w:val="000000"/>
          <w:kern w:val="0"/>
          <w:sz w:val="24"/>
          <w:szCs w:val="24"/>
          <w:lang w:val="en-US" w:eastAsia="zh-CN" w:bidi="ar"/>
        </w:rPr>
        <w:t>。</w:t>
      </w:r>
      <w:r>
        <w:rPr>
          <w:rFonts w:hint="default" w:ascii="Times New Roman" w:hAnsi="Times New Roman" w:cs="Times New Roman"/>
          <w:color w:val="000000"/>
          <w:kern w:val="0"/>
          <w:sz w:val="24"/>
          <w:szCs w:val="24"/>
          <w:lang w:eastAsia="zh-CN" w:bidi="ar"/>
        </w:rPr>
        <w:t>采取车间内强制通风措施，</w:t>
      </w:r>
      <w:r>
        <w:rPr>
          <w:rFonts w:hint="eastAsia" w:ascii="Times New Roman" w:hAnsi="Times New Roman" w:cs="Times New Roman"/>
          <w:color w:val="000000"/>
          <w:kern w:val="0"/>
          <w:sz w:val="24"/>
          <w:szCs w:val="24"/>
          <w:lang w:eastAsia="zh-CN" w:bidi="ar"/>
        </w:rPr>
        <w:t>加强绿化</w:t>
      </w:r>
      <w:r>
        <w:rPr>
          <w:rFonts w:hint="default" w:ascii="Times New Roman" w:hAnsi="Times New Roman" w:cs="Times New Roman"/>
          <w:color w:val="000000"/>
          <w:kern w:val="0"/>
          <w:sz w:val="24"/>
          <w:szCs w:val="24"/>
          <w:lang w:eastAsia="zh-CN" w:bidi="ar"/>
        </w:rPr>
        <w:t>等措施</w:t>
      </w:r>
      <w:r>
        <w:rPr>
          <w:rFonts w:hint="eastAsia" w:ascii="Times New Roman" w:hAnsi="Times New Roman" w:cs="Times New Roman"/>
          <w:color w:val="000000"/>
          <w:kern w:val="0"/>
          <w:sz w:val="24"/>
          <w:szCs w:val="24"/>
          <w:lang w:eastAsia="zh-CN" w:bidi="ar"/>
        </w:rPr>
        <w:t>减少无组织对周围环境的影响</w:t>
      </w:r>
      <w:r>
        <w:rPr>
          <w:rFonts w:hint="default" w:ascii="Times New Roman" w:hAnsi="Times New Roman" w:cs="Times New Roman"/>
          <w:color w:val="000000"/>
          <w:kern w:val="0"/>
          <w:sz w:val="24"/>
          <w:szCs w:val="24"/>
          <w:lang w:eastAsia="zh-CN" w:bidi="ar"/>
        </w:rPr>
        <w:t>。</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bCs/>
          <w:szCs w:val="24"/>
        </w:rPr>
      </w:pPr>
      <w:r>
        <w:rPr>
          <w:rFonts w:hint="default" w:ascii="Times New Roman" w:hAnsi="Times New Roman" w:cs="Times New Roman"/>
          <w:bCs/>
          <w:szCs w:val="24"/>
        </w:rPr>
        <w:t>3、噪声</w:t>
      </w:r>
    </w:p>
    <w:p>
      <w:pPr>
        <w:keepNext w:val="0"/>
        <w:keepLines w:val="0"/>
        <w:pageBreakBefore w:val="0"/>
        <w:widowControl/>
        <w:suppressLineNumbers w:val="0"/>
        <w:kinsoku/>
        <w:wordWrap/>
        <w:overflowPunct/>
        <w:topLinePunct w:val="0"/>
        <w:autoSpaceDE/>
        <w:autoSpaceDN/>
        <w:bidi w:val="0"/>
        <w:adjustRightInd w:val="0"/>
        <w:snapToGrid w:val="0"/>
        <w:spacing w:line="360" w:lineRule="auto"/>
        <w:jc w:val="left"/>
        <w:textAlignment w:val="auto"/>
        <w:rPr>
          <w:rFonts w:hint="eastAsia" w:ascii="Times New Roman" w:hAnsi="Times New Roman" w:eastAsia="宋体" w:cs="Times New Roman"/>
          <w:color w:val="auto"/>
          <w:lang w:eastAsia="zh-CN"/>
        </w:rPr>
      </w:pPr>
      <w:r>
        <w:rPr>
          <w:rFonts w:hint="eastAsia" w:ascii="Times New Roman" w:hAnsi="Times New Roman" w:cs="Times New Roman"/>
          <w:color w:val="auto"/>
          <w:szCs w:val="24"/>
          <w:lang w:eastAsia="zh-CN"/>
        </w:rPr>
        <w:t>项目噪声主要为溶解釜、脱泡釜、真空箱、过滤机、纺丝机、收丝系统、离心机、注胶机、切胶机等生产设备、废气处理设备产生的机械噪声和空气动力学噪声。项目合理布置噪声源位置，设备基础减震，车间墙体阻隔，同时加强设备的维护，加强车间周围绿化，避免噪声对周围环境产生影响。</w:t>
      </w:r>
    </w:p>
    <w:p>
      <w:pPr>
        <w:keepNext w:val="0"/>
        <w:keepLines w:val="0"/>
        <w:pageBreakBefore w:val="0"/>
        <w:widowControl/>
        <w:kinsoku/>
        <w:wordWrap/>
        <w:overflowPunct/>
        <w:topLinePunct w:val="0"/>
        <w:autoSpaceDE/>
        <w:autoSpaceDN/>
        <w:bidi w:val="0"/>
        <w:adjustRightInd w:val="0"/>
        <w:snapToGrid w:val="0"/>
        <w:spacing w:before="157" w:beforeLines="50" w:line="360" w:lineRule="auto"/>
        <w:textAlignment w:val="auto"/>
        <w:rPr>
          <w:rFonts w:hint="default" w:ascii="Times New Roman" w:hAnsi="Times New Roman" w:cs="Times New Roman"/>
          <w:bCs/>
          <w:szCs w:val="24"/>
        </w:rPr>
      </w:pPr>
      <w:r>
        <w:rPr>
          <w:rFonts w:hint="default" w:ascii="Times New Roman" w:hAnsi="Times New Roman" w:cs="Times New Roman"/>
          <w:bCs/>
          <w:szCs w:val="24"/>
        </w:rPr>
        <w:t>4、固体废物</w:t>
      </w: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left="480" w:leftChars="200" w:firstLine="0" w:firstLineChars="0"/>
        <w:textAlignment w:val="auto"/>
        <w:rPr>
          <w:rFonts w:hint="eastAsia" w:ascii="Times New Roman" w:hAnsi="Times New Roman"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项目产生的固体废物主要有</w:t>
      </w:r>
      <w:r>
        <w:rPr>
          <w:rFonts w:hint="eastAsia" w:ascii="Times New Roman" w:hAnsi="Times New Roman" w:cs="Times New Roman"/>
          <w:color w:val="000000"/>
          <w:kern w:val="0"/>
          <w:sz w:val="24"/>
          <w:szCs w:val="24"/>
          <w:lang w:val="en-US" w:eastAsia="zh-CN" w:bidi="ar"/>
        </w:rPr>
        <w:t>溶解釜产生的废包装、废溶剂桶，组装工序产生的切胶废料、纯水制备产生的废反渗透膜，设备维护产生的废机油、废机油桶，凝固工序产生的DMAC废液，过滤机产生的过滤残渣，环保设备产生的废活性炭、废光氧灯管、废光触媒棉以及职工生活垃圾。</w:t>
      </w: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left="480" w:leftChars="200" w:firstLine="0" w:firstLineChars="0"/>
        <w:textAlignment w:val="auto"/>
        <w:rPr>
          <w:rFonts w:hint="default" w:ascii="Times New Roman" w:hAnsi="Times New Roman" w:cs="Times New Roman"/>
          <w:bCs/>
          <w:szCs w:val="24"/>
        </w:rPr>
      </w:pPr>
      <w:r>
        <w:rPr>
          <w:rFonts w:hint="default" w:ascii="Times New Roman" w:hAnsi="Times New Roman" w:cs="Times New Roman"/>
          <w:bCs/>
          <w:szCs w:val="24"/>
        </w:rPr>
        <w:t>5、环境风险</w:t>
      </w:r>
    </w:p>
    <w:p>
      <w:pPr>
        <w:numPr>
          <w:ilvl w:val="0"/>
          <w:numId w:val="0"/>
        </w:numPr>
        <w:ind w:firstLine="480" w:firstLineChars="200"/>
        <w:rPr>
          <w:rFonts w:hint="eastAsia" w:ascii="Times New Roman" w:hAnsi="Times New Roman" w:cs="Times New Roman"/>
          <w:szCs w:val="24"/>
          <w:lang w:val="en-US" w:eastAsia="zh-CN" w:bidi="ar"/>
        </w:rPr>
      </w:pPr>
      <w:r>
        <w:rPr>
          <w:rFonts w:hint="eastAsia" w:ascii="Times New Roman" w:hAnsi="Times New Roman" w:cs="Times New Roman"/>
          <w:szCs w:val="24"/>
          <w:lang w:eastAsia="zh-CN" w:bidi="ar"/>
        </w:rPr>
        <w:t>根据项目环评本项目涉及风险物质主要为废机油和</w:t>
      </w:r>
      <w:r>
        <w:rPr>
          <w:rFonts w:hint="eastAsia" w:ascii="Times New Roman" w:hAnsi="Times New Roman" w:cs="Times New Roman"/>
          <w:szCs w:val="24"/>
          <w:lang w:val="en-US" w:eastAsia="zh-CN" w:bidi="ar"/>
        </w:rPr>
        <w:t>DMAC。</w:t>
      </w:r>
    </w:p>
    <w:p>
      <w:pPr>
        <w:adjustRightInd w:val="0"/>
        <w:snapToGrid w:val="0"/>
        <w:spacing w:line="360" w:lineRule="auto"/>
        <w:ind w:firstLine="480"/>
        <w:rPr>
          <w:rFonts w:hint="eastAsia"/>
          <w:color w:val="000000"/>
          <w:lang w:eastAsia="zh-CN"/>
        </w:rPr>
      </w:pPr>
      <w:r>
        <w:rPr>
          <w:rFonts w:hint="eastAsia"/>
          <w:color w:val="000000"/>
        </w:rPr>
        <w:t>根据项目</w:t>
      </w:r>
      <w:r>
        <w:rPr>
          <w:rFonts w:hint="eastAsia"/>
          <w:color w:val="000000"/>
          <w:lang w:eastAsia="zh-CN"/>
        </w:rPr>
        <w:t>采取以下措施防范风险事故：</w:t>
      </w:r>
    </w:p>
    <w:p>
      <w:pPr>
        <w:adjustRightInd w:val="0"/>
        <w:snapToGrid w:val="0"/>
        <w:spacing w:line="360" w:lineRule="auto"/>
        <w:ind w:firstLine="480"/>
        <w:rPr>
          <w:rFonts w:hint="eastAsia"/>
          <w:color w:val="000000"/>
        </w:rPr>
      </w:pPr>
      <w:r>
        <w:rPr>
          <w:rFonts w:hint="eastAsia"/>
          <w:color w:val="000000"/>
          <w:lang w:eastAsia="zh-CN"/>
        </w:rPr>
        <w:t>①严格按照有关建筑防火规范和《爆炸危险环境电力装置设计规范》进行设计；加大宣传教育力度，</w:t>
      </w:r>
      <w:r>
        <w:rPr>
          <w:rFonts w:hint="eastAsia"/>
          <w:color w:val="000000"/>
        </w:rPr>
        <w:t>增强工作人员的整体消防安全意识。参加社会消防安全知识培训。提高广大职工的消防安全意识，使其掌握防火、灭火、逃生的基础知识:规范生产，设置专门的库房，把生产区与储存区、成品区分开:制定安全生产管理制度，严禁厂区吸烟和使用明火。电线必须穿管敷设，禁止临时随意拉接。车间内须使用排气风扇，加强通风:禁止无关人员进入车间，车间内严禁堆放杂物。制定和落实消防器材检查、维护保养制度，及时更换、维修消防栓、灭火器、水带等，使其始终处于完好状态。</w:t>
      </w:r>
    </w:p>
    <w:p>
      <w:pPr>
        <w:adjustRightInd w:val="0"/>
        <w:snapToGrid w:val="0"/>
        <w:spacing w:line="360" w:lineRule="auto"/>
        <w:ind w:firstLine="480"/>
        <w:rPr>
          <w:rFonts w:hint="eastAsia"/>
          <w:color w:val="000000"/>
        </w:rPr>
      </w:pPr>
      <w:r>
        <w:rPr>
          <w:rFonts w:hint="eastAsia"/>
          <w:color w:val="000000"/>
        </w:rPr>
        <w:t>②定期检修设备，改进密封结构和加强泄漏检验以消除管道的跑冒滴漏，尽可能采用机械化自动化先进技术，以隔绝毒物与操作人员的接触。</w:t>
      </w:r>
    </w:p>
    <w:p>
      <w:pPr>
        <w:adjustRightInd w:val="0"/>
        <w:snapToGrid w:val="0"/>
        <w:spacing w:line="360" w:lineRule="auto"/>
        <w:ind w:firstLine="480"/>
        <w:rPr>
          <w:rFonts w:hint="eastAsia"/>
          <w:color w:val="000000"/>
        </w:rPr>
      </w:pPr>
      <w:r>
        <w:rPr>
          <w:rFonts w:hint="eastAsia"/>
          <w:color w:val="000000"/>
        </w:rPr>
        <w:t>③对于新建的储存或输送易燃性物料的设备、管道及与其接触的仪表等，根据介质的特殊性采取防泄漏措施;对漏严重部位的设备及管线，选用密封性高的材料。建议所有易发生泄露的的场所，应设置应急气源和相应的气防检测仪器。</w:t>
      </w:r>
    </w:p>
    <w:p>
      <w:pPr>
        <w:adjustRightInd w:val="0"/>
        <w:snapToGrid w:val="0"/>
        <w:spacing w:line="360" w:lineRule="auto"/>
        <w:ind w:firstLine="480"/>
        <w:rPr>
          <w:rFonts w:hint="eastAsia"/>
          <w:color w:val="000000"/>
        </w:rPr>
      </w:pPr>
      <w:r>
        <w:rPr>
          <w:rFonts w:hint="eastAsia"/>
          <w:color w:val="000000"/>
        </w:rPr>
        <w:t>④DMAC需包装完整、轻装轻卸;库房通风、远离明火、高温，与氧化剂、酸分开存放。车间要通风，生产设备要密闭。凝固浴槽周边及涉及DMAC工位操作人员应戴手套和穿防护服，以防止经皮肤吸收;戴护目镜，以防止溅入眼中:不慎溅到衣服或皮肤上，工作服要立即脱去，彻底清洗被污染的皮肤表面。</w:t>
      </w:r>
    </w:p>
    <w:p>
      <w:pPr>
        <w:keepNext w:val="0"/>
        <w:keepLines w:val="0"/>
        <w:pageBreakBefore w:val="0"/>
        <w:widowControl/>
        <w:kinsoku/>
        <w:wordWrap/>
        <w:overflowPunct/>
        <w:topLinePunct w:val="0"/>
        <w:autoSpaceDE/>
        <w:autoSpaceDN/>
        <w:bidi w:val="0"/>
        <w:adjustRightInd w:val="0"/>
        <w:snapToGrid w:val="0"/>
        <w:spacing w:line="360" w:lineRule="auto"/>
        <w:ind w:firstLine="480"/>
        <w:textAlignment w:val="auto"/>
        <w:rPr>
          <w:rFonts w:hint="default"/>
          <w:lang w:eastAsia="zh-CN"/>
        </w:rPr>
      </w:pPr>
      <w:r>
        <w:rPr>
          <w:rFonts w:hint="eastAsia"/>
          <w:color w:val="000000"/>
        </w:rPr>
        <w:t>⑤设备结构设计、强度计算、制造、检验，</w:t>
      </w:r>
      <w:r>
        <w:rPr>
          <w:rFonts w:hint="eastAsia"/>
          <w:color w:val="000000"/>
          <w:lang w:eastAsia="zh-CN"/>
        </w:rPr>
        <w:t>严格遵循国家及行业标准，</w:t>
      </w:r>
      <w:r>
        <w:rPr>
          <w:rFonts w:hint="default" w:ascii="Times New Roman" w:hAnsi="Times New Roman" w:cs="Times New Roman"/>
          <w:color w:val="auto"/>
          <w:lang w:val="en-US" w:eastAsia="zh-CN"/>
        </w:rPr>
        <w:t>确保安全生产。</w:t>
      </w:r>
    </w:p>
    <w:p>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bCs/>
          <w:szCs w:val="24"/>
        </w:rPr>
      </w:pPr>
      <w:r>
        <w:rPr>
          <w:rFonts w:hint="default" w:ascii="Times New Roman" w:hAnsi="Times New Roman" w:cs="Times New Roman"/>
          <w:bCs/>
          <w:szCs w:val="24"/>
        </w:rPr>
        <w:t>6、环境管理及监测制度</w:t>
      </w:r>
    </w:p>
    <w:p>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bCs/>
          <w:szCs w:val="24"/>
        </w:rPr>
      </w:pPr>
      <w:r>
        <w:rPr>
          <w:rFonts w:hint="default" w:ascii="Times New Roman" w:hAnsi="Times New Roman" w:cs="Times New Roman"/>
          <w:bCs/>
          <w:szCs w:val="24"/>
        </w:rPr>
        <w:t>公司设有环保设施管理、检查及维护人员，定期对各环保设施进行检查、维护，现场核查在用的各类环保设施均处于正常运行状态。</w:t>
      </w:r>
    </w:p>
    <w:p>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bCs/>
          <w:szCs w:val="24"/>
        </w:rPr>
      </w:pPr>
      <w:r>
        <w:rPr>
          <w:rFonts w:hint="default" w:ascii="Times New Roman" w:hAnsi="Times New Roman" w:cs="Times New Roman"/>
          <w:bCs/>
          <w:szCs w:val="24"/>
        </w:rPr>
        <w:t>公司正在制作制定环保管理制度，具有专人负责该项目的环境工作，积极配合环境监管部门的工作。</w:t>
      </w:r>
    </w:p>
    <w:p>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szCs w:val="24"/>
        </w:rPr>
      </w:pPr>
      <w:r>
        <w:rPr>
          <w:rFonts w:hint="default" w:ascii="Times New Roman" w:hAnsi="Times New Roman" w:cs="Times New Roman"/>
          <w:szCs w:val="24"/>
        </w:rPr>
        <w:t>7、卫生防护距离</w:t>
      </w:r>
    </w:p>
    <w:p>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b/>
          <w:szCs w:val="24"/>
        </w:rPr>
      </w:pPr>
      <w:r>
        <w:rPr>
          <w:rFonts w:hint="default" w:ascii="Times New Roman" w:hAnsi="Times New Roman" w:cs="Times New Roman"/>
          <w:szCs w:val="24"/>
          <w:lang w:eastAsia="zh-CN"/>
        </w:rPr>
        <w:t>根据项目环评及批复，本项目未设置卫生防护距离。</w:t>
      </w:r>
    </w:p>
    <w:p>
      <w:pPr>
        <w:keepNext w:val="0"/>
        <w:keepLines w:val="0"/>
        <w:pageBreakBefore w:val="0"/>
        <w:kinsoku/>
        <w:wordWrap/>
        <w:overflowPunct/>
        <w:topLinePunct w:val="0"/>
        <w:autoSpaceDE/>
        <w:autoSpaceDN/>
        <w:bidi w:val="0"/>
        <w:adjustRightInd w:val="0"/>
        <w:snapToGrid w:val="0"/>
        <w:spacing w:line="360" w:lineRule="auto"/>
        <w:textAlignment w:val="auto"/>
        <w:rPr>
          <w:rFonts w:hint="default" w:ascii="Times New Roman" w:hAnsi="Times New Roman" w:cs="Times New Roman"/>
          <w:b/>
          <w:szCs w:val="24"/>
        </w:rPr>
      </w:pPr>
      <w:r>
        <w:rPr>
          <w:rFonts w:hint="default" w:ascii="Times New Roman" w:hAnsi="Times New Roman" w:cs="Times New Roman"/>
          <w:b/>
          <w:szCs w:val="24"/>
        </w:rPr>
        <w:t>四、验收监测结果</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szCs w:val="24"/>
        </w:rPr>
      </w:pPr>
      <w:r>
        <w:rPr>
          <w:rFonts w:hint="default" w:ascii="Times New Roman" w:hAnsi="Times New Roman" w:cs="Times New Roman"/>
          <w:szCs w:val="24"/>
        </w:rPr>
        <w:t>依据</w:t>
      </w:r>
      <w:r>
        <w:rPr>
          <w:rFonts w:hint="default" w:ascii="Times New Roman" w:hAnsi="Times New Roman" w:cs="Times New Roman"/>
          <w:szCs w:val="24"/>
          <w:lang w:eastAsia="zh-CN"/>
        </w:rPr>
        <w:t>山东汇运环境科技有限公司</w:t>
      </w:r>
      <w:r>
        <w:rPr>
          <w:rFonts w:hint="default" w:ascii="Times New Roman" w:hAnsi="Times New Roman" w:cs="Times New Roman"/>
          <w:szCs w:val="24"/>
        </w:rPr>
        <w:t>出具的《</w:t>
      </w:r>
      <w:r>
        <w:rPr>
          <w:rFonts w:hint="eastAsia" w:ascii="Times New Roman" w:hAnsi="Times New Roman" w:cs="Times New Roman"/>
          <w:szCs w:val="24"/>
          <w:lang w:eastAsia="zh-CN"/>
        </w:rPr>
        <w:t>山东力羊乳业有限公司年产6000吨液态羊奶、羊奶饮料加工项目</w:t>
      </w:r>
      <w:r>
        <w:rPr>
          <w:rFonts w:hint="default" w:ascii="Times New Roman" w:hAnsi="Times New Roman" w:cs="Times New Roman"/>
          <w:color w:val="auto"/>
          <w:szCs w:val="24"/>
        </w:rPr>
        <w:t>检测报告》以及</w:t>
      </w:r>
      <w:r>
        <w:rPr>
          <w:rFonts w:hint="eastAsia" w:ascii="Times New Roman" w:hAnsi="Times New Roman" w:cs="Times New Roman"/>
          <w:color w:val="auto"/>
          <w:szCs w:val="24"/>
          <w:lang w:eastAsia="zh-CN"/>
        </w:rPr>
        <w:t>山东力羊乳业有限公司</w:t>
      </w:r>
      <w:r>
        <w:rPr>
          <w:rFonts w:hint="default" w:ascii="Times New Roman" w:hAnsi="Times New Roman" w:cs="Times New Roman"/>
          <w:szCs w:val="24"/>
        </w:rPr>
        <w:t>编制的《</w:t>
      </w:r>
      <w:r>
        <w:rPr>
          <w:rFonts w:hint="eastAsia" w:ascii="Times New Roman" w:hAnsi="Times New Roman" w:cs="Times New Roman"/>
          <w:szCs w:val="24"/>
          <w:lang w:eastAsia="zh-CN"/>
        </w:rPr>
        <w:t>山东力羊乳业有限公司</w:t>
      </w:r>
      <w:r>
        <w:rPr>
          <w:rFonts w:hint="default" w:ascii="Times New Roman" w:hAnsi="Times New Roman" w:cs="Times New Roman"/>
          <w:szCs w:val="24"/>
          <w:lang w:eastAsia="zh-CN"/>
        </w:rPr>
        <w:t>建设项目竣工环境保护</w:t>
      </w:r>
      <w:r>
        <w:rPr>
          <w:rFonts w:hint="default" w:ascii="Times New Roman" w:hAnsi="Times New Roman" w:cs="Times New Roman"/>
          <w:szCs w:val="24"/>
        </w:rPr>
        <w:t>验收报告》显示，验收监测期间：</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szCs w:val="24"/>
        </w:rPr>
      </w:pPr>
      <w:r>
        <w:rPr>
          <w:rFonts w:hint="default" w:ascii="Times New Roman" w:hAnsi="Times New Roman" w:cs="Times New Roman"/>
          <w:szCs w:val="24"/>
        </w:rPr>
        <w:t>1、工况调查</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color w:val="auto"/>
          <w:szCs w:val="24"/>
        </w:rPr>
      </w:pPr>
      <w:r>
        <w:rPr>
          <w:rFonts w:hint="default" w:ascii="Times New Roman" w:hAnsi="Times New Roman" w:cs="Times New Roman"/>
          <w:color w:val="auto"/>
          <w:szCs w:val="24"/>
        </w:rPr>
        <w:t>验收监测期间，项目生产运行工况稳定，</w:t>
      </w:r>
      <w:r>
        <w:rPr>
          <w:rFonts w:hint="eastAsia" w:ascii="Times New Roman" w:hAnsi="Times New Roman" w:cs="Times New Roman"/>
          <w:color w:val="auto"/>
          <w:szCs w:val="24"/>
          <w:lang w:eastAsia="zh-CN"/>
        </w:rPr>
        <w:t>山东力羊乳业有限公司年产6000吨液态羊奶、羊奶饮料加工项目</w:t>
      </w:r>
      <w:r>
        <w:rPr>
          <w:rFonts w:hint="default" w:ascii="Times New Roman" w:hAnsi="Times New Roman" w:cs="Times New Roman"/>
          <w:color w:val="auto"/>
          <w:szCs w:val="24"/>
        </w:rPr>
        <w:t>生产负荷为</w:t>
      </w:r>
      <w:r>
        <w:rPr>
          <w:rFonts w:hint="eastAsia" w:ascii="Times New Roman" w:hAnsi="Times New Roman" w:cs="Times New Roman"/>
          <w:color w:val="auto"/>
          <w:szCs w:val="24"/>
          <w:lang w:val="en-US" w:eastAsia="zh-CN"/>
        </w:rPr>
        <w:t>90%</w:t>
      </w:r>
      <w:r>
        <w:rPr>
          <w:rFonts w:hint="default" w:ascii="Times New Roman" w:hAnsi="Times New Roman" w:cs="Times New Roman"/>
          <w:color w:val="auto"/>
          <w:szCs w:val="24"/>
        </w:rPr>
        <w:t>，满足建设项目竣工环境保护验收规定生产负荷达到75%以上的要求，符合验收监测条件。</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szCs w:val="24"/>
        </w:rPr>
      </w:pPr>
      <w:r>
        <w:rPr>
          <w:rFonts w:hint="default" w:ascii="Times New Roman" w:hAnsi="Times New Roman" w:cs="Times New Roman"/>
          <w:szCs w:val="24"/>
        </w:rPr>
        <w:t>2、废气监测结果</w:t>
      </w:r>
    </w:p>
    <w:p>
      <w:pPr>
        <w:pStyle w:val="41"/>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default" w:ascii="Times New Roman" w:hAnsi="Times New Roman" w:eastAsia="宋体" w:cs="Times New Roman"/>
          <w:color w:val="000000"/>
          <w:kern w:val="0"/>
          <w:sz w:val="24"/>
          <w:szCs w:val="21"/>
          <w:lang w:val="en-US" w:eastAsia="zh-CN" w:bidi="ar-SA"/>
        </w:rPr>
      </w:pPr>
      <w:r>
        <w:rPr>
          <w:rFonts w:hint="default" w:ascii="Times New Roman" w:hAnsi="Times New Roman" w:eastAsia="宋体" w:cs="Times New Roman"/>
          <w:color w:val="000000"/>
          <w:kern w:val="0"/>
          <w:sz w:val="24"/>
          <w:szCs w:val="21"/>
          <w:lang w:val="en-US" w:eastAsia="zh-CN" w:bidi="ar-SA"/>
        </w:rPr>
        <w:t>项目产生的废气分为有组织废气和无组织废气。</w:t>
      </w:r>
    </w:p>
    <w:p>
      <w:pPr>
        <w:pStyle w:val="41"/>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default" w:ascii="Times New Roman" w:hAnsi="Times New Roman" w:eastAsia="宋体" w:cs="Times New Roman"/>
          <w:color w:val="000000"/>
          <w:kern w:val="0"/>
          <w:sz w:val="24"/>
          <w:szCs w:val="21"/>
          <w:lang w:val="en-US" w:eastAsia="zh-CN" w:bidi="ar-SA"/>
        </w:rPr>
      </w:pPr>
      <w:r>
        <w:rPr>
          <w:rFonts w:hint="default" w:ascii="Times New Roman" w:hAnsi="Times New Roman" w:eastAsia="宋体" w:cs="Times New Roman"/>
          <w:color w:val="000000"/>
          <w:kern w:val="0"/>
          <w:sz w:val="24"/>
          <w:szCs w:val="21"/>
          <w:lang w:val="en-US" w:eastAsia="zh-CN" w:bidi="ar-SA"/>
        </w:rPr>
        <w:t>（1）有组织废气</w:t>
      </w:r>
    </w:p>
    <w:p>
      <w:pPr>
        <w:pStyle w:val="41"/>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default" w:ascii="Times New Roman" w:hAnsi="Times New Roman" w:cs="Times New Roman"/>
          <w:color w:val="000000"/>
          <w:szCs w:val="21"/>
          <w:lang w:val="en-US" w:eastAsia="zh-CN"/>
        </w:rPr>
      </w:pPr>
      <w:r>
        <w:rPr>
          <w:rFonts w:hint="default" w:ascii="Times New Roman" w:hAnsi="Times New Roman" w:cs="Times New Roman"/>
          <w:color w:val="000000"/>
          <w:szCs w:val="21"/>
          <w:lang w:eastAsia="zh-CN"/>
        </w:rPr>
        <w:t>项目有组织废气主要为</w:t>
      </w:r>
      <w:r>
        <w:rPr>
          <w:rFonts w:hint="eastAsia" w:ascii="Times New Roman" w:hAnsi="Times New Roman" w:cs="Times New Roman"/>
          <w:color w:val="000000"/>
          <w:szCs w:val="21"/>
          <w:lang w:val="en-US" w:eastAsia="zh-CN"/>
        </w:rPr>
        <w:t>注塑工序产生的有机废气。</w:t>
      </w:r>
    </w:p>
    <w:p>
      <w:pPr>
        <w:keepNext w:val="0"/>
        <w:keepLines w:val="0"/>
        <w:widowControl/>
        <w:suppressLineNumbers w:val="0"/>
        <w:jc w:val="left"/>
        <w:rPr>
          <w:rFonts w:hint="eastAsia" w:ascii="Times New Roman" w:hAnsi="Times New Roman" w:cs="Times New Roman"/>
          <w:color w:val="000000"/>
          <w:kern w:val="0"/>
          <w:sz w:val="24"/>
          <w:szCs w:val="24"/>
          <w:lang w:val="en-US" w:eastAsia="zh-CN" w:bidi="ar"/>
        </w:rPr>
      </w:pPr>
      <w:r>
        <w:rPr>
          <w:rFonts w:hint="eastAsia" w:ascii="Times New Roman" w:hAnsi="Times New Roman" w:cs="Times New Roman"/>
          <w:color w:val="000000"/>
          <w:kern w:val="0"/>
          <w:sz w:val="24"/>
          <w:szCs w:val="24"/>
          <w:lang w:val="en-US" w:eastAsia="zh-CN" w:bidi="ar"/>
        </w:rPr>
        <w:t>项目有组织废气主要为天然气蒸汽发生器产生的有机废气。</w:t>
      </w:r>
    </w:p>
    <w:p>
      <w:pPr>
        <w:ind w:left="0" w:leftChars="0" w:firstLine="480" w:firstLineChars="200"/>
        <w:rPr>
          <w:rFonts w:hint="default" w:ascii="Times New Roman" w:hAnsi="Times New Roman" w:cs="Times New Roman"/>
        </w:rPr>
      </w:pPr>
      <w:r>
        <w:rPr>
          <w:rFonts w:hint="eastAsia" w:ascii="Times New Roman" w:hAnsi="Times New Roman" w:cs="Times New Roman"/>
          <w:color w:val="000000"/>
          <w:kern w:val="0"/>
          <w:sz w:val="24"/>
          <w:szCs w:val="24"/>
          <w:lang w:val="en-US" w:eastAsia="zh-CN" w:bidi="ar"/>
        </w:rPr>
        <w:t>天然气蒸汽发生器产生的有机废气经集气罩收集由光催化氧化+活性炭装置处理后通过1根15m高排气筒DA001排放。</w:t>
      </w:r>
      <w:r>
        <w:rPr>
          <w:rFonts w:hint="default" w:ascii="Times New Roman" w:hAnsi="Times New Roman" w:cs="Times New Roman"/>
          <w:lang w:val="en-US" w:eastAsia="zh-CN"/>
        </w:rPr>
        <w:t>经检测，</w:t>
      </w:r>
      <w:r>
        <w:rPr>
          <w:rFonts w:hint="eastAsia" w:ascii="Times New Roman" w:hAnsi="Times New Roman" w:cs="Times New Roman"/>
          <w:lang w:val="en-US" w:eastAsia="zh-CN"/>
        </w:rPr>
        <w:t>燃气废气</w:t>
      </w:r>
      <w:r>
        <w:rPr>
          <w:rFonts w:hint="default" w:ascii="Times New Roman" w:hAnsi="Times New Roman" w:cs="Times New Roman"/>
          <w:lang w:val="en-US" w:eastAsia="zh-CN"/>
        </w:rPr>
        <w:t>排气筒</w:t>
      </w:r>
      <w:r>
        <w:rPr>
          <w:rFonts w:hint="default" w:ascii="Times New Roman" w:hAnsi="Times New Roman" w:cs="Times New Roman"/>
          <w:szCs w:val="24"/>
        </w:rPr>
        <w:t>外排废气量为</w:t>
      </w:r>
      <w:r>
        <w:rPr>
          <w:rFonts w:hint="eastAsia" w:ascii="Times New Roman" w:hAnsi="Times New Roman" w:cs="Times New Roman"/>
          <w:szCs w:val="24"/>
          <w:lang w:val="en-US" w:eastAsia="zh-CN"/>
        </w:rPr>
        <w:t>33944.5</w:t>
      </w:r>
      <w:r>
        <w:rPr>
          <w:rFonts w:hint="default" w:ascii="Times New Roman" w:hAnsi="Times New Roman" w:cs="Times New Roman"/>
          <w:kern w:val="2"/>
          <w:szCs w:val="24"/>
          <w:lang w:bidi="ar"/>
        </w:rPr>
        <w:t>m</w:t>
      </w:r>
      <w:r>
        <w:rPr>
          <w:rFonts w:hint="default" w:ascii="Times New Roman" w:hAnsi="Times New Roman" w:cs="Times New Roman"/>
          <w:kern w:val="2"/>
          <w:szCs w:val="24"/>
          <w:vertAlign w:val="superscript"/>
          <w:lang w:bidi="ar"/>
        </w:rPr>
        <w:t>3</w:t>
      </w:r>
      <w:r>
        <w:rPr>
          <w:rFonts w:hint="default" w:ascii="Times New Roman" w:hAnsi="Times New Roman" w:cs="Times New Roman"/>
          <w:kern w:val="2"/>
          <w:szCs w:val="24"/>
          <w:lang w:bidi="ar"/>
        </w:rPr>
        <w:t>/h</w:t>
      </w:r>
      <w:r>
        <w:rPr>
          <w:rFonts w:hint="default" w:ascii="Times New Roman" w:hAnsi="Times New Roman" w:cs="Times New Roman"/>
          <w:szCs w:val="24"/>
        </w:rPr>
        <w:t>，</w:t>
      </w:r>
      <w:r>
        <w:rPr>
          <w:rFonts w:hint="eastAsia" w:ascii="Times New Roman" w:hAnsi="Times New Roman" w:cs="Times New Roman"/>
          <w:szCs w:val="24"/>
          <w:lang w:val="en-US" w:eastAsia="zh-CN"/>
        </w:rPr>
        <w:t>VOCs排放</w:t>
      </w:r>
      <w:r>
        <w:rPr>
          <w:rFonts w:hint="default" w:ascii="Times New Roman" w:hAnsi="Times New Roman" w:cs="Times New Roman"/>
          <w:szCs w:val="24"/>
        </w:rPr>
        <w:t>浓度为</w:t>
      </w:r>
      <w:r>
        <w:rPr>
          <w:rFonts w:hint="eastAsia" w:ascii="Times New Roman" w:hAnsi="Times New Roman" w:cs="Times New Roman"/>
          <w:szCs w:val="24"/>
          <w:lang w:val="en-US" w:eastAsia="zh-CN"/>
        </w:rPr>
        <w:t>4.2</w:t>
      </w:r>
      <w:r>
        <w:rPr>
          <w:rFonts w:hint="default" w:ascii="Times New Roman" w:hAnsi="Times New Roman" w:cs="Times New Roman"/>
          <w:szCs w:val="24"/>
        </w:rPr>
        <w:t>mg/m</w:t>
      </w:r>
      <w:r>
        <w:rPr>
          <w:rFonts w:hint="default" w:ascii="Times New Roman" w:hAnsi="Times New Roman" w:cs="Times New Roman"/>
          <w:szCs w:val="24"/>
          <w:vertAlign w:val="superscript"/>
        </w:rPr>
        <w:t>3</w:t>
      </w:r>
      <w:r>
        <w:rPr>
          <w:rFonts w:hint="default" w:ascii="Times New Roman" w:hAnsi="Times New Roman" w:cs="Times New Roman"/>
          <w:szCs w:val="24"/>
        </w:rPr>
        <w:t>，</w:t>
      </w:r>
      <w:r>
        <w:rPr>
          <w:rFonts w:hint="eastAsia" w:ascii="Times New Roman" w:hAnsi="Times New Roman" w:cs="Times New Roman"/>
          <w:szCs w:val="24"/>
          <w:lang w:eastAsia="zh-CN"/>
        </w:rPr>
        <w:t>排放速率为</w:t>
      </w:r>
      <w:r>
        <w:rPr>
          <w:rFonts w:hint="eastAsia" w:ascii="Times New Roman" w:hAnsi="Times New Roman" w:cs="Times New Roman"/>
          <w:szCs w:val="24"/>
          <w:lang w:val="en-US" w:eastAsia="zh-CN"/>
        </w:rPr>
        <w:t>0.142kg/h，满足《挥发性有机物排放标准 第6部分：有机化工行业》（DB37/2801.6-2018）表1标准要求（排放浓度：60</w:t>
      </w:r>
      <w:r>
        <w:rPr>
          <w:rFonts w:hint="default" w:ascii="Times New Roman" w:hAnsi="Times New Roman" w:cs="Times New Roman"/>
          <w:szCs w:val="24"/>
        </w:rPr>
        <w:t>mg/m</w:t>
      </w:r>
      <w:r>
        <w:rPr>
          <w:rFonts w:hint="default" w:ascii="Times New Roman" w:hAnsi="Times New Roman" w:cs="Times New Roman"/>
          <w:szCs w:val="24"/>
          <w:vertAlign w:val="superscript"/>
        </w:rPr>
        <w:t>3</w:t>
      </w:r>
      <w:r>
        <w:rPr>
          <w:rFonts w:hint="default" w:ascii="Times New Roman" w:hAnsi="Times New Roman" w:cs="Times New Roman"/>
          <w:szCs w:val="24"/>
        </w:rPr>
        <w:t>，</w:t>
      </w:r>
      <w:r>
        <w:rPr>
          <w:rFonts w:hint="eastAsia" w:ascii="Times New Roman" w:hAnsi="Times New Roman" w:cs="Times New Roman"/>
          <w:szCs w:val="24"/>
          <w:lang w:eastAsia="zh-CN"/>
        </w:rPr>
        <w:t>排放速率：</w:t>
      </w:r>
      <w:r>
        <w:rPr>
          <w:rFonts w:hint="eastAsia" w:ascii="Times New Roman" w:hAnsi="Times New Roman" w:cs="Times New Roman"/>
          <w:szCs w:val="24"/>
          <w:lang w:val="en-US" w:eastAsia="zh-CN"/>
        </w:rPr>
        <w:t>3kg/h）</w:t>
      </w:r>
      <w:r>
        <w:rPr>
          <w:rFonts w:hint="eastAsia" w:ascii="Times New Roman" w:hAnsi="Times New Roman" w:cs="Times New Roman"/>
          <w:color w:val="000000"/>
          <w:szCs w:val="24"/>
          <w:lang w:eastAsia="zh-CN"/>
        </w:rPr>
        <w:t>。</w:t>
      </w:r>
    </w:p>
    <w:p>
      <w:pPr>
        <w:pStyle w:val="2"/>
        <w:numPr>
          <w:ilvl w:val="0"/>
          <w:numId w:val="0"/>
        </w:numPr>
        <w:ind w:leftChars="0" w:firstLine="456" w:firstLineChars="200"/>
        <w:rPr>
          <w:rFonts w:hint="default" w:ascii="Times New Roman" w:hAnsi="Times New Roman" w:eastAsia="宋体" w:cs="Times New Roman"/>
          <w:bCs/>
          <w:color w:val="auto"/>
          <w:kern w:val="0"/>
          <w:sz w:val="24"/>
          <w:szCs w:val="21"/>
          <w:highlight w:val="none"/>
          <w:lang w:val="en-US" w:eastAsia="zh-CN" w:bidi="ar-SA"/>
        </w:rPr>
      </w:pPr>
      <w:r>
        <w:rPr>
          <w:rFonts w:hint="default" w:ascii="Times New Roman" w:hAnsi="Times New Roman" w:cs="Times New Roman"/>
          <w:bCs/>
          <w:color w:val="auto"/>
          <w:kern w:val="0"/>
          <w:sz w:val="24"/>
          <w:szCs w:val="21"/>
          <w:highlight w:val="none"/>
          <w:lang w:val="en-US" w:eastAsia="zh-CN" w:bidi="ar-SA"/>
        </w:rPr>
        <w:t>（2）</w:t>
      </w:r>
      <w:r>
        <w:rPr>
          <w:rFonts w:hint="default" w:ascii="Times New Roman" w:hAnsi="Times New Roman" w:eastAsia="宋体" w:cs="Times New Roman"/>
          <w:bCs/>
          <w:color w:val="auto"/>
          <w:kern w:val="0"/>
          <w:sz w:val="24"/>
          <w:szCs w:val="21"/>
          <w:highlight w:val="none"/>
          <w:lang w:val="en-US" w:eastAsia="zh-CN" w:bidi="ar-SA"/>
        </w:rPr>
        <w:t>无组织废气</w:t>
      </w:r>
    </w:p>
    <w:p>
      <w:pPr>
        <w:keepNext w:val="0"/>
        <w:keepLines w:val="0"/>
        <w:pageBreakBefore w:val="0"/>
        <w:widowControl w:val="0"/>
        <w:suppressLineNumbers w:val="0"/>
        <w:kinsoku/>
        <w:wordWrap/>
        <w:overflowPunct/>
        <w:topLinePunct w:val="0"/>
        <w:autoSpaceDE/>
        <w:autoSpaceDN/>
        <w:bidi w:val="0"/>
        <w:adjustRightInd w:val="0"/>
        <w:snapToGrid w:val="0"/>
        <w:jc w:val="left"/>
        <w:textAlignment w:val="auto"/>
        <w:rPr>
          <w:rFonts w:hint="default" w:ascii="Times New Roman" w:hAnsi="Times New Roman" w:cs="Times New Roman"/>
          <w:color w:val="000000"/>
          <w:kern w:val="0"/>
          <w:sz w:val="24"/>
          <w:szCs w:val="24"/>
          <w:lang w:eastAsia="zh-CN" w:bidi="ar"/>
        </w:rPr>
      </w:pPr>
      <w:r>
        <w:rPr>
          <w:rFonts w:hint="default" w:ascii="Times New Roman" w:hAnsi="Times New Roman" w:cs="Times New Roman"/>
          <w:color w:val="000000"/>
          <w:szCs w:val="21"/>
        </w:rPr>
        <w:t>项目</w:t>
      </w:r>
      <w:r>
        <w:rPr>
          <w:rFonts w:hint="default" w:ascii="Times New Roman" w:hAnsi="Times New Roman" w:cs="Times New Roman"/>
          <w:color w:val="000000"/>
          <w:szCs w:val="21"/>
          <w:lang w:eastAsia="zh-CN"/>
        </w:rPr>
        <w:t>无组织废气主要为</w:t>
      </w:r>
      <w:r>
        <w:rPr>
          <w:rFonts w:hint="eastAsia" w:ascii="Times New Roman" w:hAnsi="Times New Roman" w:cs="Times New Roman"/>
          <w:color w:val="000000"/>
          <w:kern w:val="0"/>
          <w:sz w:val="24"/>
          <w:szCs w:val="24"/>
          <w:lang w:eastAsia="zh-CN" w:bidi="ar"/>
        </w:rPr>
        <w:t>集气罩未收集的废气</w:t>
      </w:r>
      <w:r>
        <w:rPr>
          <w:rFonts w:hint="default" w:ascii="Times New Roman" w:hAnsi="Times New Roman" w:eastAsia="宋体" w:cs="Times New Roman"/>
          <w:color w:val="000000"/>
          <w:kern w:val="0"/>
          <w:sz w:val="24"/>
          <w:szCs w:val="24"/>
          <w:lang w:val="en-US" w:eastAsia="zh-CN" w:bidi="ar"/>
        </w:rPr>
        <w:t>。</w:t>
      </w:r>
      <w:r>
        <w:rPr>
          <w:rFonts w:hint="default" w:ascii="Times New Roman" w:hAnsi="Times New Roman" w:cs="Times New Roman"/>
          <w:color w:val="000000"/>
          <w:kern w:val="0"/>
          <w:sz w:val="24"/>
          <w:szCs w:val="24"/>
          <w:lang w:eastAsia="zh-CN" w:bidi="ar"/>
        </w:rPr>
        <w:t>采取车间内强制通风措施，</w:t>
      </w:r>
      <w:r>
        <w:rPr>
          <w:rFonts w:hint="eastAsia" w:ascii="Times New Roman" w:hAnsi="Times New Roman" w:cs="Times New Roman"/>
          <w:color w:val="000000"/>
          <w:kern w:val="0"/>
          <w:sz w:val="24"/>
          <w:szCs w:val="24"/>
          <w:lang w:eastAsia="zh-CN" w:bidi="ar"/>
        </w:rPr>
        <w:t>加强绿化</w:t>
      </w:r>
      <w:r>
        <w:rPr>
          <w:rFonts w:hint="default" w:ascii="Times New Roman" w:hAnsi="Times New Roman" w:cs="Times New Roman"/>
          <w:color w:val="000000"/>
          <w:kern w:val="0"/>
          <w:sz w:val="24"/>
          <w:szCs w:val="24"/>
          <w:lang w:eastAsia="zh-CN" w:bidi="ar"/>
        </w:rPr>
        <w:t>等措施</w:t>
      </w:r>
      <w:r>
        <w:rPr>
          <w:rFonts w:hint="eastAsia" w:ascii="Times New Roman" w:hAnsi="Times New Roman" w:cs="Times New Roman"/>
          <w:color w:val="000000"/>
          <w:kern w:val="0"/>
          <w:sz w:val="24"/>
          <w:szCs w:val="24"/>
          <w:lang w:eastAsia="zh-CN" w:bidi="ar"/>
        </w:rPr>
        <w:t>减少无组织对周围环境的影响</w:t>
      </w:r>
      <w:r>
        <w:rPr>
          <w:rFonts w:hint="default" w:ascii="Times New Roman" w:hAnsi="Times New Roman" w:cs="Times New Roman"/>
          <w:color w:val="000000"/>
          <w:kern w:val="0"/>
          <w:sz w:val="24"/>
          <w:szCs w:val="24"/>
          <w:lang w:eastAsia="zh-CN" w:bidi="ar"/>
        </w:rPr>
        <w:t>。</w:t>
      </w:r>
      <w:r>
        <w:rPr>
          <w:rFonts w:hint="default" w:ascii="Times New Roman" w:hAnsi="Times New Roman" w:cs="Times New Roman"/>
          <w:lang w:val="en-US" w:eastAsia="zh-CN"/>
        </w:rPr>
        <w:t>经检测，厂界</w:t>
      </w:r>
      <w:r>
        <w:rPr>
          <w:rFonts w:hint="eastAsia" w:ascii="Times New Roman" w:hAnsi="Times New Roman" w:cs="Times New Roman"/>
          <w:color w:val="000000"/>
          <w:szCs w:val="24"/>
          <w:lang w:val="en-US" w:eastAsia="zh-CN"/>
        </w:rPr>
        <w:t>非甲烷总烃</w:t>
      </w:r>
      <w:r>
        <w:rPr>
          <w:rFonts w:hint="default" w:ascii="Times New Roman" w:hAnsi="Times New Roman" w:cs="Times New Roman"/>
          <w:szCs w:val="24"/>
        </w:rPr>
        <w:t>排放浓度</w:t>
      </w:r>
      <w:r>
        <w:rPr>
          <w:rFonts w:hint="default" w:ascii="Times New Roman" w:hAnsi="Times New Roman" w:cs="Times New Roman"/>
          <w:szCs w:val="24"/>
          <w:lang w:eastAsia="zh-CN"/>
        </w:rPr>
        <w:t>最大值为</w:t>
      </w:r>
      <w:r>
        <w:rPr>
          <w:rFonts w:hint="eastAsia" w:ascii="Times New Roman" w:hAnsi="Times New Roman" w:cs="Times New Roman"/>
          <w:szCs w:val="24"/>
          <w:lang w:val="en-US" w:eastAsia="zh-CN"/>
        </w:rPr>
        <w:t>1.3</w:t>
      </w:r>
      <w:r>
        <w:rPr>
          <w:rFonts w:hint="default" w:ascii="Times New Roman" w:hAnsi="Times New Roman" w:cs="Times New Roman"/>
          <w:szCs w:val="24"/>
        </w:rPr>
        <w:t>mg/m</w:t>
      </w:r>
      <w:r>
        <w:rPr>
          <w:rFonts w:hint="default" w:ascii="Times New Roman" w:hAnsi="Times New Roman" w:cs="Times New Roman"/>
          <w:szCs w:val="24"/>
          <w:vertAlign w:val="superscript"/>
        </w:rPr>
        <w:t>3</w:t>
      </w:r>
      <w:r>
        <w:rPr>
          <w:rFonts w:hint="default" w:ascii="Times New Roman" w:hAnsi="Times New Roman" w:cs="Times New Roman"/>
          <w:lang w:val="en-US" w:eastAsia="zh-CN"/>
        </w:rPr>
        <w:t>，</w:t>
      </w:r>
      <w:r>
        <w:rPr>
          <w:rFonts w:hint="eastAsia" w:ascii="Times New Roman" w:hAnsi="Times New Roman" w:cs="Times New Roman"/>
          <w:lang w:val="en-US" w:eastAsia="zh-CN"/>
        </w:rPr>
        <w:t>满足</w:t>
      </w:r>
      <w:r>
        <w:rPr>
          <w:rFonts w:hint="eastAsia" w:ascii="Times New Roman" w:hAnsi="Times New Roman" w:cs="Times New Roman"/>
          <w:szCs w:val="24"/>
          <w:lang w:val="en-US" w:eastAsia="zh-CN"/>
        </w:rPr>
        <w:t>《挥发性有机物排放标准 第6部分：有机化工行业》（DB37/2801.6-2018）无组织标准要求</w:t>
      </w:r>
      <w:r>
        <w:rPr>
          <w:rFonts w:hint="eastAsia" w:ascii="Times New Roman" w:hAnsi="Times New Roman" w:cs="Times New Roman"/>
          <w:color w:val="auto"/>
          <w:szCs w:val="24"/>
          <w:lang w:val="en-US" w:eastAsia="zh-CN"/>
        </w:rPr>
        <w:t>。</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szCs w:val="24"/>
        </w:rPr>
      </w:pPr>
      <w:r>
        <w:rPr>
          <w:rFonts w:hint="default" w:ascii="Times New Roman" w:hAnsi="Times New Roman" w:cs="Times New Roman"/>
          <w:szCs w:val="24"/>
        </w:rPr>
        <w:t>3、废水监测结果</w:t>
      </w:r>
    </w:p>
    <w:p>
      <w:pPr>
        <w:ind w:firstLine="480"/>
        <w:rPr>
          <w:rFonts w:hint="default" w:ascii="Times New Roman" w:hAnsi="Times New Roman" w:cs="Times New Roman"/>
        </w:rPr>
      </w:pPr>
      <w:r>
        <w:rPr>
          <w:rFonts w:hint="eastAsia" w:ascii="Times New Roman" w:hAnsi="Times New Roman" w:cs="Times New Roman"/>
          <w:lang w:val="en-US" w:eastAsia="zh-CN"/>
        </w:rPr>
        <w:t>项目废水主要为生活废水，</w:t>
      </w:r>
      <w:r>
        <w:rPr>
          <w:rFonts w:hint="default" w:ascii="Times New Roman" w:hAnsi="Times New Roman" w:eastAsia="宋体" w:cs="Times New Roman"/>
          <w:lang w:val="en-US" w:eastAsia="zh-CN"/>
        </w:rPr>
        <w:t>生活污水排放量为</w:t>
      </w:r>
      <w:r>
        <w:rPr>
          <w:rFonts w:hint="eastAsia" w:ascii="Times New Roman" w:hAnsi="Times New Roman" w:cs="Times New Roman"/>
          <w:lang w:val="en-US" w:eastAsia="zh-CN"/>
        </w:rPr>
        <w:t>768m</w:t>
      </w:r>
      <w:r>
        <w:rPr>
          <w:rFonts w:hint="eastAsia" w:ascii="Times New Roman" w:hAnsi="Times New Roman" w:cs="Times New Roman"/>
          <w:vertAlign w:val="superscript"/>
          <w:lang w:val="en-US" w:eastAsia="zh-CN"/>
        </w:rPr>
        <w:t>3</w:t>
      </w:r>
      <w:r>
        <w:rPr>
          <w:rFonts w:hint="eastAsia" w:ascii="Times New Roman" w:hAnsi="Times New Roman" w:cs="Times New Roman"/>
          <w:lang w:val="en-US" w:eastAsia="zh-CN"/>
        </w:rPr>
        <w:t>/a</w:t>
      </w:r>
      <w:r>
        <w:rPr>
          <w:rFonts w:hint="default" w:ascii="Times New Roman" w:hAnsi="Times New Roman" w:eastAsia="宋体" w:cs="Times New Roman"/>
          <w:lang w:val="en-US" w:eastAsia="zh-CN"/>
        </w:rPr>
        <w:t>，生活污水经化粪池处理后，定期抽运堆肥，不外排</w:t>
      </w:r>
      <w:r>
        <w:rPr>
          <w:rFonts w:hint="eastAsia" w:ascii="Times New Roman" w:hAnsi="Times New Roman" w:cs="Times New Roman"/>
          <w:lang w:val="en-US" w:eastAsia="zh-CN"/>
        </w:rPr>
        <w:t>。</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szCs w:val="24"/>
        </w:rPr>
      </w:pPr>
      <w:r>
        <w:rPr>
          <w:rFonts w:hint="default" w:ascii="Times New Roman" w:hAnsi="Times New Roman" w:cs="Times New Roman"/>
          <w:szCs w:val="24"/>
        </w:rPr>
        <w:t>4、噪声监测结果</w:t>
      </w:r>
    </w:p>
    <w:p>
      <w:pPr>
        <w:keepNext w:val="0"/>
        <w:keepLines w:val="0"/>
        <w:widowControl/>
        <w:suppressLineNumbers w:val="0"/>
        <w:jc w:val="left"/>
        <w:rPr>
          <w:rFonts w:hint="default" w:ascii="Times New Roman" w:hAnsi="Times New Roman" w:cs="Times New Roman"/>
          <w:color w:val="auto"/>
        </w:rPr>
      </w:pPr>
      <w:r>
        <w:rPr>
          <w:rFonts w:hint="eastAsia" w:ascii="Times New Roman" w:hAnsi="Times New Roman" w:cs="Times New Roman"/>
          <w:color w:val="auto"/>
          <w:szCs w:val="24"/>
          <w:lang w:eastAsia="zh-CN"/>
        </w:rPr>
        <w:t>项目噪声主要为溶解釜、脱泡釜、真空箱、过滤机、纺丝机、收丝系统、离心机、注胶机、切胶机等生产设备、废气处理设备产生的机械噪声和空气动力学噪声。项目合理布置噪声源位置，设备基础减震，车间墙体阻隔，同时加强设备的维护，加强车间周围绿化，避免噪声对周围环境产生影响。</w:t>
      </w:r>
      <w:r>
        <w:rPr>
          <w:rFonts w:hint="default" w:ascii="Times New Roman" w:hAnsi="Times New Roman" w:cs="Times New Roman"/>
        </w:rPr>
        <w:t>经</w:t>
      </w:r>
      <w:r>
        <w:rPr>
          <w:rFonts w:hint="default" w:ascii="Times New Roman" w:hAnsi="Times New Roman" w:cs="Times New Roman"/>
          <w:lang w:eastAsia="zh-CN"/>
        </w:rPr>
        <w:t>检</w:t>
      </w:r>
      <w:r>
        <w:rPr>
          <w:rFonts w:hint="default" w:ascii="Times New Roman" w:hAnsi="Times New Roman" w:cs="Times New Roman"/>
        </w:rPr>
        <w:t>测，本项目厂界昼间噪声最大值为</w:t>
      </w:r>
      <w:r>
        <w:rPr>
          <w:rFonts w:hint="eastAsia" w:ascii="Times New Roman" w:hAnsi="Times New Roman" w:cs="Times New Roman"/>
          <w:lang w:val="en-US" w:eastAsia="zh-CN"/>
        </w:rPr>
        <w:t>55.8</w:t>
      </w:r>
      <w:r>
        <w:rPr>
          <w:rFonts w:hint="default" w:ascii="Times New Roman" w:hAnsi="Times New Roman" w:cs="Times New Roman"/>
        </w:rPr>
        <w:t>dB(A)</w:t>
      </w:r>
      <w:r>
        <w:rPr>
          <w:rFonts w:hint="eastAsia" w:ascii="Times New Roman" w:hAnsi="Times New Roman" w:cs="Times New Roman"/>
          <w:lang w:eastAsia="zh-CN"/>
        </w:rPr>
        <w:t>，夜间</w:t>
      </w:r>
      <w:r>
        <w:rPr>
          <w:rFonts w:hint="default" w:ascii="Times New Roman" w:hAnsi="Times New Roman" w:cs="Times New Roman"/>
        </w:rPr>
        <w:t>噪声最大值为</w:t>
      </w:r>
      <w:r>
        <w:rPr>
          <w:rFonts w:hint="eastAsia" w:ascii="Times New Roman" w:hAnsi="Times New Roman" w:cs="Times New Roman"/>
          <w:lang w:val="en-US" w:eastAsia="zh-CN"/>
        </w:rPr>
        <w:t>42.9</w:t>
      </w:r>
      <w:r>
        <w:rPr>
          <w:rFonts w:hint="default" w:ascii="Times New Roman" w:hAnsi="Times New Roman" w:cs="Times New Roman"/>
        </w:rPr>
        <w:t>dB(A)</w:t>
      </w:r>
      <w:r>
        <w:rPr>
          <w:rFonts w:hint="eastAsia" w:ascii="Times New Roman" w:hAnsi="Times New Roman" w:cs="Times New Roman"/>
          <w:lang w:eastAsia="zh-CN"/>
        </w:rPr>
        <w:t>，</w:t>
      </w:r>
      <w:r>
        <w:rPr>
          <w:rFonts w:hint="default" w:ascii="Times New Roman" w:hAnsi="Times New Roman" w:cs="Times New Roman"/>
        </w:rPr>
        <w:t>能够满足《工业企业厂界环境噪声排放标准》（GB 12348-2008）表1中2类标准限值要求（昼间60dB(A)</w:t>
      </w:r>
      <w:r>
        <w:rPr>
          <w:rFonts w:hint="eastAsia" w:ascii="Times New Roman" w:hAnsi="Times New Roman" w:cs="Times New Roman"/>
          <w:lang w:eastAsia="zh-CN"/>
        </w:rPr>
        <w:t>，夜</w:t>
      </w:r>
      <w:r>
        <w:rPr>
          <w:rFonts w:hint="default" w:ascii="Times New Roman" w:hAnsi="Times New Roman" w:cs="Times New Roman"/>
        </w:rPr>
        <w:t>间</w:t>
      </w:r>
      <w:r>
        <w:rPr>
          <w:rFonts w:hint="eastAsia" w:ascii="Times New Roman" w:hAnsi="Times New Roman" w:cs="Times New Roman"/>
          <w:lang w:val="en-US" w:eastAsia="zh-CN"/>
        </w:rPr>
        <w:t>5</w:t>
      </w:r>
      <w:r>
        <w:rPr>
          <w:rFonts w:hint="default" w:ascii="Times New Roman" w:hAnsi="Times New Roman" w:cs="Times New Roman"/>
        </w:rPr>
        <w:t>0dB(A)）</w:t>
      </w:r>
      <w:r>
        <w:rPr>
          <w:rFonts w:hint="eastAsia" w:ascii="Times New Roman" w:hAnsi="Times New Roman" w:cs="Times New Roman"/>
          <w:lang w:eastAsia="zh-CN"/>
        </w:rPr>
        <w:t>。</w:t>
      </w:r>
    </w:p>
    <w:p>
      <w:pPr>
        <w:keepNext w:val="0"/>
        <w:keepLines w:val="0"/>
        <w:pageBreakBefore w:val="0"/>
        <w:widowControl/>
        <w:kinsoku/>
        <w:wordWrap/>
        <w:overflowPunct/>
        <w:topLinePunct w:val="0"/>
        <w:autoSpaceDE/>
        <w:autoSpaceDN/>
        <w:bidi w:val="0"/>
        <w:adjustRightInd w:val="0"/>
        <w:snapToGrid w:val="0"/>
        <w:spacing w:before="157" w:beforeLines="50" w:line="360" w:lineRule="auto"/>
        <w:ind w:firstLine="480" w:firstLineChars="200"/>
        <w:textAlignment w:val="auto"/>
        <w:rPr>
          <w:rFonts w:hint="default" w:ascii="Times New Roman" w:hAnsi="Times New Roman" w:cs="Times New Roman"/>
          <w:szCs w:val="24"/>
        </w:rPr>
      </w:pPr>
      <w:r>
        <w:rPr>
          <w:rFonts w:hint="default" w:ascii="Times New Roman" w:hAnsi="Times New Roman" w:cs="Times New Roman"/>
          <w:szCs w:val="24"/>
        </w:rPr>
        <w:t>5、固体废弃物</w:t>
      </w:r>
    </w:p>
    <w:p>
      <w:pPr>
        <w:keepNext w:val="0"/>
        <w:keepLines w:val="0"/>
        <w:widowControl/>
        <w:suppressLineNumbers w:val="0"/>
        <w:jc w:val="left"/>
        <w:rPr>
          <w:rFonts w:hint="default" w:ascii="Times New Roman" w:hAnsi="Times New Roman" w:cs="Times New Roman"/>
          <w:color w:val="auto"/>
          <w:lang w:val="en-US"/>
        </w:rPr>
      </w:pPr>
      <w:r>
        <w:rPr>
          <w:rFonts w:hint="default" w:ascii="Times New Roman" w:hAnsi="Times New Roman" w:eastAsia="宋体" w:cs="Times New Roman"/>
          <w:color w:val="000000"/>
          <w:kern w:val="0"/>
          <w:sz w:val="24"/>
          <w:szCs w:val="24"/>
          <w:lang w:val="en-US" w:eastAsia="zh-CN" w:bidi="ar"/>
        </w:rPr>
        <w:t>项目产生的固体废物主要有</w:t>
      </w:r>
      <w:r>
        <w:rPr>
          <w:rFonts w:hint="eastAsia" w:ascii="Times New Roman" w:hAnsi="Times New Roman" w:cs="Times New Roman"/>
          <w:color w:val="000000"/>
          <w:kern w:val="0"/>
          <w:sz w:val="24"/>
          <w:szCs w:val="24"/>
          <w:lang w:val="en-US" w:eastAsia="zh-CN" w:bidi="ar"/>
        </w:rPr>
        <w:t>溶解釜产生的废包装、废溶剂桶，组装工序产生的切胶废料、纯水制备产生的废反渗透膜，设备维护产生的废机油、废机油桶，凝固工序产生的DMAC废液，过滤机产生的过滤残渣，环保设备产生的废活性炭、废光氧灯管、废光触媒棉以及职工生活垃圾。</w:t>
      </w:r>
    </w:p>
    <w:p>
      <w:pPr>
        <w:keepNext w:val="0"/>
        <w:keepLines w:val="0"/>
        <w:pageBreakBefore w:val="0"/>
        <w:widowControl/>
        <w:numPr>
          <w:ilvl w:val="0"/>
          <w:numId w:val="0"/>
        </w:numPr>
        <w:suppressLineNumbers w:val="0"/>
        <w:kinsoku/>
        <w:wordWrap/>
        <w:overflowPunct/>
        <w:topLinePunct w:val="0"/>
        <w:autoSpaceDE/>
        <w:autoSpaceDN/>
        <w:bidi w:val="0"/>
        <w:adjustRightInd w:val="0"/>
        <w:snapToGrid w:val="0"/>
        <w:ind w:firstLine="480" w:firstLineChars="200"/>
        <w:jc w:val="left"/>
        <w:textAlignment w:val="auto"/>
        <w:rPr>
          <w:rFonts w:hint="default" w:ascii="Times New Roman" w:hAnsi="Times New Roman" w:cs="Times New Roman"/>
          <w:color w:val="000000"/>
          <w:szCs w:val="21"/>
          <w:lang w:val="en-US" w:eastAsia="zh-CN"/>
        </w:rPr>
      </w:pPr>
      <w:r>
        <w:rPr>
          <w:rFonts w:hint="eastAsia" w:ascii="Times New Roman" w:hAnsi="Times New Roman" w:cs="Times New Roman"/>
          <w:color w:val="auto"/>
          <w:szCs w:val="21"/>
          <w:lang w:val="en-US" w:eastAsia="zh-CN"/>
        </w:rPr>
        <w:t>（1）</w:t>
      </w:r>
      <w:r>
        <w:rPr>
          <w:rFonts w:hint="eastAsia" w:ascii="Times New Roman" w:hAnsi="Times New Roman" w:cs="Times New Roman"/>
          <w:color w:val="000000"/>
          <w:kern w:val="0"/>
          <w:sz w:val="24"/>
          <w:szCs w:val="24"/>
          <w:lang w:val="en-US" w:eastAsia="zh-CN" w:bidi="ar"/>
        </w:rPr>
        <w:t>废包装、切胶废料、废反渗透膜</w:t>
      </w:r>
      <w:r>
        <w:rPr>
          <w:rFonts w:hint="default" w:ascii="Times New Roman" w:hAnsi="Times New Roman" w:cs="Times New Roman"/>
          <w:color w:val="auto"/>
          <w:szCs w:val="21"/>
          <w:lang w:eastAsia="zh-CN"/>
        </w:rPr>
        <w:t>：</w:t>
      </w:r>
      <w:r>
        <w:rPr>
          <w:rFonts w:hint="eastAsia" w:ascii="Times New Roman" w:hAnsi="Times New Roman" w:cs="Times New Roman"/>
          <w:color w:val="000000"/>
          <w:kern w:val="0"/>
          <w:sz w:val="24"/>
          <w:szCs w:val="24"/>
          <w:lang w:val="en-US" w:eastAsia="zh-CN" w:bidi="ar"/>
        </w:rPr>
        <w:t>溶解釜产生的废包装</w:t>
      </w:r>
      <w:r>
        <w:rPr>
          <w:rFonts w:hint="eastAsia" w:ascii="Times New Roman" w:hAnsi="Times New Roman" w:cs="Times New Roman"/>
          <w:color w:val="auto"/>
          <w:szCs w:val="21"/>
          <w:lang w:val="en-US" w:eastAsia="zh-CN"/>
        </w:rPr>
        <w:t>产生量约为0.33t/a，</w:t>
      </w:r>
      <w:r>
        <w:rPr>
          <w:rFonts w:hint="eastAsia" w:ascii="Times New Roman" w:hAnsi="Times New Roman" w:cs="Times New Roman"/>
          <w:color w:val="000000"/>
          <w:kern w:val="0"/>
          <w:sz w:val="24"/>
          <w:szCs w:val="24"/>
          <w:lang w:val="en-US" w:eastAsia="zh-CN" w:bidi="ar"/>
        </w:rPr>
        <w:t>装工序产生的切胶废料</w:t>
      </w:r>
      <w:r>
        <w:rPr>
          <w:rFonts w:hint="eastAsia" w:ascii="Times New Roman" w:hAnsi="Times New Roman" w:cs="Times New Roman"/>
          <w:color w:val="auto"/>
          <w:szCs w:val="21"/>
          <w:lang w:val="en-US" w:eastAsia="zh-CN"/>
        </w:rPr>
        <w:t>产生量约为0.05t/a，</w:t>
      </w:r>
      <w:r>
        <w:rPr>
          <w:rFonts w:hint="eastAsia" w:ascii="Times New Roman" w:hAnsi="Times New Roman" w:cs="Times New Roman"/>
          <w:color w:val="000000"/>
          <w:kern w:val="0"/>
          <w:sz w:val="24"/>
          <w:szCs w:val="24"/>
          <w:lang w:val="en-US" w:eastAsia="zh-CN" w:bidi="ar"/>
        </w:rPr>
        <w:t>纯水制备产生的反渗透膜废</w:t>
      </w:r>
      <w:r>
        <w:rPr>
          <w:rFonts w:hint="eastAsia" w:ascii="Times New Roman" w:hAnsi="Times New Roman" w:cs="Times New Roman"/>
          <w:color w:val="auto"/>
          <w:szCs w:val="21"/>
          <w:lang w:val="en-US" w:eastAsia="zh-CN"/>
        </w:rPr>
        <w:t>产生量约为0.008t/a，外卖废品回收站</w:t>
      </w:r>
      <w:r>
        <w:rPr>
          <w:rFonts w:hint="default" w:ascii="Times New Roman" w:hAnsi="Times New Roman" w:cs="Times New Roman"/>
          <w:color w:val="000000"/>
          <w:szCs w:val="21"/>
          <w:lang w:val="en-US" w:eastAsia="zh-CN"/>
        </w:rPr>
        <w:t>。</w:t>
      </w:r>
    </w:p>
    <w:p>
      <w:pPr>
        <w:keepNext w:val="0"/>
        <w:keepLines w:val="0"/>
        <w:pageBreakBefore w:val="0"/>
        <w:widowControl/>
        <w:numPr>
          <w:ilvl w:val="0"/>
          <w:numId w:val="0"/>
        </w:numPr>
        <w:suppressLineNumbers w:val="0"/>
        <w:kinsoku/>
        <w:wordWrap/>
        <w:overflowPunct/>
        <w:topLinePunct w:val="0"/>
        <w:autoSpaceDE/>
        <w:autoSpaceDN/>
        <w:bidi w:val="0"/>
        <w:adjustRightInd w:val="0"/>
        <w:snapToGrid w:val="0"/>
        <w:ind w:firstLine="480" w:firstLineChars="200"/>
        <w:jc w:val="left"/>
        <w:textAlignment w:val="auto"/>
        <w:rPr>
          <w:rFonts w:hint="eastAsia" w:ascii="Times New Roman" w:hAnsi="Times New Roman" w:cs="Times New Roman"/>
          <w:color w:val="000000"/>
          <w:szCs w:val="21"/>
          <w:lang w:val="en-US" w:eastAsia="zh-CN"/>
        </w:rPr>
      </w:pPr>
      <w:r>
        <w:rPr>
          <w:rFonts w:hint="eastAsia" w:ascii="Times New Roman" w:hAnsi="Times New Roman" w:cs="Times New Roman"/>
          <w:color w:val="000000"/>
          <w:szCs w:val="21"/>
          <w:lang w:val="en-US" w:eastAsia="zh-CN"/>
        </w:rPr>
        <w:t>（2）废机油</w:t>
      </w:r>
      <w:r>
        <w:rPr>
          <w:rFonts w:hint="default" w:ascii="Times New Roman" w:hAnsi="Times New Roman" w:cs="Times New Roman"/>
          <w:color w:val="000000"/>
          <w:szCs w:val="21"/>
          <w:lang w:val="en-US" w:eastAsia="zh-CN"/>
        </w:rPr>
        <w:t>：项目</w:t>
      </w:r>
      <w:r>
        <w:rPr>
          <w:rFonts w:hint="eastAsia" w:ascii="Times New Roman" w:hAnsi="Times New Roman" w:cs="Times New Roman"/>
          <w:color w:val="000000"/>
          <w:szCs w:val="21"/>
          <w:lang w:val="en-US" w:eastAsia="zh-CN"/>
        </w:rPr>
        <w:t>生产设备定期维护保养产生废机油，废机油产生量0.1t/a，通过对照《国家危险废物名录》（2021年），废机油属于危险废物，危废代码HW08(900-214-08)，于危废库暂存后委托有危废处理资质的单位处理。</w:t>
      </w:r>
    </w:p>
    <w:p>
      <w:pPr>
        <w:keepNext w:val="0"/>
        <w:keepLines w:val="0"/>
        <w:pageBreakBefore w:val="0"/>
        <w:widowControl/>
        <w:numPr>
          <w:ilvl w:val="0"/>
          <w:numId w:val="0"/>
        </w:numPr>
        <w:suppressLineNumbers w:val="0"/>
        <w:kinsoku/>
        <w:wordWrap/>
        <w:overflowPunct/>
        <w:topLinePunct w:val="0"/>
        <w:autoSpaceDE/>
        <w:autoSpaceDN/>
        <w:bidi w:val="0"/>
        <w:adjustRightInd w:val="0"/>
        <w:snapToGrid w:val="0"/>
        <w:ind w:firstLine="480" w:firstLineChars="200"/>
        <w:jc w:val="left"/>
        <w:textAlignment w:val="auto"/>
        <w:rPr>
          <w:rFonts w:hint="eastAsia" w:ascii="Times New Roman" w:hAnsi="Times New Roman" w:cs="Times New Roman"/>
          <w:color w:val="000000"/>
          <w:szCs w:val="21"/>
          <w:lang w:val="en-US" w:eastAsia="zh-CN"/>
        </w:rPr>
      </w:pPr>
      <w:r>
        <w:rPr>
          <w:rFonts w:hint="eastAsia" w:ascii="Times New Roman" w:hAnsi="Times New Roman" w:cs="Times New Roman"/>
          <w:color w:val="000000"/>
          <w:szCs w:val="21"/>
          <w:lang w:val="en-US" w:eastAsia="zh-CN"/>
        </w:rPr>
        <w:t>（3）废机油桶</w:t>
      </w:r>
      <w:r>
        <w:rPr>
          <w:rFonts w:hint="default" w:ascii="Times New Roman" w:hAnsi="Times New Roman" w:cs="Times New Roman"/>
          <w:color w:val="000000"/>
          <w:szCs w:val="21"/>
          <w:lang w:val="en-US" w:eastAsia="zh-CN"/>
        </w:rPr>
        <w:t>：项目</w:t>
      </w:r>
      <w:r>
        <w:rPr>
          <w:rFonts w:hint="eastAsia" w:ascii="Times New Roman" w:hAnsi="Times New Roman" w:cs="Times New Roman"/>
          <w:color w:val="000000"/>
          <w:szCs w:val="21"/>
          <w:lang w:val="en-US" w:eastAsia="zh-CN"/>
        </w:rPr>
        <w:t>产生废机油桶，废机油桶产生量0.005t/a，通过对照《国家危险废物名录》（2021年），废机油桶属于危险废物，危废代码HW08(900-249-08)，于危废库暂存后委托有危废处理资质的单位处理。</w:t>
      </w:r>
    </w:p>
    <w:p>
      <w:pPr>
        <w:keepNext w:val="0"/>
        <w:keepLines w:val="0"/>
        <w:pageBreakBefore w:val="0"/>
        <w:widowControl/>
        <w:numPr>
          <w:ilvl w:val="0"/>
          <w:numId w:val="0"/>
        </w:numPr>
        <w:suppressLineNumbers w:val="0"/>
        <w:kinsoku/>
        <w:wordWrap/>
        <w:overflowPunct/>
        <w:topLinePunct w:val="0"/>
        <w:autoSpaceDE/>
        <w:autoSpaceDN/>
        <w:bidi w:val="0"/>
        <w:adjustRightInd w:val="0"/>
        <w:snapToGrid w:val="0"/>
        <w:ind w:firstLine="480" w:firstLineChars="200"/>
        <w:jc w:val="left"/>
        <w:textAlignment w:val="auto"/>
        <w:rPr>
          <w:rFonts w:hint="default" w:ascii="Times New Roman" w:hAnsi="Times New Roman" w:cs="Times New Roman"/>
          <w:color w:val="000000"/>
          <w:szCs w:val="21"/>
          <w:lang w:val="en-US" w:eastAsia="zh-CN"/>
        </w:rPr>
      </w:pPr>
      <w:r>
        <w:rPr>
          <w:rFonts w:hint="eastAsia" w:ascii="Times New Roman" w:hAnsi="Times New Roman" w:cs="Times New Roman"/>
          <w:color w:val="000000"/>
          <w:szCs w:val="21"/>
          <w:lang w:val="en-US" w:eastAsia="zh-CN"/>
        </w:rPr>
        <w:t>（4）废溶剂桶</w:t>
      </w:r>
      <w:r>
        <w:rPr>
          <w:rFonts w:hint="default" w:ascii="Times New Roman" w:hAnsi="Times New Roman" w:cs="Times New Roman"/>
          <w:color w:val="000000"/>
          <w:szCs w:val="21"/>
          <w:lang w:val="en-US" w:eastAsia="zh-CN"/>
        </w:rPr>
        <w:t>：项目</w:t>
      </w:r>
      <w:r>
        <w:rPr>
          <w:rFonts w:hint="eastAsia" w:ascii="Times New Roman" w:hAnsi="Times New Roman" w:cs="Times New Roman"/>
          <w:color w:val="000000"/>
          <w:szCs w:val="21"/>
          <w:lang w:val="en-US" w:eastAsia="zh-CN"/>
        </w:rPr>
        <w:t>溶剂使用桶装，废溶剂桶产生量为0.45t/a，通过对照《国家危险废物名录》（2021年），废溶剂属于危险废物，危废代码HW49(900-041-49)，于危废库暂存后委托有危废处理资质的单位处理。</w:t>
      </w:r>
    </w:p>
    <w:p>
      <w:pPr>
        <w:keepNext w:val="0"/>
        <w:keepLines w:val="0"/>
        <w:pageBreakBefore w:val="0"/>
        <w:widowControl/>
        <w:numPr>
          <w:ilvl w:val="0"/>
          <w:numId w:val="0"/>
        </w:numPr>
        <w:suppressLineNumbers w:val="0"/>
        <w:kinsoku/>
        <w:wordWrap/>
        <w:overflowPunct/>
        <w:topLinePunct w:val="0"/>
        <w:autoSpaceDE/>
        <w:autoSpaceDN/>
        <w:bidi w:val="0"/>
        <w:adjustRightInd w:val="0"/>
        <w:snapToGrid w:val="0"/>
        <w:ind w:firstLine="480" w:firstLineChars="200"/>
        <w:jc w:val="left"/>
        <w:textAlignment w:val="auto"/>
        <w:rPr>
          <w:rFonts w:hint="eastAsia" w:ascii="Times New Roman" w:hAnsi="Times New Roman" w:cs="Times New Roman"/>
          <w:color w:val="000000"/>
          <w:szCs w:val="21"/>
          <w:lang w:val="en-US" w:eastAsia="zh-CN"/>
        </w:rPr>
      </w:pPr>
      <w:r>
        <w:rPr>
          <w:rFonts w:hint="eastAsia" w:ascii="Times New Roman" w:hAnsi="Times New Roman" w:cs="Times New Roman"/>
          <w:color w:val="000000"/>
          <w:szCs w:val="21"/>
          <w:lang w:val="en-US" w:eastAsia="zh-CN"/>
        </w:rPr>
        <w:t>（5）</w:t>
      </w:r>
      <w:r>
        <w:rPr>
          <w:rFonts w:hint="eastAsia" w:ascii="Times New Roman" w:hAnsi="Times New Roman" w:cs="Times New Roman"/>
          <w:color w:val="000000"/>
          <w:kern w:val="0"/>
          <w:sz w:val="24"/>
          <w:szCs w:val="24"/>
          <w:lang w:val="en-US" w:eastAsia="zh-CN" w:bidi="ar"/>
        </w:rPr>
        <w:t>DMAC废液</w:t>
      </w:r>
      <w:r>
        <w:rPr>
          <w:rFonts w:hint="default" w:ascii="Times New Roman" w:hAnsi="Times New Roman" w:cs="Times New Roman"/>
          <w:color w:val="000000"/>
          <w:szCs w:val="21"/>
          <w:lang w:val="en-US" w:eastAsia="zh-CN"/>
        </w:rPr>
        <w:t>：项目</w:t>
      </w:r>
      <w:r>
        <w:rPr>
          <w:rFonts w:hint="eastAsia" w:ascii="Times New Roman" w:hAnsi="Times New Roman" w:cs="Times New Roman"/>
          <w:color w:val="000000"/>
          <w:kern w:val="0"/>
          <w:sz w:val="24"/>
          <w:szCs w:val="24"/>
          <w:lang w:val="en-US" w:eastAsia="zh-CN" w:bidi="ar"/>
        </w:rPr>
        <w:t>DMAC废液</w:t>
      </w:r>
      <w:r>
        <w:rPr>
          <w:rFonts w:hint="eastAsia" w:ascii="Times New Roman" w:hAnsi="Times New Roman" w:cs="Times New Roman"/>
          <w:color w:val="000000"/>
          <w:szCs w:val="21"/>
          <w:lang w:val="en-US" w:eastAsia="zh-CN"/>
        </w:rPr>
        <w:t>产生量为45t/a，通过对照《国家危险废物名录》（2021年），属于危险废物，危废代码HW06(900-404-06)，于危废库暂存后委托有危废处理资质的单位处理。</w:t>
      </w:r>
    </w:p>
    <w:p>
      <w:pPr>
        <w:keepNext w:val="0"/>
        <w:keepLines w:val="0"/>
        <w:pageBreakBefore w:val="0"/>
        <w:widowControl/>
        <w:numPr>
          <w:ilvl w:val="0"/>
          <w:numId w:val="0"/>
        </w:numPr>
        <w:suppressLineNumbers w:val="0"/>
        <w:kinsoku/>
        <w:wordWrap/>
        <w:overflowPunct/>
        <w:topLinePunct w:val="0"/>
        <w:autoSpaceDE/>
        <w:autoSpaceDN/>
        <w:bidi w:val="0"/>
        <w:adjustRightInd w:val="0"/>
        <w:snapToGrid w:val="0"/>
        <w:ind w:firstLine="480" w:firstLineChars="200"/>
        <w:jc w:val="left"/>
        <w:textAlignment w:val="auto"/>
        <w:rPr>
          <w:rFonts w:hint="eastAsia" w:ascii="Times New Roman" w:hAnsi="Times New Roman" w:cs="Times New Roman"/>
          <w:color w:val="000000"/>
          <w:szCs w:val="21"/>
          <w:lang w:val="en-US" w:eastAsia="zh-CN"/>
        </w:rPr>
      </w:pPr>
      <w:r>
        <w:rPr>
          <w:rFonts w:hint="eastAsia" w:ascii="Times New Roman" w:hAnsi="Times New Roman" w:cs="Times New Roman"/>
          <w:color w:val="000000"/>
          <w:szCs w:val="21"/>
          <w:lang w:val="en-US" w:eastAsia="zh-CN"/>
        </w:rPr>
        <w:t>（6）废过滤残渣：</w:t>
      </w:r>
      <w:r>
        <w:rPr>
          <w:rFonts w:hint="default" w:ascii="Times New Roman" w:hAnsi="Times New Roman" w:cs="Times New Roman"/>
          <w:color w:val="000000"/>
          <w:szCs w:val="21"/>
          <w:lang w:val="en-US" w:eastAsia="zh-CN"/>
        </w:rPr>
        <w:t>项目</w:t>
      </w:r>
      <w:r>
        <w:rPr>
          <w:rFonts w:hint="eastAsia" w:ascii="Times New Roman" w:hAnsi="Times New Roman" w:cs="Times New Roman"/>
          <w:color w:val="000000"/>
          <w:szCs w:val="21"/>
          <w:lang w:val="en-US" w:eastAsia="zh-CN"/>
        </w:rPr>
        <w:t>废过滤残渣产生量为0.026t/a，通过对照《国家危险废物名录》（2021年），属于危险废物，危废代码HW49(900-047-49)，于危废库暂存后委托有危废处理资质的单位处理。</w:t>
      </w: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cs="Times New Roman"/>
          <w:color w:val="000000"/>
          <w:szCs w:val="21"/>
          <w:lang w:val="en-US" w:eastAsia="zh-CN"/>
        </w:rPr>
      </w:pPr>
      <w:r>
        <w:rPr>
          <w:rFonts w:hint="eastAsia" w:ascii="Times New Roman" w:hAnsi="Times New Roman" w:cs="Times New Roman"/>
          <w:color w:val="000000"/>
          <w:szCs w:val="21"/>
          <w:lang w:val="en-US" w:eastAsia="zh-CN"/>
        </w:rPr>
        <w:t>（7）废活性炭</w:t>
      </w:r>
      <w:r>
        <w:rPr>
          <w:rFonts w:hint="default" w:ascii="Times New Roman" w:hAnsi="Times New Roman" w:cs="Times New Roman"/>
          <w:color w:val="000000"/>
          <w:szCs w:val="21"/>
          <w:lang w:val="en-US" w:eastAsia="zh-CN"/>
        </w:rPr>
        <w:t>：项目</w:t>
      </w:r>
      <w:r>
        <w:rPr>
          <w:rFonts w:hint="eastAsia" w:ascii="Times New Roman" w:hAnsi="Times New Roman" w:cs="Times New Roman"/>
          <w:color w:val="000000"/>
          <w:szCs w:val="21"/>
          <w:lang w:val="en-US" w:eastAsia="zh-CN"/>
        </w:rPr>
        <w:t>废活性炭产生量为0.578t/a，通过对照《国家危险废物名录》（2021年），属于危险废物，危废代码HW49(900-039-49)，于危废库暂存后委托有危废处理资质的单位处理。</w:t>
      </w: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cs="Times New Roman"/>
          <w:color w:val="000000"/>
          <w:szCs w:val="21"/>
          <w:lang w:val="en-US" w:eastAsia="zh-CN"/>
        </w:rPr>
      </w:pPr>
      <w:r>
        <w:rPr>
          <w:rFonts w:hint="eastAsia" w:ascii="Times New Roman" w:hAnsi="Times New Roman" w:cs="Times New Roman"/>
          <w:color w:val="000000"/>
          <w:szCs w:val="21"/>
          <w:lang w:val="en-US" w:eastAsia="zh-CN"/>
        </w:rPr>
        <w:t>（8）废光氧灯管</w:t>
      </w:r>
      <w:r>
        <w:rPr>
          <w:rFonts w:hint="default" w:ascii="Times New Roman" w:hAnsi="Times New Roman" w:cs="Times New Roman"/>
          <w:color w:val="000000"/>
          <w:szCs w:val="21"/>
          <w:lang w:val="en-US" w:eastAsia="zh-CN"/>
        </w:rPr>
        <w:t>：项目</w:t>
      </w:r>
      <w:r>
        <w:rPr>
          <w:rFonts w:hint="eastAsia" w:ascii="Times New Roman" w:hAnsi="Times New Roman" w:cs="Times New Roman"/>
          <w:color w:val="000000"/>
          <w:szCs w:val="21"/>
          <w:lang w:val="en-US" w:eastAsia="zh-CN"/>
        </w:rPr>
        <w:t>废光氧灯管产生量为0.016t/a，通过对照《国家危险废物名录》（2021年），属于危险废物，危废代码HW29(900-023-49)，于危废库暂存后委托有危废处理资质的单位处理。</w:t>
      </w: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color w:val="000000"/>
          <w:szCs w:val="21"/>
          <w:lang w:val="en-US" w:eastAsia="zh-CN"/>
        </w:rPr>
      </w:pPr>
      <w:r>
        <w:rPr>
          <w:rFonts w:hint="eastAsia" w:ascii="Times New Roman" w:hAnsi="Times New Roman" w:cs="Times New Roman"/>
          <w:color w:val="000000"/>
          <w:szCs w:val="21"/>
          <w:lang w:val="en-US" w:eastAsia="zh-CN"/>
        </w:rPr>
        <w:t>（9）废光触媒棉</w:t>
      </w:r>
      <w:r>
        <w:rPr>
          <w:rFonts w:hint="default" w:ascii="Times New Roman" w:hAnsi="Times New Roman" w:cs="Times New Roman"/>
          <w:color w:val="000000"/>
          <w:szCs w:val="21"/>
          <w:lang w:val="en-US" w:eastAsia="zh-CN"/>
        </w:rPr>
        <w:t>：项目</w:t>
      </w:r>
      <w:r>
        <w:rPr>
          <w:rFonts w:hint="eastAsia" w:ascii="Times New Roman" w:hAnsi="Times New Roman" w:cs="Times New Roman"/>
          <w:color w:val="000000"/>
          <w:szCs w:val="21"/>
          <w:lang w:val="en-US" w:eastAsia="zh-CN"/>
        </w:rPr>
        <w:t>废光触媒棉产生量为0.004t/a，通过对照《国家危险废物名录》（2021年），属于危险废物，危废代码HW49(900-041-49)，于危废库暂存后委托有危废处理资质的单位处理。</w:t>
      </w: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left="480" w:leftChars="200" w:firstLine="0" w:firstLineChars="0"/>
        <w:textAlignment w:val="auto"/>
        <w:rPr>
          <w:rFonts w:hint="default" w:ascii="Times New Roman" w:hAnsi="Times New Roman" w:cs="Times New Roman"/>
          <w:color w:val="000000"/>
          <w:szCs w:val="21"/>
          <w:lang w:val="en-US" w:eastAsia="zh-CN"/>
        </w:rPr>
      </w:pPr>
      <w:r>
        <w:rPr>
          <w:rFonts w:hint="default" w:ascii="Times New Roman" w:hAnsi="Times New Roman" w:cs="Times New Roman"/>
          <w:color w:val="000000"/>
          <w:szCs w:val="21"/>
          <w:lang w:val="en-US" w:eastAsia="zh-CN"/>
        </w:rPr>
        <w:t>（</w:t>
      </w:r>
      <w:r>
        <w:rPr>
          <w:rFonts w:hint="eastAsia" w:ascii="Times New Roman" w:hAnsi="Times New Roman" w:cs="Times New Roman"/>
          <w:color w:val="000000"/>
          <w:szCs w:val="21"/>
          <w:lang w:val="en-US" w:eastAsia="zh-CN"/>
        </w:rPr>
        <w:t>10</w:t>
      </w:r>
      <w:r>
        <w:rPr>
          <w:rFonts w:hint="default" w:ascii="Times New Roman" w:hAnsi="Times New Roman" w:cs="Times New Roman"/>
          <w:color w:val="000000"/>
          <w:szCs w:val="21"/>
          <w:lang w:val="en-US" w:eastAsia="zh-CN"/>
        </w:rPr>
        <w:t>）</w:t>
      </w:r>
      <w:r>
        <w:rPr>
          <w:rFonts w:hint="default" w:ascii="Times New Roman" w:hAnsi="Times New Roman" w:cs="Times New Roman"/>
          <w:color w:val="000000"/>
          <w:szCs w:val="21"/>
          <w:lang w:eastAsia="zh-CN"/>
        </w:rPr>
        <w:t>生活垃圾：职工生活产生生活垃圾，产生量</w:t>
      </w:r>
      <w:r>
        <w:rPr>
          <w:rFonts w:hint="eastAsia" w:ascii="Times New Roman" w:hAnsi="Times New Roman" w:cs="Times New Roman"/>
          <w:color w:val="000000"/>
          <w:szCs w:val="21"/>
          <w:lang w:eastAsia="zh-CN"/>
        </w:rPr>
        <w:t>约</w:t>
      </w:r>
      <w:r>
        <w:rPr>
          <w:rFonts w:hint="default" w:ascii="Times New Roman" w:hAnsi="Times New Roman" w:cs="Times New Roman"/>
          <w:color w:val="000000"/>
          <w:szCs w:val="21"/>
          <w:lang w:eastAsia="zh-CN"/>
        </w:rPr>
        <w:t>为</w:t>
      </w:r>
      <w:r>
        <w:rPr>
          <w:rFonts w:hint="eastAsia" w:ascii="Times New Roman" w:hAnsi="Times New Roman" w:cs="Times New Roman"/>
          <w:color w:val="000000"/>
          <w:szCs w:val="21"/>
          <w:lang w:val="en-US" w:eastAsia="zh-CN"/>
        </w:rPr>
        <w:t>24t</w:t>
      </w:r>
      <w:r>
        <w:rPr>
          <w:rFonts w:hint="default" w:ascii="Times New Roman" w:hAnsi="Times New Roman" w:cs="Times New Roman"/>
          <w:color w:val="000000"/>
          <w:szCs w:val="21"/>
          <w:lang w:val="en-US" w:eastAsia="zh-CN"/>
        </w:rPr>
        <w:t>/a，由环卫部门定期清运。</w:t>
      </w:r>
    </w:p>
    <w:p>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default" w:ascii="Times New Roman" w:hAnsi="Times New Roman" w:cs="Times New Roman"/>
          <w:b/>
          <w:szCs w:val="24"/>
        </w:rPr>
      </w:pPr>
      <w:r>
        <w:rPr>
          <w:rFonts w:hint="default" w:ascii="Times New Roman" w:hAnsi="Times New Roman" w:cs="Times New Roman"/>
          <w:b/>
          <w:szCs w:val="24"/>
        </w:rPr>
        <w:t>五、</w:t>
      </w:r>
      <w:r>
        <w:rPr>
          <w:rFonts w:hint="default" w:ascii="Times New Roman" w:hAnsi="Times New Roman" w:cs="Times New Roman"/>
          <w:b/>
          <w:szCs w:val="24"/>
          <w:lang w:eastAsia="zh-CN"/>
        </w:rPr>
        <w:t>工程建设对环境的影响</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pPr>
      <w:r>
        <w:rPr>
          <w:rFonts w:hint="default" w:ascii="Times New Roman" w:hAnsi="Times New Roman" w:cs="Times New Roman"/>
          <w:bCs/>
          <w:szCs w:val="24"/>
        </w:rPr>
        <w:t>“</w:t>
      </w:r>
      <w:r>
        <w:rPr>
          <w:rFonts w:hint="eastAsia" w:ascii="Times New Roman" w:hAnsi="Times New Roman" w:cs="Times New Roman"/>
          <w:bCs/>
          <w:szCs w:val="24"/>
          <w:lang w:eastAsia="zh-CN"/>
        </w:rPr>
        <w:t>山东力羊乳业有限公司年产6000吨液态羊奶、羊奶饮料加工项目</w:t>
      </w:r>
      <w:r>
        <w:rPr>
          <w:rFonts w:hint="default" w:ascii="Times New Roman" w:hAnsi="Times New Roman" w:cs="Times New Roman"/>
          <w:bCs/>
          <w:szCs w:val="24"/>
        </w:rPr>
        <w:t>”</w:t>
      </w:r>
      <w:r>
        <w:rPr>
          <w:rFonts w:hint="default" w:ascii="Times New Roman" w:hAnsi="Times New Roman" w:cs="Times New Roman"/>
          <w:szCs w:val="24"/>
        </w:rPr>
        <w:t>遵守了环境影响评价制度，环境影响评价文件及批复、企业环保管理制度等资料齐全。项目基本落实了环评批复中的各项环保要求，环境保护管理制度基本满足日常工作需要，废气、废水、噪声、固体废弃物能够实现达标排放或综合利用。项目总体符合建设项目竣工环境保护验收条件，同意通过验收。</w:t>
      </w:r>
    </w:p>
    <w:p>
      <w:pPr>
        <w:pStyle w:val="6"/>
        <w:keepNext/>
        <w:keepLines/>
        <w:pageBreakBefore w:val="0"/>
        <w:widowControl/>
        <w:numPr>
          <w:ilvl w:val="0"/>
          <w:numId w:val="0"/>
        </w:numPr>
        <w:kinsoku/>
        <w:wordWrap/>
        <w:overflowPunct/>
        <w:topLinePunct w:val="0"/>
        <w:autoSpaceDE/>
        <w:autoSpaceDN/>
        <w:bidi w:val="0"/>
        <w:adjustRightInd w:val="0"/>
        <w:snapToGrid w:val="0"/>
        <w:spacing w:before="0" w:beforeAutospacing="0" w:after="0" w:afterAutospacing="0" w:line="360" w:lineRule="auto"/>
        <w:ind w:firstLine="482" w:firstLineChars="200"/>
        <w:textAlignment w:val="auto"/>
        <w:rPr>
          <w:rFonts w:hint="eastAsia"/>
          <w:lang w:val="en-US" w:eastAsia="zh-CN"/>
        </w:rPr>
      </w:pPr>
      <w:bookmarkStart w:id="240" w:name="_Toc4568"/>
      <w:r>
        <w:rPr>
          <w:rFonts w:hint="eastAsia" w:cs="Times New Roman"/>
          <w:b/>
          <w:kern w:val="0"/>
          <w:sz w:val="24"/>
          <w:szCs w:val="24"/>
          <w:lang w:val="en-US" w:eastAsia="zh-CN" w:bidi="ar-SA"/>
        </w:rPr>
        <w:t>六、</w:t>
      </w:r>
      <w:r>
        <w:rPr>
          <w:rFonts w:hint="eastAsia" w:ascii="Times New Roman" w:hAnsi="Times New Roman" w:eastAsia="宋体" w:cs="Times New Roman"/>
          <w:b/>
          <w:kern w:val="0"/>
          <w:sz w:val="24"/>
          <w:szCs w:val="24"/>
          <w:lang w:val="en-US" w:eastAsia="zh-CN" w:bidi="ar-SA"/>
        </w:rPr>
        <w:t>验收结论</w:t>
      </w:r>
      <w:bookmarkEnd w:id="240"/>
    </w:p>
    <w:p>
      <w:pPr>
        <w:keepNext w:val="0"/>
        <w:keepLines w:val="0"/>
        <w:pageBreakBefore w:val="0"/>
        <w:widowControl/>
        <w:numPr>
          <w:ilvl w:val="0"/>
          <w:numId w:val="0"/>
        </w:numPr>
        <w:kinsoku/>
        <w:wordWrap/>
        <w:overflowPunct/>
        <w:topLinePunct w:val="0"/>
        <w:autoSpaceDE/>
        <w:autoSpaceDN/>
        <w:bidi w:val="0"/>
        <w:adjustRightInd w:val="0"/>
        <w:snapToGrid w:val="0"/>
        <w:spacing w:beforeAutospacing="0" w:afterAutospacing="0" w:line="360" w:lineRule="auto"/>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1、本项目按照环评及其批复建成环境保护设施，环保设施与主体工程同时使用。其他环保设施均落实到位，环保工程与主体工程同时投产。</w:t>
      </w:r>
    </w:p>
    <w:p>
      <w:pPr>
        <w:pageBreakBefore w:val="0"/>
        <w:widowControl/>
        <w:kinsoku/>
        <w:wordWrap/>
        <w:overflowPunct/>
        <w:topLinePunct w:val="0"/>
        <w:autoSpaceDE/>
        <w:autoSpaceDN/>
        <w:bidi w:val="0"/>
        <w:adjustRightInd w:val="0"/>
        <w:snapToGrid w:val="0"/>
        <w:spacing w:beforeAutospacing="0" w:afterAutospacing="0" w:line="360" w:lineRule="auto"/>
        <w:ind w:left="0" w:leftChars="0" w:firstLine="480" w:firstLineChars="200"/>
        <w:textAlignment w:val="auto"/>
        <w:rPr>
          <w:rFonts w:hint="default"/>
          <w:lang w:val="en-US" w:eastAsia="zh-CN"/>
        </w:rPr>
      </w:pPr>
      <w:r>
        <w:rPr>
          <w:rFonts w:hint="default" w:ascii="Times New Roman" w:hAnsi="Times New Roman" w:eastAsia="宋体" w:cs="Times New Roman"/>
          <w:b w:val="0"/>
          <w:kern w:val="0"/>
          <w:sz w:val="24"/>
          <w:szCs w:val="24"/>
          <w:lang w:val="en-US" w:eastAsia="zh-CN" w:bidi="ar-SA"/>
        </w:rPr>
        <w:t>本项目验收报告的基础资料来自本单位实际信息以及山东汇运环境科技有限公司采样检测所得数据。验收检测报告内容完整，验收结论明确。</w:t>
      </w:r>
    </w:p>
    <w:p>
      <w:pPr>
        <w:keepNext w:val="0"/>
        <w:keepLines w:val="0"/>
        <w:pageBreakBefore w:val="0"/>
        <w:widowControl/>
        <w:kinsoku/>
        <w:wordWrap/>
        <w:overflowPunct/>
        <w:topLinePunct w:val="0"/>
        <w:autoSpaceDE/>
        <w:autoSpaceDN/>
        <w:bidi w:val="0"/>
        <w:adjustRightInd w:val="0"/>
        <w:snapToGrid w:val="0"/>
        <w:spacing w:line="360" w:lineRule="auto"/>
        <w:ind w:firstLine="482" w:firstLineChars="200"/>
        <w:textAlignment w:val="auto"/>
        <w:rPr>
          <w:rFonts w:hint="default" w:ascii="Times New Roman" w:hAnsi="Times New Roman" w:cs="Times New Roman"/>
          <w:b/>
          <w:szCs w:val="24"/>
        </w:rPr>
      </w:pPr>
      <w:r>
        <w:rPr>
          <w:rFonts w:hint="eastAsia" w:ascii="Times New Roman" w:hAnsi="Times New Roman" w:cs="Times New Roman"/>
          <w:b/>
          <w:szCs w:val="24"/>
          <w:lang w:eastAsia="zh-CN"/>
        </w:rPr>
        <w:t>七</w:t>
      </w:r>
      <w:r>
        <w:rPr>
          <w:rFonts w:hint="default" w:ascii="Times New Roman" w:hAnsi="Times New Roman" w:cs="Times New Roman"/>
          <w:b/>
          <w:szCs w:val="24"/>
        </w:rPr>
        <w:t>、</w:t>
      </w:r>
      <w:r>
        <w:rPr>
          <w:rFonts w:hint="eastAsia" w:ascii="Times New Roman" w:hAnsi="Times New Roman" w:cs="Times New Roman"/>
          <w:b/>
          <w:szCs w:val="24"/>
          <w:lang w:eastAsia="zh-CN"/>
        </w:rPr>
        <w:t>后续</w:t>
      </w:r>
      <w:r>
        <w:rPr>
          <w:rFonts w:hint="default" w:ascii="Times New Roman" w:hAnsi="Times New Roman" w:cs="Times New Roman"/>
          <w:b/>
          <w:szCs w:val="24"/>
        </w:rPr>
        <w:t>要求</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szCs w:val="24"/>
        </w:rPr>
      </w:pPr>
      <w:r>
        <w:rPr>
          <w:rFonts w:hint="default" w:ascii="Times New Roman" w:hAnsi="Times New Roman" w:cs="Times New Roman"/>
          <w:szCs w:val="24"/>
        </w:rPr>
        <w:t>1、加强管理，完善设备的运行、维护保养记录，确保环保设施的正常运转，外排污染物持续、稳定、达标排放。</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szCs w:val="24"/>
        </w:rPr>
      </w:pPr>
      <w:r>
        <w:rPr>
          <w:rFonts w:hint="default" w:ascii="Times New Roman" w:hAnsi="Times New Roman" w:cs="Times New Roman"/>
          <w:szCs w:val="24"/>
        </w:rPr>
        <w:t>2、制定环保管理专员，制定污染物检测计划，委托有相应监测能力的单位开展定期监测。</w:t>
      </w:r>
    </w:p>
    <w:p>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szCs w:val="24"/>
        </w:rPr>
      </w:pPr>
    </w:p>
    <w:p>
      <w:pPr>
        <w:pageBreakBefore w:val="0"/>
        <w:kinsoku/>
        <w:wordWrap/>
        <w:overflowPunct/>
        <w:topLinePunct w:val="0"/>
        <w:autoSpaceDE/>
        <w:autoSpaceDN/>
        <w:bidi w:val="0"/>
        <w:adjustRightInd w:val="0"/>
        <w:snapToGrid w:val="0"/>
        <w:spacing w:line="360" w:lineRule="auto"/>
        <w:ind w:firstLine="7920" w:firstLineChars="3300"/>
        <w:textAlignment w:val="auto"/>
        <w:rPr>
          <w:rFonts w:hint="default" w:ascii="Times New Roman" w:hAnsi="Times New Roman" w:cs="Times New Roman"/>
          <w:szCs w:val="24"/>
        </w:rPr>
      </w:pPr>
      <w:r>
        <w:rPr>
          <w:rFonts w:hint="default" w:ascii="Times New Roman" w:hAnsi="Times New Roman" w:cs="Times New Roman"/>
          <w:szCs w:val="24"/>
        </w:rPr>
        <w:t>验收工作组</w:t>
      </w:r>
    </w:p>
    <w:p>
      <w:pPr>
        <w:pageBreakBefore w:val="0"/>
        <w:kinsoku/>
        <w:wordWrap/>
        <w:overflowPunct/>
        <w:topLinePunct w:val="0"/>
        <w:autoSpaceDE/>
        <w:autoSpaceDN/>
        <w:bidi w:val="0"/>
        <w:adjustRightInd w:val="0"/>
        <w:snapToGrid w:val="0"/>
        <w:spacing w:line="360" w:lineRule="auto"/>
        <w:jc w:val="right"/>
        <w:textAlignment w:val="auto"/>
        <w:rPr>
          <w:rFonts w:hint="eastAsia" w:ascii="Times New Roman" w:hAnsi="Times New Roman" w:eastAsia="宋体" w:cs="Times New Roman"/>
          <w:color w:val="auto"/>
          <w:szCs w:val="24"/>
          <w:lang w:val="en-US" w:eastAsia="zh-CN"/>
        </w:rPr>
      </w:pPr>
      <w:r>
        <w:rPr>
          <w:rFonts w:hint="default" w:ascii="Times New Roman" w:hAnsi="Times New Roman" w:cs="Times New Roman"/>
          <w:color w:val="auto"/>
          <w:szCs w:val="24"/>
        </w:rPr>
        <w:t>202</w:t>
      </w:r>
      <w:r>
        <w:rPr>
          <w:rFonts w:hint="eastAsia" w:ascii="Times New Roman" w:hAnsi="Times New Roman" w:cs="Times New Roman"/>
          <w:color w:val="auto"/>
          <w:szCs w:val="24"/>
          <w:lang w:val="en-US" w:eastAsia="zh-CN"/>
        </w:rPr>
        <w:t>4</w:t>
      </w:r>
      <w:r>
        <w:rPr>
          <w:rFonts w:hint="default" w:ascii="Times New Roman" w:hAnsi="Times New Roman" w:cs="Times New Roman"/>
          <w:color w:val="auto"/>
          <w:szCs w:val="24"/>
        </w:rPr>
        <w:t>年</w:t>
      </w:r>
      <w:r>
        <w:rPr>
          <w:rFonts w:hint="eastAsia" w:ascii="Times New Roman" w:hAnsi="Times New Roman" w:cs="Times New Roman"/>
          <w:color w:val="auto"/>
          <w:szCs w:val="24"/>
          <w:lang w:val="en-US" w:eastAsia="zh-CN"/>
        </w:rPr>
        <w:t>1</w:t>
      </w:r>
      <w:r>
        <w:rPr>
          <w:rFonts w:hint="default" w:ascii="Times New Roman" w:hAnsi="Times New Roman" w:cs="Times New Roman"/>
          <w:color w:val="auto"/>
          <w:szCs w:val="24"/>
        </w:rPr>
        <w:t>月</w:t>
      </w:r>
      <w:r>
        <w:rPr>
          <w:rFonts w:hint="eastAsia" w:ascii="Times New Roman" w:hAnsi="Times New Roman" w:cs="Times New Roman"/>
          <w:color w:val="auto"/>
          <w:szCs w:val="24"/>
          <w:lang w:val="en-US" w:eastAsia="zh-CN"/>
        </w:rPr>
        <w:t>20日</w:t>
      </w:r>
    </w:p>
    <w:p>
      <w:pPr>
        <w:pStyle w:val="2"/>
        <w:rPr>
          <w:rFonts w:hint="default" w:ascii="Times New Roman" w:hAnsi="Times New Roman" w:cs="Times New Roman"/>
          <w:color w:val="0000FF"/>
          <w:szCs w:val="24"/>
        </w:rPr>
      </w:pPr>
    </w:p>
    <w:p>
      <w:pPr>
        <w:ind w:left="0" w:leftChars="0" w:firstLine="0" w:firstLineChars="0"/>
        <w:rPr>
          <w:rFonts w:hint="default" w:ascii="Times New Roman" w:hAnsi="Times New Roman" w:cs="Times New Roman"/>
        </w:rPr>
        <w:sectPr>
          <w:pgSz w:w="11905" w:h="16838"/>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12" w:charSpace="0"/>
        </w:sectPr>
      </w:pPr>
    </w:p>
    <w:p>
      <w:pPr>
        <w:ind w:firstLine="0" w:firstLineChars="0"/>
        <w:jc w:val="both"/>
        <w:rPr>
          <w:rFonts w:hint="default" w:ascii="Times New Roman" w:hAnsi="Times New Roman" w:cs="Times New Roman"/>
          <w:b/>
          <w:bCs/>
          <w:szCs w:val="24"/>
        </w:rPr>
      </w:pPr>
    </w:p>
    <w:p>
      <w:pPr>
        <w:ind w:firstLine="482"/>
        <w:jc w:val="center"/>
        <w:rPr>
          <w:rFonts w:hint="default" w:ascii="Times New Roman" w:hAnsi="Times New Roman" w:cs="Times New Roman"/>
          <w:b/>
          <w:bCs/>
          <w:szCs w:val="24"/>
        </w:rPr>
      </w:pPr>
    </w:p>
    <w:p>
      <w:pPr>
        <w:ind w:firstLine="482"/>
        <w:jc w:val="center"/>
        <w:rPr>
          <w:rFonts w:hint="default" w:ascii="Times New Roman" w:hAnsi="Times New Roman" w:cs="Times New Roman"/>
          <w:b/>
          <w:bCs/>
          <w:szCs w:val="24"/>
        </w:rPr>
      </w:pPr>
    </w:p>
    <w:p>
      <w:pPr>
        <w:ind w:firstLine="482"/>
        <w:jc w:val="center"/>
        <w:rPr>
          <w:rFonts w:hint="default" w:ascii="Times New Roman" w:hAnsi="Times New Roman" w:cs="Times New Roman"/>
          <w:b/>
          <w:bCs/>
          <w:szCs w:val="24"/>
        </w:rPr>
      </w:pPr>
    </w:p>
    <w:p>
      <w:pPr>
        <w:ind w:firstLine="482"/>
        <w:jc w:val="center"/>
        <w:rPr>
          <w:rFonts w:hint="default" w:ascii="Times New Roman" w:hAnsi="Times New Roman" w:cs="Times New Roman"/>
          <w:b/>
          <w:bCs/>
          <w:szCs w:val="24"/>
        </w:rPr>
      </w:pPr>
    </w:p>
    <w:p>
      <w:pPr>
        <w:ind w:firstLine="883"/>
        <w:jc w:val="center"/>
        <w:rPr>
          <w:rFonts w:hint="default" w:ascii="Times New Roman" w:hAnsi="Times New Roman" w:cs="Times New Roman"/>
          <w:b/>
          <w:bCs/>
          <w:sz w:val="44"/>
          <w:szCs w:val="44"/>
        </w:rPr>
      </w:pPr>
    </w:p>
    <w:p>
      <w:pPr>
        <w:ind w:firstLine="0" w:firstLineChars="0"/>
        <w:rPr>
          <w:rFonts w:hint="default" w:ascii="Times New Roman" w:hAnsi="Times New Roman" w:cs="Times New Roman"/>
          <w:b/>
          <w:bCs/>
          <w:sz w:val="44"/>
          <w:szCs w:val="44"/>
        </w:rPr>
      </w:pPr>
    </w:p>
    <w:p>
      <w:pPr>
        <w:pStyle w:val="2"/>
        <w:ind w:left="0" w:leftChars="0" w:firstLine="0" w:firstLineChars="0"/>
        <w:rPr>
          <w:rFonts w:hint="default" w:ascii="Times New Roman" w:hAnsi="Times New Roman" w:cs="Times New Roman"/>
          <w:b/>
          <w:bCs/>
          <w:kern w:val="0"/>
          <w:sz w:val="44"/>
          <w:szCs w:val="44"/>
        </w:rPr>
      </w:pPr>
    </w:p>
    <w:p>
      <w:pPr>
        <w:ind w:firstLine="480"/>
        <w:rPr>
          <w:rFonts w:hint="default" w:ascii="Times New Roman" w:hAnsi="Times New Roman" w:cs="Times New Roman"/>
        </w:rPr>
      </w:pPr>
    </w:p>
    <w:p>
      <w:pPr>
        <w:ind w:firstLine="883"/>
        <w:rPr>
          <w:rFonts w:hint="default" w:ascii="Times New Roman" w:hAnsi="Times New Roman" w:cs="Times New Roman"/>
          <w:b/>
          <w:bCs/>
          <w:sz w:val="44"/>
          <w:szCs w:val="44"/>
        </w:rPr>
      </w:pPr>
    </w:p>
    <w:p>
      <w:pPr>
        <w:pStyle w:val="25"/>
        <w:spacing w:before="0" w:after="240" w:afterLines="100"/>
        <w:ind w:firstLine="883"/>
        <w:rPr>
          <w:rFonts w:hint="default" w:ascii="Times New Roman" w:hAnsi="Times New Roman" w:cs="Times New Roman"/>
          <w:kern w:val="0"/>
          <w:sz w:val="44"/>
          <w:szCs w:val="44"/>
        </w:rPr>
      </w:pPr>
      <w:bookmarkStart w:id="241" w:name="_Toc523864810"/>
      <w:bookmarkStart w:id="242" w:name="_Toc21895"/>
      <w:bookmarkStart w:id="243" w:name="_Toc805"/>
      <w:r>
        <w:rPr>
          <w:rFonts w:hint="default" w:ascii="Times New Roman" w:hAnsi="Times New Roman" w:cs="Times New Roman"/>
          <w:kern w:val="0"/>
          <w:sz w:val="44"/>
          <w:szCs w:val="44"/>
        </w:rPr>
        <w:t>第三部分  其他需要说明的事项</w:t>
      </w:r>
      <w:bookmarkEnd w:id="241"/>
      <w:bookmarkEnd w:id="242"/>
      <w:bookmarkEnd w:id="243"/>
    </w:p>
    <w:p>
      <w:pPr>
        <w:ind w:firstLine="482"/>
        <w:jc w:val="center"/>
        <w:rPr>
          <w:rFonts w:hint="default" w:ascii="Times New Roman" w:hAnsi="Times New Roman" w:cs="Times New Roman"/>
          <w:b/>
          <w:bCs/>
          <w:szCs w:val="24"/>
        </w:rPr>
      </w:pPr>
    </w:p>
    <w:p>
      <w:pPr>
        <w:ind w:firstLine="482"/>
        <w:jc w:val="center"/>
        <w:rPr>
          <w:rFonts w:hint="default" w:ascii="Times New Roman" w:hAnsi="Times New Roman" w:cs="Times New Roman"/>
          <w:b/>
          <w:bCs/>
          <w:szCs w:val="24"/>
        </w:rPr>
      </w:pPr>
    </w:p>
    <w:p>
      <w:pPr>
        <w:ind w:firstLine="482"/>
        <w:jc w:val="center"/>
        <w:rPr>
          <w:rFonts w:hint="default" w:ascii="Times New Roman" w:hAnsi="Times New Roman" w:cs="Times New Roman"/>
          <w:b/>
          <w:bCs/>
          <w:szCs w:val="24"/>
        </w:rPr>
      </w:pPr>
    </w:p>
    <w:p>
      <w:pPr>
        <w:ind w:firstLine="482"/>
        <w:jc w:val="center"/>
        <w:rPr>
          <w:rFonts w:hint="default" w:ascii="Times New Roman" w:hAnsi="Times New Roman" w:cs="Times New Roman"/>
          <w:b/>
          <w:bCs/>
          <w:szCs w:val="24"/>
        </w:rPr>
      </w:pPr>
    </w:p>
    <w:p>
      <w:pPr>
        <w:ind w:firstLine="482"/>
        <w:jc w:val="center"/>
        <w:rPr>
          <w:rFonts w:hint="default" w:ascii="Times New Roman" w:hAnsi="Times New Roman" w:cs="Times New Roman"/>
          <w:b/>
          <w:bCs/>
          <w:szCs w:val="24"/>
        </w:rPr>
      </w:pPr>
    </w:p>
    <w:p>
      <w:pPr>
        <w:ind w:firstLine="0" w:firstLineChars="0"/>
        <w:jc w:val="both"/>
        <w:rPr>
          <w:rFonts w:hint="default" w:ascii="Times New Roman" w:hAnsi="Times New Roman" w:cs="Times New Roman"/>
          <w:b/>
          <w:bCs/>
          <w:szCs w:val="24"/>
        </w:rPr>
      </w:pPr>
    </w:p>
    <w:p>
      <w:pPr>
        <w:ind w:firstLine="482"/>
        <w:jc w:val="center"/>
        <w:rPr>
          <w:rFonts w:hint="default" w:ascii="Times New Roman" w:hAnsi="Times New Roman" w:cs="Times New Roman"/>
          <w:b/>
          <w:bCs/>
          <w:szCs w:val="24"/>
        </w:rPr>
      </w:pPr>
    </w:p>
    <w:p>
      <w:pPr>
        <w:ind w:firstLine="482"/>
        <w:jc w:val="center"/>
        <w:rPr>
          <w:rFonts w:hint="default" w:ascii="Times New Roman" w:hAnsi="Times New Roman" w:cs="Times New Roman"/>
          <w:b/>
          <w:bCs/>
          <w:szCs w:val="24"/>
        </w:rPr>
      </w:pPr>
    </w:p>
    <w:p>
      <w:pPr>
        <w:ind w:firstLine="0" w:firstLineChars="0"/>
        <w:jc w:val="both"/>
        <w:rPr>
          <w:rFonts w:hint="default" w:ascii="Times New Roman" w:hAnsi="Times New Roman" w:cs="Times New Roman"/>
          <w:b/>
          <w:bCs/>
          <w:szCs w:val="24"/>
        </w:rPr>
      </w:pPr>
    </w:p>
    <w:p>
      <w:pPr>
        <w:ind w:firstLine="482"/>
        <w:jc w:val="center"/>
        <w:rPr>
          <w:rFonts w:hint="default" w:ascii="Times New Roman" w:hAnsi="Times New Roman" w:cs="Times New Roman"/>
          <w:b/>
          <w:bCs/>
          <w:szCs w:val="24"/>
        </w:rPr>
      </w:pPr>
    </w:p>
    <w:p>
      <w:pPr>
        <w:pStyle w:val="2"/>
        <w:ind w:firstLine="458"/>
        <w:rPr>
          <w:rFonts w:hint="default" w:ascii="Times New Roman" w:hAnsi="Times New Roman" w:cs="Times New Roman"/>
          <w:b/>
          <w:bCs/>
          <w:sz w:val="24"/>
          <w:szCs w:val="24"/>
        </w:rPr>
      </w:pPr>
    </w:p>
    <w:p>
      <w:pPr>
        <w:ind w:firstLine="482"/>
        <w:rPr>
          <w:rFonts w:hint="default" w:ascii="Times New Roman" w:hAnsi="Times New Roman" w:cs="Times New Roman"/>
          <w:b/>
          <w:bCs/>
          <w:szCs w:val="24"/>
        </w:rPr>
      </w:pPr>
    </w:p>
    <w:p>
      <w:pPr>
        <w:pStyle w:val="2"/>
        <w:ind w:firstLine="458"/>
        <w:rPr>
          <w:rFonts w:hint="default" w:ascii="Times New Roman" w:hAnsi="Times New Roman" w:cs="Times New Roman"/>
          <w:b/>
          <w:bCs/>
          <w:sz w:val="24"/>
          <w:szCs w:val="24"/>
        </w:rPr>
      </w:pPr>
    </w:p>
    <w:p>
      <w:pPr>
        <w:ind w:firstLine="482"/>
        <w:rPr>
          <w:rFonts w:hint="default" w:ascii="Times New Roman" w:hAnsi="Times New Roman" w:cs="Times New Roman"/>
          <w:b/>
          <w:bCs/>
          <w:szCs w:val="24"/>
        </w:rPr>
      </w:pPr>
    </w:p>
    <w:p>
      <w:pPr>
        <w:rPr>
          <w:rFonts w:hint="eastAsia" w:ascii="Times New Roman" w:hAnsi="Times New Roman" w:cs="Times New Roman"/>
          <w:b/>
          <w:bCs/>
          <w:szCs w:val="24"/>
          <w:lang w:eastAsia="zh-CN"/>
        </w:rPr>
      </w:pPr>
      <w:r>
        <w:rPr>
          <w:rFonts w:hint="eastAsia" w:ascii="Times New Roman" w:hAnsi="Times New Roman" w:cs="Times New Roman"/>
          <w:b/>
          <w:bCs/>
          <w:szCs w:val="24"/>
          <w:lang w:eastAsia="zh-CN"/>
        </w:rPr>
        <w:br w:type="page"/>
      </w:r>
    </w:p>
    <w:p>
      <w:pPr>
        <w:ind w:firstLine="482"/>
        <w:jc w:val="center"/>
        <w:rPr>
          <w:rFonts w:hint="default" w:ascii="Times New Roman" w:hAnsi="Times New Roman" w:eastAsia="宋体" w:cs="Times New Roman"/>
          <w:b/>
          <w:bCs/>
          <w:szCs w:val="24"/>
          <w:lang w:eastAsia="zh-CN"/>
        </w:rPr>
      </w:pPr>
      <w:r>
        <w:rPr>
          <w:rFonts w:hint="eastAsia" w:ascii="Times New Roman" w:hAnsi="Times New Roman" w:cs="Times New Roman"/>
          <w:b/>
          <w:bCs/>
          <w:szCs w:val="24"/>
          <w:lang w:eastAsia="zh-CN"/>
        </w:rPr>
        <w:t>山东力羊乳业有限公司</w:t>
      </w:r>
    </w:p>
    <w:p>
      <w:pPr>
        <w:spacing w:after="120" w:afterLines="50"/>
        <w:ind w:firstLine="0" w:firstLineChars="0"/>
        <w:jc w:val="center"/>
        <w:rPr>
          <w:rFonts w:hint="default" w:ascii="Times New Roman" w:hAnsi="Times New Roman" w:cs="Times New Roman"/>
          <w:b/>
          <w:bCs/>
          <w:szCs w:val="24"/>
        </w:rPr>
      </w:pPr>
      <w:r>
        <w:rPr>
          <w:rFonts w:hint="eastAsia" w:ascii="Times New Roman" w:hAnsi="Times New Roman" w:cs="Times New Roman"/>
          <w:b/>
          <w:bCs/>
          <w:szCs w:val="24"/>
          <w:lang w:eastAsia="zh-CN"/>
        </w:rPr>
        <w:t>年产6000吨液态羊奶、羊奶饮料加工项目</w:t>
      </w:r>
      <w:r>
        <w:rPr>
          <w:rFonts w:hint="default" w:ascii="Times New Roman" w:hAnsi="Times New Roman" w:cs="Times New Roman"/>
          <w:b/>
          <w:bCs/>
          <w:szCs w:val="24"/>
        </w:rPr>
        <w:t>竣工环境保护验收工作其他需要说明的事项</w:t>
      </w:r>
    </w:p>
    <w:p>
      <w:pPr>
        <w:ind w:firstLine="482"/>
        <w:rPr>
          <w:rFonts w:hint="default" w:ascii="Times New Roman" w:hAnsi="Times New Roman" w:cs="Times New Roman"/>
          <w:b/>
          <w:szCs w:val="24"/>
        </w:rPr>
      </w:pPr>
      <w:r>
        <w:rPr>
          <w:rFonts w:hint="default" w:ascii="Times New Roman" w:hAnsi="Times New Roman" w:cs="Times New Roman"/>
          <w:b/>
          <w:szCs w:val="24"/>
        </w:rPr>
        <w:t>一、验收过程简况</w:t>
      </w:r>
    </w:p>
    <w:p>
      <w:pPr>
        <w:ind w:firstLine="480"/>
        <w:rPr>
          <w:rFonts w:hint="default" w:ascii="Times New Roman" w:hAnsi="Times New Roman" w:cs="Times New Roman"/>
          <w:szCs w:val="24"/>
        </w:rPr>
      </w:pPr>
      <w:r>
        <w:rPr>
          <w:rFonts w:hint="eastAsia" w:ascii="Times New Roman" w:hAnsi="Times New Roman" w:cs="Times New Roman"/>
          <w:szCs w:val="24"/>
          <w:lang w:eastAsia="zh-CN"/>
        </w:rPr>
        <w:t>山东力羊乳业有限公司年产6000吨液态羊奶、羊奶饮料加工项目</w:t>
      </w:r>
      <w:r>
        <w:rPr>
          <w:rFonts w:hint="default" w:ascii="Times New Roman" w:hAnsi="Times New Roman" w:cs="Times New Roman"/>
          <w:szCs w:val="24"/>
        </w:rPr>
        <w:t>属于新建项目，厂址位于</w:t>
      </w:r>
      <w:r>
        <w:rPr>
          <w:rFonts w:hint="eastAsia" w:ascii="Times New Roman" w:hAnsi="Times New Roman" w:cs="Times New Roman"/>
          <w:szCs w:val="24"/>
          <w:lang w:eastAsia="zh-CN"/>
        </w:rPr>
        <w:t>山东省临沂市沂水县许家湖镇冯家官庄村东420米路南（沂水县经开区腾飞创业园二期）</w:t>
      </w:r>
      <w:r>
        <w:rPr>
          <w:rFonts w:hint="default" w:ascii="Times New Roman" w:hAnsi="Times New Roman" w:cs="Times New Roman"/>
          <w:szCs w:val="24"/>
        </w:rPr>
        <w:t>。</w:t>
      </w:r>
      <w:r>
        <w:rPr>
          <w:rFonts w:hint="eastAsia" w:ascii="Times New Roman" w:hAnsi="Times New Roman" w:cs="Times New Roman"/>
          <w:bCs/>
          <w:szCs w:val="24"/>
          <w:lang w:eastAsia="zh-CN"/>
        </w:rPr>
        <w:t>2023年8月山东力羊乳业有限公司</w:t>
      </w:r>
      <w:r>
        <w:rPr>
          <w:rFonts w:hint="default" w:ascii="Times New Roman" w:hAnsi="Times New Roman" w:cs="Times New Roman"/>
          <w:bCs/>
          <w:szCs w:val="24"/>
        </w:rPr>
        <w:t>委</w:t>
      </w:r>
      <w:r>
        <w:rPr>
          <w:rFonts w:hint="eastAsia" w:ascii="Times New Roman" w:hAnsi="Times New Roman" w:cs="Times New Roman"/>
          <w:bCs/>
          <w:szCs w:val="24"/>
          <w:lang w:eastAsia="zh-CN"/>
        </w:rPr>
        <w:t>临沂市环境保护科学研究所有限公司</w:t>
      </w:r>
      <w:r>
        <w:rPr>
          <w:rFonts w:hint="default" w:ascii="Times New Roman" w:hAnsi="Times New Roman" w:cs="Times New Roman"/>
          <w:bCs/>
          <w:szCs w:val="24"/>
        </w:rPr>
        <w:t>托承担该项目的环境影响评价工作，并编制该项目建设</w:t>
      </w:r>
      <w:r>
        <w:rPr>
          <w:rFonts w:hint="default" w:ascii="Times New Roman" w:hAnsi="Times New Roman" w:cs="Times New Roman"/>
          <w:bCs/>
          <w:szCs w:val="24"/>
          <w:lang w:eastAsia="zh-CN"/>
        </w:rPr>
        <w:t>环境影响报告</w:t>
      </w:r>
      <w:r>
        <w:rPr>
          <w:rFonts w:hint="eastAsia" w:ascii="Times New Roman" w:hAnsi="Times New Roman" w:cs="Times New Roman"/>
          <w:bCs/>
          <w:szCs w:val="24"/>
          <w:lang w:eastAsia="zh-CN"/>
        </w:rPr>
        <w:t>表</w:t>
      </w:r>
      <w:r>
        <w:rPr>
          <w:rFonts w:hint="default" w:ascii="Times New Roman" w:hAnsi="Times New Roman" w:cs="Times New Roman"/>
          <w:bCs/>
          <w:szCs w:val="24"/>
        </w:rPr>
        <w:t>。</w:t>
      </w:r>
      <w:r>
        <w:rPr>
          <w:rFonts w:hint="eastAsia" w:ascii="Times New Roman" w:hAnsi="Times New Roman" w:cs="Times New Roman"/>
          <w:szCs w:val="24"/>
          <w:lang w:eastAsia="zh-CN"/>
        </w:rPr>
        <w:t>山东沂水经济开发区管理委员会</w:t>
      </w:r>
      <w:r>
        <w:rPr>
          <w:rFonts w:hint="default" w:ascii="Times New Roman" w:hAnsi="Times New Roman" w:cs="Times New Roman"/>
          <w:szCs w:val="24"/>
        </w:rPr>
        <w:t>于</w:t>
      </w:r>
      <w:r>
        <w:rPr>
          <w:rFonts w:hint="eastAsia" w:ascii="Times New Roman" w:hAnsi="Times New Roman" w:cs="Times New Roman"/>
          <w:lang w:eastAsia="zh-CN"/>
        </w:rPr>
        <w:t>2023年9月5日</w:t>
      </w:r>
      <w:r>
        <w:rPr>
          <w:rFonts w:hint="default" w:ascii="Times New Roman" w:hAnsi="Times New Roman" w:cs="Times New Roman"/>
          <w:szCs w:val="24"/>
        </w:rPr>
        <w:t>以</w:t>
      </w:r>
      <w:r>
        <w:rPr>
          <w:rFonts w:hint="eastAsia" w:ascii="Times New Roman" w:hAnsi="Times New Roman" w:cs="Times New Roman"/>
          <w:lang w:eastAsia="zh-CN"/>
        </w:rPr>
        <w:t>沂行审投资许字﹝2021﹞240号</w:t>
      </w:r>
      <w:r>
        <w:rPr>
          <w:rFonts w:hint="default" w:ascii="Times New Roman" w:hAnsi="Times New Roman" w:cs="Times New Roman"/>
          <w:szCs w:val="24"/>
        </w:rPr>
        <w:t>予以批复。项目委托</w:t>
      </w:r>
      <w:r>
        <w:rPr>
          <w:rFonts w:hint="default" w:ascii="Times New Roman" w:hAnsi="Times New Roman" w:cs="Times New Roman"/>
          <w:szCs w:val="24"/>
          <w:lang w:eastAsia="zh-CN"/>
        </w:rPr>
        <w:t>山东汇运环境科技有限公司</w:t>
      </w:r>
      <w:r>
        <w:rPr>
          <w:rFonts w:hint="default" w:ascii="Times New Roman" w:hAnsi="Times New Roman" w:cs="Times New Roman"/>
          <w:szCs w:val="24"/>
        </w:rPr>
        <w:t>对该项目进行了现场检测，并出具了检测报告。</w:t>
      </w:r>
      <w:r>
        <w:rPr>
          <w:rFonts w:hint="eastAsia" w:ascii="Times New Roman" w:hAnsi="Times New Roman" w:cs="Times New Roman"/>
          <w:szCs w:val="24"/>
          <w:lang w:eastAsia="zh-CN"/>
        </w:rPr>
        <w:t>山东力羊乳业有限公司</w:t>
      </w:r>
      <w:r>
        <w:rPr>
          <w:rFonts w:hint="default" w:ascii="Times New Roman" w:hAnsi="Times New Roman" w:cs="Times New Roman"/>
          <w:szCs w:val="24"/>
        </w:rPr>
        <w:t>根据检测结果和现场检查情况进行整理和总结在此基础上编制了该项目验收监测报告。</w:t>
      </w:r>
    </w:p>
    <w:p>
      <w:pPr>
        <w:ind w:firstLine="480"/>
        <w:rPr>
          <w:rFonts w:hint="default" w:ascii="Times New Roman" w:hAnsi="Times New Roman" w:cs="Times New Roman"/>
          <w:szCs w:val="24"/>
        </w:rPr>
      </w:pPr>
      <w:r>
        <w:rPr>
          <w:rFonts w:hint="eastAsia" w:ascii="Times New Roman" w:hAnsi="Times New Roman" w:cs="Times New Roman"/>
          <w:szCs w:val="24"/>
          <w:lang w:eastAsia="zh-CN"/>
        </w:rPr>
        <w:t>山东力羊乳业有限公司</w:t>
      </w:r>
      <w:r>
        <w:rPr>
          <w:rFonts w:hint="default" w:ascii="Times New Roman" w:hAnsi="Times New Roman" w:cs="Times New Roman"/>
          <w:szCs w:val="24"/>
        </w:rPr>
        <w:t>根据《</w:t>
      </w:r>
      <w:r>
        <w:rPr>
          <w:rFonts w:hint="eastAsia" w:ascii="Times New Roman" w:hAnsi="Times New Roman" w:cs="Times New Roman"/>
          <w:szCs w:val="24"/>
          <w:lang w:eastAsia="zh-CN"/>
        </w:rPr>
        <w:t>山东力羊乳业有限公司</w:t>
      </w:r>
      <w:r>
        <w:rPr>
          <w:rFonts w:hint="default" w:ascii="Times New Roman" w:hAnsi="Times New Roman" w:cs="Times New Roman"/>
          <w:szCs w:val="24"/>
        </w:rPr>
        <w:t>建设项目竣工环境保护验收</w:t>
      </w:r>
      <w:r>
        <w:rPr>
          <w:rFonts w:hint="default" w:ascii="Times New Roman" w:hAnsi="Times New Roman" w:cs="Times New Roman"/>
          <w:color w:val="auto"/>
          <w:szCs w:val="24"/>
        </w:rPr>
        <w:t>报告》并对</w:t>
      </w:r>
      <w:r>
        <w:rPr>
          <w:rFonts w:hint="default" w:ascii="Times New Roman" w:hAnsi="Times New Roman" w:cs="Times New Roman"/>
          <w:szCs w:val="24"/>
        </w:rPr>
        <w:t>照《建设项目竣工环境保护验收暂行办法》，严格依照国家有关法律法规、建设项目竣工环境保护验收技术规范、本项目环境影响评价报告表和审批部门审批决定等要求组织了项目竣工环境保护验收现场检查会。验收会成立了项目竣工环境保护验收工作组，听取了建设单位关于项目环保执行情况的介绍、</w:t>
      </w:r>
      <w:r>
        <w:rPr>
          <w:rFonts w:hint="default" w:ascii="Times New Roman" w:hAnsi="Times New Roman" w:cs="Times New Roman"/>
          <w:szCs w:val="24"/>
          <w:lang w:eastAsia="zh-CN"/>
        </w:rPr>
        <w:t>山东汇运环境科技有限公司</w:t>
      </w:r>
      <w:r>
        <w:rPr>
          <w:rFonts w:hint="default" w:ascii="Times New Roman" w:hAnsi="Times New Roman" w:cs="Times New Roman"/>
          <w:szCs w:val="24"/>
        </w:rPr>
        <w:t>关于项目竣工环境保护验收监测等情况的汇报，现场检查了项目及环保设施的建设、运行情况，审阅并核实了有关资料。经认真讨论，形成验收意见如下：</w:t>
      </w:r>
    </w:p>
    <w:p>
      <w:pPr>
        <w:ind w:firstLine="480"/>
        <w:rPr>
          <w:rFonts w:hint="default" w:ascii="Times New Roman" w:hAnsi="Times New Roman" w:cs="Times New Roman"/>
          <w:szCs w:val="24"/>
        </w:rPr>
      </w:pPr>
      <w:r>
        <w:rPr>
          <w:rFonts w:hint="default" w:ascii="Times New Roman" w:hAnsi="Times New Roman" w:cs="Times New Roman"/>
          <w:szCs w:val="24"/>
        </w:rPr>
        <w:t>“</w:t>
      </w:r>
      <w:r>
        <w:rPr>
          <w:rFonts w:hint="eastAsia" w:ascii="Times New Roman" w:hAnsi="Times New Roman" w:cs="Times New Roman"/>
          <w:szCs w:val="24"/>
          <w:lang w:eastAsia="zh-CN"/>
        </w:rPr>
        <w:t>山东力羊乳业有限公司年产6000吨液态羊奶、羊奶饮料加工项目</w:t>
      </w:r>
      <w:r>
        <w:rPr>
          <w:rFonts w:hint="default" w:ascii="Times New Roman" w:hAnsi="Times New Roman" w:cs="Times New Roman"/>
          <w:szCs w:val="24"/>
        </w:rPr>
        <w:t>”遵守了环境影响评价制度，环境影响评价文件及批复、企业环保管理制度等资料齐全。项目基本落实了环评批复中的各项环保要求，环境保护管理制度基本满足日常工作需要，废气、废水、噪声、固体废弃物能够实现达标排放或综合利用。项目总体符合建设项目竣工环境保护验收条件，同意通过验收。</w:t>
      </w:r>
    </w:p>
    <w:p>
      <w:pPr>
        <w:ind w:firstLine="482"/>
        <w:rPr>
          <w:rFonts w:hint="default" w:ascii="Times New Roman" w:hAnsi="Times New Roman" w:cs="Times New Roman"/>
          <w:b/>
          <w:szCs w:val="24"/>
        </w:rPr>
      </w:pPr>
      <w:r>
        <w:rPr>
          <w:rFonts w:hint="default" w:ascii="Times New Roman" w:hAnsi="Times New Roman" w:cs="Times New Roman"/>
          <w:b/>
          <w:szCs w:val="24"/>
        </w:rPr>
        <w:t>二、其他环境保护措施落实情况</w:t>
      </w:r>
    </w:p>
    <w:p>
      <w:pPr>
        <w:ind w:firstLine="480"/>
        <w:rPr>
          <w:rFonts w:hint="default" w:ascii="Times New Roman" w:hAnsi="Times New Roman" w:cs="Times New Roman"/>
          <w:szCs w:val="24"/>
        </w:rPr>
      </w:pPr>
      <w:r>
        <w:rPr>
          <w:rFonts w:hint="default" w:ascii="Times New Roman" w:hAnsi="Times New Roman" w:cs="Times New Roman"/>
          <w:szCs w:val="24"/>
        </w:rPr>
        <w:t>1、制度措施落实情况</w:t>
      </w:r>
    </w:p>
    <w:p>
      <w:pPr>
        <w:ind w:firstLine="480"/>
        <w:rPr>
          <w:rFonts w:hint="default" w:ascii="Times New Roman" w:hAnsi="Times New Roman" w:cs="Times New Roman"/>
          <w:szCs w:val="24"/>
        </w:rPr>
      </w:pPr>
      <w:r>
        <w:rPr>
          <w:rFonts w:hint="default" w:ascii="Times New Roman" w:hAnsi="Times New Roman" w:cs="Times New Roman"/>
          <w:szCs w:val="24"/>
        </w:rPr>
        <w:t>（1）环保组织机构及规章制度</w:t>
      </w:r>
    </w:p>
    <w:p>
      <w:pPr>
        <w:ind w:firstLine="480"/>
        <w:rPr>
          <w:rFonts w:hint="default" w:ascii="Times New Roman" w:hAnsi="Times New Roman" w:cs="Times New Roman"/>
          <w:szCs w:val="24"/>
        </w:rPr>
      </w:pPr>
      <w:r>
        <w:rPr>
          <w:rFonts w:hint="default" w:ascii="Times New Roman" w:hAnsi="Times New Roman" w:cs="Times New Roman"/>
          <w:szCs w:val="24"/>
        </w:rPr>
        <w:t>项目设置了安全环保部门，制定了完善的环境管理制度，正在按要求制定环境监测计划并委托有能力单位进行监测，定期按要求落实环境管理台账记录等。</w:t>
      </w:r>
    </w:p>
    <w:p>
      <w:pPr>
        <w:numPr>
          <w:ilvl w:val="0"/>
          <w:numId w:val="7"/>
        </w:numPr>
        <w:ind w:firstLine="480"/>
        <w:rPr>
          <w:rFonts w:hint="default" w:ascii="Times New Roman" w:hAnsi="Times New Roman" w:cs="Times New Roman"/>
          <w:szCs w:val="24"/>
        </w:rPr>
      </w:pPr>
      <w:r>
        <w:rPr>
          <w:rFonts w:hint="default" w:ascii="Times New Roman" w:hAnsi="Times New Roman" w:cs="Times New Roman"/>
          <w:szCs w:val="24"/>
        </w:rPr>
        <w:t>环境风险防范措施</w:t>
      </w:r>
    </w:p>
    <w:p>
      <w:pPr>
        <w:numPr>
          <w:ilvl w:val="0"/>
          <w:numId w:val="0"/>
        </w:numPr>
        <w:ind w:firstLine="480" w:firstLineChars="200"/>
        <w:rPr>
          <w:rFonts w:hint="eastAsia" w:ascii="Times New Roman" w:hAnsi="Times New Roman" w:cs="Times New Roman"/>
          <w:szCs w:val="24"/>
          <w:lang w:val="en-US" w:eastAsia="zh-CN" w:bidi="ar"/>
        </w:rPr>
      </w:pPr>
      <w:r>
        <w:rPr>
          <w:rFonts w:hint="eastAsia" w:ascii="Times New Roman" w:hAnsi="Times New Roman" w:cs="Times New Roman"/>
          <w:szCs w:val="24"/>
          <w:lang w:eastAsia="zh-CN" w:bidi="ar"/>
        </w:rPr>
        <w:t>根据项目环评本项目涉及风险物质主要为废机油和</w:t>
      </w:r>
      <w:r>
        <w:rPr>
          <w:rFonts w:hint="eastAsia" w:ascii="Times New Roman" w:hAnsi="Times New Roman" w:cs="Times New Roman"/>
          <w:szCs w:val="24"/>
          <w:lang w:val="en-US" w:eastAsia="zh-CN" w:bidi="ar"/>
        </w:rPr>
        <w:t>DMAC。</w:t>
      </w:r>
    </w:p>
    <w:p>
      <w:pPr>
        <w:adjustRightInd w:val="0"/>
        <w:snapToGrid w:val="0"/>
        <w:spacing w:line="360" w:lineRule="auto"/>
        <w:ind w:firstLine="480"/>
        <w:rPr>
          <w:rFonts w:hint="eastAsia"/>
          <w:color w:val="000000"/>
          <w:lang w:eastAsia="zh-CN"/>
        </w:rPr>
      </w:pPr>
      <w:r>
        <w:rPr>
          <w:rFonts w:hint="eastAsia"/>
          <w:color w:val="000000"/>
        </w:rPr>
        <w:t>根据项目</w:t>
      </w:r>
      <w:r>
        <w:rPr>
          <w:rFonts w:hint="eastAsia"/>
          <w:color w:val="000000"/>
          <w:lang w:eastAsia="zh-CN"/>
        </w:rPr>
        <w:t>采取以下措施防范风险事故：</w:t>
      </w:r>
    </w:p>
    <w:p>
      <w:pPr>
        <w:adjustRightInd w:val="0"/>
        <w:snapToGrid w:val="0"/>
        <w:spacing w:line="360" w:lineRule="auto"/>
        <w:ind w:firstLine="480"/>
        <w:rPr>
          <w:rFonts w:hint="eastAsia"/>
          <w:color w:val="000000"/>
        </w:rPr>
      </w:pPr>
      <w:r>
        <w:rPr>
          <w:rFonts w:hint="eastAsia"/>
          <w:color w:val="000000"/>
          <w:lang w:eastAsia="zh-CN"/>
        </w:rPr>
        <w:t>①严格按照有关建筑防火规范和《爆炸危险环境电力装置设计规范》进行设计；加大宣传教育力度，</w:t>
      </w:r>
      <w:r>
        <w:rPr>
          <w:rFonts w:hint="eastAsia"/>
          <w:color w:val="000000"/>
        </w:rPr>
        <w:t>增强工作人员的整体消防安全意识。参加社会消防安全知识培训。提高广大职工的消防安全意识，使其掌握防火、灭火、逃生的基础知识:规范生产，设置专门的库房，把生产区与储存区、成品区分开:制定安全生产管理制度，严禁厂区吸烟和使用明火。电线必须穿管敷设，禁止临时随意拉接。车间内须使用排气风扇，加强通风:禁止无关人员进入车间，车间内严禁堆放杂物。制定和落实消防器材检查、维护保养制度，及时更换、维修消防栓、灭火器、水带等，使其始终处于完好状态。</w:t>
      </w:r>
    </w:p>
    <w:p>
      <w:pPr>
        <w:adjustRightInd w:val="0"/>
        <w:snapToGrid w:val="0"/>
        <w:spacing w:line="360" w:lineRule="auto"/>
        <w:ind w:firstLine="480"/>
        <w:rPr>
          <w:rFonts w:hint="eastAsia"/>
          <w:color w:val="000000"/>
        </w:rPr>
      </w:pPr>
      <w:r>
        <w:rPr>
          <w:rFonts w:hint="eastAsia"/>
          <w:color w:val="000000"/>
        </w:rPr>
        <w:t>②定期检修设备，改进密封结构和加强泄漏检验以消除管道的跑冒滴漏，尽可能采用机械化自动化先进技术，以隔绝毒物与操作人员的接触。</w:t>
      </w:r>
    </w:p>
    <w:p>
      <w:pPr>
        <w:adjustRightInd w:val="0"/>
        <w:snapToGrid w:val="0"/>
        <w:spacing w:line="360" w:lineRule="auto"/>
        <w:ind w:firstLine="480"/>
        <w:rPr>
          <w:rFonts w:hint="eastAsia"/>
          <w:color w:val="000000"/>
        </w:rPr>
      </w:pPr>
      <w:r>
        <w:rPr>
          <w:rFonts w:hint="eastAsia"/>
          <w:color w:val="000000"/>
        </w:rPr>
        <w:t>③对于新建的储存或输送易燃性物料的设备、管道及与其接触的仪表等，根据介质的特殊性采取防泄漏措施;对漏严重部位的设备及管线，选用密封性高的材料。建议所有易发生泄露的的场所，应设置应急气源和相应的气防检测仪器。</w:t>
      </w:r>
    </w:p>
    <w:p>
      <w:pPr>
        <w:adjustRightInd w:val="0"/>
        <w:snapToGrid w:val="0"/>
        <w:spacing w:line="360" w:lineRule="auto"/>
        <w:ind w:firstLine="480"/>
        <w:rPr>
          <w:rFonts w:hint="eastAsia"/>
          <w:color w:val="000000"/>
        </w:rPr>
      </w:pPr>
      <w:r>
        <w:rPr>
          <w:rFonts w:hint="eastAsia"/>
          <w:color w:val="000000"/>
        </w:rPr>
        <w:t>④DMAC需包装完整、轻装轻卸;库房通风、远离明火、高温，与氧化剂、酸分开存放。车间要通风，生产设备要密闭。凝固浴槽周边及涉及DMAC工位操作人员应戴手套和穿防护服，以防止经皮肤吸收;戴护目镜，以防止溅入眼中:不慎溅到衣服或皮肤上，工作服要立即脱去，彻底清洗被污染的皮肤表面。</w:t>
      </w:r>
    </w:p>
    <w:p>
      <w:pPr>
        <w:adjustRightInd w:val="0"/>
        <w:snapToGrid w:val="0"/>
        <w:spacing w:line="360" w:lineRule="auto"/>
        <w:ind w:firstLine="480"/>
        <w:rPr>
          <w:rFonts w:hint="default"/>
          <w:lang w:eastAsia="zh-CN"/>
        </w:rPr>
      </w:pPr>
      <w:r>
        <w:rPr>
          <w:rFonts w:hint="eastAsia"/>
          <w:color w:val="000000"/>
        </w:rPr>
        <w:t>⑤设备结构设计、强度计算、制造、检验，</w:t>
      </w:r>
      <w:r>
        <w:rPr>
          <w:rFonts w:hint="eastAsia"/>
          <w:color w:val="000000"/>
          <w:lang w:eastAsia="zh-CN"/>
        </w:rPr>
        <w:t>严格遵循国家及行业标准，</w:t>
      </w:r>
      <w:r>
        <w:rPr>
          <w:rFonts w:hint="default" w:ascii="Times New Roman" w:hAnsi="Times New Roman" w:cs="Times New Roman"/>
          <w:color w:val="auto"/>
          <w:lang w:val="en-US" w:eastAsia="zh-CN"/>
        </w:rPr>
        <w:t>确保安全生产。</w:t>
      </w:r>
    </w:p>
    <w:p>
      <w:pPr>
        <w:ind w:firstLine="480"/>
        <w:rPr>
          <w:rFonts w:hint="default" w:ascii="Times New Roman" w:hAnsi="Times New Roman" w:cs="Times New Roman"/>
          <w:szCs w:val="24"/>
        </w:rPr>
      </w:pPr>
      <w:r>
        <w:rPr>
          <w:rFonts w:hint="default" w:ascii="Times New Roman" w:hAnsi="Times New Roman" w:cs="Times New Roman"/>
          <w:szCs w:val="24"/>
        </w:rPr>
        <w:t>2、配套措施落实情况</w:t>
      </w:r>
    </w:p>
    <w:p>
      <w:pPr>
        <w:ind w:firstLine="480"/>
        <w:rPr>
          <w:rFonts w:hint="default" w:ascii="Times New Roman" w:hAnsi="Times New Roman" w:cs="Times New Roman"/>
          <w:szCs w:val="24"/>
        </w:rPr>
      </w:pPr>
      <w:r>
        <w:rPr>
          <w:rFonts w:hint="default" w:ascii="Times New Roman" w:hAnsi="Times New Roman" w:cs="Times New Roman"/>
          <w:szCs w:val="24"/>
        </w:rPr>
        <w:t>（1）防护距离控制</w:t>
      </w:r>
    </w:p>
    <w:p>
      <w:pPr>
        <w:ind w:firstLine="480"/>
        <w:rPr>
          <w:rFonts w:hint="default" w:ascii="Times New Roman" w:hAnsi="Times New Roman" w:cs="Times New Roman"/>
        </w:rPr>
      </w:pPr>
      <w:r>
        <w:rPr>
          <w:rFonts w:hint="default" w:ascii="Times New Roman" w:hAnsi="Times New Roman" w:cs="Times New Roman"/>
          <w:szCs w:val="24"/>
          <w:lang w:eastAsia="zh-CN"/>
        </w:rPr>
        <w:t>根据项目环评及批复，本项目未设立卫生防护距离</w:t>
      </w:r>
      <w:r>
        <w:rPr>
          <w:rFonts w:hint="default" w:ascii="Times New Roman" w:hAnsi="Times New Roman" w:cs="Times New Roman"/>
          <w:szCs w:val="24"/>
        </w:rPr>
        <w:t>。</w:t>
      </w:r>
    </w:p>
    <w:p>
      <w:pPr>
        <w:ind w:firstLine="480"/>
        <w:rPr>
          <w:rFonts w:hint="default" w:ascii="Times New Roman" w:hAnsi="Times New Roman" w:cs="Times New Roman"/>
          <w:szCs w:val="24"/>
        </w:rPr>
      </w:pPr>
      <w:r>
        <w:rPr>
          <w:rFonts w:hint="default" w:ascii="Times New Roman" w:hAnsi="Times New Roman" w:cs="Times New Roman"/>
          <w:szCs w:val="24"/>
        </w:rPr>
        <w:t>（2）污染物排放口规范化</w:t>
      </w:r>
    </w:p>
    <w:p>
      <w:pPr>
        <w:ind w:firstLine="480"/>
        <w:rPr>
          <w:rFonts w:hint="default" w:ascii="Times New Roman" w:hAnsi="Times New Roman" w:cs="Times New Roman"/>
          <w:szCs w:val="24"/>
        </w:rPr>
      </w:pPr>
      <w:r>
        <w:rPr>
          <w:rFonts w:hint="default" w:ascii="Times New Roman" w:hAnsi="Times New Roman" w:cs="Times New Roman"/>
          <w:szCs w:val="24"/>
        </w:rPr>
        <w:t>项目按照GB 15562.2-1995《环境保护图形标志/固体废物贮存（处置）场》中有关规定执行，项目排气筒等设置了相应的警告标志或提示标识。</w:t>
      </w:r>
    </w:p>
    <w:p>
      <w:pPr>
        <w:ind w:firstLine="482"/>
        <w:rPr>
          <w:rFonts w:hint="default" w:ascii="Times New Roman" w:hAnsi="Times New Roman" w:cs="Times New Roman"/>
          <w:b/>
          <w:szCs w:val="24"/>
        </w:rPr>
      </w:pPr>
      <w:r>
        <w:rPr>
          <w:rFonts w:hint="default" w:ascii="Times New Roman" w:hAnsi="Times New Roman" w:cs="Times New Roman"/>
          <w:b/>
          <w:szCs w:val="24"/>
        </w:rPr>
        <w:t>三、整改工作落实情况</w:t>
      </w:r>
    </w:p>
    <w:p>
      <w:pPr>
        <w:keepNext w:val="0"/>
        <w:keepLines w:val="0"/>
        <w:pageBreakBefore w:val="0"/>
        <w:widowControl/>
        <w:kinsoku/>
        <w:wordWrap/>
        <w:overflowPunct/>
        <w:topLinePunct w:val="0"/>
        <w:autoSpaceDE/>
        <w:autoSpaceDN/>
        <w:bidi w:val="0"/>
        <w:adjustRightInd w:val="0"/>
        <w:snapToGrid w:val="0"/>
        <w:ind w:firstLine="480"/>
        <w:textAlignment w:val="auto"/>
        <w:rPr>
          <w:rFonts w:hint="default" w:ascii="Times New Roman" w:hAnsi="Times New Roman" w:cs="Times New Roman"/>
          <w:color w:val="000000"/>
          <w:lang w:eastAsia="zh-CN"/>
        </w:rPr>
      </w:pPr>
      <w:r>
        <w:rPr>
          <w:rFonts w:hint="default" w:ascii="Times New Roman" w:hAnsi="Times New Roman" w:cs="Times New Roman"/>
          <w:color w:val="000000"/>
          <w:lang w:eastAsia="zh-CN"/>
        </w:rPr>
        <w:t>根据验收工作组提出的整改要求及建议，</w:t>
      </w:r>
      <w:r>
        <w:rPr>
          <w:rFonts w:hint="eastAsia" w:ascii="Times New Roman" w:hAnsi="Times New Roman" w:cs="Times New Roman"/>
          <w:color w:val="000000"/>
          <w:lang w:eastAsia="zh-CN"/>
        </w:rPr>
        <w:t>山东力羊乳业有限公司</w:t>
      </w:r>
      <w:r>
        <w:rPr>
          <w:rFonts w:hint="default" w:ascii="Times New Roman" w:hAnsi="Times New Roman" w:cs="Times New Roman"/>
          <w:color w:val="000000"/>
          <w:lang w:eastAsia="zh-CN"/>
        </w:rPr>
        <w:t>已落实完成各项整改工作，具体整改落实情况如下：</w:t>
      </w:r>
    </w:p>
    <w:p>
      <w:pPr>
        <w:keepNext w:val="0"/>
        <w:keepLines w:val="0"/>
        <w:pageBreakBefore w:val="0"/>
        <w:widowControl/>
        <w:kinsoku/>
        <w:wordWrap/>
        <w:overflowPunct/>
        <w:topLinePunct w:val="0"/>
        <w:autoSpaceDE/>
        <w:autoSpaceDN/>
        <w:bidi w:val="0"/>
        <w:adjustRightInd w:val="0"/>
        <w:snapToGrid w:val="0"/>
        <w:ind w:firstLine="480"/>
        <w:textAlignment w:val="auto"/>
        <w:rPr>
          <w:rFonts w:hint="default" w:ascii="Times New Roman" w:hAnsi="Times New Roman" w:cs="Times New Roman"/>
          <w:color w:val="000000"/>
          <w:lang w:eastAsia="zh-CN"/>
        </w:rPr>
      </w:pPr>
      <w:r>
        <w:rPr>
          <w:rFonts w:hint="default" w:ascii="Times New Roman" w:hAnsi="Times New Roman" w:cs="Times New Roman"/>
          <w:color w:val="000000"/>
          <w:lang w:eastAsia="zh-CN"/>
        </w:rPr>
        <w:t>（1）环保组织机构及规章制度</w:t>
      </w:r>
    </w:p>
    <w:p>
      <w:pPr>
        <w:keepNext w:val="0"/>
        <w:keepLines w:val="0"/>
        <w:pageBreakBefore w:val="0"/>
        <w:widowControl/>
        <w:kinsoku/>
        <w:wordWrap/>
        <w:overflowPunct/>
        <w:topLinePunct w:val="0"/>
        <w:autoSpaceDE/>
        <w:autoSpaceDN/>
        <w:bidi w:val="0"/>
        <w:adjustRightInd w:val="0"/>
        <w:snapToGrid w:val="0"/>
        <w:ind w:firstLine="480"/>
        <w:textAlignment w:val="auto"/>
        <w:rPr>
          <w:rFonts w:hint="default" w:ascii="Times New Roman" w:hAnsi="Times New Roman" w:cs="Times New Roman"/>
          <w:color w:val="000000"/>
          <w:lang w:eastAsia="zh-CN"/>
        </w:rPr>
      </w:pPr>
      <w:r>
        <w:rPr>
          <w:rFonts w:hint="eastAsia" w:ascii="Times New Roman" w:hAnsi="Times New Roman" w:cs="Times New Roman"/>
          <w:color w:val="000000"/>
          <w:lang w:eastAsia="zh-CN"/>
        </w:rPr>
        <w:t>山东力羊乳业有限公司</w:t>
      </w:r>
      <w:r>
        <w:rPr>
          <w:rFonts w:hint="default" w:ascii="Times New Roman" w:hAnsi="Times New Roman" w:cs="Times New Roman"/>
          <w:color w:val="000000"/>
          <w:lang w:eastAsia="zh-CN"/>
        </w:rPr>
        <w:t>由总经理负责环境保护管理工作，将环境管理和生产管理结合起来，企业已制定了环境管理制度，严格按操作规程执行，员工责任分工明确，确保安全生产。</w:t>
      </w:r>
    </w:p>
    <w:p>
      <w:pPr>
        <w:ind w:firstLine="480"/>
        <w:rPr>
          <w:rFonts w:hint="default" w:ascii="Times New Roman" w:hAnsi="Times New Roman" w:cs="Times New Roman"/>
          <w:szCs w:val="24"/>
        </w:rPr>
      </w:pPr>
      <w:r>
        <w:rPr>
          <w:rFonts w:hint="default" w:ascii="Times New Roman" w:hAnsi="Times New Roman" w:cs="Times New Roman"/>
          <w:szCs w:val="24"/>
          <w:lang w:eastAsia="zh-CN"/>
        </w:rPr>
        <w:t>（</w:t>
      </w:r>
      <w:r>
        <w:rPr>
          <w:rFonts w:hint="default" w:ascii="Times New Roman" w:hAnsi="Times New Roman" w:cs="Times New Roman"/>
          <w:szCs w:val="24"/>
          <w:lang w:val="en-US" w:eastAsia="zh-CN"/>
        </w:rPr>
        <w:t>2</w:t>
      </w:r>
      <w:r>
        <w:rPr>
          <w:rFonts w:hint="default" w:ascii="Times New Roman" w:hAnsi="Times New Roman" w:cs="Times New Roman"/>
          <w:szCs w:val="24"/>
          <w:lang w:eastAsia="zh-CN"/>
        </w:rPr>
        <w:t>）项目已制定</w:t>
      </w:r>
      <w:r>
        <w:rPr>
          <w:rFonts w:hint="default" w:ascii="Times New Roman" w:hAnsi="Times New Roman" w:cs="Times New Roman"/>
          <w:szCs w:val="24"/>
        </w:rPr>
        <w:t>污染物检测计划，委托有相应监测能力的单位开展定期监测。</w:t>
      </w:r>
    </w:p>
    <w:p>
      <w:pPr>
        <w:ind w:firstLine="480"/>
        <w:rPr>
          <w:rFonts w:hint="default" w:ascii="Times New Roman" w:hAnsi="Times New Roman" w:cs="Times New Roman"/>
          <w:szCs w:val="24"/>
        </w:rPr>
        <w:sectPr>
          <w:pgSz w:w="11905" w:h="16838"/>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26" w:charSpace="0"/>
        </w:sectPr>
      </w:pPr>
    </w:p>
    <w:bookmarkEnd w:id="229"/>
    <w:p>
      <w:pPr>
        <w:pStyle w:val="83"/>
        <w:bidi w:val="0"/>
        <w:ind w:left="0" w:leftChars="0" w:firstLine="0" w:firstLineChars="0"/>
        <w:rPr>
          <w:rFonts w:hint="default" w:ascii="Times New Roman" w:hAnsi="Times New Roman" w:cs="Times New Roman"/>
          <w:lang w:val="en-US" w:eastAsia="zh-CN"/>
        </w:rPr>
      </w:pPr>
      <w:r>
        <w:rPr>
          <w:sz w:val="28"/>
        </w:rPr>
        <mc:AlternateContent>
          <mc:Choice Requires="wps">
            <w:drawing>
              <wp:anchor distT="0" distB="0" distL="114300" distR="114300" simplePos="0" relativeHeight="251673600" behindDoc="0" locked="0" layoutInCell="1" allowOverlap="1">
                <wp:simplePos x="0" y="0"/>
                <wp:positionH relativeFrom="column">
                  <wp:posOffset>1283970</wp:posOffset>
                </wp:positionH>
                <wp:positionV relativeFrom="paragraph">
                  <wp:posOffset>3453765</wp:posOffset>
                </wp:positionV>
                <wp:extent cx="2366645" cy="181610"/>
                <wp:effectExtent l="4445" t="5080" r="10160" b="22860"/>
                <wp:wrapNone/>
                <wp:docPr id="28" name="文本框 28"/>
                <wp:cNvGraphicFramePr/>
                <a:graphic xmlns:a="http://schemas.openxmlformats.org/drawingml/2006/main">
                  <a:graphicData uri="http://schemas.microsoft.com/office/word/2010/wordprocessingShape">
                    <wps:wsp>
                      <wps:cNvSpPr txBox="1"/>
                      <wps:spPr>
                        <a:xfrm>
                          <a:off x="0" y="0"/>
                          <a:ext cx="2366645" cy="181610"/>
                        </a:xfrm>
                        <a:prstGeom prst="rect">
                          <a:avLst/>
                        </a:prstGeom>
                        <a:solidFill>
                          <a:srgbClr val="FFFFFF"/>
                        </a:solidFill>
                        <a:ln w="6350">
                          <a:solidFill>
                            <a:srgbClr val="FFFFFF"/>
                          </a:solidFill>
                        </a:ln>
                      </wps:spPr>
                      <wps:style>
                        <a:lnRef idx="0">
                          <a:schemeClr val="accent1"/>
                        </a:lnRef>
                        <a:fillRef idx="0">
                          <a:schemeClr val="accent1"/>
                        </a:fillRef>
                        <a:effectRef idx="0">
                          <a:schemeClr val="accent1"/>
                        </a:effectRef>
                        <a:fontRef idx="minor">
                          <a:schemeClr val="dk1"/>
                        </a:fontRef>
                      </wps:style>
                      <wps:txbx>
                        <w:txbxContent>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1.1pt;margin-top:271.95pt;height:14.3pt;width:186.35pt;z-index:251673600;mso-width-relative:page;mso-height-relative:page;" fillcolor="#FFFFFF" filled="t" stroked="t" coordsize="21600,21600" o:gfxdata="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">
                <v:fill on="t" focussize="0,0"/>
                <v:stroke weight="0.5pt" color="#FFFFFF [3204]" joinstyle="round"/>
                <v:imagedata o:title=""/>
                <o:lock v:ext="edit" aspectratio="f"/>
                <v:textbox>
                  <w:txbxContent>
                    <w:p/>
                  </w:txbxContent>
                </v:textbox>
              </v:shape>
            </w:pict>
          </mc:Fallback>
        </mc:AlternateContent>
      </w:r>
      <w:r>
        <w:rPr>
          <w:sz w:val="28"/>
        </w:rPr>
        <mc:AlternateContent>
          <mc:Choice Requires="wps">
            <w:drawing>
              <wp:anchor distT="0" distB="0" distL="114300" distR="114300" simplePos="0" relativeHeight="251672576" behindDoc="0" locked="0" layoutInCell="1" allowOverlap="1">
                <wp:simplePos x="0" y="0"/>
                <wp:positionH relativeFrom="column">
                  <wp:posOffset>2989580</wp:posOffset>
                </wp:positionH>
                <wp:positionV relativeFrom="paragraph">
                  <wp:posOffset>3764915</wp:posOffset>
                </wp:positionV>
                <wp:extent cx="1766570" cy="209550"/>
                <wp:effectExtent l="4445" t="5080" r="19685" b="13970"/>
                <wp:wrapNone/>
                <wp:docPr id="11" name="文本框 11"/>
                <wp:cNvGraphicFramePr/>
                <a:graphic xmlns:a="http://schemas.openxmlformats.org/drawingml/2006/main">
                  <a:graphicData uri="http://schemas.microsoft.com/office/word/2010/wordprocessingShape">
                    <wps:wsp>
                      <wps:cNvSpPr txBox="1"/>
                      <wps:spPr>
                        <a:xfrm>
                          <a:off x="3817620" y="4592955"/>
                          <a:ext cx="1766570" cy="209550"/>
                        </a:xfrm>
                        <a:prstGeom prst="rect">
                          <a:avLst/>
                        </a:prstGeom>
                        <a:solidFill>
                          <a:srgbClr val="FFFFFF"/>
                        </a:solidFill>
                        <a:ln w="6350">
                          <a:solidFill>
                            <a:srgbClr val="FFFFFF"/>
                          </a:solidFill>
                        </a:ln>
                      </wps:spPr>
                      <wps:style>
                        <a:lnRef idx="0">
                          <a:schemeClr val="accent1"/>
                        </a:lnRef>
                        <a:fillRef idx="0">
                          <a:schemeClr val="accent1"/>
                        </a:fillRef>
                        <a:effectRef idx="0">
                          <a:schemeClr val="accent1"/>
                        </a:effectRef>
                        <a:fontRef idx="minor">
                          <a:schemeClr val="dk1"/>
                        </a:fontRef>
                      </wps:style>
                      <wps:txbx>
                        <w:txbxContent>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35.4pt;margin-top:296.45pt;height:16.5pt;width:139.1pt;z-index:251672576;mso-width-relative:page;mso-height-relative:page;" fillcolor="#FFFFFF" filled="t" stroked="t" coordsize="21600,21600" o:gfxdata="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D/&#10;mpci2gAAAAsBAAAPAAAAAAAAAAEAIAAAACIAAABkcnMvZG93bnJldi54bWxQSwECFAAUAAAACACH&#10;TuJAl1pHolsCAADGBAAADgAAAAAAAAABACAAAAApAQAAZHJzL2Uyb0RvYy54bWxQSwUGAAAAAAYA&#10;BgBZAQAA9gUAAAAA&#10;">
                <v:fill on="t" focussize="0,0"/>
                <v:stroke weight="0.5pt" color="#FFFFFF [3204]" joinstyle="round"/>
                <v:imagedata o:title=""/>
                <o:lock v:ext="edit" aspectratio="f"/>
                <v:textbox>
                  <w:txbxContent>
                    <w:p/>
                  </w:txbxContent>
                </v:textbox>
              </v:shape>
            </w:pict>
          </mc:Fallback>
        </mc:AlternateContent>
      </w:r>
    </w:p>
    <w:p>
      <w:pPr>
        <w:pStyle w:val="83"/>
        <w:bidi w:val="0"/>
        <w:ind w:left="0" w:leftChars="0" w:firstLine="0" w:firstLineChars="0"/>
        <w:rPr>
          <w:sz w:val="32"/>
        </w:rPr>
      </w:pPr>
    </w:p>
    <w:p>
      <w:pPr>
        <w:pStyle w:val="83"/>
        <w:bidi w:val="0"/>
        <w:ind w:left="0" w:leftChars="0" w:firstLine="0" w:firstLineChars="0"/>
        <w:rPr>
          <w:rFonts w:hint="default" w:ascii="Times New Roman" w:hAnsi="Times New Roman" w:cs="Times New Roman"/>
          <w:lang w:val="en-US" w:eastAsia="zh-CN"/>
        </w:rPr>
      </w:pPr>
      <w:r>
        <w:rPr>
          <w:sz w:val="32"/>
        </w:rPr>
        <mc:AlternateContent>
          <mc:Choice Requires="wps">
            <w:drawing>
              <wp:anchor distT="0" distB="0" distL="114300" distR="114300" simplePos="0" relativeHeight="251670528" behindDoc="0" locked="0" layoutInCell="1" allowOverlap="1">
                <wp:simplePos x="0" y="0"/>
                <wp:positionH relativeFrom="column">
                  <wp:posOffset>3982085</wp:posOffset>
                </wp:positionH>
                <wp:positionV relativeFrom="paragraph">
                  <wp:posOffset>3315335</wp:posOffset>
                </wp:positionV>
                <wp:extent cx="3145155" cy="208915"/>
                <wp:effectExtent l="0" t="0" r="17145" b="635"/>
                <wp:wrapNone/>
                <wp:docPr id="76" name="文本框 76"/>
                <wp:cNvGraphicFramePr/>
                <a:graphic xmlns:a="http://schemas.openxmlformats.org/drawingml/2006/main">
                  <a:graphicData uri="http://schemas.microsoft.com/office/word/2010/wordprocessingShape">
                    <wps:wsp>
                      <wps:cNvSpPr txBox="1"/>
                      <wps:spPr>
                        <a:xfrm>
                          <a:off x="0" y="0"/>
                          <a:ext cx="3145155" cy="208915"/>
                        </a:xfrm>
                        <a:prstGeom prst="rect">
                          <a:avLst/>
                        </a:prstGeom>
                        <a:solidFill>
                          <a:schemeClr val="bg1"/>
                        </a:solidFill>
                        <a:ln w="6350">
                          <a:noFill/>
                        </a:ln>
                      </wps:spPr>
                      <wps:style>
                        <a:lnRef idx="0">
                          <a:schemeClr val="accent1"/>
                        </a:lnRef>
                        <a:fillRef idx="0">
                          <a:schemeClr val="accent1"/>
                        </a:fillRef>
                        <a:effectRef idx="0">
                          <a:schemeClr val="accent1"/>
                        </a:effectRef>
                        <a:fontRef idx="minor">
                          <a:schemeClr val="dk1"/>
                        </a:fontRef>
                      </wps:style>
                      <wps:txbx>
                        <w:txbxContent>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13.55pt;margin-top:261.05pt;height:16.45pt;width:247.65pt;z-index:251670528;mso-width-relative:page;mso-height-relative:page;" fillcolor="#FFFFFF [3212]" filled="t" stroked="f" coordsize="21600,21600" o:gfxdata="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AAAAABkcnMvUEsBAhQAFAAAAAgAh07iQJeK+MvWAAAADAEAAA8A&#10;AAAAAAAAAQAgAAAAIgAAAGRycy9kb3ducmV2LnhtbFBLAQIUABQAAAAIAIdO4kCvU0k3UgIAAJEE&#10;AAAOAAAAAAAAAAEAIAAAACUBAABkcnMvZTJvRG9jLnhtbFBLBQYAAAAABgAGAFkBAADpBQAAAAA=&#10;">
                <v:fill on="t" focussize="0,0"/>
                <v:stroke on="f" weight="0.5pt"/>
                <v:imagedata o:title=""/>
                <o:lock v:ext="edit" aspectratio="f"/>
                <v:textbox>
                  <w:txbxContent>
                    <w:p/>
                  </w:txbxContent>
                </v:textbox>
              </v:shape>
            </w:pict>
          </mc:Fallback>
        </mc:AlternateContent>
      </w:r>
    </w:p>
    <w:sectPr>
      <w:pgSz w:w="16838" w:h="11905" w:orient="landscape"/>
      <w:pgMar w:top="1304" w:right="1304" w:bottom="1304" w:left="1304" w:header="964" w:footer="907" w:gutter="0"/>
      <w:pgBorders>
        <w:top w:val="single" w:color="auto" w:sz="4" w:space="1"/>
        <w:left w:val="single" w:color="auto" w:sz="4" w:space="4"/>
        <w:bottom w:val="single" w:color="auto" w:sz="4" w:space="1"/>
        <w:right w:val="single" w:color="auto" w:sz="4" w:space="4"/>
      </w:pgBorders>
      <w:pgNumType w:fmt="decimal"/>
      <w:cols w:space="0" w:num="1"/>
      <w:rtlGutter w:val="0"/>
      <w:docGrid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
    <w:altName w:val="Times New Roman"/>
    <w:panose1 w:val="00000000000000000000"/>
    <w:charset w:val="00"/>
    <w:family w:val="roman"/>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2FF" w:usb1="400004FF" w:usb2="00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Sim Hei">
    <w:altName w:val="宋体"/>
    <w:panose1 w:val="00000000000000000000"/>
    <w:charset w:val="86"/>
    <w:family w:val="swiss"/>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楷体">
    <w:panose1 w:val="02010609060101010101"/>
    <w:charset w:val="86"/>
    <w:family w:val="modern"/>
    <w:pitch w:val="default"/>
    <w:sig w:usb0="800002BF" w:usb1="38CF7CFA" w:usb2="00000016" w:usb3="00000000" w:csb0="00040001" w:csb1="00000000"/>
  </w:font>
  <w:font w:name="TimesNewRomanPSMT">
    <w:altName w:val="Times New Roman"/>
    <w:panose1 w:val="00000000000000000000"/>
    <w:charset w:val="86"/>
    <w:family w:val="auto"/>
    <w:pitch w:val="default"/>
    <w:sig w:usb0="00000000" w:usb1="00000000" w:usb2="00000000" w:usb3="00000000" w:csb0="00040000" w:csb1="00000000"/>
  </w:font>
  <w:font w:name="微软雅黑">
    <w:panose1 w:val="020B0503020204020204"/>
    <w:charset w:val="86"/>
    <w:family w:val="swiss"/>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ind w:firstLine="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ind w:firstLine="360"/>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6" name="文本框 1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BEU6gzAgAAZ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BEU6gzAgAAZQQAAA4AAAAAAAAAAQAgAAAAHwEAAGRycy9lMm9Eb2MueG1sUEsF&#10;BgAAAAAGAAYAWQEAAMQFA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I</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ind w:firstLine="360"/>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7" name="文本框 1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v4zTQ0AgAAZQ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8ZvKTFMo+SnH99P&#10;Px9Ov76RdAiJGhdmiLx3iI3tO9sifDgPOEzM28rr9AUnAj8EPl4EFm0kPF2aTqbTHC4O37ABfvZ4&#10;3fkQ3wurSTIK6lHBTlh22ITYhw4hKZuxa6lUV0VlSFPQq9dv8u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b+M00NAIAAGUEAAAOAAAAAAAAAAEAIAAAAB8BAABkcnMvZTJvRG9jLnhtbFBL&#10;BQYAAAAABgAGAFkBAADFBQ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I</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ind w:firstLine="360"/>
      <w:jc w:val="cente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I</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ind w:firstLine="360"/>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2" name="文本框 10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OZRm0zAgAAZQQAAA4AAAAAAAAAAQAgAAAAHwEAAGRycy9lMm9Eb2MueG1sUEsF&#10;BgAAAAAGAAYAWQEAAMQFA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I</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wordWrap w:val="0"/>
      <w:ind w:firstLine="233" w:firstLineChars="111"/>
      <w:jc w:val="right"/>
      <w:rPr>
        <w:rFonts w:ascii="楷体" w:hAnsi="楷体" w:eastAsia="楷体"/>
        <w:sz w:val="21"/>
        <w:szCs w:val="21"/>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8" name="文本框 7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II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dNuWI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dNuWIzAgAAYwQAAA4AAAAAAAAAAQAgAAAAHwEAAGRycy9lMm9Eb2MueG1sUEsF&#10;BgAAAAAGAAYAWQEAAMQFA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II</w:t>
                    </w:r>
                    <w:r>
                      <w:fldChar w:fldCharType="end"/>
                    </w:r>
                  </w:p>
                </w:txbxContent>
              </v:textbox>
            </v:shape>
          </w:pict>
        </mc:Fallback>
      </mc:AlternateContent>
    </w:r>
  </w:p>
  <w:p>
    <w:pPr>
      <w:pStyle w:val="19"/>
      <w:ind w:firstLine="360"/>
      <w:jc w:val="cen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wordWrap w:val="0"/>
      <w:ind w:firstLine="233" w:firstLineChars="111"/>
      <w:jc w:val="right"/>
      <w:rPr>
        <w:rFonts w:ascii="楷体" w:hAnsi="楷体" w:eastAsia="楷体"/>
        <w:sz w:val="21"/>
        <w:szCs w:val="21"/>
      </w:rPr>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9" name="文本框 7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V</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lLo0zAgAAYwQAAA4AAABkcnMvZTJvRG9jLnhtbK1UzY7TMBC+I/EO&#10;lu80aRFL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hxDCNip++fzv9&#10;+HX6+ZXgDAI1LswQt3GIjO1b26JthvOAw8S7rbxOXzAi8EPe40Ve0UbC06XpZDrN4eLwDRvgZw/X&#10;nQ/xnbCaJKOgHvXrZGWH2xD70CEkZTN2LZXqaqgMaQp69fJV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XlLo0zAgAAYwQAAA4AAAAAAAAAAQAgAAAAHwEAAGRycy9lMm9Eb2MueG1sUEsF&#10;BgAAAAAGAAYAWQEAAMQFA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V</w:t>
                    </w:r>
                    <w:r>
                      <w:fldChar w:fldCharType="end"/>
                    </w:r>
                  </w:p>
                </w:txbxContent>
              </v:textbox>
            </v:shape>
          </w:pict>
        </mc:Fallback>
      </mc:AlternateContent>
    </w:r>
  </w:p>
  <w:p>
    <w:pPr>
      <w:pStyle w:val="19"/>
      <w:ind w:firstLine="360"/>
      <w:jc w:val="cen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ind w:firstLine="36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0" name="文本框 8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XXVII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yWR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ziC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7JZFzICAABjBAAADgAAAAAAAAABACAAAAAfAQAAZHJzL2Uyb0RvYy54bWxQSwUG&#10;AAAAAAYABgBZAQAAwwU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XXVII</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2"/>
      <w:pBdr>
        <w:top w:val="none" w:color="auto" w:sz="0" w:space="0"/>
      </w:pBd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1" name="文本框 8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XXXVIII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azvg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2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2RrO+DICAABjBAAADgAAAAAAAAABACAAAAAfAQAAZHJzL2Uyb0RvYy54bWxQSwUG&#10;AAAAAAYABgBZAQAAwwU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XXXVIII</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2"/>
      <w:pBdr>
        <w:top w:val="none" w:color="auto" w:sz="0" w:space="0"/>
      </w:pBd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2" name="文本框 8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XLI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kBxM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zqa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XuQHEzICAABjBAAADgAAAAAAAAABACAAAAAfAQAAZHJzL2Uyb0RvYy54bWxQSwUG&#10;AAAAAAYABgBZAQAAwwU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XLI</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Bdr>
        <w:top w:val="none" w:color="auto" w:sz="0" w:space="0"/>
        <w:left w:val="none" w:color="auto" w:sz="0" w:space="0"/>
        <w:bottom w:val="none" w:color="auto" w:sz="0" w:space="0"/>
        <w:right w:val="none" w:color="auto" w:sz="0" w:space="0"/>
      </w:pBdr>
      <w:ind w:firstLine="0" w:firstLineChars="0"/>
      <w:jc w:val="left"/>
      <w:rPr>
        <w:rFonts w:ascii="楷体" w:hAnsi="楷体" w:eastAsia="楷体"/>
        <w:u w:val="single"/>
      </w:rPr>
    </w:pPr>
    <w:r>
      <w:rPr>
        <w:rFonts w:hint="eastAsia" w:ascii="楷体" w:hAnsi="楷体" w:eastAsia="楷体"/>
        <w:sz w:val="21"/>
        <w:szCs w:val="21"/>
        <w:u w:val="single"/>
        <w:lang w:eastAsia="zh-CN"/>
      </w:rPr>
      <w:t>山东力羊乳业有限公司年产6000吨液态羊奶、羊奶饮料加工项目</w:t>
    </w:r>
    <w:r>
      <w:rPr>
        <w:rFonts w:hint="eastAsia" w:ascii="楷体" w:hAnsi="楷体" w:eastAsia="楷体"/>
        <w:sz w:val="21"/>
        <w:szCs w:val="21"/>
        <w:u w:val="single"/>
      </w:rPr>
      <w:t xml:space="preserve">       </w:t>
    </w:r>
    <w:r>
      <w:rPr>
        <w:rFonts w:hint="eastAsia" w:ascii="楷体" w:hAnsi="楷体" w:eastAsia="楷体"/>
        <w:sz w:val="21"/>
        <w:szCs w:val="21"/>
        <w:u w:val="single"/>
        <w:lang w:val="en-US" w:eastAsia="zh-CN"/>
      </w:rPr>
      <w:t xml:space="preserve">      </w:t>
    </w:r>
    <w:r>
      <w:rPr>
        <w:rFonts w:hint="eastAsia" w:ascii="楷体" w:hAnsi="楷体" w:eastAsia="楷体"/>
        <w:sz w:val="21"/>
        <w:szCs w:val="21"/>
        <w:u w:val="single"/>
      </w:rPr>
      <w:t xml:space="preserve">   验收报告</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ind w:left="0" w:leftChars="0" w:firstLine="0" w:firstLineChars="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none" w:color="auto" w:sz="0" w:space="0"/>
      </w:pBdr>
      <w:ind w:firstLine="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ind w:left="0" w:leftChars="0" w:firstLine="0" w:firstLineChars="0"/>
    </w:pPr>
    <w:r>
      <w:rPr>
        <w:rFonts w:hint="eastAsia" w:ascii="楷体" w:hAnsi="楷体" w:eastAsia="楷体"/>
        <w:sz w:val="21"/>
        <w:szCs w:val="21"/>
        <w:u w:val="single"/>
        <w:lang w:eastAsia="zh-CN"/>
      </w:rPr>
      <w:t>山东力羊乳业有限公司年产6000吨液态羊奶、羊奶饮料加工项目</w:t>
    </w:r>
    <w:r>
      <w:rPr>
        <w:rFonts w:hint="eastAsia" w:ascii="楷体" w:hAnsi="楷体" w:eastAsia="楷体"/>
        <w:sz w:val="21"/>
        <w:szCs w:val="21"/>
        <w:u w:val="single"/>
      </w:rPr>
      <w:t xml:space="preserve">     </w:t>
    </w:r>
    <w:r>
      <w:rPr>
        <w:rFonts w:hint="eastAsia" w:ascii="楷体" w:hAnsi="楷体" w:eastAsia="楷体"/>
        <w:sz w:val="21"/>
        <w:szCs w:val="21"/>
        <w:u w:val="single"/>
        <w:lang w:val="en-US" w:eastAsia="zh-CN"/>
      </w:rPr>
      <w:t xml:space="preserve">          </w:t>
    </w:r>
    <w:r>
      <w:rPr>
        <w:rFonts w:hint="eastAsia" w:ascii="楷体" w:hAnsi="楷体" w:eastAsia="楷体"/>
        <w:sz w:val="21"/>
        <w:szCs w:val="21"/>
        <w:u w:val="single"/>
      </w:rPr>
      <w:t>验收报告</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Bdr>
        <w:top w:val="none" w:color="auto" w:sz="0" w:space="0"/>
        <w:left w:val="none" w:color="auto" w:sz="0" w:space="0"/>
        <w:bottom w:val="single" w:color="auto" w:sz="4" w:space="0"/>
        <w:right w:val="none" w:color="auto" w:sz="0" w:space="0"/>
      </w:pBdr>
      <w:ind w:firstLine="0" w:firstLineChars="0"/>
      <w:jc w:val="left"/>
      <w:rPr>
        <w:rFonts w:ascii="楷体" w:hAnsi="楷体" w:eastAsia="楷体"/>
      </w:rPr>
    </w:pPr>
    <w:r>
      <w:rPr>
        <w:rFonts w:hint="eastAsia" w:ascii="楷体" w:hAnsi="楷体" w:eastAsia="楷体"/>
        <w:sz w:val="21"/>
        <w:szCs w:val="21"/>
        <w:lang w:eastAsia="zh-CN"/>
      </w:rPr>
      <w:t>山东力羊乳业有限公司年产6000吨液态羊奶、羊奶饮料加工项目</w:t>
    </w:r>
    <w:r>
      <w:rPr>
        <w:rFonts w:hint="eastAsia" w:ascii="楷体" w:hAnsi="楷体" w:eastAsia="楷体"/>
        <w:sz w:val="21"/>
        <w:szCs w:val="21"/>
      </w:rPr>
      <w:t xml:space="preserve">   </w:t>
    </w:r>
    <w:r>
      <w:rPr>
        <w:rFonts w:hint="eastAsia" w:ascii="楷体" w:hAnsi="楷体" w:eastAsia="楷体"/>
        <w:sz w:val="21"/>
        <w:szCs w:val="21"/>
        <w:lang w:val="en-US" w:eastAsia="zh-CN"/>
      </w:rPr>
      <w:t xml:space="preserve">                    </w:t>
    </w:r>
    <w:r>
      <w:rPr>
        <w:rFonts w:hint="eastAsia" w:ascii="楷体" w:hAnsi="楷体" w:eastAsia="楷体"/>
        <w:sz w:val="21"/>
        <w:szCs w:val="21"/>
      </w:rPr>
      <w:t>验收报告</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ind w:firstLine="0" w:firstLineChars="0"/>
      <w:rPr>
        <w:u w:val="single"/>
      </w:rPr>
    </w:pPr>
    <w:r>
      <w:rPr>
        <w:rFonts w:hint="eastAsia" w:ascii="楷体" w:hAnsi="楷体" w:eastAsia="楷体"/>
        <w:sz w:val="21"/>
        <w:szCs w:val="21"/>
        <w:u w:val="single"/>
        <w:lang w:eastAsia="zh-CN"/>
      </w:rPr>
      <w:t>山东力羊乳业有限公司年产6000吨液态羊奶、羊奶饮料加工项目</w:t>
    </w:r>
    <w:r>
      <w:rPr>
        <w:rFonts w:hint="eastAsia" w:ascii="楷体" w:hAnsi="楷体" w:eastAsia="楷体"/>
        <w:sz w:val="21"/>
        <w:szCs w:val="21"/>
        <w:u w:val="single"/>
        <w:lang w:val="en-US" w:eastAsia="zh-CN"/>
      </w:rPr>
      <w:t xml:space="preserve"> </w:t>
    </w:r>
    <w:r>
      <w:rPr>
        <w:rFonts w:hint="eastAsia" w:ascii="楷体" w:hAnsi="楷体" w:eastAsia="楷体"/>
        <w:sz w:val="21"/>
        <w:szCs w:val="21"/>
        <w:u w:val="single"/>
      </w:rPr>
      <w:t xml:space="preserve">      </w:t>
    </w:r>
    <w:r>
      <w:rPr>
        <w:rFonts w:hint="eastAsia" w:ascii="楷体" w:hAnsi="楷体" w:eastAsia="楷体"/>
        <w:sz w:val="21"/>
        <w:szCs w:val="21"/>
        <w:u w:val="single"/>
        <w:lang w:val="en-US" w:eastAsia="zh-CN"/>
      </w:rPr>
      <w:t xml:space="preserve">        </w:t>
    </w:r>
    <w:r>
      <w:rPr>
        <w:rFonts w:hint="eastAsia" w:ascii="楷体" w:hAnsi="楷体" w:eastAsia="楷体"/>
        <w:sz w:val="21"/>
        <w:szCs w:val="21"/>
        <w:u w:val="single"/>
      </w:rPr>
      <w:t xml:space="preserve"> 验收报告</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Bdr>
        <w:bottom w:val="none" w:color="auto" w:sz="0" w:space="0"/>
      </w:pBdr>
      <w:ind w:firstLine="360"/>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Bdr>
        <w:bottom w:val="none" w:color="auto" w:sz="0" w:space="0"/>
      </w:pBdr>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0CFBBE"/>
    <w:multiLevelType w:val="multilevel"/>
    <w:tmpl w:val="C80CFBBE"/>
    <w:lvl w:ilvl="0" w:tentative="0">
      <w:start w:val="1"/>
      <w:numFmt w:val="decimal"/>
      <w:lvlText w:val="%1."/>
      <w:lvlJc w:val="left"/>
      <w:pPr>
        <w:ind w:left="425" w:hanging="425"/>
      </w:pPr>
      <w:rPr>
        <w:rFonts w:hint="default"/>
      </w:rPr>
    </w:lvl>
    <w:lvl w:ilvl="1" w:tentative="0">
      <w:start w:val="1"/>
      <w:numFmt w:val="decimal"/>
      <w:lvlText w:val="(%2)"/>
      <w:lvlJc w:val="left"/>
      <w:pPr>
        <w:tabs>
          <w:tab w:val="left" w:pos="840"/>
        </w:tabs>
        <w:ind w:left="840" w:leftChars="0" w:hanging="420" w:firstLineChars="0"/>
      </w:pPr>
      <w:rPr>
        <w:rFonts w:hint="default"/>
      </w:rPr>
    </w:lvl>
    <w:lvl w:ilvl="2" w:tentative="0">
      <w:start w:val="1"/>
      <w:numFmt w:val="decimalEnclosedCircleChinese"/>
      <w:lvlText w:val="%3"/>
      <w:lvlJc w:val="left"/>
      <w:pPr>
        <w:tabs>
          <w:tab w:val="left" w:pos="1260"/>
        </w:tabs>
        <w:ind w:left="1260" w:leftChars="0" w:hanging="420" w:firstLineChars="0"/>
      </w:pPr>
      <w:rPr>
        <w:rFonts w:hint="default"/>
      </w:rPr>
    </w:lvl>
    <w:lvl w:ilvl="3" w:tentative="0">
      <w:start w:val="1"/>
      <w:numFmt w:val="decimal"/>
      <w:lvlText w:val="%4)"/>
      <w:lvlJc w:val="left"/>
      <w:pPr>
        <w:tabs>
          <w:tab w:val="left" w:pos="1680"/>
        </w:tabs>
        <w:ind w:left="1680" w:leftChars="0" w:hanging="420" w:firstLineChars="0"/>
      </w:pPr>
      <w:rPr>
        <w:rFonts w:hint="default"/>
      </w:rPr>
    </w:lvl>
    <w:lvl w:ilvl="4" w:tentative="0">
      <w:start w:val="1"/>
      <w:numFmt w:val="lowerLetter"/>
      <w:pStyle w:val="6"/>
      <w:lvlText w:val="%5."/>
      <w:lvlJc w:val="left"/>
      <w:pPr>
        <w:tabs>
          <w:tab w:val="left" w:pos="2100"/>
        </w:tabs>
        <w:ind w:left="2100" w:leftChars="0" w:hanging="420" w:firstLineChars="0"/>
      </w:pPr>
      <w:rPr>
        <w:rFonts w:hint="default"/>
      </w:rPr>
    </w:lvl>
    <w:lvl w:ilvl="5" w:tentative="0">
      <w:start w:val="1"/>
      <w:numFmt w:val="lowerLetter"/>
      <w:lvlText w:val="%6)"/>
      <w:lvlJc w:val="left"/>
      <w:pPr>
        <w:tabs>
          <w:tab w:val="left" w:pos="2520"/>
        </w:tabs>
        <w:ind w:left="2520" w:leftChars="0" w:hanging="420" w:firstLineChars="0"/>
      </w:pPr>
      <w:rPr>
        <w:rFonts w:hint="default"/>
      </w:rPr>
    </w:lvl>
    <w:lvl w:ilvl="6" w:tentative="0">
      <w:start w:val="1"/>
      <w:numFmt w:val="lowerRoman"/>
      <w:lvlText w:val="%7."/>
      <w:lvlJc w:val="left"/>
      <w:pPr>
        <w:tabs>
          <w:tab w:val="left" w:pos="2940"/>
        </w:tabs>
        <w:ind w:left="2940" w:leftChars="0" w:hanging="420" w:firstLineChars="0"/>
      </w:pPr>
      <w:rPr>
        <w:rFonts w:hint="default"/>
      </w:rPr>
    </w:lvl>
    <w:lvl w:ilvl="7" w:tentative="0">
      <w:start w:val="1"/>
      <w:numFmt w:val="lowerRoman"/>
      <w:lvlText w:val="%8)"/>
      <w:lvlJc w:val="left"/>
      <w:pPr>
        <w:tabs>
          <w:tab w:val="left" w:pos="3360"/>
        </w:tabs>
        <w:ind w:left="3360" w:leftChars="0" w:hanging="420" w:firstLineChars="0"/>
      </w:pPr>
      <w:rPr>
        <w:rFonts w:hint="default"/>
      </w:rPr>
    </w:lvl>
    <w:lvl w:ilvl="8" w:tentative="0">
      <w:start w:val="1"/>
      <w:numFmt w:val="lowerLetter"/>
      <w:lvlText w:val="%9."/>
      <w:lvlJc w:val="left"/>
      <w:pPr>
        <w:tabs>
          <w:tab w:val="left" w:pos="3780"/>
        </w:tabs>
        <w:ind w:left="3780" w:leftChars="0" w:hanging="420" w:firstLineChars="0"/>
      </w:pPr>
      <w:rPr>
        <w:rFonts w:hint="default"/>
      </w:rPr>
    </w:lvl>
  </w:abstractNum>
  <w:abstractNum w:abstractNumId="1">
    <w:nsid w:val="D83EFB7A"/>
    <w:multiLevelType w:val="singleLevel"/>
    <w:tmpl w:val="D83EFB7A"/>
    <w:lvl w:ilvl="0" w:tentative="0">
      <w:start w:val="1"/>
      <w:numFmt w:val="decimal"/>
      <w:suff w:val="nothing"/>
      <w:lvlText w:val="%1、"/>
      <w:lvlJc w:val="left"/>
    </w:lvl>
  </w:abstractNum>
  <w:abstractNum w:abstractNumId="2">
    <w:nsid w:val="DC15CF96"/>
    <w:multiLevelType w:val="singleLevel"/>
    <w:tmpl w:val="DC15CF96"/>
    <w:lvl w:ilvl="0" w:tentative="0">
      <w:start w:val="1"/>
      <w:numFmt w:val="decimal"/>
      <w:suff w:val="nothing"/>
      <w:lvlText w:val="%1、"/>
      <w:lvlJc w:val="left"/>
    </w:lvl>
  </w:abstractNum>
  <w:abstractNum w:abstractNumId="3">
    <w:nsid w:val="E252136F"/>
    <w:multiLevelType w:val="singleLevel"/>
    <w:tmpl w:val="E252136F"/>
    <w:lvl w:ilvl="0" w:tentative="0">
      <w:start w:val="1"/>
      <w:numFmt w:val="decimal"/>
      <w:suff w:val="nothing"/>
      <w:lvlText w:val="（%1）"/>
      <w:lvlJc w:val="left"/>
    </w:lvl>
  </w:abstractNum>
  <w:abstractNum w:abstractNumId="4">
    <w:nsid w:val="E6A6D77E"/>
    <w:multiLevelType w:val="singleLevel"/>
    <w:tmpl w:val="E6A6D77E"/>
    <w:lvl w:ilvl="0" w:tentative="0">
      <w:start w:val="1"/>
      <w:numFmt w:val="decimal"/>
      <w:suff w:val="nothing"/>
      <w:lvlText w:val="（%1）"/>
      <w:lvlJc w:val="left"/>
    </w:lvl>
  </w:abstractNum>
  <w:abstractNum w:abstractNumId="5">
    <w:nsid w:val="F4B5D9F5"/>
    <w:multiLevelType w:val="multilevel"/>
    <w:tmpl w:val="F4B5D9F5"/>
    <w:lvl w:ilvl="0" w:tentative="0">
      <w:start w:val="2"/>
      <w:numFmt w:val="decimal"/>
      <w:lvlText w:val="%1."/>
      <w:lvlJc w:val="left"/>
      <w:pPr>
        <w:ind w:left="320" w:hanging="213"/>
      </w:pPr>
      <w:rPr>
        <w:rFonts w:hint="default" w:ascii="宋体" w:hAnsi="宋体" w:eastAsia="宋体" w:cs="宋体"/>
        <w:spacing w:val="-52"/>
        <w:w w:val="100"/>
        <w:sz w:val="19"/>
        <w:szCs w:val="19"/>
        <w:lang w:val="zh-CN" w:eastAsia="zh-CN" w:bidi="zh-CN"/>
      </w:rPr>
    </w:lvl>
    <w:lvl w:ilvl="1" w:tentative="0">
      <w:start w:val="0"/>
      <w:numFmt w:val="bullet"/>
      <w:lvlText w:val="•"/>
      <w:lvlJc w:val="left"/>
      <w:pPr>
        <w:ind w:left="770" w:hanging="213"/>
      </w:pPr>
      <w:rPr>
        <w:rFonts w:hint="default"/>
        <w:lang w:val="zh-CN" w:eastAsia="zh-CN" w:bidi="zh-CN"/>
      </w:rPr>
    </w:lvl>
    <w:lvl w:ilvl="2" w:tentative="0">
      <w:start w:val="0"/>
      <w:numFmt w:val="bullet"/>
      <w:lvlText w:val="•"/>
      <w:lvlJc w:val="left"/>
      <w:pPr>
        <w:ind w:left="1220" w:hanging="213"/>
      </w:pPr>
      <w:rPr>
        <w:rFonts w:hint="default"/>
        <w:lang w:val="zh-CN" w:eastAsia="zh-CN" w:bidi="zh-CN"/>
      </w:rPr>
    </w:lvl>
    <w:lvl w:ilvl="3" w:tentative="0">
      <w:start w:val="0"/>
      <w:numFmt w:val="bullet"/>
      <w:lvlText w:val="•"/>
      <w:lvlJc w:val="left"/>
      <w:pPr>
        <w:ind w:left="1671" w:hanging="213"/>
      </w:pPr>
      <w:rPr>
        <w:rFonts w:hint="default"/>
        <w:lang w:val="zh-CN" w:eastAsia="zh-CN" w:bidi="zh-CN"/>
      </w:rPr>
    </w:lvl>
    <w:lvl w:ilvl="4" w:tentative="0">
      <w:start w:val="0"/>
      <w:numFmt w:val="bullet"/>
      <w:lvlText w:val="•"/>
      <w:lvlJc w:val="left"/>
      <w:pPr>
        <w:ind w:left="2121" w:hanging="213"/>
      </w:pPr>
      <w:rPr>
        <w:rFonts w:hint="default"/>
        <w:lang w:val="zh-CN" w:eastAsia="zh-CN" w:bidi="zh-CN"/>
      </w:rPr>
    </w:lvl>
    <w:lvl w:ilvl="5" w:tentative="0">
      <w:start w:val="0"/>
      <w:numFmt w:val="bullet"/>
      <w:lvlText w:val="•"/>
      <w:lvlJc w:val="left"/>
      <w:pPr>
        <w:ind w:left="2572" w:hanging="213"/>
      </w:pPr>
      <w:rPr>
        <w:rFonts w:hint="default"/>
        <w:lang w:val="zh-CN" w:eastAsia="zh-CN" w:bidi="zh-CN"/>
      </w:rPr>
    </w:lvl>
    <w:lvl w:ilvl="6" w:tentative="0">
      <w:start w:val="0"/>
      <w:numFmt w:val="bullet"/>
      <w:lvlText w:val="•"/>
      <w:lvlJc w:val="left"/>
      <w:pPr>
        <w:ind w:left="3022" w:hanging="213"/>
      </w:pPr>
      <w:rPr>
        <w:rFonts w:hint="default"/>
        <w:lang w:val="zh-CN" w:eastAsia="zh-CN" w:bidi="zh-CN"/>
      </w:rPr>
    </w:lvl>
    <w:lvl w:ilvl="7" w:tentative="0">
      <w:start w:val="0"/>
      <w:numFmt w:val="bullet"/>
      <w:lvlText w:val="•"/>
      <w:lvlJc w:val="left"/>
      <w:pPr>
        <w:ind w:left="3472" w:hanging="213"/>
      </w:pPr>
      <w:rPr>
        <w:rFonts w:hint="default"/>
        <w:lang w:val="zh-CN" w:eastAsia="zh-CN" w:bidi="zh-CN"/>
      </w:rPr>
    </w:lvl>
    <w:lvl w:ilvl="8" w:tentative="0">
      <w:start w:val="0"/>
      <w:numFmt w:val="bullet"/>
      <w:lvlText w:val="•"/>
      <w:lvlJc w:val="left"/>
      <w:pPr>
        <w:ind w:left="3923" w:hanging="213"/>
      </w:pPr>
      <w:rPr>
        <w:rFonts w:hint="default"/>
        <w:lang w:val="zh-CN" w:eastAsia="zh-CN" w:bidi="zh-CN"/>
      </w:rPr>
    </w:lvl>
  </w:abstractNum>
  <w:abstractNum w:abstractNumId="6">
    <w:nsid w:val="2470EC97"/>
    <w:multiLevelType w:val="multilevel"/>
    <w:tmpl w:val="2470EC97"/>
    <w:lvl w:ilvl="0" w:tentative="0">
      <w:start w:val="1"/>
      <w:numFmt w:val="decimal"/>
      <w:lvlText w:val="（%1）"/>
      <w:lvlJc w:val="left"/>
      <w:pPr>
        <w:ind w:left="107" w:hanging="529"/>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740" w:hanging="529"/>
      </w:pPr>
      <w:rPr>
        <w:rFonts w:hint="default"/>
        <w:lang w:val="zh-CN" w:eastAsia="zh-CN" w:bidi="zh-CN"/>
      </w:rPr>
    </w:lvl>
    <w:lvl w:ilvl="2" w:tentative="0">
      <w:start w:val="0"/>
      <w:numFmt w:val="bullet"/>
      <w:lvlText w:val="•"/>
      <w:lvlJc w:val="left"/>
      <w:pPr>
        <w:ind w:left="1193" w:hanging="529"/>
      </w:pPr>
      <w:rPr>
        <w:rFonts w:hint="default"/>
        <w:lang w:val="zh-CN" w:eastAsia="zh-CN" w:bidi="zh-CN"/>
      </w:rPr>
    </w:lvl>
    <w:lvl w:ilvl="3" w:tentative="0">
      <w:start w:val="0"/>
      <w:numFmt w:val="bullet"/>
      <w:lvlText w:val="•"/>
      <w:lvlJc w:val="left"/>
      <w:pPr>
        <w:ind w:left="1647" w:hanging="529"/>
      </w:pPr>
      <w:rPr>
        <w:rFonts w:hint="default"/>
        <w:lang w:val="zh-CN" w:eastAsia="zh-CN" w:bidi="zh-CN"/>
      </w:rPr>
    </w:lvl>
    <w:lvl w:ilvl="4" w:tentative="0">
      <w:start w:val="0"/>
      <w:numFmt w:val="bullet"/>
      <w:lvlText w:val="•"/>
      <w:lvlJc w:val="left"/>
      <w:pPr>
        <w:ind w:left="2101" w:hanging="529"/>
      </w:pPr>
      <w:rPr>
        <w:rFonts w:hint="default"/>
        <w:lang w:val="zh-CN" w:eastAsia="zh-CN" w:bidi="zh-CN"/>
      </w:rPr>
    </w:lvl>
    <w:lvl w:ilvl="5" w:tentative="0">
      <w:start w:val="0"/>
      <w:numFmt w:val="bullet"/>
      <w:lvlText w:val="•"/>
      <w:lvlJc w:val="left"/>
      <w:pPr>
        <w:ind w:left="2555" w:hanging="529"/>
      </w:pPr>
      <w:rPr>
        <w:rFonts w:hint="default"/>
        <w:lang w:val="zh-CN" w:eastAsia="zh-CN" w:bidi="zh-CN"/>
      </w:rPr>
    </w:lvl>
    <w:lvl w:ilvl="6" w:tentative="0">
      <w:start w:val="0"/>
      <w:numFmt w:val="bullet"/>
      <w:lvlText w:val="•"/>
      <w:lvlJc w:val="left"/>
      <w:pPr>
        <w:ind w:left="3008" w:hanging="529"/>
      </w:pPr>
      <w:rPr>
        <w:rFonts w:hint="default"/>
        <w:lang w:val="zh-CN" w:eastAsia="zh-CN" w:bidi="zh-CN"/>
      </w:rPr>
    </w:lvl>
    <w:lvl w:ilvl="7" w:tentative="0">
      <w:start w:val="0"/>
      <w:numFmt w:val="bullet"/>
      <w:lvlText w:val="•"/>
      <w:lvlJc w:val="left"/>
      <w:pPr>
        <w:ind w:left="3462" w:hanging="529"/>
      </w:pPr>
      <w:rPr>
        <w:rFonts w:hint="default"/>
        <w:lang w:val="zh-CN" w:eastAsia="zh-CN" w:bidi="zh-CN"/>
      </w:rPr>
    </w:lvl>
    <w:lvl w:ilvl="8" w:tentative="0">
      <w:start w:val="0"/>
      <w:numFmt w:val="bullet"/>
      <w:lvlText w:val="•"/>
      <w:lvlJc w:val="left"/>
      <w:pPr>
        <w:ind w:left="3916" w:hanging="529"/>
      </w:pPr>
      <w:rPr>
        <w:rFonts w:hint="default"/>
        <w:lang w:val="zh-CN" w:eastAsia="zh-CN" w:bidi="zh-CN"/>
      </w:rPr>
    </w:lvl>
  </w:abstractNum>
  <w:num w:numId="1">
    <w:abstractNumId w:val="0"/>
  </w:num>
  <w:num w:numId="2">
    <w:abstractNumId w:val="1"/>
  </w:num>
  <w:num w:numId="3">
    <w:abstractNumId w:val="5"/>
  </w:num>
  <w:num w:numId="4">
    <w:abstractNumId w:val="6"/>
  </w:num>
  <w:num w:numId="5">
    <w:abstractNumId w:val="2"/>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240"/>
  <w:drawingGridVerticalSpacing w:val="-794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Y3ZWZiM2Y5MWRhMTUwOTMwNDhlZjA3MWFlM2ZiZGQifQ=="/>
  </w:docVars>
  <w:rsids>
    <w:rsidRoot w:val="00172A27"/>
    <w:rsid w:val="00000A9A"/>
    <w:rsid w:val="000013CA"/>
    <w:rsid w:val="0000154C"/>
    <w:rsid w:val="00002327"/>
    <w:rsid w:val="00002CB5"/>
    <w:rsid w:val="00003869"/>
    <w:rsid w:val="000038BE"/>
    <w:rsid w:val="000039C9"/>
    <w:rsid w:val="00005D04"/>
    <w:rsid w:val="000107BA"/>
    <w:rsid w:val="00011E79"/>
    <w:rsid w:val="00014395"/>
    <w:rsid w:val="0002058C"/>
    <w:rsid w:val="000209EF"/>
    <w:rsid w:val="00021B13"/>
    <w:rsid w:val="00022302"/>
    <w:rsid w:val="000303E9"/>
    <w:rsid w:val="000307D6"/>
    <w:rsid w:val="00032C20"/>
    <w:rsid w:val="00033216"/>
    <w:rsid w:val="0003387C"/>
    <w:rsid w:val="00034CC7"/>
    <w:rsid w:val="00035321"/>
    <w:rsid w:val="00035B36"/>
    <w:rsid w:val="00036831"/>
    <w:rsid w:val="00036C53"/>
    <w:rsid w:val="000370B8"/>
    <w:rsid w:val="00037785"/>
    <w:rsid w:val="00042CCA"/>
    <w:rsid w:val="00043230"/>
    <w:rsid w:val="00044B87"/>
    <w:rsid w:val="00045FE8"/>
    <w:rsid w:val="00046FFD"/>
    <w:rsid w:val="00047945"/>
    <w:rsid w:val="000504D8"/>
    <w:rsid w:val="00050E52"/>
    <w:rsid w:val="00050E94"/>
    <w:rsid w:val="00050F4E"/>
    <w:rsid w:val="000530C1"/>
    <w:rsid w:val="00054686"/>
    <w:rsid w:val="00055402"/>
    <w:rsid w:val="00056116"/>
    <w:rsid w:val="000564E7"/>
    <w:rsid w:val="00056D51"/>
    <w:rsid w:val="000606EA"/>
    <w:rsid w:val="00060D14"/>
    <w:rsid w:val="00061B4A"/>
    <w:rsid w:val="000649AA"/>
    <w:rsid w:val="00064E5D"/>
    <w:rsid w:val="000661DA"/>
    <w:rsid w:val="00067380"/>
    <w:rsid w:val="00073981"/>
    <w:rsid w:val="00075889"/>
    <w:rsid w:val="000848F7"/>
    <w:rsid w:val="00085F17"/>
    <w:rsid w:val="00086573"/>
    <w:rsid w:val="000912D3"/>
    <w:rsid w:val="000913CD"/>
    <w:rsid w:val="000949E4"/>
    <w:rsid w:val="00095AAA"/>
    <w:rsid w:val="000979FC"/>
    <w:rsid w:val="00097BEA"/>
    <w:rsid w:val="000A01FD"/>
    <w:rsid w:val="000A58F2"/>
    <w:rsid w:val="000A6766"/>
    <w:rsid w:val="000A70DA"/>
    <w:rsid w:val="000A71A9"/>
    <w:rsid w:val="000B108F"/>
    <w:rsid w:val="000B2616"/>
    <w:rsid w:val="000B270E"/>
    <w:rsid w:val="000B3AC8"/>
    <w:rsid w:val="000C1885"/>
    <w:rsid w:val="000C36F1"/>
    <w:rsid w:val="000C7205"/>
    <w:rsid w:val="000C7228"/>
    <w:rsid w:val="000C7578"/>
    <w:rsid w:val="000D0D35"/>
    <w:rsid w:val="000D2472"/>
    <w:rsid w:val="000D3FC3"/>
    <w:rsid w:val="000D477D"/>
    <w:rsid w:val="000D5CA9"/>
    <w:rsid w:val="000D5DC5"/>
    <w:rsid w:val="000D60DC"/>
    <w:rsid w:val="000D6D71"/>
    <w:rsid w:val="000D7729"/>
    <w:rsid w:val="000E183B"/>
    <w:rsid w:val="000E1A03"/>
    <w:rsid w:val="000E276C"/>
    <w:rsid w:val="000E2F4E"/>
    <w:rsid w:val="000E3F6F"/>
    <w:rsid w:val="000F06AC"/>
    <w:rsid w:val="000F16B4"/>
    <w:rsid w:val="000F196B"/>
    <w:rsid w:val="000F2D4D"/>
    <w:rsid w:val="000F4BD8"/>
    <w:rsid w:val="000F6033"/>
    <w:rsid w:val="000F7592"/>
    <w:rsid w:val="00100EE3"/>
    <w:rsid w:val="001037D1"/>
    <w:rsid w:val="00105CF7"/>
    <w:rsid w:val="00106C31"/>
    <w:rsid w:val="00107275"/>
    <w:rsid w:val="00110A89"/>
    <w:rsid w:val="0011348D"/>
    <w:rsid w:val="00116864"/>
    <w:rsid w:val="0012046C"/>
    <w:rsid w:val="00120B43"/>
    <w:rsid w:val="00121AD5"/>
    <w:rsid w:val="00123713"/>
    <w:rsid w:val="001246B8"/>
    <w:rsid w:val="00125705"/>
    <w:rsid w:val="00127CBC"/>
    <w:rsid w:val="00130D7E"/>
    <w:rsid w:val="00130DA1"/>
    <w:rsid w:val="00131D64"/>
    <w:rsid w:val="0013372C"/>
    <w:rsid w:val="00134615"/>
    <w:rsid w:val="00135A8B"/>
    <w:rsid w:val="0013604F"/>
    <w:rsid w:val="00136584"/>
    <w:rsid w:val="00137801"/>
    <w:rsid w:val="00143BEF"/>
    <w:rsid w:val="00146BB7"/>
    <w:rsid w:val="0015029C"/>
    <w:rsid w:val="001504FA"/>
    <w:rsid w:val="0015355A"/>
    <w:rsid w:val="00153AC2"/>
    <w:rsid w:val="0015441F"/>
    <w:rsid w:val="001566EA"/>
    <w:rsid w:val="00156AB7"/>
    <w:rsid w:val="00157641"/>
    <w:rsid w:val="0016108B"/>
    <w:rsid w:val="00161F95"/>
    <w:rsid w:val="00161FAA"/>
    <w:rsid w:val="001632F4"/>
    <w:rsid w:val="00163FE8"/>
    <w:rsid w:val="00164C79"/>
    <w:rsid w:val="00167E80"/>
    <w:rsid w:val="00171541"/>
    <w:rsid w:val="00171D7B"/>
    <w:rsid w:val="00173491"/>
    <w:rsid w:val="00173BED"/>
    <w:rsid w:val="001741BC"/>
    <w:rsid w:val="001756D1"/>
    <w:rsid w:val="00176843"/>
    <w:rsid w:val="0017775C"/>
    <w:rsid w:val="00180C80"/>
    <w:rsid w:val="001846DE"/>
    <w:rsid w:val="00185B56"/>
    <w:rsid w:val="00185D77"/>
    <w:rsid w:val="00190702"/>
    <w:rsid w:val="001952EA"/>
    <w:rsid w:val="00197481"/>
    <w:rsid w:val="001A0250"/>
    <w:rsid w:val="001A2B55"/>
    <w:rsid w:val="001A2D70"/>
    <w:rsid w:val="001A52E4"/>
    <w:rsid w:val="001A587B"/>
    <w:rsid w:val="001A6696"/>
    <w:rsid w:val="001A7B01"/>
    <w:rsid w:val="001B00EA"/>
    <w:rsid w:val="001B3F6C"/>
    <w:rsid w:val="001B43B6"/>
    <w:rsid w:val="001B4743"/>
    <w:rsid w:val="001B4CB9"/>
    <w:rsid w:val="001B4ECF"/>
    <w:rsid w:val="001B51DB"/>
    <w:rsid w:val="001C1519"/>
    <w:rsid w:val="001C4BB7"/>
    <w:rsid w:val="001C511D"/>
    <w:rsid w:val="001D184F"/>
    <w:rsid w:val="001D18BB"/>
    <w:rsid w:val="001D1962"/>
    <w:rsid w:val="001D216B"/>
    <w:rsid w:val="001D46A7"/>
    <w:rsid w:val="001D5DEE"/>
    <w:rsid w:val="001E1B3D"/>
    <w:rsid w:val="001E1DC7"/>
    <w:rsid w:val="001E4606"/>
    <w:rsid w:val="001E4E75"/>
    <w:rsid w:val="001E500B"/>
    <w:rsid w:val="001E5648"/>
    <w:rsid w:val="001E632C"/>
    <w:rsid w:val="001F0330"/>
    <w:rsid w:val="001F1C06"/>
    <w:rsid w:val="001F1E43"/>
    <w:rsid w:val="001F6C38"/>
    <w:rsid w:val="001F6DFC"/>
    <w:rsid w:val="001F6FF2"/>
    <w:rsid w:val="001F784D"/>
    <w:rsid w:val="002040CB"/>
    <w:rsid w:val="00204376"/>
    <w:rsid w:val="00204575"/>
    <w:rsid w:val="002059C6"/>
    <w:rsid w:val="00206326"/>
    <w:rsid w:val="00210F83"/>
    <w:rsid w:val="00213351"/>
    <w:rsid w:val="002139D9"/>
    <w:rsid w:val="00213DA1"/>
    <w:rsid w:val="002174BF"/>
    <w:rsid w:val="002174FC"/>
    <w:rsid w:val="002237C6"/>
    <w:rsid w:val="00224E98"/>
    <w:rsid w:val="00226743"/>
    <w:rsid w:val="00226DF2"/>
    <w:rsid w:val="002275D9"/>
    <w:rsid w:val="002314CB"/>
    <w:rsid w:val="00233153"/>
    <w:rsid w:val="002337BD"/>
    <w:rsid w:val="00234422"/>
    <w:rsid w:val="00237063"/>
    <w:rsid w:val="00237109"/>
    <w:rsid w:val="00240D5C"/>
    <w:rsid w:val="00241049"/>
    <w:rsid w:val="0024135E"/>
    <w:rsid w:val="00242CA0"/>
    <w:rsid w:val="0024512C"/>
    <w:rsid w:val="00245248"/>
    <w:rsid w:val="00245A4E"/>
    <w:rsid w:val="002461D4"/>
    <w:rsid w:val="002465F6"/>
    <w:rsid w:val="00246FE5"/>
    <w:rsid w:val="002515DD"/>
    <w:rsid w:val="00251671"/>
    <w:rsid w:val="002548FE"/>
    <w:rsid w:val="0025708C"/>
    <w:rsid w:val="0025766C"/>
    <w:rsid w:val="0026014E"/>
    <w:rsid w:val="00261435"/>
    <w:rsid w:val="00262FE0"/>
    <w:rsid w:val="00265DC4"/>
    <w:rsid w:val="00265FD4"/>
    <w:rsid w:val="002712CB"/>
    <w:rsid w:val="00271641"/>
    <w:rsid w:val="00272D84"/>
    <w:rsid w:val="0027588A"/>
    <w:rsid w:val="00276CB1"/>
    <w:rsid w:val="00277E03"/>
    <w:rsid w:val="00277EDA"/>
    <w:rsid w:val="002806CD"/>
    <w:rsid w:val="00280EFF"/>
    <w:rsid w:val="00281465"/>
    <w:rsid w:val="002818FF"/>
    <w:rsid w:val="00282E2E"/>
    <w:rsid w:val="00284C00"/>
    <w:rsid w:val="0028613F"/>
    <w:rsid w:val="00290076"/>
    <w:rsid w:val="0029098F"/>
    <w:rsid w:val="00291C92"/>
    <w:rsid w:val="002931FA"/>
    <w:rsid w:val="00293F9A"/>
    <w:rsid w:val="00294655"/>
    <w:rsid w:val="00296678"/>
    <w:rsid w:val="0029697E"/>
    <w:rsid w:val="002A1C38"/>
    <w:rsid w:val="002A29F5"/>
    <w:rsid w:val="002A2F41"/>
    <w:rsid w:val="002A534C"/>
    <w:rsid w:val="002A6794"/>
    <w:rsid w:val="002B2833"/>
    <w:rsid w:val="002B3AF3"/>
    <w:rsid w:val="002B3EC0"/>
    <w:rsid w:val="002B4861"/>
    <w:rsid w:val="002B49D8"/>
    <w:rsid w:val="002B4D30"/>
    <w:rsid w:val="002B5DF7"/>
    <w:rsid w:val="002B7059"/>
    <w:rsid w:val="002B724B"/>
    <w:rsid w:val="002B75A5"/>
    <w:rsid w:val="002C1B65"/>
    <w:rsid w:val="002C4E1B"/>
    <w:rsid w:val="002C6BB8"/>
    <w:rsid w:val="002D15BC"/>
    <w:rsid w:val="002D1867"/>
    <w:rsid w:val="002D2DC7"/>
    <w:rsid w:val="002D38FE"/>
    <w:rsid w:val="002D4929"/>
    <w:rsid w:val="002D4AE1"/>
    <w:rsid w:val="002D5C12"/>
    <w:rsid w:val="002D638F"/>
    <w:rsid w:val="002D7708"/>
    <w:rsid w:val="002E0A44"/>
    <w:rsid w:val="002E0DF8"/>
    <w:rsid w:val="002E1605"/>
    <w:rsid w:val="002E18E3"/>
    <w:rsid w:val="002E2A23"/>
    <w:rsid w:val="002E5F5C"/>
    <w:rsid w:val="002F0C30"/>
    <w:rsid w:val="002F2CDB"/>
    <w:rsid w:val="002F2F7C"/>
    <w:rsid w:val="002F495F"/>
    <w:rsid w:val="002F56BC"/>
    <w:rsid w:val="002F5C3F"/>
    <w:rsid w:val="002F71A8"/>
    <w:rsid w:val="00300403"/>
    <w:rsid w:val="00300ED5"/>
    <w:rsid w:val="003016EB"/>
    <w:rsid w:val="00301B58"/>
    <w:rsid w:val="00301EAA"/>
    <w:rsid w:val="00302331"/>
    <w:rsid w:val="00303B13"/>
    <w:rsid w:val="00305AFB"/>
    <w:rsid w:val="00307497"/>
    <w:rsid w:val="00311E46"/>
    <w:rsid w:val="00311F21"/>
    <w:rsid w:val="00312256"/>
    <w:rsid w:val="00312B2F"/>
    <w:rsid w:val="00314A56"/>
    <w:rsid w:val="00315FE1"/>
    <w:rsid w:val="00317B0A"/>
    <w:rsid w:val="00317D61"/>
    <w:rsid w:val="00317D94"/>
    <w:rsid w:val="0032066D"/>
    <w:rsid w:val="00320DFF"/>
    <w:rsid w:val="003213EF"/>
    <w:rsid w:val="00322D81"/>
    <w:rsid w:val="003232B5"/>
    <w:rsid w:val="0032430B"/>
    <w:rsid w:val="003244AE"/>
    <w:rsid w:val="00324B4B"/>
    <w:rsid w:val="003255B3"/>
    <w:rsid w:val="00326CF4"/>
    <w:rsid w:val="00327763"/>
    <w:rsid w:val="003300E2"/>
    <w:rsid w:val="00330B60"/>
    <w:rsid w:val="003434C3"/>
    <w:rsid w:val="00343C52"/>
    <w:rsid w:val="00343D58"/>
    <w:rsid w:val="00344246"/>
    <w:rsid w:val="00346F89"/>
    <w:rsid w:val="00347C4C"/>
    <w:rsid w:val="003537B2"/>
    <w:rsid w:val="00353836"/>
    <w:rsid w:val="00354519"/>
    <w:rsid w:val="00354FD2"/>
    <w:rsid w:val="003554EA"/>
    <w:rsid w:val="00355DDE"/>
    <w:rsid w:val="00360340"/>
    <w:rsid w:val="003604F5"/>
    <w:rsid w:val="0036197A"/>
    <w:rsid w:val="00364626"/>
    <w:rsid w:val="00365499"/>
    <w:rsid w:val="0036619F"/>
    <w:rsid w:val="0037041F"/>
    <w:rsid w:val="00371191"/>
    <w:rsid w:val="00371A9A"/>
    <w:rsid w:val="0037516C"/>
    <w:rsid w:val="0037734F"/>
    <w:rsid w:val="00377BB3"/>
    <w:rsid w:val="00377F20"/>
    <w:rsid w:val="00381307"/>
    <w:rsid w:val="00383133"/>
    <w:rsid w:val="003835BC"/>
    <w:rsid w:val="00385D02"/>
    <w:rsid w:val="00385DD5"/>
    <w:rsid w:val="00387379"/>
    <w:rsid w:val="003875AD"/>
    <w:rsid w:val="0039196A"/>
    <w:rsid w:val="00391AC5"/>
    <w:rsid w:val="00392335"/>
    <w:rsid w:val="00393E05"/>
    <w:rsid w:val="003957B3"/>
    <w:rsid w:val="00395AF1"/>
    <w:rsid w:val="00396F0D"/>
    <w:rsid w:val="003972AC"/>
    <w:rsid w:val="003975E7"/>
    <w:rsid w:val="003A1D11"/>
    <w:rsid w:val="003A1E03"/>
    <w:rsid w:val="003A4830"/>
    <w:rsid w:val="003A583C"/>
    <w:rsid w:val="003A59E7"/>
    <w:rsid w:val="003A5BED"/>
    <w:rsid w:val="003A6745"/>
    <w:rsid w:val="003A765F"/>
    <w:rsid w:val="003A7FDC"/>
    <w:rsid w:val="003B0409"/>
    <w:rsid w:val="003B4717"/>
    <w:rsid w:val="003B6D8A"/>
    <w:rsid w:val="003B7FD5"/>
    <w:rsid w:val="003C0CD9"/>
    <w:rsid w:val="003C3669"/>
    <w:rsid w:val="003C6055"/>
    <w:rsid w:val="003C6CCD"/>
    <w:rsid w:val="003D0A62"/>
    <w:rsid w:val="003D3197"/>
    <w:rsid w:val="003D4DAC"/>
    <w:rsid w:val="003E0D12"/>
    <w:rsid w:val="003E3A1E"/>
    <w:rsid w:val="003E51DB"/>
    <w:rsid w:val="003E56C1"/>
    <w:rsid w:val="003E60C5"/>
    <w:rsid w:val="003F00BF"/>
    <w:rsid w:val="003F0285"/>
    <w:rsid w:val="003F1969"/>
    <w:rsid w:val="003F3580"/>
    <w:rsid w:val="003F3CD4"/>
    <w:rsid w:val="003F44BC"/>
    <w:rsid w:val="003F56F9"/>
    <w:rsid w:val="003F5A3D"/>
    <w:rsid w:val="00403B4A"/>
    <w:rsid w:val="0040505D"/>
    <w:rsid w:val="00406C3A"/>
    <w:rsid w:val="00406F63"/>
    <w:rsid w:val="004105BF"/>
    <w:rsid w:val="00411019"/>
    <w:rsid w:val="00412042"/>
    <w:rsid w:val="00412910"/>
    <w:rsid w:val="0041712F"/>
    <w:rsid w:val="0042120B"/>
    <w:rsid w:val="00422200"/>
    <w:rsid w:val="004225A4"/>
    <w:rsid w:val="00424A09"/>
    <w:rsid w:val="00425A18"/>
    <w:rsid w:val="00425E25"/>
    <w:rsid w:val="004260DE"/>
    <w:rsid w:val="00426BB1"/>
    <w:rsid w:val="0043174A"/>
    <w:rsid w:val="0043717A"/>
    <w:rsid w:val="00437516"/>
    <w:rsid w:val="00440038"/>
    <w:rsid w:val="004401EF"/>
    <w:rsid w:val="004419A0"/>
    <w:rsid w:val="00443BBF"/>
    <w:rsid w:val="00445313"/>
    <w:rsid w:val="0044678E"/>
    <w:rsid w:val="004479B7"/>
    <w:rsid w:val="004505D6"/>
    <w:rsid w:val="00450BC6"/>
    <w:rsid w:val="00451B96"/>
    <w:rsid w:val="0045224A"/>
    <w:rsid w:val="0045328E"/>
    <w:rsid w:val="0045451C"/>
    <w:rsid w:val="00455F5A"/>
    <w:rsid w:val="00456D18"/>
    <w:rsid w:val="00456EBC"/>
    <w:rsid w:val="00460884"/>
    <w:rsid w:val="00461623"/>
    <w:rsid w:val="0046188F"/>
    <w:rsid w:val="00461A5B"/>
    <w:rsid w:val="00461B34"/>
    <w:rsid w:val="004647D3"/>
    <w:rsid w:val="00464DE3"/>
    <w:rsid w:val="0046671F"/>
    <w:rsid w:val="00470F4E"/>
    <w:rsid w:val="004740E7"/>
    <w:rsid w:val="00477996"/>
    <w:rsid w:val="00477E73"/>
    <w:rsid w:val="004801FD"/>
    <w:rsid w:val="0048159C"/>
    <w:rsid w:val="00481683"/>
    <w:rsid w:val="00482D86"/>
    <w:rsid w:val="00491487"/>
    <w:rsid w:val="00492303"/>
    <w:rsid w:val="00493B02"/>
    <w:rsid w:val="00494664"/>
    <w:rsid w:val="00494986"/>
    <w:rsid w:val="00495652"/>
    <w:rsid w:val="004A3707"/>
    <w:rsid w:val="004A3741"/>
    <w:rsid w:val="004A4554"/>
    <w:rsid w:val="004A4ED5"/>
    <w:rsid w:val="004A4F2E"/>
    <w:rsid w:val="004A57C3"/>
    <w:rsid w:val="004A7E84"/>
    <w:rsid w:val="004B2890"/>
    <w:rsid w:val="004B3105"/>
    <w:rsid w:val="004B332B"/>
    <w:rsid w:val="004B342F"/>
    <w:rsid w:val="004B4066"/>
    <w:rsid w:val="004B45F3"/>
    <w:rsid w:val="004B4CF7"/>
    <w:rsid w:val="004B5FE0"/>
    <w:rsid w:val="004B730F"/>
    <w:rsid w:val="004B7DDD"/>
    <w:rsid w:val="004C2085"/>
    <w:rsid w:val="004C2836"/>
    <w:rsid w:val="004C305E"/>
    <w:rsid w:val="004C5FA2"/>
    <w:rsid w:val="004C7389"/>
    <w:rsid w:val="004D0928"/>
    <w:rsid w:val="004D11EA"/>
    <w:rsid w:val="004D18F9"/>
    <w:rsid w:val="004D3CF9"/>
    <w:rsid w:val="004D48AF"/>
    <w:rsid w:val="004D6B22"/>
    <w:rsid w:val="004D7829"/>
    <w:rsid w:val="004E0611"/>
    <w:rsid w:val="004E1906"/>
    <w:rsid w:val="004E559C"/>
    <w:rsid w:val="004E611D"/>
    <w:rsid w:val="004E6355"/>
    <w:rsid w:val="004E73DC"/>
    <w:rsid w:val="004F2139"/>
    <w:rsid w:val="004F2CBC"/>
    <w:rsid w:val="004F51A3"/>
    <w:rsid w:val="004F629D"/>
    <w:rsid w:val="004F6644"/>
    <w:rsid w:val="004F6CCB"/>
    <w:rsid w:val="004F723E"/>
    <w:rsid w:val="004F7A03"/>
    <w:rsid w:val="004F7E57"/>
    <w:rsid w:val="005009D1"/>
    <w:rsid w:val="00500EE1"/>
    <w:rsid w:val="005011F1"/>
    <w:rsid w:val="00501A8F"/>
    <w:rsid w:val="00504210"/>
    <w:rsid w:val="00504E5F"/>
    <w:rsid w:val="00506254"/>
    <w:rsid w:val="005068EC"/>
    <w:rsid w:val="00506900"/>
    <w:rsid w:val="00510145"/>
    <w:rsid w:val="00510516"/>
    <w:rsid w:val="00511C10"/>
    <w:rsid w:val="00511F56"/>
    <w:rsid w:val="0051284D"/>
    <w:rsid w:val="00512E71"/>
    <w:rsid w:val="00513DCC"/>
    <w:rsid w:val="005142A1"/>
    <w:rsid w:val="0051512E"/>
    <w:rsid w:val="0051528B"/>
    <w:rsid w:val="005156C7"/>
    <w:rsid w:val="00517A32"/>
    <w:rsid w:val="00517BA3"/>
    <w:rsid w:val="00520E32"/>
    <w:rsid w:val="00521E7E"/>
    <w:rsid w:val="00521FEF"/>
    <w:rsid w:val="00522CF7"/>
    <w:rsid w:val="005247E8"/>
    <w:rsid w:val="0052516D"/>
    <w:rsid w:val="005255CA"/>
    <w:rsid w:val="0052687A"/>
    <w:rsid w:val="00534A4C"/>
    <w:rsid w:val="00535226"/>
    <w:rsid w:val="00535303"/>
    <w:rsid w:val="00536E58"/>
    <w:rsid w:val="005375CC"/>
    <w:rsid w:val="0054294F"/>
    <w:rsid w:val="00542AAF"/>
    <w:rsid w:val="00542B4E"/>
    <w:rsid w:val="005444E6"/>
    <w:rsid w:val="0054629F"/>
    <w:rsid w:val="005513E8"/>
    <w:rsid w:val="00552BA4"/>
    <w:rsid w:val="00554901"/>
    <w:rsid w:val="00555BF6"/>
    <w:rsid w:val="00561374"/>
    <w:rsid w:val="0056193A"/>
    <w:rsid w:val="00562250"/>
    <w:rsid w:val="0056273A"/>
    <w:rsid w:val="0056731B"/>
    <w:rsid w:val="00567E00"/>
    <w:rsid w:val="00571180"/>
    <w:rsid w:val="00573D34"/>
    <w:rsid w:val="00573E17"/>
    <w:rsid w:val="00576CD7"/>
    <w:rsid w:val="005779B5"/>
    <w:rsid w:val="00577A5C"/>
    <w:rsid w:val="0058368D"/>
    <w:rsid w:val="00585009"/>
    <w:rsid w:val="00586F3A"/>
    <w:rsid w:val="00590519"/>
    <w:rsid w:val="005908BF"/>
    <w:rsid w:val="00591675"/>
    <w:rsid w:val="00591C9E"/>
    <w:rsid w:val="00591EBA"/>
    <w:rsid w:val="005930AF"/>
    <w:rsid w:val="00594061"/>
    <w:rsid w:val="00595509"/>
    <w:rsid w:val="00595610"/>
    <w:rsid w:val="00597E9A"/>
    <w:rsid w:val="005A04AC"/>
    <w:rsid w:val="005A3AFB"/>
    <w:rsid w:val="005A3E8B"/>
    <w:rsid w:val="005A3FD2"/>
    <w:rsid w:val="005A4386"/>
    <w:rsid w:val="005A46C2"/>
    <w:rsid w:val="005B3A1A"/>
    <w:rsid w:val="005B58E3"/>
    <w:rsid w:val="005B7078"/>
    <w:rsid w:val="005C232A"/>
    <w:rsid w:val="005C40EC"/>
    <w:rsid w:val="005C53AC"/>
    <w:rsid w:val="005C5606"/>
    <w:rsid w:val="005D11FD"/>
    <w:rsid w:val="005D17A1"/>
    <w:rsid w:val="005D3168"/>
    <w:rsid w:val="005D5BDF"/>
    <w:rsid w:val="005D74BA"/>
    <w:rsid w:val="005E0B84"/>
    <w:rsid w:val="005E18DE"/>
    <w:rsid w:val="005E257F"/>
    <w:rsid w:val="005E4889"/>
    <w:rsid w:val="005E498D"/>
    <w:rsid w:val="005E5658"/>
    <w:rsid w:val="005E5AB9"/>
    <w:rsid w:val="005E6764"/>
    <w:rsid w:val="005E71A8"/>
    <w:rsid w:val="005F0E79"/>
    <w:rsid w:val="005F16DA"/>
    <w:rsid w:val="005F17AD"/>
    <w:rsid w:val="005F3A51"/>
    <w:rsid w:val="005F45BE"/>
    <w:rsid w:val="005F5484"/>
    <w:rsid w:val="005F701B"/>
    <w:rsid w:val="005F7D02"/>
    <w:rsid w:val="005F7E21"/>
    <w:rsid w:val="006001DD"/>
    <w:rsid w:val="006012AF"/>
    <w:rsid w:val="00601F3B"/>
    <w:rsid w:val="00604019"/>
    <w:rsid w:val="00604DC2"/>
    <w:rsid w:val="00606929"/>
    <w:rsid w:val="0060743F"/>
    <w:rsid w:val="006118A0"/>
    <w:rsid w:val="006122F2"/>
    <w:rsid w:val="006143BE"/>
    <w:rsid w:val="00615E01"/>
    <w:rsid w:val="00616A52"/>
    <w:rsid w:val="00616C9E"/>
    <w:rsid w:val="00616D69"/>
    <w:rsid w:val="006172C9"/>
    <w:rsid w:val="006207E8"/>
    <w:rsid w:val="0062142A"/>
    <w:rsid w:val="00621C17"/>
    <w:rsid w:val="0062301A"/>
    <w:rsid w:val="00625B1E"/>
    <w:rsid w:val="006263D4"/>
    <w:rsid w:val="006273B4"/>
    <w:rsid w:val="0062757B"/>
    <w:rsid w:val="00627AD8"/>
    <w:rsid w:val="00630286"/>
    <w:rsid w:val="00631F46"/>
    <w:rsid w:val="00633DE0"/>
    <w:rsid w:val="00635CEC"/>
    <w:rsid w:val="00637A34"/>
    <w:rsid w:val="00642580"/>
    <w:rsid w:val="00642A06"/>
    <w:rsid w:val="00645184"/>
    <w:rsid w:val="00645E52"/>
    <w:rsid w:val="006472D5"/>
    <w:rsid w:val="006473B1"/>
    <w:rsid w:val="00650066"/>
    <w:rsid w:val="0065064C"/>
    <w:rsid w:val="00651446"/>
    <w:rsid w:val="0065357F"/>
    <w:rsid w:val="00655CE0"/>
    <w:rsid w:val="00655FE6"/>
    <w:rsid w:val="006575B5"/>
    <w:rsid w:val="006615C5"/>
    <w:rsid w:val="00663CF8"/>
    <w:rsid w:val="00664463"/>
    <w:rsid w:val="00664995"/>
    <w:rsid w:val="006665EC"/>
    <w:rsid w:val="00666F8F"/>
    <w:rsid w:val="006671CD"/>
    <w:rsid w:val="00667DA4"/>
    <w:rsid w:val="0067163F"/>
    <w:rsid w:val="00672347"/>
    <w:rsid w:val="00675F88"/>
    <w:rsid w:val="0067610B"/>
    <w:rsid w:val="00676E82"/>
    <w:rsid w:val="00681A1C"/>
    <w:rsid w:val="00683014"/>
    <w:rsid w:val="0069337E"/>
    <w:rsid w:val="006949BD"/>
    <w:rsid w:val="00694A46"/>
    <w:rsid w:val="00696357"/>
    <w:rsid w:val="006965DC"/>
    <w:rsid w:val="00696A5B"/>
    <w:rsid w:val="00696BAF"/>
    <w:rsid w:val="00696F2F"/>
    <w:rsid w:val="006A29D5"/>
    <w:rsid w:val="006A3EBC"/>
    <w:rsid w:val="006A4B35"/>
    <w:rsid w:val="006A5398"/>
    <w:rsid w:val="006A5D84"/>
    <w:rsid w:val="006A60ED"/>
    <w:rsid w:val="006A6BFA"/>
    <w:rsid w:val="006A744A"/>
    <w:rsid w:val="006A79AA"/>
    <w:rsid w:val="006A7CCA"/>
    <w:rsid w:val="006B1A30"/>
    <w:rsid w:val="006B1D95"/>
    <w:rsid w:val="006B1FED"/>
    <w:rsid w:val="006B29C4"/>
    <w:rsid w:val="006B390B"/>
    <w:rsid w:val="006B4924"/>
    <w:rsid w:val="006B60FD"/>
    <w:rsid w:val="006B6875"/>
    <w:rsid w:val="006B6D34"/>
    <w:rsid w:val="006C3373"/>
    <w:rsid w:val="006C6790"/>
    <w:rsid w:val="006D0309"/>
    <w:rsid w:val="006D0571"/>
    <w:rsid w:val="006E0193"/>
    <w:rsid w:val="006E1ABE"/>
    <w:rsid w:val="006E2C65"/>
    <w:rsid w:val="006E5329"/>
    <w:rsid w:val="006E6E7E"/>
    <w:rsid w:val="006E743C"/>
    <w:rsid w:val="006F2351"/>
    <w:rsid w:val="006F3382"/>
    <w:rsid w:val="006F3979"/>
    <w:rsid w:val="006F5A45"/>
    <w:rsid w:val="006F6545"/>
    <w:rsid w:val="006F69F5"/>
    <w:rsid w:val="006F7541"/>
    <w:rsid w:val="007015A8"/>
    <w:rsid w:val="0070259B"/>
    <w:rsid w:val="007027EC"/>
    <w:rsid w:val="00704930"/>
    <w:rsid w:val="00704D31"/>
    <w:rsid w:val="00705211"/>
    <w:rsid w:val="0070607A"/>
    <w:rsid w:val="00706B0A"/>
    <w:rsid w:val="007142A5"/>
    <w:rsid w:val="007147F6"/>
    <w:rsid w:val="00714E85"/>
    <w:rsid w:val="0072175D"/>
    <w:rsid w:val="00722C5A"/>
    <w:rsid w:val="00724421"/>
    <w:rsid w:val="007259BC"/>
    <w:rsid w:val="007265AC"/>
    <w:rsid w:val="00730BF8"/>
    <w:rsid w:val="007314B0"/>
    <w:rsid w:val="00733E27"/>
    <w:rsid w:val="00734548"/>
    <w:rsid w:val="00735A84"/>
    <w:rsid w:val="00737FBE"/>
    <w:rsid w:val="0074056A"/>
    <w:rsid w:val="00741C7A"/>
    <w:rsid w:val="007421CD"/>
    <w:rsid w:val="00742B3E"/>
    <w:rsid w:val="0074338D"/>
    <w:rsid w:val="00744DFF"/>
    <w:rsid w:val="00744F94"/>
    <w:rsid w:val="0074516D"/>
    <w:rsid w:val="007463DB"/>
    <w:rsid w:val="00747672"/>
    <w:rsid w:val="00747878"/>
    <w:rsid w:val="007501D8"/>
    <w:rsid w:val="00751536"/>
    <w:rsid w:val="00752061"/>
    <w:rsid w:val="00754354"/>
    <w:rsid w:val="0075437B"/>
    <w:rsid w:val="00755A76"/>
    <w:rsid w:val="00762060"/>
    <w:rsid w:val="00765373"/>
    <w:rsid w:val="007656AA"/>
    <w:rsid w:val="00765EC2"/>
    <w:rsid w:val="00767F93"/>
    <w:rsid w:val="007716D0"/>
    <w:rsid w:val="00774E35"/>
    <w:rsid w:val="00776081"/>
    <w:rsid w:val="00781868"/>
    <w:rsid w:val="00784386"/>
    <w:rsid w:val="0078498E"/>
    <w:rsid w:val="00784D8E"/>
    <w:rsid w:val="00785216"/>
    <w:rsid w:val="00785B3C"/>
    <w:rsid w:val="00785B6A"/>
    <w:rsid w:val="0079201A"/>
    <w:rsid w:val="00793AFF"/>
    <w:rsid w:val="007A06AE"/>
    <w:rsid w:val="007A2B1F"/>
    <w:rsid w:val="007A388F"/>
    <w:rsid w:val="007A3CCD"/>
    <w:rsid w:val="007A5288"/>
    <w:rsid w:val="007A5708"/>
    <w:rsid w:val="007B065C"/>
    <w:rsid w:val="007B2AFD"/>
    <w:rsid w:val="007B2B72"/>
    <w:rsid w:val="007C000A"/>
    <w:rsid w:val="007C1F31"/>
    <w:rsid w:val="007C2A84"/>
    <w:rsid w:val="007C3805"/>
    <w:rsid w:val="007C3BC6"/>
    <w:rsid w:val="007C5121"/>
    <w:rsid w:val="007C6EC9"/>
    <w:rsid w:val="007C6FDF"/>
    <w:rsid w:val="007C72DB"/>
    <w:rsid w:val="007D0570"/>
    <w:rsid w:val="007D0DE4"/>
    <w:rsid w:val="007D0EE7"/>
    <w:rsid w:val="007D271E"/>
    <w:rsid w:val="007D4DC3"/>
    <w:rsid w:val="007D6951"/>
    <w:rsid w:val="007D69BA"/>
    <w:rsid w:val="007E20D6"/>
    <w:rsid w:val="007E2B70"/>
    <w:rsid w:val="007E3886"/>
    <w:rsid w:val="007E4A09"/>
    <w:rsid w:val="007E4D28"/>
    <w:rsid w:val="007E506C"/>
    <w:rsid w:val="007E5D40"/>
    <w:rsid w:val="007E638E"/>
    <w:rsid w:val="007E6DC9"/>
    <w:rsid w:val="007F0C31"/>
    <w:rsid w:val="007F2378"/>
    <w:rsid w:val="007F2AA2"/>
    <w:rsid w:val="007F5D2C"/>
    <w:rsid w:val="007F79B6"/>
    <w:rsid w:val="008005B0"/>
    <w:rsid w:val="008007B6"/>
    <w:rsid w:val="00800E93"/>
    <w:rsid w:val="008028F3"/>
    <w:rsid w:val="008036CD"/>
    <w:rsid w:val="00804D15"/>
    <w:rsid w:val="00806E79"/>
    <w:rsid w:val="00811B26"/>
    <w:rsid w:val="008137E0"/>
    <w:rsid w:val="008138AA"/>
    <w:rsid w:val="00815F15"/>
    <w:rsid w:val="00816375"/>
    <w:rsid w:val="008171B7"/>
    <w:rsid w:val="008204C5"/>
    <w:rsid w:val="00820B49"/>
    <w:rsid w:val="00820D97"/>
    <w:rsid w:val="00821AFE"/>
    <w:rsid w:val="00822596"/>
    <w:rsid w:val="00824255"/>
    <w:rsid w:val="00824399"/>
    <w:rsid w:val="00825023"/>
    <w:rsid w:val="00826469"/>
    <w:rsid w:val="00827B1D"/>
    <w:rsid w:val="00831A15"/>
    <w:rsid w:val="008329D4"/>
    <w:rsid w:val="00835F3F"/>
    <w:rsid w:val="008361BC"/>
    <w:rsid w:val="008373F2"/>
    <w:rsid w:val="00837C75"/>
    <w:rsid w:val="0084258F"/>
    <w:rsid w:val="00842C0C"/>
    <w:rsid w:val="00847589"/>
    <w:rsid w:val="008516AA"/>
    <w:rsid w:val="0085314A"/>
    <w:rsid w:val="008531B2"/>
    <w:rsid w:val="00854E52"/>
    <w:rsid w:val="00855032"/>
    <w:rsid w:val="00856134"/>
    <w:rsid w:val="008570A4"/>
    <w:rsid w:val="0085760C"/>
    <w:rsid w:val="0085797F"/>
    <w:rsid w:val="008603E7"/>
    <w:rsid w:val="00861CDD"/>
    <w:rsid w:val="00864A8C"/>
    <w:rsid w:val="00865095"/>
    <w:rsid w:val="0086521A"/>
    <w:rsid w:val="008713EF"/>
    <w:rsid w:val="008716B1"/>
    <w:rsid w:val="008731F3"/>
    <w:rsid w:val="0087399A"/>
    <w:rsid w:val="00874436"/>
    <w:rsid w:val="008765B0"/>
    <w:rsid w:val="0087792B"/>
    <w:rsid w:val="00882E21"/>
    <w:rsid w:val="00883B81"/>
    <w:rsid w:val="00884014"/>
    <w:rsid w:val="00884FE4"/>
    <w:rsid w:val="008855DA"/>
    <w:rsid w:val="008858BD"/>
    <w:rsid w:val="00885C0B"/>
    <w:rsid w:val="00886899"/>
    <w:rsid w:val="00886A22"/>
    <w:rsid w:val="008901B2"/>
    <w:rsid w:val="00890A4B"/>
    <w:rsid w:val="00891489"/>
    <w:rsid w:val="0089165D"/>
    <w:rsid w:val="00891EC8"/>
    <w:rsid w:val="00892E02"/>
    <w:rsid w:val="0089548E"/>
    <w:rsid w:val="00896F85"/>
    <w:rsid w:val="008A1BF9"/>
    <w:rsid w:val="008A394A"/>
    <w:rsid w:val="008A42A0"/>
    <w:rsid w:val="008A4A73"/>
    <w:rsid w:val="008A4B13"/>
    <w:rsid w:val="008A6212"/>
    <w:rsid w:val="008A7DC4"/>
    <w:rsid w:val="008B1A58"/>
    <w:rsid w:val="008B287B"/>
    <w:rsid w:val="008B2E16"/>
    <w:rsid w:val="008B5425"/>
    <w:rsid w:val="008B6C30"/>
    <w:rsid w:val="008B6DA3"/>
    <w:rsid w:val="008B707B"/>
    <w:rsid w:val="008B754D"/>
    <w:rsid w:val="008B78BC"/>
    <w:rsid w:val="008C0CDA"/>
    <w:rsid w:val="008C1A14"/>
    <w:rsid w:val="008C255F"/>
    <w:rsid w:val="008C54F3"/>
    <w:rsid w:val="008C68FC"/>
    <w:rsid w:val="008C6D91"/>
    <w:rsid w:val="008D1586"/>
    <w:rsid w:val="008D2712"/>
    <w:rsid w:val="008D3EB7"/>
    <w:rsid w:val="008E098B"/>
    <w:rsid w:val="008E46B9"/>
    <w:rsid w:val="008E4BD4"/>
    <w:rsid w:val="008E51DB"/>
    <w:rsid w:val="008E66D8"/>
    <w:rsid w:val="008E682D"/>
    <w:rsid w:val="008F104F"/>
    <w:rsid w:val="008F1867"/>
    <w:rsid w:val="008F3761"/>
    <w:rsid w:val="008F41F9"/>
    <w:rsid w:val="008F5E08"/>
    <w:rsid w:val="008F68BC"/>
    <w:rsid w:val="008F6A67"/>
    <w:rsid w:val="00900717"/>
    <w:rsid w:val="00900C0F"/>
    <w:rsid w:val="00900DE9"/>
    <w:rsid w:val="00900ECD"/>
    <w:rsid w:val="009011A3"/>
    <w:rsid w:val="009026FD"/>
    <w:rsid w:val="009044BF"/>
    <w:rsid w:val="00910A3A"/>
    <w:rsid w:val="0091354B"/>
    <w:rsid w:val="00913E1D"/>
    <w:rsid w:val="00915E78"/>
    <w:rsid w:val="0091629C"/>
    <w:rsid w:val="009162B0"/>
    <w:rsid w:val="00920840"/>
    <w:rsid w:val="009209D7"/>
    <w:rsid w:val="009243C9"/>
    <w:rsid w:val="009244E0"/>
    <w:rsid w:val="00925DF4"/>
    <w:rsid w:val="00925F99"/>
    <w:rsid w:val="00926579"/>
    <w:rsid w:val="00930430"/>
    <w:rsid w:val="0093070A"/>
    <w:rsid w:val="0093179E"/>
    <w:rsid w:val="009329C2"/>
    <w:rsid w:val="00932D25"/>
    <w:rsid w:val="0093365F"/>
    <w:rsid w:val="00934A64"/>
    <w:rsid w:val="0093563B"/>
    <w:rsid w:val="0093566E"/>
    <w:rsid w:val="009362DE"/>
    <w:rsid w:val="00936600"/>
    <w:rsid w:val="0093710D"/>
    <w:rsid w:val="00941172"/>
    <w:rsid w:val="009448ED"/>
    <w:rsid w:val="00944FF5"/>
    <w:rsid w:val="00945292"/>
    <w:rsid w:val="00947E51"/>
    <w:rsid w:val="00953CBF"/>
    <w:rsid w:val="009548CA"/>
    <w:rsid w:val="00955407"/>
    <w:rsid w:val="00955480"/>
    <w:rsid w:val="00956D43"/>
    <w:rsid w:val="00961A21"/>
    <w:rsid w:val="00961E04"/>
    <w:rsid w:val="009630D0"/>
    <w:rsid w:val="00963E20"/>
    <w:rsid w:val="00964720"/>
    <w:rsid w:val="00964FD5"/>
    <w:rsid w:val="009653D3"/>
    <w:rsid w:val="009659A3"/>
    <w:rsid w:val="00970CFB"/>
    <w:rsid w:val="00972E26"/>
    <w:rsid w:val="009736FC"/>
    <w:rsid w:val="009824A4"/>
    <w:rsid w:val="00984E5F"/>
    <w:rsid w:val="00990E86"/>
    <w:rsid w:val="009912B9"/>
    <w:rsid w:val="009915D8"/>
    <w:rsid w:val="00992CB0"/>
    <w:rsid w:val="00995769"/>
    <w:rsid w:val="00995AE1"/>
    <w:rsid w:val="0099766C"/>
    <w:rsid w:val="009A0D19"/>
    <w:rsid w:val="009A368C"/>
    <w:rsid w:val="009A3E09"/>
    <w:rsid w:val="009A409C"/>
    <w:rsid w:val="009A60B8"/>
    <w:rsid w:val="009A6467"/>
    <w:rsid w:val="009A6F8C"/>
    <w:rsid w:val="009A7530"/>
    <w:rsid w:val="009B0224"/>
    <w:rsid w:val="009B0C11"/>
    <w:rsid w:val="009B1E75"/>
    <w:rsid w:val="009B21FC"/>
    <w:rsid w:val="009B2CF9"/>
    <w:rsid w:val="009B4646"/>
    <w:rsid w:val="009B46C1"/>
    <w:rsid w:val="009B5187"/>
    <w:rsid w:val="009B51D2"/>
    <w:rsid w:val="009B5EC4"/>
    <w:rsid w:val="009B7E40"/>
    <w:rsid w:val="009B7EBA"/>
    <w:rsid w:val="009C1D34"/>
    <w:rsid w:val="009C35DB"/>
    <w:rsid w:val="009C5785"/>
    <w:rsid w:val="009C6572"/>
    <w:rsid w:val="009C7DA5"/>
    <w:rsid w:val="009D060C"/>
    <w:rsid w:val="009D0F51"/>
    <w:rsid w:val="009D1B7E"/>
    <w:rsid w:val="009D2198"/>
    <w:rsid w:val="009D3906"/>
    <w:rsid w:val="009D61CE"/>
    <w:rsid w:val="009D7C4C"/>
    <w:rsid w:val="009D7F77"/>
    <w:rsid w:val="009E17DB"/>
    <w:rsid w:val="009E2809"/>
    <w:rsid w:val="009E2ABD"/>
    <w:rsid w:val="009E3FDC"/>
    <w:rsid w:val="009E50F9"/>
    <w:rsid w:val="009E68E5"/>
    <w:rsid w:val="009F0A61"/>
    <w:rsid w:val="009F12FC"/>
    <w:rsid w:val="009F20CA"/>
    <w:rsid w:val="009F4A37"/>
    <w:rsid w:val="00A00A17"/>
    <w:rsid w:val="00A01BF2"/>
    <w:rsid w:val="00A03CBD"/>
    <w:rsid w:val="00A0535E"/>
    <w:rsid w:val="00A0570C"/>
    <w:rsid w:val="00A05BA9"/>
    <w:rsid w:val="00A06F75"/>
    <w:rsid w:val="00A07452"/>
    <w:rsid w:val="00A1086E"/>
    <w:rsid w:val="00A1118C"/>
    <w:rsid w:val="00A112C7"/>
    <w:rsid w:val="00A13EBE"/>
    <w:rsid w:val="00A1666A"/>
    <w:rsid w:val="00A167A3"/>
    <w:rsid w:val="00A16941"/>
    <w:rsid w:val="00A16F89"/>
    <w:rsid w:val="00A17EE3"/>
    <w:rsid w:val="00A20448"/>
    <w:rsid w:val="00A215F0"/>
    <w:rsid w:val="00A21E09"/>
    <w:rsid w:val="00A22C93"/>
    <w:rsid w:val="00A312E4"/>
    <w:rsid w:val="00A31609"/>
    <w:rsid w:val="00A344BA"/>
    <w:rsid w:val="00A35949"/>
    <w:rsid w:val="00A35E97"/>
    <w:rsid w:val="00A37133"/>
    <w:rsid w:val="00A373F8"/>
    <w:rsid w:val="00A37E40"/>
    <w:rsid w:val="00A42467"/>
    <w:rsid w:val="00A463B8"/>
    <w:rsid w:val="00A46B41"/>
    <w:rsid w:val="00A47B85"/>
    <w:rsid w:val="00A503D2"/>
    <w:rsid w:val="00A50503"/>
    <w:rsid w:val="00A55F7D"/>
    <w:rsid w:val="00A5615E"/>
    <w:rsid w:val="00A56D3D"/>
    <w:rsid w:val="00A60A06"/>
    <w:rsid w:val="00A60F9B"/>
    <w:rsid w:val="00A6113D"/>
    <w:rsid w:val="00A62478"/>
    <w:rsid w:val="00A65D85"/>
    <w:rsid w:val="00A73872"/>
    <w:rsid w:val="00A749E4"/>
    <w:rsid w:val="00A74B75"/>
    <w:rsid w:val="00A74D5B"/>
    <w:rsid w:val="00A75272"/>
    <w:rsid w:val="00A82F9E"/>
    <w:rsid w:val="00A8387B"/>
    <w:rsid w:val="00A85C4B"/>
    <w:rsid w:val="00A86448"/>
    <w:rsid w:val="00A87277"/>
    <w:rsid w:val="00A94A14"/>
    <w:rsid w:val="00A94E5E"/>
    <w:rsid w:val="00A9751D"/>
    <w:rsid w:val="00AA1E40"/>
    <w:rsid w:val="00AA1F23"/>
    <w:rsid w:val="00AA5D77"/>
    <w:rsid w:val="00AA647A"/>
    <w:rsid w:val="00AA6D22"/>
    <w:rsid w:val="00AA7962"/>
    <w:rsid w:val="00AB1E3E"/>
    <w:rsid w:val="00AB2409"/>
    <w:rsid w:val="00AB3293"/>
    <w:rsid w:val="00AC1051"/>
    <w:rsid w:val="00AC15C1"/>
    <w:rsid w:val="00AC1898"/>
    <w:rsid w:val="00AC3B86"/>
    <w:rsid w:val="00AC6CB0"/>
    <w:rsid w:val="00AD0B98"/>
    <w:rsid w:val="00AD1840"/>
    <w:rsid w:val="00AD3002"/>
    <w:rsid w:val="00AD3F9F"/>
    <w:rsid w:val="00AD4232"/>
    <w:rsid w:val="00AD4238"/>
    <w:rsid w:val="00AD573A"/>
    <w:rsid w:val="00AD5F42"/>
    <w:rsid w:val="00AD63D8"/>
    <w:rsid w:val="00AD65AD"/>
    <w:rsid w:val="00AE021C"/>
    <w:rsid w:val="00AE202F"/>
    <w:rsid w:val="00AE26CA"/>
    <w:rsid w:val="00AE2DFB"/>
    <w:rsid w:val="00AE374E"/>
    <w:rsid w:val="00AE3FA9"/>
    <w:rsid w:val="00AE40C2"/>
    <w:rsid w:val="00AE4E8F"/>
    <w:rsid w:val="00AE500C"/>
    <w:rsid w:val="00AE5B6A"/>
    <w:rsid w:val="00AE6CAF"/>
    <w:rsid w:val="00AE6FEA"/>
    <w:rsid w:val="00AE732C"/>
    <w:rsid w:val="00AF15A8"/>
    <w:rsid w:val="00AF2657"/>
    <w:rsid w:val="00AF38CC"/>
    <w:rsid w:val="00AF3A16"/>
    <w:rsid w:val="00AF41B1"/>
    <w:rsid w:val="00AF59FE"/>
    <w:rsid w:val="00AF5A6B"/>
    <w:rsid w:val="00AF6660"/>
    <w:rsid w:val="00AF6944"/>
    <w:rsid w:val="00AF6D77"/>
    <w:rsid w:val="00AF7617"/>
    <w:rsid w:val="00AF7641"/>
    <w:rsid w:val="00B010C7"/>
    <w:rsid w:val="00B020D8"/>
    <w:rsid w:val="00B03A87"/>
    <w:rsid w:val="00B06322"/>
    <w:rsid w:val="00B07F61"/>
    <w:rsid w:val="00B10206"/>
    <w:rsid w:val="00B11706"/>
    <w:rsid w:val="00B124B9"/>
    <w:rsid w:val="00B12FE1"/>
    <w:rsid w:val="00B13190"/>
    <w:rsid w:val="00B1425F"/>
    <w:rsid w:val="00B14A0F"/>
    <w:rsid w:val="00B14BBB"/>
    <w:rsid w:val="00B14C75"/>
    <w:rsid w:val="00B17181"/>
    <w:rsid w:val="00B21852"/>
    <w:rsid w:val="00B2279B"/>
    <w:rsid w:val="00B22E18"/>
    <w:rsid w:val="00B249C0"/>
    <w:rsid w:val="00B25417"/>
    <w:rsid w:val="00B26224"/>
    <w:rsid w:val="00B26372"/>
    <w:rsid w:val="00B27CC7"/>
    <w:rsid w:val="00B27D82"/>
    <w:rsid w:val="00B30D0D"/>
    <w:rsid w:val="00B340C3"/>
    <w:rsid w:val="00B3471F"/>
    <w:rsid w:val="00B35784"/>
    <w:rsid w:val="00B37254"/>
    <w:rsid w:val="00B37530"/>
    <w:rsid w:val="00B37918"/>
    <w:rsid w:val="00B41C72"/>
    <w:rsid w:val="00B43129"/>
    <w:rsid w:val="00B44B24"/>
    <w:rsid w:val="00B456BE"/>
    <w:rsid w:val="00B4617C"/>
    <w:rsid w:val="00B50CD2"/>
    <w:rsid w:val="00B522D6"/>
    <w:rsid w:val="00B55472"/>
    <w:rsid w:val="00B56AE7"/>
    <w:rsid w:val="00B60C84"/>
    <w:rsid w:val="00B62491"/>
    <w:rsid w:val="00B63998"/>
    <w:rsid w:val="00B64722"/>
    <w:rsid w:val="00B65ED8"/>
    <w:rsid w:val="00B66DBD"/>
    <w:rsid w:val="00B6739A"/>
    <w:rsid w:val="00B67703"/>
    <w:rsid w:val="00B752AC"/>
    <w:rsid w:val="00B75C91"/>
    <w:rsid w:val="00B765C6"/>
    <w:rsid w:val="00B766FD"/>
    <w:rsid w:val="00B76B52"/>
    <w:rsid w:val="00B83D11"/>
    <w:rsid w:val="00B8425B"/>
    <w:rsid w:val="00B8627B"/>
    <w:rsid w:val="00B92CF1"/>
    <w:rsid w:val="00B93F70"/>
    <w:rsid w:val="00B94F6E"/>
    <w:rsid w:val="00B95A18"/>
    <w:rsid w:val="00B96F4F"/>
    <w:rsid w:val="00B97487"/>
    <w:rsid w:val="00BA1B24"/>
    <w:rsid w:val="00BA1D69"/>
    <w:rsid w:val="00BA3448"/>
    <w:rsid w:val="00BA40FF"/>
    <w:rsid w:val="00BA468F"/>
    <w:rsid w:val="00BA4F13"/>
    <w:rsid w:val="00BA5808"/>
    <w:rsid w:val="00BA5BB3"/>
    <w:rsid w:val="00BA5F22"/>
    <w:rsid w:val="00BA6068"/>
    <w:rsid w:val="00BA6738"/>
    <w:rsid w:val="00BA6888"/>
    <w:rsid w:val="00BA69C6"/>
    <w:rsid w:val="00BA7B06"/>
    <w:rsid w:val="00BB184B"/>
    <w:rsid w:val="00BB1D6B"/>
    <w:rsid w:val="00BB2340"/>
    <w:rsid w:val="00BB4514"/>
    <w:rsid w:val="00BB4E0C"/>
    <w:rsid w:val="00BB5451"/>
    <w:rsid w:val="00BB557E"/>
    <w:rsid w:val="00BB5B7F"/>
    <w:rsid w:val="00BB7AC3"/>
    <w:rsid w:val="00BC17CC"/>
    <w:rsid w:val="00BC257F"/>
    <w:rsid w:val="00BC6BE1"/>
    <w:rsid w:val="00BC7621"/>
    <w:rsid w:val="00BD38C3"/>
    <w:rsid w:val="00BD40E6"/>
    <w:rsid w:val="00BD4349"/>
    <w:rsid w:val="00BD66F2"/>
    <w:rsid w:val="00BE0AAB"/>
    <w:rsid w:val="00BE1391"/>
    <w:rsid w:val="00BE1BC2"/>
    <w:rsid w:val="00BE4607"/>
    <w:rsid w:val="00BE4AAC"/>
    <w:rsid w:val="00BE529E"/>
    <w:rsid w:val="00BE5D8E"/>
    <w:rsid w:val="00BE6A86"/>
    <w:rsid w:val="00BE7134"/>
    <w:rsid w:val="00BF247C"/>
    <w:rsid w:val="00BF304B"/>
    <w:rsid w:val="00BF3B43"/>
    <w:rsid w:val="00BF5302"/>
    <w:rsid w:val="00BF5A6A"/>
    <w:rsid w:val="00BF7C6B"/>
    <w:rsid w:val="00C00469"/>
    <w:rsid w:val="00C00A5A"/>
    <w:rsid w:val="00C04415"/>
    <w:rsid w:val="00C04674"/>
    <w:rsid w:val="00C05FD7"/>
    <w:rsid w:val="00C06A8A"/>
    <w:rsid w:val="00C10B91"/>
    <w:rsid w:val="00C122AC"/>
    <w:rsid w:val="00C12407"/>
    <w:rsid w:val="00C12962"/>
    <w:rsid w:val="00C12DA4"/>
    <w:rsid w:val="00C16E11"/>
    <w:rsid w:val="00C2050B"/>
    <w:rsid w:val="00C2060C"/>
    <w:rsid w:val="00C21B5B"/>
    <w:rsid w:val="00C230C5"/>
    <w:rsid w:val="00C23673"/>
    <w:rsid w:val="00C23897"/>
    <w:rsid w:val="00C24569"/>
    <w:rsid w:val="00C25000"/>
    <w:rsid w:val="00C25409"/>
    <w:rsid w:val="00C26974"/>
    <w:rsid w:val="00C26C0F"/>
    <w:rsid w:val="00C26FFA"/>
    <w:rsid w:val="00C31669"/>
    <w:rsid w:val="00C31B02"/>
    <w:rsid w:val="00C3243D"/>
    <w:rsid w:val="00C35236"/>
    <w:rsid w:val="00C35603"/>
    <w:rsid w:val="00C36A99"/>
    <w:rsid w:val="00C4508E"/>
    <w:rsid w:val="00C4527D"/>
    <w:rsid w:val="00C463B2"/>
    <w:rsid w:val="00C47D2A"/>
    <w:rsid w:val="00C520D7"/>
    <w:rsid w:val="00C52567"/>
    <w:rsid w:val="00C52D06"/>
    <w:rsid w:val="00C542D6"/>
    <w:rsid w:val="00C620CA"/>
    <w:rsid w:val="00C63574"/>
    <w:rsid w:val="00C63FF6"/>
    <w:rsid w:val="00C65051"/>
    <w:rsid w:val="00C66E52"/>
    <w:rsid w:val="00C70884"/>
    <w:rsid w:val="00C76392"/>
    <w:rsid w:val="00C7644E"/>
    <w:rsid w:val="00C8014A"/>
    <w:rsid w:val="00C8057D"/>
    <w:rsid w:val="00C82170"/>
    <w:rsid w:val="00C8313D"/>
    <w:rsid w:val="00C83FD1"/>
    <w:rsid w:val="00C84D9B"/>
    <w:rsid w:val="00C87BCB"/>
    <w:rsid w:val="00C87EC0"/>
    <w:rsid w:val="00C91F67"/>
    <w:rsid w:val="00C91F77"/>
    <w:rsid w:val="00C94983"/>
    <w:rsid w:val="00C96306"/>
    <w:rsid w:val="00C96876"/>
    <w:rsid w:val="00C97CB3"/>
    <w:rsid w:val="00CA08A8"/>
    <w:rsid w:val="00CA312B"/>
    <w:rsid w:val="00CA419F"/>
    <w:rsid w:val="00CA4ED1"/>
    <w:rsid w:val="00CA7B44"/>
    <w:rsid w:val="00CB1751"/>
    <w:rsid w:val="00CB21D9"/>
    <w:rsid w:val="00CB344D"/>
    <w:rsid w:val="00CB34C3"/>
    <w:rsid w:val="00CB3D44"/>
    <w:rsid w:val="00CB5A4B"/>
    <w:rsid w:val="00CB5A55"/>
    <w:rsid w:val="00CB63A2"/>
    <w:rsid w:val="00CB6861"/>
    <w:rsid w:val="00CB757E"/>
    <w:rsid w:val="00CB7594"/>
    <w:rsid w:val="00CC2A34"/>
    <w:rsid w:val="00CC2DFD"/>
    <w:rsid w:val="00CC36B1"/>
    <w:rsid w:val="00CC4798"/>
    <w:rsid w:val="00CC660B"/>
    <w:rsid w:val="00CC74E7"/>
    <w:rsid w:val="00CD330D"/>
    <w:rsid w:val="00CD59B4"/>
    <w:rsid w:val="00CD7ABF"/>
    <w:rsid w:val="00CE179A"/>
    <w:rsid w:val="00CE345D"/>
    <w:rsid w:val="00CE39F0"/>
    <w:rsid w:val="00CE5EF5"/>
    <w:rsid w:val="00CE745C"/>
    <w:rsid w:val="00CE771B"/>
    <w:rsid w:val="00CF1682"/>
    <w:rsid w:val="00CF1992"/>
    <w:rsid w:val="00CF1F99"/>
    <w:rsid w:val="00CF23D4"/>
    <w:rsid w:val="00CF26C9"/>
    <w:rsid w:val="00CF2E5D"/>
    <w:rsid w:val="00CF35D1"/>
    <w:rsid w:val="00CF432E"/>
    <w:rsid w:val="00CF54BD"/>
    <w:rsid w:val="00CF690E"/>
    <w:rsid w:val="00CF72A3"/>
    <w:rsid w:val="00D04707"/>
    <w:rsid w:val="00D04B94"/>
    <w:rsid w:val="00D05E41"/>
    <w:rsid w:val="00D066D1"/>
    <w:rsid w:val="00D102AD"/>
    <w:rsid w:val="00D132F4"/>
    <w:rsid w:val="00D14387"/>
    <w:rsid w:val="00D14BB9"/>
    <w:rsid w:val="00D14F42"/>
    <w:rsid w:val="00D163EB"/>
    <w:rsid w:val="00D165AA"/>
    <w:rsid w:val="00D16ED7"/>
    <w:rsid w:val="00D17BCD"/>
    <w:rsid w:val="00D17C18"/>
    <w:rsid w:val="00D203BA"/>
    <w:rsid w:val="00D206B4"/>
    <w:rsid w:val="00D20CDB"/>
    <w:rsid w:val="00D2168A"/>
    <w:rsid w:val="00D21AAA"/>
    <w:rsid w:val="00D23829"/>
    <w:rsid w:val="00D242EE"/>
    <w:rsid w:val="00D25346"/>
    <w:rsid w:val="00D260EB"/>
    <w:rsid w:val="00D263AA"/>
    <w:rsid w:val="00D311FF"/>
    <w:rsid w:val="00D323E6"/>
    <w:rsid w:val="00D32735"/>
    <w:rsid w:val="00D333C6"/>
    <w:rsid w:val="00D378BF"/>
    <w:rsid w:val="00D412EB"/>
    <w:rsid w:val="00D41851"/>
    <w:rsid w:val="00D4216F"/>
    <w:rsid w:val="00D424AB"/>
    <w:rsid w:val="00D424B4"/>
    <w:rsid w:val="00D431EF"/>
    <w:rsid w:val="00D439C1"/>
    <w:rsid w:val="00D470F9"/>
    <w:rsid w:val="00D519C3"/>
    <w:rsid w:val="00D545BB"/>
    <w:rsid w:val="00D54C21"/>
    <w:rsid w:val="00D60442"/>
    <w:rsid w:val="00D6251E"/>
    <w:rsid w:val="00D62B2A"/>
    <w:rsid w:val="00D62F06"/>
    <w:rsid w:val="00D64B01"/>
    <w:rsid w:val="00D6577E"/>
    <w:rsid w:val="00D669EC"/>
    <w:rsid w:val="00D70279"/>
    <w:rsid w:val="00D714F2"/>
    <w:rsid w:val="00D7395A"/>
    <w:rsid w:val="00D754F3"/>
    <w:rsid w:val="00D77E6E"/>
    <w:rsid w:val="00D803DF"/>
    <w:rsid w:val="00D80F8A"/>
    <w:rsid w:val="00D82119"/>
    <w:rsid w:val="00D825C9"/>
    <w:rsid w:val="00D83281"/>
    <w:rsid w:val="00D875E1"/>
    <w:rsid w:val="00D90B50"/>
    <w:rsid w:val="00D90C67"/>
    <w:rsid w:val="00D90CAA"/>
    <w:rsid w:val="00D94F00"/>
    <w:rsid w:val="00D95CF0"/>
    <w:rsid w:val="00D97A15"/>
    <w:rsid w:val="00DA02AF"/>
    <w:rsid w:val="00DA0D11"/>
    <w:rsid w:val="00DA16DB"/>
    <w:rsid w:val="00DA22DF"/>
    <w:rsid w:val="00DA3C6D"/>
    <w:rsid w:val="00DA3D55"/>
    <w:rsid w:val="00DA60F3"/>
    <w:rsid w:val="00DA612D"/>
    <w:rsid w:val="00DB2523"/>
    <w:rsid w:val="00DB2695"/>
    <w:rsid w:val="00DB6771"/>
    <w:rsid w:val="00DB7E43"/>
    <w:rsid w:val="00DC07DD"/>
    <w:rsid w:val="00DC1D7F"/>
    <w:rsid w:val="00DC3D49"/>
    <w:rsid w:val="00DC510C"/>
    <w:rsid w:val="00DD0199"/>
    <w:rsid w:val="00DD0EBD"/>
    <w:rsid w:val="00DD1968"/>
    <w:rsid w:val="00DD4685"/>
    <w:rsid w:val="00DD49B0"/>
    <w:rsid w:val="00DD4A51"/>
    <w:rsid w:val="00DD6770"/>
    <w:rsid w:val="00DD7244"/>
    <w:rsid w:val="00DD758E"/>
    <w:rsid w:val="00DD7D20"/>
    <w:rsid w:val="00DE045C"/>
    <w:rsid w:val="00DE47A6"/>
    <w:rsid w:val="00DE4952"/>
    <w:rsid w:val="00DE5985"/>
    <w:rsid w:val="00DE752F"/>
    <w:rsid w:val="00DF009B"/>
    <w:rsid w:val="00DF343C"/>
    <w:rsid w:val="00DF37D7"/>
    <w:rsid w:val="00DF51CA"/>
    <w:rsid w:val="00DF68EC"/>
    <w:rsid w:val="00DF731D"/>
    <w:rsid w:val="00DF7FDB"/>
    <w:rsid w:val="00E005AC"/>
    <w:rsid w:val="00E0167A"/>
    <w:rsid w:val="00E03706"/>
    <w:rsid w:val="00E04371"/>
    <w:rsid w:val="00E04961"/>
    <w:rsid w:val="00E0652E"/>
    <w:rsid w:val="00E07305"/>
    <w:rsid w:val="00E1116A"/>
    <w:rsid w:val="00E12721"/>
    <w:rsid w:val="00E13543"/>
    <w:rsid w:val="00E157D3"/>
    <w:rsid w:val="00E162BD"/>
    <w:rsid w:val="00E20222"/>
    <w:rsid w:val="00E2174D"/>
    <w:rsid w:val="00E2371A"/>
    <w:rsid w:val="00E25A00"/>
    <w:rsid w:val="00E278FF"/>
    <w:rsid w:val="00E300E8"/>
    <w:rsid w:val="00E30905"/>
    <w:rsid w:val="00E30E03"/>
    <w:rsid w:val="00E315F3"/>
    <w:rsid w:val="00E319E1"/>
    <w:rsid w:val="00E32227"/>
    <w:rsid w:val="00E33A30"/>
    <w:rsid w:val="00E348F3"/>
    <w:rsid w:val="00E422A8"/>
    <w:rsid w:val="00E4282B"/>
    <w:rsid w:val="00E43176"/>
    <w:rsid w:val="00E43AE2"/>
    <w:rsid w:val="00E44692"/>
    <w:rsid w:val="00E4592D"/>
    <w:rsid w:val="00E45B54"/>
    <w:rsid w:val="00E4618F"/>
    <w:rsid w:val="00E46F71"/>
    <w:rsid w:val="00E47D93"/>
    <w:rsid w:val="00E51286"/>
    <w:rsid w:val="00E51B76"/>
    <w:rsid w:val="00E54583"/>
    <w:rsid w:val="00E54B63"/>
    <w:rsid w:val="00E60C09"/>
    <w:rsid w:val="00E61007"/>
    <w:rsid w:val="00E62AF3"/>
    <w:rsid w:val="00E63261"/>
    <w:rsid w:val="00E636F3"/>
    <w:rsid w:val="00E6402D"/>
    <w:rsid w:val="00E6587F"/>
    <w:rsid w:val="00E65B0B"/>
    <w:rsid w:val="00E65C4D"/>
    <w:rsid w:val="00E66419"/>
    <w:rsid w:val="00E673BF"/>
    <w:rsid w:val="00E70C85"/>
    <w:rsid w:val="00E732B0"/>
    <w:rsid w:val="00E76449"/>
    <w:rsid w:val="00E76839"/>
    <w:rsid w:val="00E77720"/>
    <w:rsid w:val="00E8012D"/>
    <w:rsid w:val="00E80BD9"/>
    <w:rsid w:val="00E84E53"/>
    <w:rsid w:val="00E86B54"/>
    <w:rsid w:val="00E871A9"/>
    <w:rsid w:val="00E90487"/>
    <w:rsid w:val="00E91ED5"/>
    <w:rsid w:val="00E9242A"/>
    <w:rsid w:val="00E92B1C"/>
    <w:rsid w:val="00E934C3"/>
    <w:rsid w:val="00E9466B"/>
    <w:rsid w:val="00E9477F"/>
    <w:rsid w:val="00E95A10"/>
    <w:rsid w:val="00E96B63"/>
    <w:rsid w:val="00EA1630"/>
    <w:rsid w:val="00EA2D87"/>
    <w:rsid w:val="00EA2F5E"/>
    <w:rsid w:val="00EA525C"/>
    <w:rsid w:val="00EA57AD"/>
    <w:rsid w:val="00EB496A"/>
    <w:rsid w:val="00EB515C"/>
    <w:rsid w:val="00EB5357"/>
    <w:rsid w:val="00EC28FD"/>
    <w:rsid w:val="00EC2BE2"/>
    <w:rsid w:val="00EC40D0"/>
    <w:rsid w:val="00EC53C9"/>
    <w:rsid w:val="00ED0629"/>
    <w:rsid w:val="00ED18CB"/>
    <w:rsid w:val="00ED3195"/>
    <w:rsid w:val="00ED490A"/>
    <w:rsid w:val="00ED5041"/>
    <w:rsid w:val="00ED5C5D"/>
    <w:rsid w:val="00ED5CDF"/>
    <w:rsid w:val="00ED654B"/>
    <w:rsid w:val="00EE0407"/>
    <w:rsid w:val="00EE2F86"/>
    <w:rsid w:val="00EE30D1"/>
    <w:rsid w:val="00EE3153"/>
    <w:rsid w:val="00EE325D"/>
    <w:rsid w:val="00EE4E6A"/>
    <w:rsid w:val="00EF17BA"/>
    <w:rsid w:val="00EF291A"/>
    <w:rsid w:val="00EF3871"/>
    <w:rsid w:val="00EF4FC3"/>
    <w:rsid w:val="00EF75F7"/>
    <w:rsid w:val="00F013C8"/>
    <w:rsid w:val="00F01BAE"/>
    <w:rsid w:val="00F02B00"/>
    <w:rsid w:val="00F0451E"/>
    <w:rsid w:val="00F06699"/>
    <w:rsid w:val="00F0730A"/>
    <w:rsid w:val="00F07585"/>
    <w:rsid w:val="00F10EFE"/>
    <w:rsid w:val="00F117D6"/>
    <w:rsid w:val="00F124F7"/>
    <w:rsid w:val="00F13E6F"/>
    <w:rsid w:val="00F14392"/>
    <w:rsid w:val="00F14D98"/>
    <w:rsid w:val="00F1559E"/>
    <w:rsid w:val="00F16965"/>
    <w:rsid w:val="00F17D4C"/>
    <w:rsid w:val="00F22224"/>
    <w:rsid w:val="00F22EA5"/>
    <w:rsid w:val="00F246A4"/>
    <w:rsid w:val="00F24D54"/>
    <w:rsid w:val="00F276D9"/>
    <w:rsid w:val="00F27CD7"/>
    <w:rsid w:val="00F3030E"/>
    <w:rsid w:val="00F30F9E"/>
    <w:rsid w:val="00F30FB4"/>
    <w:rsid w:val="00F34B27"/>
    <w:rsid w:val="00F35135"/>
    <w:rsid w:val="00F36D90"/>
    <w:rsid w:val="00F3768C"/>
    <w:rsid w:val="00F424C6"/>
    <w:rsid w:val="00F429CA"/>
    <w:rsid w:val="00F44FA7"/>
    <w:rsid w:val="00F4775C"/>
    <w:rsid w:val="00F50B5A"/>
    <w:rsid w:val="00F5144B"/>
    <w:rsid w:val="00F6072E"/>
    <w:rsid w:val="00F610D5"/>
    <w:rsid w:val="00F63603"/>
    <w:rsid w:val="00F65982"/>
    <w:rsid w:val="00F72979"/>
    <w:rsid w:val="00F7325D"/>
    <w:rsid w:val="00F73BF2"/>
    <w:rsid w:val="00F74985"/>
    <w:rsid w:val="00F74B8A"/>
    <w:rsid w:val="00F76553"/>
    <w:rsid w:val="00F76D6A"/>
    <w:rsid w:val="00F7752C"/>
    <w:rsid w:val="00F77731"/>
    <w:rsid w:val="00F81EE9"/>
    <w:rsid w:val="00F825F3"/>
    <w:rsid w:val="00F83629"/>
    <w:rsid w:val="00F83C54"/>
    <w:rsid w:val="00F84F2F"/>
    <w:rsid w:val="00F85213"/>
    <w:rsid w:val="00F8631C"/>
    <w:rsid w:val="00F86A96"/>
    <w:rsid w:val="00F86EAF"/>
    <w:rsid w:val="00F870A7"/>
    <w:rsid w:val="00F870C2"/>
    <w:rsid w:val="00F915F2"/>
    <w:rsid w:val="00F9754C"/>
    <w:rsid w:val="00F97D9C"/>
    <w:rsid w:val="00FA07FF"/>
    <w:rsid w:val="00FA0E97"/>
    <w:rsid w:val="00FA2FB1"/>
    <w:rsid w:val="00FA4E45"/>
    <w:rsid w:val="00FA52C5"/>
    <w:rsid w:val="00FA5BCA"/>
    <w:rsid w:val="00FA6394"/>
    <w:rsid w:val="00FA6771"/>
    <w:rsid w:val="00FA6E27"/>
    <w:rsid w:val="00FA7A26"/>
    <w:rsid w:val="00FB1BCE"/>
    <w:rsid w:val="00FB207E"/>
    <w:rsid w:val="00FB2341"/>
    <w:rsid w:val="00FB3426"/>
    <w:rsid w:val="00FB36A9"/>
    <w:rsid w:val="00FB3831"/>
    <w:rsid w:val="00FB3AA4"/>
    <w:rsid w:val="00FB4FE9"/>
    <w:rsid w:val="00FB6520"/>
    <w:rsid w:val="00FC1F44"/>
    <w:rsid w:val="00FC292C"/>
    <w:rsid w:val="00FC2F61"/>
    <w:rsid w:val="00FC3868"/>
    <w:rsid w:val="00FC4267"/>
    <w:rsid w:val="00FC5FDF"/>
    <w:rsid w:val="00FC72C9"/>
    <w:rsid w:val="00FD0338"/>
    <w:rsid w:val="00FD2242"/>
    <w:rsid w:val="00FD3BA4"/>
    <w:rsid w:val="00FD5223"/>
    <w:rsid w:val="00FD773A"/>
    <w:rsid w:val="00FD795D"/>
    <w:rsid w:val="00FD7D33"/>
    <w:rsid w:val="00FE1D69"/>
    <w:rsid w:val="00FE1D96"/>
    <w:rsid w:val="00FE3486"/>
    <w:rsid w:val="00FE440D"/>
    <w:rsid w:val="00FE5482"/>
    <w:rsid w:val="00FE6724"/>
    <w:rsid w:val="00FE6ACC"/>
    <w:rsid w:val="00FE6F91"/>
    <w:rsid w:val="00FF15CB"/>
    <w:rsid w:val="00FF18A1"/>
    <w:rsid w:val="00FF70C1"/>
    <w:rsid w:val="00FF7E19"/>
    <w:rsid w:val="010B68E4"/>
    <w:rsid w:val="011F4027"/>
    <w:rsid w:val="0122167A"/>
    <w:rsid w:val="01363F34"/>
    <w:rsid w:val="014A05E6"/>
    <w:rsid w:val="0156571E"/>
    <w:rsid w:val="01645858"/>
    <w:rsid w:val="01695955"/>
    <w:rsid w:val="016A59BD"/>
    <w:rsid w:val="0172048E"/>
    <w:rsid w:val="018863D2"/>
    <w:rsid w:val="01975AE0"/>
    <w:rsid w:val="01A43BBB"/>
    <w:rsid w:val="01AE15BA"/>
    <w:rsid w:val="01E25506"/>
    <w:rsid w:val="01EE5472"/>
    <w:rsid w:val="01FA65AD"/>
    <w:rsid w:val="02113480"/>
    <w:rsid w:val="02145195"/>
    <w:rsid w:val="021A779C"/>
    <w:rsid w:val="021F34BD"/>
    <w:rsid w:val="02380E83"/>
    <w:rsid w:val="023B20E1"/>
    <w:rsid w:val="023F7ABE"/>
    <w:rsid w:val="024F0FF3"/>
    <w:rsid w:val="025021BC"/>
    <w:rsid w:val="02626952"/>
    <w:rsid w:val="02721CA5"/>
    <w:rsid w:val="02A258EF"/>
    <w:rsid w:val="02B07C0E"/>
    <w:rsid w:val="02BD75DA"/>
    <w:rsid w:val="02BF70CF"/>
    <w:rsid w:val="02C646E1"/>
    <w:rsid w:val="0307155F"/>
    <w:rsid w:val="030C19F6"/>
    <w:rsid w:val="03202DFF"/>
    <w:rsid w:val="03402FF3"/>
    <w:rsid w:val="03442758"/>
    <w:rsid w:val="034A3990"/>
    <w:rsid w:val="03560D21"/>
    <w:rsid w:val="03611824"/>
    <w:rsid w:val="03646854"/>
    <w:rsid w:val="03650326"/>
    <w:rsid w:val="0375421C"/>
    <w:rsid w:val="03773C2D"/>
    <w:rsid w:val="037B1A95"/>
    <w:rsid w:val="037D61DE"/>
    <w:rsid w:val="03AC025F"/>
    <w:rsid w:val="03AC14B4"/>
    <w:rsid w:val="03E37DD7"/>
    <w:rsid w:val="03EE0DBF"/>
    <w:rsid w:val="03FE3F32"/>
    <w:rsid w:val="04003C23"/>
    <w:rsid w:val="041B5455"/>
    <w:rsid w:val="04282DB5"/>
    <w:rsid w:val="043E47DA"/>
    <w:rsid w:val="044141C4"/>
    <w:rsid w:val="044C2196"/>
    <w:rsid w:val="044F4710"/>
    <w:rsid w:val="045235C1"/>
    <w:rsid w:val="04562255"/>
    <w:rsid w:val="04586470"/>
    <w:rsid w:val="04617F4E"/>
    <w:rsid w:val="047343F5"/>
    <w:rsid w:val="04793B02"/>
    <w:rsid w:val="049705B0"/>
    <w:rsid w:val="04C85E06"/>
    <w:rsid w:val="04DC4690"/>
    <w:rsid w:val="04DD73AF"/>
    <w:rsid w:val="04F93182"/>
    <w:rsid w:val="04FB00D7"/>
    <w:rsid w:val="05015C0E"/>
    <w:rsid w:val="05180E1B"/>
    <w:rsid w:val="051B1681"/>
    <w:rsid w:val="051E0804"/>
    <w:rsid w:val="05302C28"/>
    <w:rsid w:val="055765BF"/>
    <w:rsid w:val="056703FD"/>
    <w:rsid w:val="05691978"/>
    <w:rsid w:val="056D0F84"/>
    <w:rsid w:val="057877D1"/>
    <w:rsid w:val="05825623"/>
    <w:rsid w:val="0587401A"/>
    <w:rsid w:val="058811D6"/>
    <w:rsid w:val="05942984"/>
    <w:rsid w:val="05AF6E45"/>
    <w:rsid w:val="05B86E16"/>
    <w:rsid w:val="05B9052D"/>
    <w:rsid w:val="05C8782F"/>
    <w:rsid w:val="05D5525D"/>
    <w:rsid w:val="06060133"/>
    <w:rsid w:val="06090207"/>
    <w:rsid w:val="060C2049"/>
    <w:rsid w:val="06140398"/>
    <w:rsid w:val="062D03CA"/>
    <w:rsid w:val="062E3FE2"/>
    <w:rsid w:val="066D7E63"/>
    <w:rsid w:val="06845C2F"/>
    <w:rsid w:val="0687687D"/>
    <w:rsid w:val="0690761E"/>
    <w:rsid w:val="06B35CC5"/>
    <w:rsid w:val="06BA630B"/>
    <w:rsid w:val="06CE5062"/>
    <w:rsid w:val="06EC57E6"/>
    <w:rsid w:val="071439D9"/>
    <w:rsid w:val="071C17D1"/>
    <w:rsid w:val="0726235B"/>
    <w:rsid w:val="073739B7"/>
    <w:rsid w:val="073A3E88"/>
    <w:rsid w:val="074035A0"/>
    <w:rsid w:val="07457AF4"/>
    <w:rsid w:val="0746567C"/>
    <w:rsid w:val="076F089E"/>
    <w:rsid w:val="07712440"/>
    <w:rsid w:val="07751F52"/>
    <w:rsid w:val="077B1B54"/>
    <w:rsid w:val="07800812"/>
    <w:rsid w:val="078648D0"/>
    <w:rsid w:val="07AA7096"/>
    <w:rsid w:val="07B31B6A"/>
    <w:rsid w:val="07BB4ED9"/>
    <w:rsid w:val="07CA5F0B"/>
    <w:rsid w:val="07F362CC"/>
    <w:rsid w:val="07FD6192"/>
    <w:rsid w:val="08003AE6"/>
    <w:rsid w:val="080D22E9"/>
    <w:rsid w:val="080F2F3C"/>
    <w:rsid w:val="083B2549"/>
    <w:rsid w:val="08470920"/>
    <w:rsid w:val="08517818"/>
    <w:rsid w:val="08616A01"/>
    <w:rsid w:val="086B2B85"/>
    <w:rsid w:val="08710180"/>
    <w:rsid w:val="088422FD"/>
    <w:rsid w:val="08903B9D"/>
    <w:rsid w:val="08921C06"/>
    <w:rsid w:val="089E6937"/>
    <w:rsid w:val="08A65AA5"/>
    <w:rsid w:val="08B44EAB"/>
    <w:rsid w:val="08B57C74"/>
    <w:rsid w:val="08BB2642"/>
    <w:rsid w:val="08BC698F"/>
    <w:rsid w:val="08CE0793"/>
    <w:rsid w:val="08D062B9"/>
    <w:rsid w:val="08D40644"/>
    <w:rsid w:val="08DF5338"/>
    <w:rsid w:val="09000221"/>
    <w:rsid w:val="090576AC"/>
    <w:rsid w:val="091139A0"/>
    <w:rsid w:val="09132D98"/>
    <w:rsid w:val="0918261E"/>
    <w:rsid w:val="09200CAF"/>
    <w:rsid w:val="09407C8E"/>
    <w:rsid w:val="094620D8"/>
    <w:rsid w:val="094728A2"/>
    <w:rsid w:val="09474075"/>
    <w:rsid w:val="094B00C3"/>
    <w:rsid w:val="094C31D7"/>
    <w:rsid w:val="095414EA"/>
    <w:rsid w:val="09565F21"/>
    <w:rsid w:val="096117C2"/>
    <w:rsid w:val="0975003A"/>
    <w:rsid w:val="097E3F67"/>
    <w:rsid w:val="09823FA4"/>
    <w:rsid w:val="09A8302D"/>
    <w:rsid w:val="09C159F2"/>
    <w:rsid w:val="09C1678E"/>
    <w:rsid w:val="09C24FA6"/>
    <w:rsid w:val="09C50787"/>
    <w:rsid w:val="09CF776A"/>
    <w:rsid w:val="09D509CC"/>
    <w:rsid w:val="09D76804"/>
    <w:rsid w:val="09E85637"/>
    <w:rsid w:val="09EA7BBC"/>
    <w:rsid w:val="09F45FD8"/>
    <w:rsid w:val="0A0E2433"/>
    <w:rsid w:val="0A100575"/>
    <w:rsid w:val="0A207B56"/>
    <w:rsid w:val="0A436263"/>
    <w:rsid w:val="0A56352D"/>
    <w:rsid w:val="0A670558"/>
    <w:rsid w:val="0A6C386F"/>
    <w:rsid w:val="0A7772F9"/>
    <w:rsid w:val="0A871161"/>
    <w:rsid w:val="0A935375"/>
    <w:rsid w:val="0A9523BB"/>
    <w:rsid w:val="0AB13EB3"/>
    <w:rsid w:val="0ABB5281"/>
    <w:rsid w:val="0ABF6351"/>
    <w:rsid w:val="0AC1788A"/>
    <w:rsid w:val="0AC26858"/>
    <w:rsid w:val="0AD814CA"/>
    <w:rsid w:val="0AE44A41"/>
    <w:rsid w:val="0AE70455"/>
    <w:rsid w:val="0AEA64F6"/>
    <w:rsid w:val="0AEF09BE"/>
    <w:rsid w:val="0AF25A35"/>
    <w:rsid w:val="0B0222CE"/>
    <w:rsid w:val="0B04318B"/>
    <w:rsid w:val="0B140B41"/>
    <w:rsid w:val="0B2110E8"/>
    <w:rsid w:val="0B2D2FB2"/>
    <w:rsid w:val="0B3B5BD0"/>
    <w:rsid w:val="0B4765DB"/>
    <w:rsid w:val="0B67756C"/>
    <w:rsid w:val="0B7C60D9"/>
    <w:rsid w:val="0B9F1F73"/>
    <w:rsid w:val="0BBC276A"/>
    <w:rsid w:val="0BBE1975"/>
    <w:rsid w:val="0BBF43C3"/>
    <w:rsid w:val="0BC42A7F"/>
    <w:rsid w:val="0BD90F1A"/>
    <w:rsid w:val="0BDC5393"/>
    <w:rsid w:val="0BE951B6"/>
    <w:rsid w:val="0C03586D"/>
    <w:rsid w:val="0C0D7B91"/>
    <w:rsid w:val="0C2F1EB8"/>
    <w:rsid w:val="0C346B5F"/>
    <w:rsid w:val="0C361E0B"/>
    <w:rsid w:val="0C4758C4"/>
    <w:rsid w:val="0C52551E"/>
    <w:rsid w:val="0C526FE5"/>
    <w:rsid w:val="0C600D17"/>
    <w:rsid w:val="0C6051DF"/>
    <w:rsid w:val="0C605E9C"/>
    <w:rsid w:val="0C631BDC"/>
    <w:rsid w:val="0C750112"/>
    <w:rsid w:val="0C7B526B"/>
    <w:rsid w:val="0C7F417D"/>
    <w:rsid w:val="0C8E3C55"/>
    <w:rsid w:val="0C932489"/>
    <w:rsid w:val="0CA27F6D"/>
    <w:rsid w:val="0CA37841"/>
    <w:rsid w:val="0CBE1C37"/>
    <w:rsid w:val="0CE9656F"/>
    <w:rsid w:val="0CF93B28"/>
    <w:rsid w:val="0D026284"/>
    <w:rsid w:val="0D0A3EDA"/>
    <w:rsid w:val="0D0F6C90"/>
    <w:rsid w:val="0D2564A8"/>
    <w:rsid w:val="0D276BB5"/>
    <w:rsid w:val="0D44670E"/>
    <w:rsid w:val="0D541DDD"/>
    <w:rsid w:val="0D652292"/>
    <w:rsid w:val="0D685A35"/>
    <w:rsid w:val="0D787EFA"/>
    <w:rsid w:val="0D7F7FEB"/>
    <w:rsid w:val="0D85610F"/>
    <w:rsid w:val="0D8C0C40"/>
    <w:rsid w:val="0D8E6BE6"/>
    <w:rsid w:val="0D8F0FEC"/>
    <w:rsid w:val="0D926644"/>
    <w:rsid w:val="0DA557E8"/>
    <w:rsid w:val="0DC25A45"/>
    <w:rsid w:val="0DC86B8E"/>
    <w:rsid w:val="0DDB3B88"/>
    <w:rsid w:val="0DDC1E48"/>
    <w:rsid w:val="0E06452B"/>
    <w:rsid w:val="0E3615A0"/>
    <w:rsid w:val="0E576138"/>
    <w:rsid w:val="0E653836"/>
    <w:rsid w:val="0E674C23"/>
    <w:rsid w:val="0E677DDE"/>
    <w:rsid w:val="0E7F28E7"/>
    <w:rsid w:val="0E811F50"/>
    <w:rsid w:val="0E880A30"/>
    <w:rsid w:val="0E9078AA"/>
    <w:rsid w:val="0EB22F4B"/>
    <w:rsid w:val="0EBA5F58"/>
    <w:rsid w:val="0EC70C23"/>
    <w:rsid w:val="0ECB33D6"/>
    <w:rsid w:val="0EE0716C"/>
    <w:rsid w:val="0EE21551"/>
    <w:rsid w:val="0EEF1492"/>
    <w:rsid w:val="0EF80332"/>
    <w:rsid w:val="0F07117A"/>
    <w:rsid w:val="0F0F6666"/>
    <w:rsid w:val="0F154ED9"/>
    <w:rsid w:val="0F1F47EE"/>
    <w:rsid w:val="0F357FBA"/>
    <w:rsid w:val="0F384BB8"/>
    <w:rsid w:val="0F3C06D4"/>
    <w:rsid w:val="0F461B3C"/>
    <w:rsid w:val="0F4927A2"/>
    <w:rsid w:val="0F5113F8"/>
    <w:rsid w:val="0F5372FC"/>
    <w:rsid w:val="0F5A1608"/>
    <w:rsid w:val="0F5E485D"/>
    <w:rsid w:val="0F5F2EF8"/>
    <w:rsid w:val="0F7E471C"/>
    <w:rsid w:val="0F875B77"/>
    <w:rsid w:val="0F885213"/>
    <w:rsid w:val="0F8F3BE3"/>
    <w:rsid w:val="0FB54648"/>
    <w:rsid w:val="0FC444F8"/>
    <w:rsid w:val="0FDB1A50"/>
    <w:rsid w:val="0FF15B0F"/>
    <w:rsid w:val="0FFA1146"/>
    <w:rsid w:val="102B77FE"/>
    <w:rsid w:val="10312E84"/>
    <w:rsid w:val="10431FE4"/>
    <w:rsid w:val="10536E1B"/>
    <w:rsid w:val="106F5005"/>
    <w:rsid w:val="10733273"/>
    <w:rsid w:val="1099504B"/>
    <w:rsid w:val="10A84301"/>
    <w:rsid w:val="10AA0026"/>
    <w:rsid w:val="10AB08E3"/>
    <w:rsid w:val="10BE24B6"/>
    <w:rsid w:val="10BF3C42"/>
    <w:rsid w:val="10C3206B"/>
    <w:rsid w:val="10C335F5"/>
    <w:rsid w:val="10ED376B"/>
    <w:rsid w:val="10F92494"/>
    <w:rsid w:val="111F7DDE"/>
    <w:rsid w:val="112868D4"/>
    <w:rsid w:val="11382C4E"/>
    <w:rsid w:val="113F222E"/>
    <w:rsid w:val="114C5D3D"/>
    <w:rsid w:val="11891169"/>
    <w:rsid w:val="119D1D61"/>
    <w:rsid w:val="11B46864"/>
    <w:rsid w:val="11B86520"/>
    <w:rsid w:val="11C07315"/>
    <w:rsid w:val="11DE614B"/>
    <w:rsid w:val="11E56D37"/>
    <w:rsid w:val="11F058CE"/>
    <w:rsid w:val="11F77630"/>
    <w:rsid w:val="120949E8"/>
    <w:rsid w:val="120C0C08"/>
    <w:rsid w:val="121C3A40"/>
    <w:rsid w:val="121F6F77"/>
    <w:rsid w:val="12220C6C"/>
    <w:rsid w:val="123207BE"/>
    <w:rsid w:val="123353B1"/>
    <w:rsid w:val="12532EF3"/>
    <w:rsid w:val="12536117"/>
    <w:rsid w:val="125910CE"/>
    <w:rsid w:val="125C7683"/>
    <w:rsid w:val="126161D4"/>
    <w:rsid w:val="12657FE0"/>
    <w:rsid w:val="128174A3"/>
    <w:rsid w:val="12876D39"/>
    <w:rsid w:val="128D3C2B"/>
    <w:rsid w:val="128E09D9"/>
    <w:rsid w:val="12A56240"/>
    <w:rsid w:val="12C32F26"/>
    <w:rsid w:val="12CB4F05"/>
    <w:rsid w:val="12D06F5B"/>
    <w:rsid w:val="12E36BE9"/>
    <w:rsid w:val="12E57F82"/>
    <w:rsid w:val="12EC6E5A"/>
    <w:rsid w:val="12ED631B"/>
    <w:rsid w:val="12F51EA9"/>
    <w:rsid w:val="12FB100B"/>
    <w:rsid w:val="1301064E"/>
    <w:rsid w:val="13385187"/>
    <w:rsid w:val="13497394"/>
    <w:rsid w:val="13506E69"/>
    <w:rsid w:val="13547AE7"/>
    <w:rsid w:val="13557B0D"/>
    <w:rsid w:val="13692C9D"/>
    <w:rsid w:val="136F0786"/>
    <w:rsid w:val="137E4D44"/>
    <w:rsid w:val="13B2382B"/>
    <w:rsid w:val="13B611B5"/>
    <w:rsid w:val="13B91744"/>
    <w:rsid w:val="13B9535B"/>
    <w:rsid w:val="13CB5A8C"/>
    <w:rsid w:val="13D33BAD"/>
    <w:rsid w:val="13EE63CF"/>
    <w:rsid w:val="13F310AE"/>
    <w:rsid w:val="13F7272F"/>
    <w:rsid w:val="14053D63"/>
    <w:rsid w:val="1414048C"/>
    <w:rsid w:val="141E2348"/>
    <w:rsid w:val="14241024"/>
    <w:rsid w:val="14242224"/>
    <w:rsid w:val="142E0521"/>
    <w:rsid w:val="143D6717"/>
    <w:rsid w:val="14433F62"/>
    <w:rsid w:val="14565EC8"/>
    <w:rsid w:val="146D0E60"/>
    <w:rsid w:val="147545E5"/>
    <w:rsid w:val="149A3D7B"/>
    <w:rsid w:val="14A958FF"/>
    <w:rsid w:val="14AB7BDB"/>
    <w:rsid w:val="14B36C22"/>
    <w:rsid w:val="14B67A05"/>
    <w:rsid w:val="14BC3B96"/>
    <w:rsid w:val="14C73580"/>
    <w:rsid w:val="15154D5C"/>
    <w:rsid w:val="15311A0D"/>
    <w:rsid w:val="153373C2"/>
    <w:rsid w:val="15391F57"/>
    <w:rsid w:val="154C78D6"/>
    <w:rsid w:val="155639C9"/>
    <w:rsid w:val="156207F4"/>
    <w:rsid w:val="156C1118"/>
    <w:rsid w:val="157436C2"/>
    <w:rsid w:val="158523F8"/>
    <w:rsid w:val="15883A78"/>
    <w:rsid w:val="15A9214C"/>
    <w:rsid w:val="15AF2B36"/>
    <w:rsid w:val="15C20536"/>
    <w:rsid w:val="15F16804"/>
    <w:rsid w:val="15FA4ABA"/>
    <w:rsid w:val="15FB29D5"/>
    <w:rsid w:val="15FC596B"/>
    <w:rsid w:val="16090C80"/>
    <w:rsid w:val="160F617C"/>
    <w:rsid w:val="16146DD8"/>
    <w:rsid w:val="16241B5F"/>
    <w:rsid w:val="163D39A4"/>
    <w:rsid w:val="164A2F36"/>
    <w:rsid w:val="164E056B"/>
    <w:rsid w:val="166D795E"/>
    <w:rsid w:val="167039D2"/>
    <w:rsid w:val="16B974BF"/>
    <w:rsid w:val="16BB5C20"/>
    <w:rsid w:val="16E01DBD"/>
    <w:rsid w:val="170A49E7"/>
    <w:rsid w:val="17161D2A"/>
    <w:rsid w:val="17171B07"/>
    <w:rsid w:val="1723202B"/>
    <w:rsid w:val="173B10BA"/>
    <w:rsid w:val="17816D4E"/>
    <w:rsid w:val="179A2FCA"/>
    <w:rsid w:val="17A67D78"/>
    <w:rsid w:val="17B201EF"/>
    <w:rsid w:val="17B64B09"/>
    <w:rsid w:val="17B845E1"/>
    <w:rsid w:val="17CD7B1E"/>
    <w:rsid w:val="17D27B5E"/>
    <w:rsid w:val="17D75267"/>
    <w:rsid w:val="17E0795B"/>
    <w:rsid w:val="17E76191"/>
    <w:rsid w:val="1807319E"/>
    <w:rsid w:val="181735D8"/>
    <w:rsid w:val="18253448"/>
    <w:rsid w:val="185426AE"/>
    <w:rsid w:val="18552CCF"/>
    <w:rsid w:val="185C76C1"/>
    <w:rsid w:val="186E709D"/>
    <w:rsid w:val="187026C7"/>
    <w:rsid w:val="188D7BD8"/>
    <w:rsid w:val="1895322E"/>
    <w:rsid w:val="18A13157"/>
    <w:rsid w:val="18B762BC"/>
    <w:rsid w:val="18B93D26"/>
    <w:rsid w:val="18C56001"/>
    <w:rsid w:val="18D25C41"/>
    <w:rsid w:val="18D301C2"/>
    <w:rsid w:val="18D57F5D"/>
    <w:rsid w:val="18E17AE3"/>
    <w:rsid w:val="190554C1"/>
    <w:rsid w:val="190C68AF"/>
    <w:rsid w:val="1920079C"/>
    <w:rsid w:val="19200801"/>
    <w:rsid w:val="19354D5A"/>
    <w:rsid w:val="194303E2"/>
    <w:rsid w:val="194B7896"/>
    <w:rsid w:val="19534F2F"/>
    <w:rsid w:val="195C7771"/>
    <w:rsid w:val="19642DC0"/>
    <w:rsid w:val="197801D8"/>
    <w:rsid w:val="198F1879"/>
    <w:rsid w:val="199D6D94"/>
    <w:rsid w:val="19AE6B5E"/>
    <w:rsid w:val="19DA53B4"/>
    <w:rsid w:val="19DD2EDE"/>
    <w:rsid w:val="19E12E68"/>
    <w:rsid w:val="19F5169B"/>
    <w:rsid w:val="1A0F1776"/>
    <w:rsid w:val="1A38508B"/>
    <w:rsid w:val="1A3F46DC"/>
    <w:rsid w:val="1A4170A9"/>
    <w:rsid w:val="1A4B2E5B"/>
    <w:rsid w:val="1A5E0E3E"/>
    <w:rsid w:val="1A6D05DB"/>
    <w:rsid w:val="1A706A63"/>
    <w:rsid w:val="1A760CAE"/>
    <w:rsid w:val="1A790FE2"/>
    <w:rsid w:val="1A7F2750"/>
    <w:rsid w:val="1A966ABE"/>
    <w:rsid w:val="1AAC0209"/>
    <w:rsid w:val="1AD25EC1"/>
    <w:rsid w:val="1AD45C9F"/>
    <w:rsid w:val="1AF71484"/>
    <w:rsid w:val="1AF839AA"/>
    <w:rsid w:val="1B020E45"/>
    <w:rsid w:val="1B211642"/>
    <w:rsid w:val="1B283D33"/>
    <w:rsid w:val="1B420A36"/>
    <w:rsid w:val="1B7378CB"/>
    <w:rsid w:val="1B8C6869"/>
    <w:rsid w:val="1BC218C6"/>
    <w:rsid w:val="1BDB4585"/>
    <w:rsid w:val="1BDF4193"/>
    <w:rsid w:val="1BFA6EF8"/>
    <w:rsid w:val="1BFB6858"/>
    <w:rsid w:val="1C074730"/>
    <w:rsid w:val="1C127AEB"/>
    <w:rsid w:val="1C246E18"/>
    <w:rsid w:val="1C251D36"/>
    <w:rsid w:val="1C43060C"/>
    <w:rsid w:val="1C68454E"/>
    <w:rsid w:val="1C69696B"/>
    <w:rsid w:val="1C6E6D2C"/>
    <w:rsid w:val="1C6F3302"/>
    <w:rsid w:val="1C74018C"/>
    <w:rsid w:val="1C7E6B21"/>
    <w:rsid w:val="1C82085D"/>
    <w:rsid w:val="1C8B4EEC"/>
    <w:rsid w:val="1C8C3CE8"/>
    <w:rsid w:val="1C8F0DE6"/>
    <w:rsid w:val="1C950C62"/>
    <w:rsid w:val="1C9E770D"/>
    <w:rsid w:val="1CAA4B9B"/>
    <w:rsid w:val="1CB0242D"/>
    <w:rsid w:val="1CC76B08"/>
    <w:rsid w:val="1CC950A2"/>
    <w:rsid w:val="1CCC27D8"/>
    <w:rsid w:val="1CD315D1"/>
    <w:rsid w:val="1CD3253C"/>
    <w:rsid w:val="1CD92569"/>
    <w:rsid w:val="1CDA2E0B"/>
    <w:rsid w:val="1CE047B5"/>
    <w:rsid w:val="1CE911BD"/>
    <w:rsid w:val="1CF07EE6"/>
    <w:rsid w:val="1CF2330E"/>
    <w:rsid w:val="1CFB2460"/>
    <w:rsid w:val="1CFC3622"/>
    <w:rsid w:val="1D003289"/>
    <w:rsid w:val="1D083D56"/>
    <w:rsid w:val="1D0864B5"/>
    <w:rsid w:val="1D0B5AE9"/>
    <w:rsid w:val="1D3F5A5E"/>
    <w:rsid w:val="1D446002"/>
    <w:rsid w:val="1D475B7B"/>
    <w:rsid w:val="1D4D0A5C"/>
    <w:rsid w:val="1D583869"/>
    <w:rsid w:val="1D5D0701"/>
    <w:rsid w:val="1D6C1D2B"/>
    <w:rsid w:val="1D714A97"/>
    <w:rsid w:val="1D902BD7"/>
    <w:rsid w:val="1D905B46"/>
    <w:rsid w:val="1D972738"/>
    <w:rsid w:val="1DB7139E"/>
    <w:rsid w:val="1DD4625E"/>
    <w:rsid w:val="1DF44F61"/>
    <w:rsid w:val="1DF4727C"/>
    <w:rsid w:val="1DFB02C6"/>
    <w:rsid w:val="1E156597"/>
    <w:rsid w:val="1E2F4873"/>
    <w:rsid w:val="1E3575DD"/>
    <w:rsid w:val="1E362262"/>
    <w:rsid w:val="1E3926D3"/>
    <w:rsid w:val="1E3C2A58"/>
    <w:rsid w:val="1E407E82"/>
    <w:rsid w:val="1E617D44"/>
    <w:rsid w:val="1E671654"/>
    <w:rsid w:val="1E6C49CB"/>
    <w:rsid w:val="1E7349E3"/>
    <w:rsid w:val="1E7C56DA"/>
    <w:rsid w:val="1E7D5A9E"/>
    <w:rsid w:val="1E9B481C"/>
    <w:rsid w:val="1E9D2342"/>
    <w:rsid w:val="1EAE0C12"/>
    <w:rsid w:val="1EB16618"/>
    <w:rsid w:val="1EBB2980"/>
    <w:rsid w:val="1EC02BC2"/>
    <w:rsid w:val="1ED57D2E"/>
    <w:rsid w:val="1EE52536"/>
    <w:rsid w:val="1F016659"/>
    <w:rsid w:val="1F132604"/>
    <w:rsid w:val="1F271888"/>
    <w:rsid w:val="1F3965DE"/>
    <w:rsid w:val="1F5877F9"/>
    <w:rsid w:val="1F5B6B12"/>
    <w:rsid w:val="1F674587"/>
    <w:rsid w:val="1F677538"/>
    <w:rsid w:val="1F6D0154"/>
    <w:rsid w:val="1F6D23FD"/>
    <w:rsid w:val="1F7D3F22"/>
    <w:rsid w:val="1F9753AB"/>
    <w:rsid w:val="1F977FBD"/>
    <w:rsid w:val="1FAD627C"/>
    <w:rsid w:val="1FBB3F91"/>
    <w:rsid w:val="1FC1091C"/>
    <w:rsid w:val="1FC17745"/>
    <w:rsid w:val="1FEB388C"/>
    <w:rsid w:val="1FFA0703"/>
    <w:rsid w:val="1FFD4E85"/>
    <w:rsid w:val="2003712F"/>
    <w:rsid w:val="20176124"/>
    <w:rsid w:val="201E2329"/>
    <w:rsid w:val="2023553D"/>
    <w:rsid w:val="202D3905"/>
    <w:rsid w:val="2048550B"/>
    <w:rsid w:val="204D1B46"/>
    <w:rsid w:val="205C094E"/>
    <w:rsid w:val="206B4539"/>
    <w:rsid w:val="207C0F14"/>
    <w:rsid w:val="20832C19"/>
    <w:rsid w:val="2091769D"/>
    <w:rsid w:val="209D6975"/>
    <w:rsid w:val="209F7789"/>
    <w:rsid w:val="20B13AAD"/>
    <w:rsid w:val="20B95211"/>
    <w:rsid w:val="20CA0303"/>
    <w:rsid w:val="20CE09F4"/>
    <w:rsid w:val="20D2755E"/>
    <w:rsid w:val="20DC3C23"/>
    <w:rsid w:val="20DD1928"/>
    <w:rsid w:val="20F151A5"/>
    <w:rsid w:val="20F30982"/>
    <w:rsid w:val="21026DD4"/>
    <w:rsid w:val="210E2696"/>
    <w:rsid w:val="21193A68"/>
    <w:rsid w:val="21265D65"/>
    <w:rsid w:val="212E7841"/>
    <w:rsid w:val="21320629"/>
    <w:rsid w:val="21534224"/>
    <w:rsid w:val="215771D7"/>
    <w:rsid w:val="215F25D0"/>
    <w:rsid w:val="21757862"/>
    <w:rsid w:val="217A51B5"/>
    <w:rsid w:val="218451F8"/>
    <w:rsid w:val="21B72C7C"/>
    <w:rsid w:val="21B8638B"/>
    <w:rsid w:val="21BC0C80"/>
    <w:rsid w:val="21D06ED2"/>
    <w:rsid w:val="21D23E3F"/>
    <w:rsid w:val="21D375D3"/>
    <w:rsid w:val="21DE597D"/>
    <w:rsid w:val="21E60D49"/>
    <w:rsid w:val="21E70FC3"/>
    <w:rsid w:val="21F53549"/>
    <w:rsid w:val="22075B7F"/>
    <w:rsid w:val="22120D8B"/>
    <w:rsid w:val="223C6316"/>
    <w:rsid w:val="22805C9D"/>
    <w:rsid w:val="22877C26"/>
    <w:rsid w:val="229478C3"/>
    <w:rsid w:val="22BB6706"/>
    <w:rsid w:val="22C014AB"/>
    <w:rsid w:val="22D906A0"/>
    <w:rsid w:val="22DC337B"/>
    <w:rsid w:val="22F5702E"/>
    <w:rsid w:val="22FE2588"/>
    <w:rsid w:val="230C0A5F"/>
    <w:rsid w:val="231216D7"/>
    <w:rsid w:val="232B0864"/>
    <w:rsid w:val="2332097B"/>
    <w:rsid w:val="234C568A"/>
    <w:rsid w:val="234E2825"/>
    <w:rsid w:val="2369313B"/>
    <w:rsid w:val="237E7B5A"/>
    <w:rsid w:val="238436A1"/>
    <w:rsid w:val="23AE72EF"/>
    <w:rsid w:val="23C16986"/>
    <w:rsid w:val="23C17AD5"/>
    <w:rsid w:val="23C44373"/>
    <w:rsid w:val="23C50187"/>
    <w:rsid w:val="23CD5913"/>
    <w:rsid w:val="23D54BB8"/>
    <w:rsid w:val="23D62009"/>
    <w:rsid w:val="241B6F22"/>
    <w:rsid w:val="244F2F3F"/>
    <w:rsid w:val="245576F6"/>
    <w:rsid w:val="245A51FB"/>
    <w:rsid w:val="245D2E91"/>
    <w:rsid w:val="24664A07"/>
    <w:rsid w:val="247F63E3"/>
    <w:rsid w:val="248D179A"/>
    <w:rsid w:val="24925FBA"/>
    <w:rsid w:val="24A00C9E"/>
    <w:rsid w:val="24A34828"/>
    <w:rsid w:val="24A77864"/>
    <w:rsid w:val="24B02147"/>
    <w:rsid w:val="24D26007"/>
    <w:rsid w:val="24D429A4"/>
    <w:rsid w:val="24F32FFA"/>
    <w:rsid w:val="24FF7ECF"/>
    <w:rsid w:val="250839DD"/>
    <w:rsid w:val="25264416"/>
    <w:rsid w:val="25352DB3"/>
    <w:rsid w:val="2541744C"/>
    <w:rsid w:val="254E359C"/>
    <w:rsid w:val="255608D3"/>
    <w:rsid w:val="255676EF"/>
    <w:rsid w:val="255A77A3"/>
    <w:rsid w:val="25617479"/>
    <w:rsid w:val="25655000"/>
    <w:rsid w:val="25697385"/>
    <w:rsid w:val="25960006"/>
    <w:rsid w:val="259F1FF1"/>
    <w:rsid w:val="25BB4316"/>
    <w:rsid w:val="25C00C4F"/>
    <w:rsid w:val="25C72E61"/>
    <w:rsid w:val="25CA28F4"/>
    <w:rsid w:val="25D54AB7"/>
    <w:rsid w:val="25DA3E7C"/>
    <w:rsid w:val="25EE437F"/>
    <w:rsid w:val="25F05901"/>
    <w:rsid w:val="260F1F47"/>
    <w:rsid w:val="26152596"/>
    <w:rsid w:val="2619735E"/>
    <w:rsid w:val="262A2F1D"/>
    <w:rsid w:val="263D7E5C"/>
    <w:rsid w:val="26724BF9"/>
    <w:rsid w:val="2685423C"/>
    <w:rsid w:val="268976E7"/>
    <w:rsid w:val="268A758D"/>
    <w:rsid w:val="268F411E"/>
    <w:rsid w:val="26907E56"/>
    <w:rsid w:val="26943CA3"/>
    <w:rsid w:val="269B7A98"/>
    <w:rsid w:val="26AA042C"/>
    <w:rsid w:val="26BD7BEC"/>
    <w:rsid w:val="26CA1D5B"/>
    <w:rsid w:val="26CC3752"/>
    <w:rsid w:val="26D40D85"/>
    <w:rsid w:val="26D72050"/>
    <w:rsid w:val="26D829CE"/>
    <w:rsid w:val="26DA1E6D"/>
    <w:rsid w:val="26EF3BF5"/>
    <w:rsid w:val="26F145FA"/>
    <w:rsid w:val="26F600D3"/>
    <w:rsid w:val="27000E54"/>
    <w:rsid w:val="27036811"/>
    <w:rsid w:val="27076EF2"/>
    <w:rsid w:val="272E2C16"/>
    <w:rsid w:val="275A270B"/>
    <w:rsid w:val="2760038C"/>
    <w:rsid w:val="276044CE"/>
    <w:rsid w:val="27725453"/>
    <w:rsid w:val="277310DF"/>
    <w:rsid w:val="2775169A"/>
    <w:rsid w:val="27765E26"/>
    <w:rsid w:val="27826C61"/>
    <w:rsid w:val="27867BD6"/>
    <w:rsid w:val="278E7AFA"/>
    <w:rsid w:val="27992C61"/>
    <w:rsid w:val="279A6C7F"/>
    <w:rsid w:val="27A6670B"/>
    <w:rsid w:val="27AD485A"/>
    <w:rsid w:val="27B96029"/>
    <w:rsid w:val="27C13BB0"/>
    <w:rsid w:val="27C45D98"/>
    <w:rsid w:val="27C755EB"/>
    <w:rsid w:val="27CA6ACE"/>
    <w:rsid w:val="27CB72C2"/>
    <w:rsid w:val="27D24236"/>
    <w:rsid w:val="27E461C6"/>
    <w:rsid w:val="281373DA"/>
    <w:rsid w:val="281F5BCA"/>
    <w:rsid w:val="284106B7"/>
    <w:rsid w:val="284A5A5C"/>
    <w:rsid w:val="284B1061"/>
    <w:rsid w:val="286208B2"/>
    <w:rsid w:val="286632F0"/>
    <w:rsid w:val="28706B12"/>
    <w:rsid w:val="287869A9"/>
    <w:rsid w:val="2879764A"/>
    <w:rsid w:val="287B6CD1"/>
    <w:rsid w:val="2893322F"/>
    <w:rsid w:val="28A707F6"/>
    <w:rsid w:val="28AA28A8"/>
    <w:rsid w:val="28EE59CD"/>
    <w:rsid w:val="28F461E6"/>
    <w:rsid w:val="291B5C50"/>
    <w:rsid w:val="292E004D"/>
    <w:rsid w:val="29491FB1"/>
    <w:rsid w:val="29575EED"/>
    <w:rsid w:val="29600B3C"/>
    <w:rsid w:val="297E6E4C"/>
    <w:rsid w:val="298F2C8F"/>
    <w:rsid w:val="2994362C"/>
    <w:rsid w:val="299E51A9"/>
    <w:rsid w:val="29B708B0"/>
    <w:rsid w:val="29E0245F"/>
    <w:rsid w:val="29F12D57"/>
    <w:rsid w:val="29F647B4"/>
    <w:rsid w:val="2A2140CC"/>
    <w:rsid w:val="2A246175"/>
    <w:rsid w:val="2A3A41DB"/>
    <w:rsid w:val="2A3C6CB3"/>
    <w:rsid w:val="2A4E1A2A"/>
    <w:rsid w:val="2A696F2F"/>
    <w:rsid w:val="2A6F5F6C"/>
    <w:rsid w:val="2A7355AD"/>
    <w:rsid w:val="2A843E93"/>
    <w:rsid w:val="2A876F0D"/>
    <w:rsid w:val="2A9045F4"/>
    <w:rsid w:val="2A934021"/>
    <w:rsid w:val="2A934BB5"/>
    <w:rsid w:val="2A941649"/>
    <w:rsid w:val="2A986C4C"/>
    <w:rsid w:val="2A9F6E15"/>
    <w:rsid w:val="2AA8279A"/>
    <w:rsid w:val="2AAC072A"/>
    <w:rsid w:val="2AB23619"/>
    <w:rsid w:val="2AB33E72"/>
    <w:rsid w:val="2ABF356C"/>
    <w:rsid w:val="2AE2616A"/>
    <w:rsid w:val="2AE8703B"/>
    <w:rsid w:val="2AED1537"/>
    <w:rsid w:val="2AF94818"/>
    <w:rsid w:val="2B063A1B"/>
    <w:rsid w:val="2B110CF5"/>
    <w:rsid w:val="2B1478F6"/>
    <w:rsid w:val="2B1A566C"/>
    <w:rsid w:val="2B2143DF"/>
    <w:rsid w:val="2B254202"/>
    <w:rsid w:val="2B2653EA"/>
    <w:rsid w:val="2B406191"/>
    <w:rsid w:val="2B4D1796"/>
    <w:rsid w:val="2B6021C2"/>
    <w:rsid w:val="2B6128DB"/>
    <w:rsid w:val="2B617F14"/>
    <w:rsid w:val="2B6A61AA"/>
    <w:rsid w:val="2B760580"/>
    <w:rsid w:val="2B7851BD"/>
    <w:rsid w:val="2B8D6CFD"/>
    <w:rsid w:val="2B964121"/>
    <w:rsid w:val="2B9C03C7"/>
    <w:rsid w:val="2BA65D27"/>
    <w:rsid w:val="2BA879C2"/>
    <w:rsid w:val="2BE20FCB"/>
    <w:rsid w:val="2BE607A1"/>
    <w:rsid w:val="2BE87086"/>
    <w:rsid w:val="2C002B26"/>
    <w:rsid w:val="2C022176"/>
    <w:rsid w:val="2C053705"/>
    <w:rsid w:val="2C0B7A5C"/>
    <w:rsid w:val="2C176DF6"/>
    <w:rsid w:val="2C1D5853"/>
    <w:rsid w:val="2C1D6114"/>
    <w:rsid w:val="2C1E0FA6"/>
    <w:rsid w:val="2C245CF3"/>
    <w:rsid w:val="2C436421"/>
    <w:rsid w:val="2C45303F"/>
    <w:rsid w:val="2C4929DF"/>
    <w:rsid w:val="2C5429FE"/>
    <w:rsid w:val="2C565890"/>
    <w:rsid w:val="2C6E771E"/>
    <w:rsid w:val="2CB24D45"/>
    <w:rsid w:val="2CC118F2"/>
    <w:rsid w:val="2CC14264"/>
    <w:rsid w:val="2CD53CF5"/>
    <w:rsid w:val="2D0519BF"/>
    <w:rsid w:val="2D0610DD"/>
    <w:rsid w:val="2D0C33CC"/>
    <w:rsid w:val="2D1E73A9"/>
    <w:rsid w:val="2D1F08D1"/>
    <w:rsid w:val="2D2474A0"/>
    <w:rsid w:val="2D294B04"/>
    <w:rsid w:val="2D4B2ADD"/>
    <w:rsid w:val="2D4C4556"/>
    <w:rsid w:val="2D514122"/>
    <w:rsid w:val="2D5303A2"/>
    <w:rsid w:val="2D587B89"/>
    <w:rsid w:val="2D5A16F9"/>
    <w:rsid w:val="2D6314E7"/>
    <w:rsid w:val="2D7E1F5C"/>
    <w:rsid w:val="2DAB203D"/>
    <w:rsid w:val="2DAC0018"/>
    <w:rsid w:val="2DB1785F"/>
    <w:rsid w:val="2DCA059E"/>
    <w:rsid w:val="2DD91C33"/>
    <w:rsid w:val="2DE852EE"/>
    <w:rsid w:val="2DF077FB"/>
    <w:rsid w:val="2DF231EF"/>
    <w:rsid w:val="2DF84ED0"/>
    <w:rsid w:val="2E0C3040"/>
    <w:rsid w:val="2E0E0B66"/>
    <w:rsid w:val="2E181B76"/>
    <w:rsid w:val="2E271ADE"/>
    <w:rsid w:val="2E3B692C"/>
    <w:rsid w:val="2E3D1E27"/>
    <w:rsid w:val="2E467539"/>
    <w:rsid w:val="2E57143C"/>
    <w:rsid w:val="2E5D261E"/>
    <w:rsid w:val="2E5E5E6C"/>
    <w:rsid w:val="2E61381A"/>
    <w:rsid w:val="2E762838"/>
    <w:rsid w:val="2E9326AE"/>
    <w:rsid w:val="2EA12613"/>
    <w:rsid w:val="2EA91C92"/>
    <w:rsid w:val="2EB14870"/>
    <w:rsid w:val="2EC97576"/>
    <w:rsid w:val="2ECA2720"/>
    <w:rsid w:val="2EFA1F68"/>
    <w:rsid w:val="2F0564E3"/>
    <w:rsid w:val="2F0F4130"/>
    <w:rsid w:val="2F14466A"/>
    <w:rsid w:val="2F16179F"/>
    <w:rsid w:val="2F286B46"/>
    <w:rsid w:val="2F381DF6"/>
    <w:rsid w:val="2F4F58DB"/>
    <w:rsid w:val="2F597FFC"/>
    <w:rsid w:val="2F781CEF"/>
    <w:rsid w:val="2F8C429E"/>
    <w:rsid w:val="2F922AB2"/>
    <w:rsid w:val="2F951CE7"/>
    <w:rsid w:val="2FBB1D07"/>
    <w:rsid w:val="2FBF4F79"/>
    <w:rsid w:val="2FC12706"/>
    <w:rsid w:val="2FC5623F"/>
    <w:rsid w:val="2FD61174"/>
    <w:rsid w:val="2FDC53B9"/>
    <w:rsid w:val="2FE47EAD"/>
    <w:rsid w:val="2FFB5AE1"/>
    <w:rsid w:val="30274EC1"/>
    <w:rsid w:val="3046275B"/>
    <w:rsid w:val="304A687B"/>
    <w:rsid w:val="305B3723"/>
    <w:rsid w:val="30672072"/>
    <w:rsid w:val="307703D6"/>
    <w:rsid w:val="307A6211"/>
    <w:rsid w:val="308A1F7A"/>
    <w:rsid w:val="30BA3E66"/>
    <w:rsid w:val="30D83534"/>
    <w:rsid w:val="30E53301"/>
    <w:rsid w:val="30F11DAE"/>
    <w:rsid w:val="310D48FA"/>
    <w:rsid w:val="31104BF6"/>
    <w:rsid w:val="31157F1F"/>
    <w:rsid w:val="31162000"/>
    <w:rsid w:val="311D7432"/>
    <w:rsid w:val="31376262"/>
    <w:rsid w:val="313D0B5F"/>
    <w:rsid w:val="314F010A"/>
    <w:rsid w:val="31884668"/>
    <w:rsid w:val="318E323E"/>
    <w:rsid w:val="31970BF0"/>
    <w:rsid w:val="319E0878"/>
    <w:rsid w:val="31D57D4B"/>
    <w:rsid w:val="31F24488"/>
    <w:rsid w:val="31F25360"/>
    <w:rsid w:val="32081745"/>
    <w:rsid w:val="3214069B"/>
    <w:rsid w:val="321E0EF5"/>
    <w:rsid w:val="32280FF5"/>
    <w:rsid w:val="322B026B"/>
    <w:rsid w:val="322F6993"/>
    <w:rsid w:val="324313EB"/>
    <w:rsid w:val="32510991"/>
    <w:rsid w:val="3252798D"/>
    <w:rsid w:val="32777DBE"/>
    <w:rsid w:val="327B4463"/>
    <w:rsid w:val="32820A34"/>
    <w:rsid w:val="3284367D"/>
    <w:rsid w:val="32886ECB"/>
    <w:rsid w:val="32950544"/>
    <w:rsid w:val="329702A0"/>
    <w:rsid w:val="329971AF"/>
    <w:rsid w:val="32A0336D"/>
    <w:rsid w:val="32B4641F"/>
    <w:rsid w:val="32BC2D32"/>
    <w:rsid w:val="32C103CC"/>
    <w:rsid w:val="32D53E5F"/>
    <w:rsid w:val="32DB0422"/>
    <w:rsid w:val="33024A12"/>
    <w:rsid w:val="33030EB6"/>
    <w:rsid w:val="3308725C"/>
    <w:rsid w:val="3312251A"/>
    <w:rsid w:val="331C2307"/>
    <w:rsid w:val="331F0E06"/>
    <w:rsid w:val="33301F10"/>
    <w:rsid w:val="33345BB0"/>
    <w:rsid w:val="33625FDC"/>
    <w:rsid w:val="33766721"/>
    <w:rsid w:val="337744A6"/>
    <w:rsid w:val="33792700"/>
    <w:rsid w:val="337A5002"/>
    <w:rsid w:val="337F7136"/>
    <w:rsid w:val="33804DA1"/>
    <w:rsid w:val="33895926"/>
    <w:rsid w:val="339C46B1"/>
    <w:rsid w:val="339C6C14"/>
    <w:rsid w:val="33BC46D3"/>
    <w:rsid w:val="33C1667B"/>
    <w:rsid w:val="33C263BB"/>
    <w:rsid w:val="33DE3F4E"/>
    <w:rsid w:val="33E0121B"/>
    <w:rsid w:val="33EE34CD"/>
    <w:rsid w:val="33F16792"/>
    <w:rsid w:val="33FC4B15"/>
    <w:rsid w:val="340F388A"/>
    <w:rsid w:val="341C1B03"/>
    <w:rsid w:val="34340D34"/>
    <w:rsid w:val="34401C96"/>
    <w:rsid w:val="344511E5"/>
    <w:rsid w:val="34470300"/>
    <w:rsid w:val="346D59CA"/>
    <w:rsid w:val="347D07F4"/>
    <w:rsid w:val="34802E36"/>
    <w:rsid w:val="34860D85"/>
    <w:rsid w:val="34983F97"/>
    <w:rsid w:val="34984212"/>
    <w:rsid w:val="349A6C9C"/>
    <w:rsid w:val="34A27694"/>
    <w:rsid w:val="34AE05C3"/>
    <w:rsid w:val="34CA7144"/>
    <w:rsid w:val="34CE58A4"/>
    <w:rsid w:val="34CE5E38"/>
    <w:rsid w:val="34DC7151"/>
    <w:rsid w:val="34F362DC"/>
    <w:rsid w:val="34F8119B"/>
    <w:rsid w:val="34FA46B1"/>
    <w:rsid w:val="35115B68"/>
    <w:rsid w:val="351829B1"/>
    <w:rsid w:val="352838DB"/>
    <w:rsid w:val="35313DEC"/>
    <w:rsid w:val="35324EF7"/>
    <w:rsid w:val="353B59E3"/>
    <w:rsid w:val="353F66E3"/>
    <w:rsid w:val="354234E8"/>
    <w:rsid w:val="35587540"/>
    <w:rsid w:val="3574671B"/>
    <w:rsid w:val="35775EBE"/>
    <w:rsid w:val="35A50297"/>
    <w:rsid w:val="35BA253A"/>
    <w:rsid w:val="35CB49A3"/>
    <w:rsid w:val="35CB558F"/>
    <w:rsid w:val="35CD678B"/>
    <w:rsid w:val="3602148B"/>
    <w:rsid w:val="361707D4"/>
    <w:rsid w:val="36176B7C"/>
    <w:rsid w:val="36187409"/>
    <w:rsid w:val="3622427B"/>
    <w:rsid w:val="36452365"/>
    <w:rsid w:val="36557DE0"/>
    <w:rsid w:val="365D53BE"/>
    <w:rsid w:val="36641661"/>
    <w:rsid w:val="36730100"/>
    <w:rsid w:val="36765673"/>
    <w:rsid w:val="36912849"/>
    <w:rsid w:val="36920468"/>
    <w:rsid w:val="369239DB"/>
    <w:rsid w:val="369F3A03"/>
    <w:rsid w:val="36AA3B9D"/>
    <w:rsid w:val="36D23245"/>
    <w:rsid w:val="36E3451F"/>
    <w:rsid w:val="36E86789"/>
    <w:rsid w:val="36F42028"/>
    <w:rsid w:val="372D36D1"/>
    <w:rsid w:val="3735655C"/>
    <w:rsid w:val="37397DA9"/>
    <w:rsid w:val="373E397B"/>
    <w:rsid w:val="37470267"/>
    <w:rsid w:val="374C2700"/>
    <w:rsid w:val="375A12C0"/>
    <w:rsid w:val="378D783F"/>
    <w:rsid w:val="378E6E33"/>
    <w:rsid w:val="37A87DC2"/>
    <w:rsid w:val="37AE5168"/>
    <w:rsid w:val="37D6604E"/>
    <w:rsid w:val="37EC0102"/>
    <w:rsid w:val="37F5384D"/>
    <w:rsid w:val="38004A64"/>
    <w:rsid w:val="38045C61"/>
    <w:rsid w:val="381043B1"/>
    <w:rsid w:val="381A45AC"/>
    <w:rsid w:val="381D0249"/>
    <w:rsid w:val="382170F9"/>
    <w:rsid w:val="38286FE7"/>
    <w:rsid w:val="38341B11"/>
    <w:rsid w:val="384E1C4A"/>
    <w:rsid w:val="38606463"/>
    <w:rsid w:val="3867019B"/>
    <w:rsid w:val="38683569"/>
    <w:rsid w:val="386A18D0"/>
    <w:rsid w:val="38772417"/>
    <w:rsid w:val="387A7B55"/>
    <w:rsid w:val="38985A08"/>
    <w:rsid w:val="38EE3FFD"/>
    <w:rsid w:val="38F7375F"/>
    <w:rsid w:val="38F92413"/>
    <w:rsid w:val="390652B5"/>
    <w:rsid w:val="392F010F"/>
    <w:rsid w:val="39314E58"/>
    <w:rsid w:val="393963B4"/>
    <w:rsid w:val="39484D0D"/>
    <w:rsid w:val="394D2C41"/>
    <w:rsid w:val="394E0459"/>
    <w:rsid w:val="39545FB7"/>
    <w:rsid w:val="39580ECA"/>
    <w:rsid w:val="395F2BBE"/>
    <w:rsid w:val="39823E5D"/>
    <w:rsid w:val="399D6835"/>
    <w:rsid w:val="39A42C27"/>
    <w:rsid w:val="39B747A8"/>
    <w:rsid w:val="39C62C45"/>
    <w:rsid w:val="39D134B2"/>
    <w:rsid w:val="39ED4718"/>
    <w:rsid w:val="3A46721A"/>
    <w:rsid w:val="3A6E29A4"/>
    <w:rsid w:val="3A7C4E1B"/>
    <w:rsid w:val="3A914B31"/>
    <w:rsid w:val="3A966D79"/>
    <w:rsid w:val="3A9F0305"/>
    <w:rsid w:val="3AC4271E"/>
    <w:rsid w:val="3AE7047D"/>
    <w:rsid w:val="3AF14754"/>
    <w:rsid w:val="3AF3695B"/>
    <w:rsid w:val="3AFB2473"/>
    <w:rsid w:val="3AFD16DC"/>
    <w:rsid w:val="3B0D4102"/>
    <w:rsid w:val="3B124148"/>
    <w:rsid w:val="3B2430EC"/>
    <w:rsid w:val="3B270D8E"/>
    <w:rsid w:val="3B321455"/>
    <w:rsid w:val="3B8B489B"/>
    <w:rsid w:val="3B8C57C0"/>
    <w:rsid w:val="3B925A51"/>
    <w:rsid w:val="3B980478"/>
    <w:rsid w:val="3B9A15B1"/>
    <w:rsid w:val="3BA12C29"/>
    <w:rsid w:val="3BA4258D"/>
    <w:rsid w:val="3BA5466B"/>
    <w:rsid w:val="3BC136BD"/>
    <w:rsid w:val="3BC20261"/>
    <w:rsid w:val="3BD60F3F"/>
    <w:rsid w:val="3BE306EC"/>
    <w:rsid w:val="3BE9676F"/>
    <w:rsid w:val="3C041BDD"/>
    <w:rsid w:val="3C087C30"/>
    <w:rsid w:val="3C1E2D40"/>
    <w:rsid w:val="3C354D71"/>
    <w:rsid w:val="3C37572C"/>
    <w:rsid w:val="3C3A12FB"/>
    <w:rsid w:val="3C57130E"/>
    <w:rsid w:val="3C5D1CA7"/>
    <w:rsid w:val="3C796928"/>
    <w:rsid w:val="3C7E6B57"/>
    <w:rsid w:val="3C8B6925"/>
    <w:rsid w:val="3C927794"/>
    <w:rsid w:val="3C9B1258"/>
    <w:rsid w:val="3CA87F4C"/>
    <w:rsid w:val="3CAE3C83"/>
    <w:rsid w:val="3CB016F8"/>
    <w:rsid w:val="3CB21E1B"/>
    <w:rsid w:val="3CB92ED0"/>
    <w:rsid w:val="3CDE204C"/>
    <w:rsid w:val="3CED6733"/>
    <w:rsid w:val="3CFF7965"/>
    <w:rsid w:val="3D030806"/>
    <w:rsid w:val="3D1B06C1"/>
    <w:rsid w:val="3D202753"/>
    <w:rsid w:val="3D2C583D"/>
    <w:rsid w:val="3D396E42"/>
    <w:rsid w:val="3D522AC5"/>
    <w:rsid w:val="3D5A3E19"/>
    <w:rsid w:val="3D89399B"/>
    <w:rsid w:val="3D9866EC"/>
    <w:rsid w:val="3DAB137A"/>
    <w:rsid w:val="3DC52252"/>
    <w:rsid w:val="3DCE30EC"/>
    <w:rsid w:val="3DDE70F6"/>
    <w:rsid w:val="3DE70F57"/>
    <w:rsid w:val="3E076892"/>
    <w:rsid w:val="3E10157D"/>
    <w:rsid w:val="3E2F678E"/>
    <w:rsid w:val="3E3F46F8"/>
    <w:rsid w:val="3E580664"/>
    <w:rsid w:val="3E6368D5"/>
    <w:rsid w:val="3E774FF7"/>
    <w:rsid w:val="3E7D6868"/>
    <w:rsid w:val="3E9634C3"/>
    <w:rsid w:val="3EA63C8A"/>
    <w:rsid w:val="3EAA11F5"/>
    <w:rsid w:val="3EB85B9C"/>
    <w:rsid w:val="3EC1645B"/>
    <w:rsid w:val="3ED91323"/>
    <w:rsid w:val="3EDE541C"/>
    <w:rsid w:val="3EE056D3"/>
    <w:rsid w:val="3EE133B8"/>
    <w:rsid w:val="3EF905D9"/>
    <w:rsid w:val="3F0A37A7"/>
    <w:rsid w:val="3F100BAE"/>
    <w:rsid w:val="3F134669"/>
    <w:rsid w:val="3F2506E5"/>
    <w:rsid w:val="3F4917CF"/>
    <w:rsid w:val="3F8C2233"/>
    <w:rsid w:val="3F991534"/>
    <w:rsid w:val="3FA425CB"/>
    <w:rsid w:val="3FAD1AE8"/>
    <w:rsid w:val="3FAE03FB"/>
    <w:rsid w:val="3FD1683B"/>
    <w:rsid w:val="3FEE25A6"/>
    <w:rsid w:val="3FF55ADC"/>
    <w:rsid w:val="400022D9"/>
    <w:rsid w:val="400B7201"/>
    <w:rsid w:val="40131D80"/>
    <w:rsid w:val="40145660"/>
    <w:rsid w:val="40155D85"/>
    <w:rsid w:val="40275AB8"/>
    <w:rsid w:val="402F0BA4"/>
    <w:rsid w:val="4033365B"/>
    <w:rsid w:val="4037304D"/>
    <w:rsid w:val="40574BB7"/>
    <w:rsid w:val="40616E51"/>
    <w:rsid w:val="4072650A"/>
    <w:rsid w:val="40730881"/>
    <w:rsid w:val="407E57AE"/>
    <w:rsid w:val="40803E3F"/>
    <w:rsid w:val="40896AFE"/>
    <w:rsid w:val="40B01F51"/>
    <w:rsid w:val="40B0680B"/>
    <w:rsid w:val="40B2064F"/>
    <w:rsid w:val="40BB430F"/>
    <w:rsid w:val="40BF5440"/>
    <w:rsid w:val="40D8638C"/>
    <w:rsid w:val="40D8685A"/>
    <w:rsid w:val="40DF04F6"/>
    <w:rsid w:val="40E3316F"/>
    <w:rsid w:val="40EB48FA"/>
    <w:rsid w:val="40EC1CF0"/>
    <w:rsid w:val="40FB39BC"/>
    <w:rsid w:val="410661FD"/>
    <w:rsid w:val="41120516"/>
    <w:rsid w:val="411C6162"/>
    <w:rsid w:val="411D35E7"/>
    <w:rsid w:val="411E4713"/>
    <w:rsid w:val="411F0740"/>
    <w:rsid w:val="41284BB3"/>
    <w:rsid w:val="414115B3"/>
    <w:rsid w:val="414A50B0"/>
    <w:rsid w:val="414B5F5B"/>
    <w:rsid w:val="415563F3"/>
    <w:rsid w:val="41574688"/>
    <w:rsid w:val="416501B6"/>
    <w:rsid w:val="41735459"/>
    <w:rsid w:val="41980E91"/>
    <w:rsid w:val="41B80D53"/>
    <w:rsid w:val="41CA40E1"/>
    <w:rsid w:val="41D530F2"/>
    <w:rsid w:val="41EE5B8A"/>
    <w:rsid w:val="42023406"/>
    <w:rsid w:val="42064361"/>
    <w:rsid w:val="42143BDA"/>
    <w:rsid w:val="422D7131"/>
    <w:rsid w:val="423242CF"/>
    <w:rsid w:val="423F4D80"/>
    <w:rsid w:val="42571C66"/>
    <w:rsid w:val="425F4CED"/>
    <w:rsid w:val="42717839"/>
    <w:rsid w:val="427C0102"/>
    <w:rsid w:val="42806983"/>
    <w:rsid w:val="428132B6"/>
    <w:rsid w:val="428E08A6"/>
    <w:rsid w:val="429107C7"/>
    <w:rsid w:val="42912DDC"/>
    <w:rsid w:val="42A446FA"/>
    <w:rsid w:val="42E414EF"/>
    <w:rsid w:val="42EA799C"/>
    <w:rsid w:val="43041920"/>
    <w:rsid w:val="4307126C"/>
    <w:rsid w:val="430D1B66"/>
    <w:rsid w:val="43647D6A"/>
    <w:rsid w:val="436E0AF4"/>
    <w:rsid w:val="437244CF"/>
    <w:rsid w:val="437D79B6"/>
    <w:rsid w:val="439A5F53"/>
    <w:rsid w:val="439C3BDF"/>
    <w:rsid w:val="43A85C58"/>
    <w:rsid w:val="43AC005C"/>
    <w:rsid w:val="43B73E80"/>
    <w:rsid w:val="43C7589E"/>
    <w:rsid w:val="43CC4296"/>
    <w:rsid w:val="43CE152A"/>
    <w:rsid w:val="43D606AA"/>
    <w:rsid w:val="43FB12D9"/>
    <w:rsid w:val="44035C2E"/>
    <w:rsid w:val="4408422A"/>
    <w:rsid w:val="44126947"/>
    <w:rsid w:val="44132BCF"/>
    <w:rsid w:val="441458A5"/>
    <w:rsid w:val="441A211A"/>
    <w:rsid w:val="441C0CB0"/>
    <w:rsid w:val="44242E08"/>
    <w:rsid w:val="443A4A76"/>
    <w:rsid w:val="44416931"/>
    <w:rsid w:val="44472052"/>
    <w:rsid w:val="444E5D09"/>
    <w:rsid w:val="44624FF3"/>
    <w:rsid w:val="446B14D3"/>
    <w:rsid w:val="44756740"/>
    <w:rsid w:val="44845B25"/>
    <w:rsid w:val="449A7B93"/>
    <w:rsid w:val="44AF4CA2"/>
    <w:rsid w:val="44B6440D"/>
    <w:rsid w:val="44C164DB"/>
    <w:rsid w:val="44CC3808"/>
    <w:rsid w:val="44D36AE9"/>
    <w:rsid w:val="44EF761F"/>
    <w:rsid w:val="44F0124A"/>
    <w:rsid w:val="45055BFB"/>
    <w:rsid w:val="452071A4"/>
    <w:rsid w:val="452B1183"/>
    <w:rsid w:val="452B604A"/>
    <w:rsid w:val="45323AE9"/>
    <w:rsid w:val="45362EBB"/>
    <w:rsid w:val="45471341"/>
    <w:rsid w:val="45547EC2"/>
    <w:rsid w:val="457E261E"/>
    <w:rsid w:val="45857C66"/>
    <w:rsid w:val="45963D48"/>
    <w:rsid w:val="459657BC"/>
    <w:rsid w:val="45A76CFC"/>
    <w:rsid w:val="45A831F7"/>
    <w:rsid w:val="45AA716D"/>
    <w:rsid w:val="45B1505C"/>
    <w:rsid w:val="45B52A9A"/>
    <w:rsid w:val="45DD5472"/>
    <w:rsid w:val="45FF4BF9"/>
    <w:rsid w:val="46184504"/>
    <w:rsid w:val="461B3F21"/>
    <w:rsid w:val="461D791C"/>
    <w:rsid w:val="46202CDC"/>
    <w:rsid w:val="46216A5D"/>
    <w:rsid w:val="46225304"/>
    <w:rsid w:val="46274D84"/>
    <w:rsid w:val="462A7E48"/>
    <w:rsid w:val="464E3B9E"/>
    <w:rsid w:val="464E5483"/>
    <w:rsid w:val="464F4B82"/>
    <w:rsid w:val="466C12AB"/>
    <w:rsid w:val="466E680B"/>
    <w:rsid w:val="46936EB6"/>
    <w:rsid w:val="46A77952"/>
    <w:rsid w:val="46B12A3B"/>
    <w:rsid w:val="46B81EE7"/>
    <w:rsid w:val="46BB3105"/>
    <w:rsid w:val="46C7516C"/>
    <w:rsid w:val="46D06EA9"/>
    <w:rsid w:val="46D2797A"/>
    <w:rsid w:val="46D808AE"/>
    <w:rsid w:val="46DE23FD"/>
    <w:rsid w:val="46EB1E0C"/>
    <w:rsid w:val="46F04BC7"/>
    <w:rsid w:val="46FF0BCF"/>
    <w:rsid w:val="47060224"/>
    <w:rsid w:val="470938C1"/>
    <w:rsid w:val="471843AC"/>
    <w:rsid w:val="474F6ACB"/>
    <w:rsid w:val="476345C0"/>
    <w:rsid w:val="476F3D61"/>
    <w:rsid w:val="47887784"/>
    <w:rsid w:val="478D08F6"/>
    <w:rsid w:val="47923780"/>
    <w:rsid w:val="47A67C0A"/>
    <w:rsid w:val="47A96895"/>
    <w:rsid w:val="47B65DF3"/>
    <w:rsid w:val="47D07B78"/>
    <w:rsid w:val="47D47AF4"/>
    <w:rsid w:val="47F23349"/>
    <w:rsid w:val="47F540BF"/>
    <w:rsid w:val="48147533"/>
    <w:rsid w:val="48225B5E"/>
    <w:rsid w:val="48332E61"/>
    <w:rsid w:val="48335CCF"/>
    <w:rsid w:val="48396CD0"/>
    <w:rsid w:val="484A7148"/>
    <w:rsid w:val="484F568B"/>
    <w:rsid w:val="48501D23"/>
    <w:rsid w:val="485B70DD"/>
    <w:rsid w:val="485F6624"/>
    <w:rsid w:val="487A394A"/>
    <w:rsid w:val="48801F11"/>
    <w:rsid w:val="488159AE"/>
    <w:rsid w:val="4883552F"/>
    <w:rsid w:val="489968AF"/>
    <w:rsid w:val="48D677FD"/>
    <w:rsid w:val="49004F13"/>
    <w:rsid w:val="490140EB"/>
    <w:rsid w:val="491A20A9"/>
    <w:rsid w:val="49213D54"/>
    <w:rsid w:val="492D2745"/>
    <w:rsid w:val="49332DDD"/>
    <w:rsid w:val="494D71C0"/>
    <w:rsid w:val="4955332A"/>
    <w:rsid w:val="499142D1"/>
    <w:rsid w:val="499F2523"/>
    <w:rsid w:val="49BA2440"/>
    <w:rsid w:val="49BA357F"/>
    <w:rsid w:val="49BB7DD9"/>
    <w:rsid w:val="49C63618"/>
    <w:rsid w:val="49CC0D16"/>
    <w:rsid w:val="49DC5502"/>
    <w:rsid w:val="49DD42A9"/>
    <w:rsid w:val="49E720D6"/>
    <w:rsid w:val="4A000691"/>
    <w:rsid w:val="4A056E6A"/>
    <w:rsid w:val="4A294AB3"/>
    <w:rsid w:val="4A2A3F3D"/>
    <w:rsid w:val="4A39014F"/>
    <w:rsid w:val="4A3F3BAD"/>
    <w:rsid w:val="4A535C45"/>
    <w:rsid w:val="4A550BD8"/>
    <w:rsid w:val="4A5A72BC"/>
    <w:rsid w:val="4A626CDA"/>
    <w:rsid w:val="4A854F2B"/>
    <w:rsid w:val="4A9301A3"/>
    <w:rsid w:val="4AC14C67"/>
    <w:rsid w:val="4AC24079"/>
    <w:rsid w:val="4ACA1FB7"/>
    <w:rsid w:val="4AD05C98"/>
    <w:rsid w:val="4AD97F5D"/>
    <w:rsid w:val="4ADC5671"/>
    <w:rsid w:val="4AE0447C"/>
    <w:rsid w:val="4AE23EB2"/>
    <w:rsid w:val="4AEF27E1"/>
    <w:rsid w:val="4AF360EE"/>
    <w:rsid w:val="4AF63BF7"/>
    <w:rsid w:val="4AF82F05"/>
    <w:rsid w:val="4B3E68FE"/>
    <w:rsid w:val="4B3F3647"/>
    <w:rsid w:val="4B521BEB"/>
    <w:rsid w:val="4B565B11"/>
    <w:rsid w:val="4B6F6A8F"/>
    <w:rsid w:val="4B7802DD"/>
    <w:rsid w:val="4B911766"/>
    <w:rsid w:val="4BBE0FA5"/>
    <w:rsid w:val="4BC240A9"/>
    <w:rsid w:val="4BCD3C39"/>
    <w:rsid w:val="4BE84817"/>
    <w:rsid w:val="4BEE3EF4"/>
    <w:rsid w:val="4BF21EB6"/>
    <w:rsid w:val="4C023CD2"/>
    <w:rsid w:val="4C08365B"/>
    <w:rsid w:val="4C0E50ED"/>
    <w:rsid w:val="4C110F0D"/>
    <w:rsid w:val="4C1D1DAD"/>
    <w:rsid w:val="4C257507"/>
    <w:rsid w:val="4C437945"/>
    <w:rsid w:val="4C4612B5"/>
    <w:rsid w:val="4C484C6C"/>
    <w:rsid w:val="4C4D617B"/>
    <w:rsid w:val="4C4F0FEE"/>
    <w:rsid w:val="4C57161B"/>
    <w:rsid w:val="4C702972"/>
    <w:rsid w:val="4C7960F0"/>
    <w:rsid w:val="4CB54913"/>
    <w:rsid w:val="4CBA339C"/>
    <w:rsid w:val="4CC03183"/>
    <w:rsid w:val="4CC72AFC"/>
    <w:rsid w:val="4CCA127F"/>
    <w:rsid w:val="4CCD2BA7"/>
    <w:rsid w:val="4CD55219"/>
    <w:rsid w:val="4CDF6AA2"/>
    <w:rsid w:val="4CEC0E8B"/>
    <w:rsid w:val="4CFD651E"/>
    <w:rsid w:val="4D0A744D"/>
    <w:rsid w:val="4D0F343B"/>
    <w:rsid w:val="4D190CD9"/>
    <w:rsid w:val="4D1A3A14"/>
    <w:rsid w:val="4D2E5475"/>
    <w:rsid w:val="4D300DAE"/>
    <w:rsid w:val="4D3558F7"/>
    <w:rsid w:val="4D944D11"/>
    <w:rsid w:val="4DA669FC"/>
    <w:rsid w:val="4DAE6E5A"/>
    <w:rsid w:val="4DB02275"/>
    <w:rsid w:val="4DBA4F0D"/>
    <w:rsid w:val="4DC1754C"/>
    <w:rsid w:val="4DC732AF"/>
    <w:rsid w:val="4DCC34C0"/>
    <w:rsid w:val="4DD05EE0"/>
    <w:rsid w:val="4DF55447"/>
    <w:rsid w:val="4DFB2AFD"/>
    <w:rsid w:val="4E061402"/>
    <w:rsid w:val="4E0F6548"/>
    <w:rsid w:val="4E1325A3"/>
    <w:rsid w:val="4E287D61"/>
    <w:rsid w:val="4E2A50F1"/>
    <w:rsid w:val="4E2F5533"/>
    <w:rsid w:val="4E361CE8"/>
    <w:rsid w:val="4E38574F"/>
    <w:rsid w:val="4E3C348D"/>
    <w:rsid w:val="4E55742C"/>
    <w:rsid w:val="4E8812BF"/>
    <w:rsid w:val="4E965010"/>
    <w:rsid w:val="4EAD4E82"/>
    <w:rsid w:val="4EB3158A"/>
    <w:rsid w:val="4EBA5BC1"/>
    <w:rsid w:val="4EC866B8"/>
    <w:rsid w:val="4EE33F40"/>
    <w:rsid w:val="4EF348B7"/>
    <w:rsid w:val="4EF55099"/>
    <w:rsid w:val="4F013042"/>
    <w:rsid w:val="4F2D7FA8"/>
    <w:rsid w:val="4F5A6244"/>
    <w:rsid w:val="4F6444D9"/>
    <w:rsid w:val="4F6A1233"/>
    <w:rsid w:val="4F7E674F"/>
    <w:rsid w:val="4F854DA9"/>
    <w:rsid w:val="4F855B32"/>
    <w:rsid w:val="4F864D76"/>
    <w:rsid w:val="4F8D1DDB"/>
    <w:rsid w:val="4FA41AFC"/>
    <w:rsid w:val="4FAC4F01"/>
    <w:rsid w:val="4FB51A8C"/>
    <w:rsid w:val="4FB551D4"/>
    <w:rsid w:val="4FCF327C"/>
    <w:rsid w:val="4FD221F1"/>
    <w:rsid w:val="4FD37538"/>
    <w:rsid w:val="4FDF5331"/>
    <w:rsid w:val="4FE5434F"/>
    <w:rsid w:val="5023013C"/>
    <w:rsid w:val="50292544"/>
    <w:rsid w:val="50302767"/>
    <w:rsid w:val="50362044"/>
    <w:rsid w:val="50366683"/>
    <w:rsid w:val="504B134F"/>
    <w:rsid w:val="505A090F"/>
    <w:rsid w:val="505E2F9F"/>
    <w:rsid w:val="507060DC"/>
    <w:rsid w:val="50823E6B"/>
    <w:rsid w:val="508904FF"/>
    <w:rsid w:val="50A14A9B"/>
    <w:rsid w:val="50AD4096"/>
    <w:rsid w:val="50B44566"/>
    <w:rsid w:val="50C44C2C"/>
    <w:rsid w:val="50D47596"/>
    <w:rsid w:val="50D81D29"/>
    <w:rsid w:val="50F113FD"/>
    <w:rsid w:val="510D4856"/>
    <w:rsid w:val="510F5F9C"/>
    <w:rsid w:val="51395F9B"/>
    <w:rsid w:val="513A0530"/>
    <w:rsid w:val="51467D30"/>
    <w:rsid w:val="5148688F"/>
    <w:rsid w:val="514D388F"/>
    <w:rsid w:val="514D58B5"/>
    <w:rsid w:val="51513B34"/>
    <w:rsid w:val="518014CC"/>
    <w:rsid w:val="518B15E9"/>
    <w:rsid w:val="518F2720"/>
    <w:rsid w:val="519B6920"/>
    <w:rsid w:val="519C4C63"/>
    <w:rsid w:val="51A22A5D"/>
    <w:rsid w:val="51B34877"/>
    <w:rsid w:val="51B43124"/>
    <w:rsid w:val="51BD2C7B"/>
    <w:rsid w:val="51D4429D"/>
    <w:rsid w:val="51E657D3"/>
    <w:rsid w:val="51F2688A"/>
    <w:rsid w:val="51FA74D0"/>
    <w:rsid w:val="52034276"/>
    <w:rsid w:val="52102270"/>
    <w:rsid w:val="521D03A6"/>
    <w:rsid w:val="5227236C"/>
    <w:rsid w:val="522C6454"/>
    <w:rsid w:val="523168C1"/>
    <w:rsid w:val="52327E42"/>
    <w:rsid w:val="52373C42"/>
    <w:rsid w:val="523E6E33"/>
    <w:rsid w:val="5257310B"/>
    <w:rsid w:val="52702B9E"/>
    <w:rsid w:val="52746AC2"/>
    <w:rsid w:val="528B44DD"/>
    <w:rsid w:val="52950FA7"/>
    <w:rsid w:val="529676D9"/>
    <w:rsid w:val="52A1794C"/>
    <w:rsid w:val="52A349DD"/>
    <w:rsid w:val="52B67DE8"/>
    <w:rsid w:val="52BA778D"/>
    <w:rsid w:val="52BC704D"/>
    <w:rsid w:val="52CC347A"/>
    <w:rsid w:val="52D42A05"/>
    <w:rsid w:val="52D67DB7"/>
    <w:rsid w:val="52DE3524"/>
    <w:rsid w:val="52E85CDC"/>
    <w:rsid w:val="52E95D6E"/>
    <w:rsid w:val="52EA5931"/>
    <w:rsid w:val="53092D35"/>
    <w:rsid w:val="530A0A1D"/>
    <w:rsid w:val="53122ACA"/>
    <w:rsid w:val="53236CA5"/>
    <w:rsid w:val="533118E4"/>
    <w:rsid w:val="5336795F"/>
    <w:rsid w:val="53581187"/>
    <w:rsid w:val="535F1554"/>
    <w:rsid w:val="53617B5D"/>
    <w:rsid w:val="536941AD"/>
    <w:rsid w:val="53750AB3"/>
    <w:rsid w:val="537B53C2"/>
    <w:rsid w:val="53882924"/>
    <w:rsid w:val="538C6830"/>
    <w:rsid w:val="539B439B"/>
    <w:rsid w:val="53A01E4D"/>
    <w:rsid w:val="53AE0572"/>
    <w:rsid w:val="53B27D78"/>
    <w:rsid w:val="53B517E7"/>
    <w:rsid w:val="53B90CE7"/>
    <w:rsid w:val="53B95210"/>
    <w:rsid w:val="53C13613"/>
    <w:rsid w:val="53C91DA4"/>
    <w:rsid w:val="53DC7B5B"/>
    <w:rsid w:val="540420A4"/>
    <w:rsid w:val="540A33F1"/>
    <w:rsid w:val="540D34EB"/>
    <w:rsid w:val="54131379"/>
    <w:rsid w:val="541A5CB0"/>
    <w:rsid w:val="54280325"/>
    <w:rsid w:val="542B01FC"/>
    <w:rsid w:val="54322E5B"/>
    <w:rsid w:val="54352BE7"/>
    <w:rsid w:val="5439313D"/>
    <w:rsid w:val="54445AE8"/>
    <w:rsid w:val="54474FFB"/>
    <w:rsid w:val="545E44FA"/>
    <w:rsid w:val="547B1040"/>
    <w:rsid w:val="54840301"/>
    <w:rsid w:val="549174F6"/>
    <w:rsid w:val="54AC29C2"/>
    <w:rsid w:val="54AE03F4"/>
    <w:rsid w:val="54B25330"/>
    <w:rsid w:val="54D566CF"/>
    <w:rsid w:val="54DE48E3"/>
    <w:rsid w:val="551E40EB"/>
    <w:rsid w:val="55221B46"/>
    <w:rsid w:val="552F774B"/>
    <w:rsid w:val="552F7D83"/>
    <w:rsid w:val="553949C8"/>
    <w:rsid w:val="555D48AC"/>
    <w:rsid w:val="55690AC3"/>
    <w:rsid w:val="556A2192"/>
    <w:rsid w:val="55815EA0"/>
    <w:rsid w:val="559A1DFE"/>
    <w:rsid w:val="55A0213D"/>
    <w:rsid w:val="55B81108"/>
    <w:rsid w:val="55BE0C16"/>
    <w:rsid w:val="55C76A08"/>
    <w:rsid w:val="55CB4D29"/>
    <w:rsid w:val="55D04B52"/>
    <w:rsid w:val="55E254F9"/>
    <w:rsid w:val="55F21091"/>
    <w:rsid w:val="55FA4A14"/>
    <w:rsid w:val="56020860"/>
    <w:rsid w:val="561233F2"/>
    <w:rsid w:val="56196B9E"/>
    <w:rsid w:val="561C5C67"/>
    <w:rsid w:val="562614A3"/>
    <w:rsid w:val="562B2051"/>
    <w:rsid w:val="563B4FF5"/>
    <w:rsid w:val="563C0DD4"/>
    <w:rsid w:val="56504EE4"/>
    <w:rsid w:val="56551179"/>
    <w:rsid w:val="5664745A"/>
    <w:rsid w:val="566C6937"/>
    <w:rsid w:val="56727C58"/>
    <w:rsid w:val="568D6857"/>
    <w:rsid w:val="569450F9"/>
    <w:rsid w:val="56953592"/>
    <w:rsid w:val="569A2C17"/>
    <w:rsid w:val="569F3A85"/>
    <w:rsid w:val="56A53D15"/>
    <w:rsid w:val="56E3704C"/>
    <w:rsid w:val="56F40992"/>
    <w:rsid w:val="57237239"/>
    <w:rsid w:val="57394D8A"/>
    <w:rsid w:val="573F7D14"/>
    <w:rsid w:val="574E52E8"/>
    <w:rsid w:val="57537665"/>
    <w:rsid w:val="575C28F2"/>
    <w:rsid w:val="576953E4"/>
    <w:rsid w:val="576D47D0"/>
    <w:rsid w:val="5773242E"/>
    <w:rsid w:val="579C7B6A"/>
    <w:rsid w:val="57A52A91"/>
    <w:rsid w:val="57B65F56"/>
    <w:rsid w:val="57BA1C96"/>
    <w:rsid w:val="57C97754"/>
    <w:rsid w:val="57CD0B21"/>
    <w:rsid w:val="57D04AD8"/>
    <w:rsid w:val="57D575DA"/>
    <w:rsid w:val="57DD1426"/>
    <w:rsid w:val="57E60324"/>
    <w:rsid w:val="57E77F39"/>
    <w:rsid w:val="57F602BE"/>
    <w:rsid w:val="57F72F10"/>
    <w:rsid w:val="580B6A96"/>
    <w:rsid w:val="580D7F0A"/>
    <w:rsid w:val="582312B3"/>
    <w:rsid w:val="583E14B5"/>
    <w:rsid w:val="585E1A0C"/>
    <w:rsid w:val="585F71CB"/>
    <w:rsid w:val="58793DF2"/>
    <w:rsid w:val="587C2F21"/>
    <w:rsid w:val="588C116B"/>
    <w:rsid w:val="58C11C3D"/>
    <w:rsid w:val="58C15B3C"/>
    <w:rsid w:val="58C223CA"/>
    <w:rsid w:val="58C2483C"/>
    <w:rsid w:val="58E25AE4"/>
    <w:rsid w:val="58ED179A"/>
    <w:rsid w:val="58EF4ED1"/>
    <w:rsid w:val="590847CF"/>
    <w:rsid w:val="59191201"/>
    <w:rsid w:val="592C7684"/>
    <w:rsid w:val="592D1710"/>
    <w:rsid w:val="592F28D9"/>
    <w:rsid w:val="59343438"/>
    <w:rsid w:val="59343B5C"/>
    <w:rsid w:val="593454E8"/>
    <w:rsid w:val="593B775B"/>
    <w:rsid w:val="593D615E"/>
    <w:rsid w:val="59662522"/>
    <w:rsid w:val="596A05E8"/>
    <w:rsid w:val="59735C70"/>
    <w:rsid w:val="59866007"/>
    <w:rsid w:val="599878EE"/>
    <w:rsid w:val="59995472"/>
    <w:rsid w:val="59A820A7"/>
    <w:rsid w:val="59C91560"/>
    <w:rsid w:val="59CA3C2C"/>
    <w:rsid w:val="59D3043A"/>
    <w:rsid w:val="59D773F1"/>
    <w:rsid w:val="59D91E40"/>
    <w:rsid w:val="59E947F0"/>
    <w:rsid w:val="59F97C9A"/>
    <w:rsid w:val="5A2B0242"/>
    <w:rsid w:val="5A4F1CB1"/>
    <w:rsid w:val="5A5C4767"/>
    <w:rsid w:val="5A66666F"/>
    <w:rsid w:val="5A6C4CE3"/>
    <w:rsid w:val="5ABA09E1"/>
    <w:rsid w:val="5AC84D9E"/>
    <w:rsid w:val="5AE03E19"/>
    <w:rsid w:val="5AEF4671"/>
    <w:rsid w:val="5B0A7672"/>
    <w:rsid w:val="5B0B4D4A"/>
    <w:rsid w:val="5B132840"/>
    <w:rsid w:val="5B1E5FDD"/>
    <w:rsid w:val="5B2E3D47"/>
    <w:rsid w:val="5B2F7039"/>
    <w:rsid w:val="5B5F026C"/>
    <w:rsid w:val="5B681EC3"/>
    <w:rsid w:val="5B682585"/>
    <w:rsid w:val="5B6B7FF5"/>
    <w:rsid w:val="5B8A1F8F"/>
    <w:rsid w:val="5BAF30D9"/>
    <w:rsid w:val="5BB43A7B"/>
    <w:rsid w:val="5BB96664"/>
    <w:rsid w:val="5BC2540A"/>
    <w:rsid w:val="5BC70903"/>
    <w:rsid w:val="5BE36C26"/>
    <w:rsid w:val="5C004217"/>
    <w:rsid w:val="5C1F025F"/>
    <w:rsid w:val="5C234DAE"/>
    <w:rsid w:val="5C313AEE"/>
    <w:rsid w:val="5C443209"/>
    <w:rsid w:val="5C4E6346"/>
    <w:rsid w:val="5C5579F1"/>
    <w:rsid w:val="5CA00C74"/>
    <w:rsid w:val="5CBE30B7"/>
    <w:rsid w:val="5CDB1524"/>
    <w:rsid w:val="5CDC3D10"/>
    <w:rsid w:val="5CE224B7"/>
    <w:rsid w:val="5CE721C8"/>
    <w:rsid w:val="5CF36253"/>
    <w:rsid w:val="5D041D3D"/>
    <w:rsid w:val="5D072822"/>
    <w:rsid w:val="5D2026D4"/>
    <w:rsid w:val="5D2940F3"/>
    <w:rsid w:val="5D2B392F"/>
    <w:rsid w:val="5D2C6B79"/>
    <w:rsid w:val="5D366DA9"/>
    <w:rsid w:val="5D3A49D1"/>
    <w:rsid w:val="5D4F26B6"/>
    <w:rsid w:val="5D4F2F40"/>
    <w:rsid w:val="5D602C63"/>
    <w:rsid w:val="5D642E65"/>
    <w:rsid w:val="5D68405E"/>
    <w:rsid w:val="5D6C185B"/>
    <w:rsid w:val="5D885990"/>
    <w:rsid w:val="5D916F3A"/>
    <w:rsid w:val="5DE64F0C"/>
    <w:rsid w:val="5DFE5376"/>
    <w:rsid w:val="5E0B036F"/>
    <w:rsid w:val="5E325B81"/>
    <w:rsid w:val="5E341712"/>
    <w:rsid w:val="5E58006C"/>
    <w:rsid w:val="5E5C0855"/>
    <w:rsid w:val="5E6F5FBC"/>
    <w:rsid w:val="5E914C1F"/>
    <w:rsid w:val="5E934189"/>
    <w:rsid w:val="5EB90B1E"/>
    <w:rsid w:val="5ECB2624"/>
    <w:rsid w:val="5EDC2017"/>
    <w:rsid w:val="5EE276D6"/>
    <w:rsid w:val="5EE83C40"/>
    <w:rsid w:val="5EFD2B33"/>
    <w:rsid w:val="5F1140FC"/>
    <w:rsid w:val="5F1D188E"/>
    <w:rsid w:val="5F1E531D"/>
    <w:rsid w:val="5F2177B9"/>
    <w:rsid w:val="5F23426F"/>
    <w:rsid w:val="5F26340E"/>
    <w:rsid w:val="5F2B40CE"/>
    <w:rsid w:val="5F472321"/>
    <w:rsid w:val="5F482DB8"/>
    <w:rsid w:val="5F4B6C94"/>
    <w:rsid w:val="5F4D2E6C"/>
    <w:rsid w:val="5F7F6919"/>
    <w:rsid w:val="5F8328B3"/>
    <w:rsid w:val="5F83670A"/>
    <w:rsid w:val="5F845A99"/>
    <w:rsid w:val="5F850B0C"/>
    <w:rsid w:val="5F915DF9"/>
    <w:rsid w:val="5FA3089F"/>
    <w:rsid w:val="5FAC69C0"/>
    <w:rsid w:val="5FAE5456"/>
    <w:rsid w:val="5FB23685"/>
    <w:rsid w:val="5FD847D2"/>
    <w:rsid w:val="5FF20708"/>
    <w:rsid w:val="60063717"/>
    <w:rsid w:val="60181974"/>
    <w:rsid w:val="60274FD7"/>
    <w:rsid w:val="60312EAF"/>
    <w:rsid w:val="6043095D"/>
    <w:rsid w:val="604B5CF0"/>
    <w:rsid w:val="60595B8F"/>
    <w:rsid w:val="606F4F52"/>
    <w:rsid w:val="606F621D"/>
    <w:rsid w:val="607436B9"/>
    <w:rsid w:val="607F676F"/>
    <w:rsid w:val="60A563F7"/>
    <w:rsid w:val="60A60022"/>
    <w:rsid w:val="60B00470"/>
    <w:rsid w:val="60B732D0"/>
    <w:rsid w:val="60C5283F"/>
    <w:rsid w:val="60CE5AB2"/>
    <w:rsid w:val="60D51100"/>
    <w:rsid w:val="60D65B0F"/>
    <w:rsid w:val="60E30745"/>
    <w:rsid w:val="60F31CBA"/>
    <w:rsid w:val="60FE7C94"/>
    <w:rsid w:val="610F4642"/>
    <w:rsid w:val="61335B47"/>
    <w:rsid w:val="61512F43"/>
    <w:rsid w:val="615C18F2"/>
    <w:rsid w:val="616C4397"/>
    <w:rsid w:val="618F3D88"/>
    <w:rsid w:val="61A07224"/>
    <w:rsid w:val="61A134A2"/>
    <w:rsid w:val="61A51CE7"/>
    <w:rsid w:val="61A952CF"/>
    <w:rsid w:val="61D16829"/>
    <w:rsid w:val="61E359F4"/>
    <w:rsid w:val="61EE11F9"/>
    <w:rsid w:val="6202212E"/>
    <w:rsid w:val="620C47A2"/>
    <w:rsid w:val="620F2D79"/>
    <w:rsid w:val="62104D19"/>
    <w:rsid w:val="622F698C"/>
    <w:rsid w:val="62301E83"/>
    <w:rsid w:val="6231503F"/>
    <w:rsid w:val="625069F5"/>
    <w:rsid w:val="626F5014"/>
    <w:rsid w:val="6280629B"/>
    <w:rsid w:val="62917095"/>
    <w:rsid w:val="629939EF"/>
    <w:rsid w:val="62AD3314"/>
    <w:rsid w:val="62C06E4E"/>
    <w:rsid w:val="62C12AC6"/>
    <w:rsid w:val="62D04B64"/>
    <w:rsid w:val="62DB2A06"/>
    <w:rsid w:val="62DC345B"/>
    <w:rsid w:val="62E352B9"/>
    <w:rsid w:val="62F23959"/>
    <w:rsid w:val="62FF66F4"/>
    <w:rsid w:val="6303275B"/>
    <w:rsid w:val="630B4E8E"/>
    <w:rsid w:val="630E59D5"/>
    <w:rsid w:val="63156B60"/>
    <w:rsid w:val="63190B60"/>
    <w:rsid w:val="63204B66"/>
    <w:rsid w:val="63364189"/>
    <w:rsid w:val="633C168C"/>
    <w:rsid w:val="63481A3F"/>
    <w:rsid w:val="634C44D0"/>
    <w:rsid w:val="635535B8"/>
    <w:rsid w:val="63606AE1"/>
    <w:rsid w:val="63637A17"/>
    <w:rsid w:val="63826041"/>
    <w:rsid w:val="63931135"/>
    <w:rsid w:val="639B3D25"/>
    <w:rsid w:val="63BF78A4"/>
    <w:rsid w:val="63C17FA4"/>
    <w:rsid w:val="63D77671"/>
    <w:rsid w:val="64027EA6"/>
    <w:rsid w:val="64417AE5"/>
    <w:rsid w:val="644840CB"/>
    <w:rsid w:val="645E34F1"/>
    <w:rsid w:val="646E14BD"/>
    <w:rsid w:val="64966436"/>
    <w:rsid w:val="6496657C"/>
    <w:rsid w:val="64A86F94"/>
    <w:rsid w:val="64B04D37"/>
    <w:rsid w:val="64D3308B"/>
    <w:rsid w:val="64D52EFC"/>
    <w:rsid w:val="64ED30B5"/>
    <w:rsid w:val="64F43DF5"/>
    <w:rsid w:val="64FA4213"/>
    <w:rsid w:val="64FB6BC2"/>
    <w:rsid w:val="65007BBC"/>
    <w:rsid w:val="65031D82"/>
    <w:rsid w:val="651F2FAD"/>
    <w:rsid w:val="65256AC0"/>
    <w:rsid w:val="652800E9"/>
    <w:rsid w:val="652A2B54"/>
    <w:rsid w:val="653F36A3"/>
    <w:rsid w:val="654C11B3"/>
    <w:rsid w:val="654E5F58"/>
    <w:rsid w:val="655515E7"/>
    <w:rsid w:val="65591AAB"/>
    <w:rsid w:val="65B25C75"/>
    <w:rsid w:val="65B25CA0"/>
    <w:rsid w:val="65BD20C4"/>
    <w:rsid w:val="65C63AB7"/>
    <w:rsid w:val="65EA5208"/>
    <w:rsid w:val="65ED23D7"/>
    <w:rsid w:val="65F8769A"/>
    <w:rsid w:val="66081CEC"/>
    <w:rsid w:val="661D7426"/>
    <w:rsid w:val="661F70AE"/>
    <w:rsid w:val="66313F5C"/>
    <w:rsid w:val="66430771"/>
    <w:rsid w:val="664C63E5"/>
    <w:rsid w:val="666F7B3D"/>
    <w:rsid w:val="66715A12"/>
    <w:rsid w:val="668340C9"/>
    <w:rsid w:val="66840E8C"/>
    <w:rsid w:val="66873982"/>
    <w:rsid w:val="66934B6F"/>
    <w:rsid w:val="669F135C"/>
    <w:rsid w:val="669F54A0"/>
    <w:rsid w:val="66B6356E"/>
    <w:rsid w:val="66BA1426"/>
    <w:rsid w:val="66BF12A2"/>
    <w:rsid w:val="66C25B1B"/>
    <w:rsid w:val="66C70B3A"/>
    <w:rsid w:val="66D27F9A"/>
    <w:rsid w:val="66D70227"/>
    <w:rsid w:val="66E333D0"/>
    <w:rsid w:val="67006EDF"/>
    <w:rsid w:val="67014375"/>
    <w:rsid w:val="67020E4A"/>
    <w:rsid w:val="67046194"/>
    <w:rsid w:val="6721752B"/>
    <w:rsid w:val="67217D37"/>
    <w:rsid w:val="672A2747"/>
    <w:rsid w:val="673944E4"/>
    <w:rsid w:val="6739566D"/>
    <w:rsid w:val="674F0307"/>
    <w:rsid w:val="67502DD5"/>
    <w:rsid w:val="67693C63"/>
    <w:rsid w:val="677166C6"/>
    <w:rsid w:val="678522EE"/>
    <w:rsid w:val="67927B77"/>
    <w:rsid w:val="679C5D1F"/>
    <w:rsid w:val="67A631AC"/>
    <w:rsid w:val="67B86EFA"/>
    <w:rsid w:val="67D53EC8"/>
    <w:rsid w:val="67D63A5A"/>
    <w:rsid w:val="67D659AF"/>
    <w:rsid w:val="67DE53BD"/>
    <w:rsid w:val="67E67E58"/>
    <w:rsid w:val="67E934EC"/>
    <w:rsid w:val="68027157"/>
    <w:rsid w:val="68034122"/>
    <w:rsid w:val="680A6ED5"/>
    <w:rsid w:val="68310E05"/>
    <w:rsid w:val="683959E1"/>
    <w:rsid w:val="68446034"/>
    <w:rsid w:val="68486F9E"/>
    <w:rsid w:val="68501479"/>
    <w:rsid w:val="686238AA"/>
    <w:rsid w:val="68782EA0"/>
    <w:rsid w:val="689474A1"/>
    <w:rsid w:val="68A355D0"/>
    <w:rsid w:val="68A357BB"/>
    <w:rsid w:val="68A53DFC"/>
    <w:rsid w:val="68C47C0A"/>
    <w:rsid w:val="68D368BD"/>
    <w:rsid w:val="68D37042"/>
    <w:rsid w:val="68E0400B"/>
    <w:rsid w:val="68E74B5B"/>
    <w:rsid w:val="68ED6CFE"/>
    <w:rsid w:val="69001803"/>
    <w:rsid w:val="69040BD4"/>
    <w:rsid w:val="69152AF3"/>
    <w:rsid w:val="691C5970"/>
    <w:rsid w:val="69205200"/>
    <w:rsid w:val="69205616"/>
    <w:rsid w:val="6943418C"/>
    <w:rsid w:val="69480809"/>
    <w:rsid w:val="69514BCD"/>
    <w:rsid w:val="696B76D7"/>
    <w:rsid w:val="697B098A"/>
    <w:rsid w:val="69A033A2"/>
    <w:rsid w:val="69A62EF3"/>
    <w:rsid w:val="69B1028C"/>
    <w:rsid w:val="69B83AA1"/>
    <w:rsid w:val="69CE2946"/>
    <w:rsid w:val="69DD3B46"/>
    <w:rsid w:val="69FA55F4"/>
    <w:rsid w:val="6A093DB6"/>
    <w:rsid w:val="6A1B5CE9"/>
    <w:rsid w:val="6A2E1840"/>
    <w:rsid w:val="6A313923"/>
    <w:rsid w:val="6A366FA7"/>
    <w:rsid w:val="6A42354F"/>
    <w:rsid w:val="6A4B2B2F"/>
    <w:rsid w:val="6A646B46"/>
    <w:rsid w:val="6A790043"/>
    <w:rsid w:val="6A7A17C4"/>
    <w:rsid w:val="6A7B218F"/>
    <w:rsid w:val="6A9C6600"/>
    <w:rsid w:val="6A9F23B6"/>
    <w:rsid w:val="6AA772DD"/>
    <w:rsid w:val="6ACA71EC"/>
    <w:rsid w:val="6ACC2806"/>
    <w:rsid w:val="6AD0209F"/>
    <w:rsid w:val="6AD6157B"/>
    <w:rsid w:val="6AE846A2"/>
    <w:rsid w:val="6AF03078"/>
    <w:rsid w:val="6B077190"/>
    <w:rsid w:val="6B0933A0"/>
    <w:rsid w:val="6B1067A0"/>
    <w:rsid w:val="6B141B42"/>
    <w:rsid w:val="6B3D7982"/>
    <w:rsid w:val="6B441FAC"/>
    <w:rsid w:val="6B46694D"/>
    <w:rsid w:val="6B5B0141"/>
    <w:rsid w:val="6B882498"/>
    <w:rsid w:val="6B8B462C"/>
    <w:rsid w:val="6B8C4908"/>
    <w:rsid w:val="6B926FD0"/>
    <w:rsid w:val="6B935F59"/>
    <w:rsid w:val="6B97139E"/>
    <w:rsid w:val="6B9E5C77"/>
    <w:rsid w:val="6B9F7BFC"/>
    <w:rsid w:val="6BA01DE1"/>
    <w:rsid w:val="6BB379B7"/>
    <w:rsid w:val="6BBF10CB"/>
    <w:rsid w:val="6BC90275"/>
    <w:rsid w:val="6BD6665B"/>
    <w:rsid w:val="6BE37A1C"/>
    <w:rsid w:val="6BEC6496"/>
    <w:rsid w:val="6BF20F86"/>
    <w:rsid w:val="6C08340A"/>
    <w:rsid w:val="6C1F4854"/>
    <w:rsid w:val="6C2B055A"/>
    <w:rsid w:val="6C3310E7"/>
    <w:rsid w:val="6C3E1CFF"/>
    <w:rsid w:val="6C446CC5"/>
    <w:rsid w:val="6C4B504F"/>
    <w:rsid w:val="6C522163"/>
    <w:rsid w:val="6C557237"/>
    <w:rsid w:val="6C5A0370"/>
    <w:rsid w:val="6C5E3874"/>
    <w:rsid w:val="6C5F6A71"/>
    <w:rsid w:val="6C6803E2"/>
    <w:rsid w:val="6C6875DF"/>
    <w:rsid w:val="6C73509D"/>
    <w:rsid w:val="6C7E5DCD"/>
    <w:rsid w:val="6C7F3B78"/>
    <w:rsid w:val="6C947075"/>
    <w:rsid w:val="6CAC033C"/>
    <w:rsid w:val="6CAF75BB"/>
    <w:rsid w:val="6CBE03DF"/>
    <w:rsid w:val="6CBE2F3E"/>
    <w:rsid w:val="6CD15EA9"/>
    <w:rsid w:val="6CDA6C64"/>
    <w:rsid w:val="6CE64163"/>
    <w:rsid w:val="6CEA21C3"/>
    <w:rsid w:val="6CEB5F3B"/>
    <w:rsid w:val="6CF70970"/>
    <w:rsid w:val="6CFC51A7"/>
    <w:rsid w:val="6D08529E"/>
    <w:rsid w:val="6D085B40"/>
    <w:rsid w:val="6D094B6F"/>
    <w:rsid w:val="6D0967E9"/>
    <w:rsid w:val="6D0F00DD"/>
    <w:rsid w:val="6D112006"/>
    <w:rsid w:val="6D325918"/>
    <w:rsid w:val="6D361998"/>
    <w:rsid w:val="6D4A5B53"/>
    <w:rsid w:val="6D5013FA"/>
    <w:rsid w:val="6D5835D1"/>
    <w:rsid w:val="6D6268E4"/>
    <w:rsid w:val="6D6C671B"/>
    <w:rsid w:val="6D7F71F0"/>
    <w:rsid w:val="6D8B0461"/>
    <w:rsid w:val="6D9A05F4"/>
    <w:rsid w:val="6D9E5499"/>
    <w:rsid w:val="6DA57E98"/>
    <w:rsid w:val="6DBB2AC6"/>
    <w:rsid w:val="6DCF1199"/>
    <w:rsid w:val="6DD3633A"/>
    <w:rsid w:val="6DD5660D"/>
    <w:rsid w:val="6DD566CB"/>
    <w:rsid w:val="6DD65F81"/>
    <w:rsid w:val="6DD66186"/>
    <w:rsid w:val="6DDC01AA"/>
    <w:rsid w:val="6DE64230"/>
    <w:rsid w:val="6DFA271B"/>
    <w:rsid w:val="6E161757"/>
    <w:rsid w:val="6E2318D4"/>
    <w:rsid w:val="6E321509"/>
    <w:rsid w:val="6E404ABE"/>
    <w:rsid w:val="6E7B1022"/>
    <w:rsid w:val="6EA42846"/>
    <w:rsid w:val="6EB6132B"/>
    <w:rsid w:val="6ECD5D11"/>
    <w:rsid w:val="6ED669CC"/>
    <w:rsid w:val="6EFE0E88"/>
    <w:rsid w:val="6F1604BC"/>
    <w:rsid w:val="6F352457"/>
    <w:rsid w:val="6F416AA2"/>
    <w:rsid w:val="6F5C6C7D"/>
    <w:rsid w:val="6F74661A"/>
    <w:rsid w:val="6F7774A0"/>
    <w:rsid w:val="6F842813"/>
    <w:rsid w:val="6F852BD8"/>
    <w:rsid w:val="6F8C7562"/>
    <w:rsid w:val="6FAA5E56"/>
    <w:rsid w:val="6FCE3665"/>
    <w:rsid w:val="6FD35B93"/>
    <w:rsid w:val="6FD87F74"/>
    <w:rsid w:val="6FEC18E8"/>
    <w:rsid w:val="6FFC76F9"/>
    <w:rsid w:val="700C43A3"/>
    <w:rsid w:val="70243D95"/>
    <w:rsid w:val="7025606E"/>
    <w:rsid w:val="705224C2"/>
    <w:rsid w:val="706109EE"/>
    <w:rsid w:val="706734DB"/>
    <w:rsid w:val="70690AF1"/>
    <w:rsid w:val="70722B57"/>
    <w:rsid w:val="7079172B"/>
    <w:rsid w:val="707B0E8A"/>
    <w:rsid w:val="70912301"/>
    <w:rsid w:val="70A96EE7"/>
    <w:rsid w:val="70B26212"/>
    <w:rsid w:val="70C76378"/>
    <w:rsid w:val="70CA3D21"/>
    <w:rsid w:val="70DC1E23"/>
    <w:rsid w:val="70F3716D"/>
    <w:rsid w:val="70FB456F"/>
    <w:rsid w:val="713607C9"/>
    <w:rsid w:val="713A59AF"/>
    <w:rsid w:val="714253B5"/>
    <w:rsid w:val="71470B53"/>
    <w:rsid w:val="714D20FB"/>
    <w:rsid w:val="715A4A74"/>
    <w:rsid w:val="7163086B"/>
    <w:rsid w:val="71702360"/>
    <w:rsid w:val="71745D44"/>
    <w:rsid w:val="71761DDE"/>
    <w:rsid w:val="7186245D"/>
    <w:rsid w:val="7189207E"/>
    <w:rsid w:val="7194737C"/>
    <w:rsid w:val="71B44472"/>
    <w:rsid w:val="71BD61D2"/>
    <w:rsid w:val="71DB032D"/>
    <w:rsid w:val="71E573FD"/>
    <w:rsid w:val="71EF77B9"/>
    <w:rsid w:val="71F226FA"/>
    <w:rsid w:val="71F405EB"/>
    <w:rsid w:val="71FE1AA4"/>
    <w:rsid w:val="72055939"/>
    <w:rsid w:val="720668A5"/>
    <w:rsid w:val="72113D4E"/>
    <w:rsid w:val="722C203F"/>
    <w:rsid w:val="723130AD"/>
    <w:rsid w:val="72605985"/>
    <w:rsid w:val="7282452D"/>
    <w:rsid w:val="728F7A47"/>
    <w:rsid w:val="729C08A2"/>
    <w:rsid w:val="729F3538"/>
    <w:rsid w:val="72B24730"/>
    <w:rsid w:val="72B8241C"/>
    <w:rsid w:val="72BB5158"/>
    <w:rsid w:val="72BC0028"/>
    <w:rsid w:val="72C50421"/>
    <w:rsid w:val="72C7302D"/>
    <w:rsid w:val="72E203FF"/>
    <w:rsid w:val="72EC371B"/>
    <w:rsid w:val="730D5DD4"/>
    <w:rsid w:val="7346211D"/>
    <w:rsid w:val="73465FAB"/>
    <w:rsid w:val="734C3CB7"/>
    <w:rsid w:val="735A6FB9"/>
    <w:rsid w:val="735E369B"/>
    <w:rsid w:val="73681040"/>
    <w:rsid w:val="736A31FE"/>
    <w:rsid w:val="73706A25"/>
    <w:rsid w:val="737B21DA"/>
    <w:rsid w:val="737D07C9"/>
    <w:rsid w:val="73941044"/>
    <w:rsid w:val="7399572F"/>
    <w:rsid w:val="73A16271"/>
    <w:rsid w:val="73A31A68"/>
    <w:rsid w:val="73A31AC2"/>
    <w:rsid w:val="73AC4ABD"/>
    <w:rsid w:val="73AF6DA0"/>
    <w:rsid w:val="73B56506"/>
    <w:rsid w:val="73C55513"/>
    <w:rsid w:val="73C6052F"/>
    <w:rsid w:val="73CC0CDE"/>
    <w:rsid w:val="73CD508B"/>
    <w:rsid w:val="73EF6CF2"/>
    <w:rsid w:val="73F8123E"/>
    <w:rsid w:val="740970DC"/>
    <w:rsid w:val="740F2F90"/>
    <w:rsid w:val="74104A39"/>
    <w:rsid w:val="742D0AFD"/>
    <w:rsid w:val="742F2BDC"/>
    <w:rsid w:val="743106D8"/>
    <w:rsid w:val="743A1E5C"/>
    <w:rsid w:val="74410703"/>
    <w:rsid w:val="744C5108"/>
    <w:rsid w:val="744D3AF1"/>
    <w:rsid w:val="74515A4C"/>
    <w:rsid w:val="746177F1"/>
    <w:rsid w:val="74620891"/>
    <w:rsid w:val="74753BA3"/>
    <w:rsid w:val="748C1DB2"/>
    <w:rsid w:val="749E3893"/>
    <w:rsid w:val="74B135C7"/>
    <w:rsid w:val="74B87634"/>
    <w:rsid w:val="74D33A78"/>
    <w:rsid w:val="74E23696"/>
    <w:rsid w:val="74EA50D5"/>
    <w:rsid w:val="74EB39ED"/>
    <w:rsid w:val="74F718D9"/>
    <w:rsid w:val="750335DE"/>
    <w:rsid w:val="750F40C6"/>
    <w:rsid w:val="751141DC"/>
    <w:rsid w:val="751632F5"/>
    <w:rsid w:val="751B4256"/>
    <w:rsid w:val="751F4D97"/>
    <w:rsid w:val="752A6C61"/>
    <w:rsid w:val="752B15CB"/>
    <w:rsid w:val="75413667"/>
    <w:rsid w:val="75531EA2"/>
    <w:rsid w:val="75627551"/>
    <w:rsid w:val="758E1AFE"/>
    <w:rsid w:val="758E514C"/>
    <w:rsid w:val="75B245ED"/>
    <w:rsid w:val="75B43918"/>
    <w:rsid w:val="75D84E90"/>
    <w:rsid w:val="75D934D3"/>
    <w:rsid w:val="75DA599F"/>
    <w:rsid w:val="75DB4D9F"/>
    <w:rsid w:val="75F60EC8"/>
    <w:rsid w:val="75FC32E9"/>
    <w:rsid w:val="7615322A"/>
    <w:rsid w:val="76155113"/>
    <w:rsid w:val="761D53B8"/>
    <w:rsid w:val="76283D2B"/>
    <w:rsid w:val="76394A2C"/>
    <w:rsid w:val="763E0E8A"/>
    <w:rsid w:val="76484D6B"/>
    <w:rsid w:val="76573FAD"/>
    <w:rsid w:val="765A113A"/>
    <w:rsid w:val="765E3512"/>
    <w:rsid w:val="76601334"/>
    <w:rsid w:val="76690FB8"/>
    <w:rsid w:val="76764BC6"/>
    <w:rsid w:val="76787800"/>
    <w:rsid w:val="767C43C1"/>
    <w:rsid w:val="769B7E77"/>
    <w:rsid w:val="76AB0753"/>
    <w:rsid w:val="76B178AE"/>
    <w:rsid w:val="76B35573"/>
    <w:rsid w:val="76C254E8"/>
    <w:rsid w:val="76DE34A7"/>
    <w:rsid w:val="76DE6EAA"/>
    <w:rsid w:val="76E87B28"/>
    <w:rsid w:val="77086835"/>
    <w:rsid w:val="772077B3"/>
    <w:rsid w:val="77237EA7"/>
    <w:rsid w:val="775856D1"/>
    <w:rsid w:val="777A32A5"/>
    <w:rsid w:val="778133CF"/>
    <w:rsid w:val="77A76621"/>
    <w:rsid w:val="77AA45F6"/>
    <w:rsid w:val="77B31695"/>
    <w:rsid w:val="77CD410E"/>
    <w:rsid w:val="77CF6CC8"/>
    <w:rsid w:val="77D61E63"/>
    <w:rsid w:val="77DB3A00"/>
    <w:rsid w:val="77DF044B"/>
    <w:rsid w:val="77EA0E70"/>
    <w:rsid w:val="77F71C38"/>
    <w:rsid w:val="7800384D"/>
    <w:rsid w:val="78011D01"/>
    <w:rsid w:val="78012B27"/>
    <w:rsid w:val="78204344"/>
    <w:rsid w:val="782C311C"/>
    <w:rsid w:val="783858B2"/>
    <w:rsid w:val="78537A92"/>
    <w:rsid w:val="7859270E"/>
    <w:rsid w:val="785A06B5"/>
    <w:rsid w:val="785D5BD5"/>
    <w:rsid w:val="78855B5F"/>
    <w:rsid w:val="78857244"/>
    <w:rsid w:val="78985CAF"/>
    <w:rsid w:val="78A05434"/>
    <w:rsid w:val="78A3591C"/>
    <w:rsid w:val="78A833F0"/>
    <w:rsid w:val="78AF3F12"/>
    <w:rsid w:val="78AF42C1"/>
    <w:rsid w:val="78B234B9"/>
    <w:rsid w:val="78B72A66"/>
    <w:rsid w:val="78D65344"/>
    <w:rsid w:val="78F26CA4"/>
    <w:rsid w:val="78FC7DD8"/>
    <w:rsid w:val="790D2A82"/>
    <w:rsid w:val="791720B6"/>
    <w:rsid w:val="792D396D"/>
    <w:rsid w:val="79537342"/>
    <w:rsid w:val="795D7BD8"/>
    <w:rsid w:val="797352EE"/>
    <w:rsid w:val="797F0137"/>
    <w:rsid w:val="79915775"/>
    <w:rsid w:val="799648FD"/>
    <w:rsid w:val="799728E9"/>
    <w:rsid w:val="79A61220"/>
    <w:rsid w:val="79B47CEA"/>
    <w:rsid w:val="79C257A5"/>
    <w:rsid w:val="79C71D5A"/>
    <w:rsid w:val="79C932A7"/>
    <w:rsid w:val="79EB1772"/>
    <w:rsid w:val="79F93546"/>
    <w:rsid w:val="79FD58FA"/>
    <w:rsid w:val="79FD7E4E"/>
    <w:rsid w:val="7A215B73"/>
    <w:rsid w:val="7A2B1346"/>
    <w:rsid w:val="7A3028B6"/>
    <w:rsid w:val="7A344A7E"/>
    <w:rsid w:val="7A4B14FE"/>
    <w:rsid w:val="7A5047F4"/>
    <w:rsid w:val="7A52548A"/>
    <w:rsid w:val="7A551809"/>
    <w:rsid w:val="7A6656C7"/>
    <w:rsid w:val="7A6827BF"/>
    <w:rsid w:val="7A720E13"/>
    <w:rsid w:val="7A753822"/>
    <w:rsid w:val="7A7B7D9B"/>
    <w:rsid w:val="7A87286F"/>
    <w:rsid w:val="7A90797F"/>
    <w:rsid w:val="7AAC155C"/>
    <w:rsid w:val="7ABB3CBB"/>
    <w:rsid w:val="7AC30A19"/>
    <w:rsid w:val="7AD149C3"/>
    <w:rsid w:val="7AD46485"/>
    <w:rsid w:val="7AD678CD"/>
    <w:rsid w:val="7AE04E9E"/>
    <w:rsid w:val="7AEF31C6"/>
    <w:rsid w:val="7AF77A9E"/>
    <w:rsid w:val="7B074F33"/>
    <w:rsid w:val="7B242D44"/>
    <w:rsid w:val="7B3D6BC5"/>
    <w:rsid w:val="7B44302E"/>
    <w:rsid w:val="7B4A4C49"/>
    <w:rsid w:val="7B68086A"/>
    <w:rsid w:val="7B6B4AF3"/>
    <w:rsid w:val="7B76042A"/>
    <w:rsid w:val="7B815F26"/>
    <w:rsid w:val="7B8732D3"/>
    <w:rsid w:val="7BA04ECB"/>
    <w:rsid w:val="7BAC4F5B"/>
    <w:rsid w:val="7BAE260E"/>
    <w:rsid w:val="7BB0282A"/>
    <w:rsid w:val="7BB257DC"/>
    <w:rsid w:val="7BBD4F47"/>
    <w:rsid w:val="7BC73DAF"/>
    <w:rsid w:val="7BE07A01"/>
    <w:rsid w:val="7BE57691"/>
    <w:rsid w:val="7C07699F"/>
    <w:rsid w:val="7C0B57E7"/>
    <w:rsid w:val="7C0E7550"/>
    <w:rsid w:val="7C235C41"/>
    <w:rsid w:val="7C387B85"/>
    <w:rsid w:val="7C422B99"/>
    <w:rsid w:val="7C435D77"/>
    <w:rsid w:val="7C441AD6"/>
    <w:rsid w:val="7C5872F1"/>
    <w:rsid w:val="7C727CB2"/>
    <w:rsid w:val="7C7458C4"/>
    <w:rsid w:val="7C8574E2"/>
    <w:rsid w:val="7C90699B"/>
    <w:rsid w:val="7C941736"/>
    <w:rsid w:val="7C9E1E09"/>
    <w:rsid w:val="7CA809E7"/>
    <w:rsid w:val="7CAB2938"/>
    <w:rsid w:val="7CAB341B"/>
    <w:rsid w:val="7CB03373"/>
    <w:rsid w:val="7CB43C54"/>
    <w:rsid w:val="7CBC4291"/>
    <w:rsid w:val="7CD0260B"/>
    <w:rsid w:val="7CD50858"/>
    <w:rsid w:val="7CF544E3"/>
    <w:rsid w:val="7D000AA2"/>
    <w:rsid w:val="7D052701"/>
    <w:rsid w:val="7D0602D4"/>
    <w:rsid w:val="7D080444"/>
    <w:rsid w:val="7D0A5EE7"/>
    <w:rsid w:val="7D1634B9"/>
    <w:rsid w:val="7D4066DD"/>
    <w:rsid w:val="7D601279"/>
    <w:rsid w:val="7D6A56A7"/>
    <w:rsid w:val="7D6B0EC2"/>
    <w:rsid w:val="7D6D0BC4"/>
    <w:rsid w:val="7D6E72BB"/>
    <w:rsid w:val="7D7415FC"/>
    <w:rsid w:val="7D7B4138"/>
    <w:rsid w:val="7D874167"/>
    <w:rsid w:val="7D8A74C1"/>
    <w:rsid w:val="7D8B7149"/>
    <w:rsid w:val="7DA83A35"/>
    <w:rsid w:val="7DB57DC7"/>
    <w:rsid w:val="7DC048D9"/>
    <w:rsid w:val="7DE218F0"/>
    <w:rsid w:val="7E1420D7"/>
    <w:rsid w:val="7E1A1916"/>
    <w:rsid w:val="7E1F77F3"/>
    <w:rsid w:val="7E2B47B1"/>
    <w:rsid w:val="7E2E5C88"/>
    <w:rsid w:val="7E2F10C2"/>
    <w:rsid w:val="7E3C0F64"/>
    <w:rsid w:val="7E576F8D"/>
    <w:rsid w:val="7E693610"/>
    <w:rsid w:val="7E6D45DB"/>
    <w:rsid w:val="7E71483A"/>
    <w:rsid w:val="7E8012E9"/>
    <w:rsid w:val="7EA31331"/>
    <w:rsid w:val="7ECA4FD0"/>
    <w:rsid w:val="7ED53A39"/>
    <w:rsid w:val="7EFD66E4"/>
    <w:rsid w:val="7F461F8A"/>
    <w:rsid w:val="7F530D43"/>
    <w:rsid w:val="7F5375A0"/>
    <w:rsid w:val="7F553888"/>
    <w:rsid w:val="7F682A1D"/>
    <w:rsid w:val="7F6F4382"/>
    <w:rsid w:val="7F816494"/>
    <w:rsid w:val="7F832E73"/>
    <w:rsid w:val="7F8622DB"/>
    <w:rsid w:val="7F8F1B70"/>
    <w:rsid w:val="7F972407"/>
    <w:rsid w:val="7FDA60C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1" endarrow="block"/>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35"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adjustRightInd w:val="0"/>
      <w:snapToGrid w:val="0"/>
      <w:spacing w:line="360" w:lineRule="auto"/>
      <w:ind w:firstLine="200" w:firstLineChars="200"/>
    </w:pPr>
    <w:rPr>
      <w:rFonts w:ascii="Calibri" w:hAnsi="Calibri" w:eastAsia="宋体" w:cs="Times New Roman"/>
      <w:sz w:val="24"/>
      <w:szCs w:val="22"/>
      <w:lang w:val="en-US" w:eastAsia="zh-CN" w:bidi="ar-SA"/>
    </w:rPr>
  </w:style>
  <w:style w:type="paragraph" w:styleId="6">
    <w:name w:val="heading 1"/>
    <w:basedOn w:val="1"/>
    <w:next w:val="1"/>
    <w:link w:val="39"/>
    <w:autoRedefine/>
    <w:qFormat/>
    <w:uiPriority w:val="0"/>
    <w:pPr>
      <w:keepNext/>
      <w:keepLines/>
      <w:numPr>
        <w:ilvl w:val="4"/>
        <w:numId w:val="1"/>
      </w:numPr>
      <w:spacing w:beforeAutospacing="0" w:afterAutospacing="0"/>
      <w:ind w:left="1008" w:hanging="1008" w:firstLineChars="0"/>
      <w:outlineLvl w:val="0"/>
    </w:pPr>
    <w:rPr>
      <w:rFonts w:ascii="Times New Roman" w:hAnsi="Times New Roman" w:eastAsia="宋体"/>
      <w:b/>
      <w:kern w:val="44"/>
      <w:sz w:val="32"/>
      <w:szCs w:val="20"/>
    </w:rPr>
  </w:style>
  <w:style w:type="paragraph" w:styleId="7">
    <w:name w:val="heading 2"/>
    <w:basedOn w:val="1"/>
    <w:next w:val="1"/>
    <w:link w:val="37"/>
    <w:autoRedefine/>
    <w:qFormat/>
    <w:uiPriority w:val="0"/>
    <w:pPr>
      <w:keepNext/>
      <w:keepLines/>
      <w:numPr>
        <w:ilvl w:val="5"/>
        <w:numId w:val="0"/>
      </w:numPr>
      <w:spacing w:beforeAutospacing="0" w:afterAutospacing="0"/>
      <w:ind w:firstLine="0" w:firstLineChars="0"/>
      <w:outlineLvl w:val="1"/>
    </w:pPr>
    <w:rPr>
      <w:rFonts w:ascii="Times New Roman" w:hAnsi="Times New Roman" w:eastAsia="宋体"/>
      <w:b/>
      <w:sz w:val="30"/>
      <w:szCs w:val="20"/>
    </w:rPr>
  </w:style>
  <w:style w:type="paragraph" w:styleId="8">
    <w:name w:val="heading 3"/>
    <w:basedOn w:val="1"/>
    <w:next w:val="1"/>
    <w:link w:val="38"/>
    <w:autoRedefine/>
    <w:qFormat/>
    <w:uiPriority w:val="0"/>
    <w:pPr>
      <w:keepNext/>
      <w:keepLines/>
      <w:spacing w:before="100" w:beforeAutospacing="1" w:after="100" w:afterAutospacing="1"/>
      <w:ind w:firstLine="0" w:firstLineChars="0"/>
      <w:outlineLvl w:val="2"/>
    </w:pPr>
    <w:rPr>
      <w:rFonts w:ascii="Times New Roman" w:hAnsi="Times New Roman"/>
      <w:b/>
      <w:sz w:val="28"/>
      <w:szCs w:val="20"/>
    </w:rPr>
  </w:style>
  <w:style w:type="paragraph" w:styleId="9">
    <w:name w:val="heading 4"/>
    <w:basedOn w:val="1"/>
    <w:next w:val="1"/>
    <w:autoRedefine/>
    <w:qFormat/>
    <w:uiPriority w:val="0"/>
    <w:pPr>
      <w:keepNext/>
      <w:keepLines/>
      <w:spacing w:beforeLines="0" w:beforeAutospacing="0" w:afterLines="0" w:afterAutospacing="0" w:line="360" w:lineRule="auto"/>
      <w:ind w:firstLine="0" w:firstLineChars="0"/>
      <w:outlineLvl w:val="3"/>
    </w:pPr>
    <w:rPr>
      <w:rFonts w:ascii="Times New Roman" w:hAnsi="Times New Roman" w:eastAsia="宋体"/>
      <w:b/>
      <w:sz w:val="24"/>
    </w:rPr>
  </w:style>
  <w:style w:type="character" w:default="1" w:styleId="30">
    <w:name w:val="Default Paragraph Font"/>
    <w:autoRedefine/>
    <w:unhideWhenUsed/>
    <w:qFormat/>
    <w:uiPriority w:val="1"/>
  </w:style>
  <w:style w:type="table" w:default="1" w:styleId="28">
    <w:name w:val="Normal Table"/>
    <w:autoRedefine/>
    <w:unhideWhenUsed/>
    <w:qFormat/>
    <w:uiPriority w:val="99"/>
    <w:tblPr>
      <w:tblCellMar>
        <w:top w:w="0" w:type="dxa"/>
        <w:left w:w="108" w:type="dxa"/>
        <w:bottom w:w="0" w:type="dxa"/>
        <w:right w:w="108" w:type="dxa"/>
      </w:tblCellMar>
    </w:tblPr>
  </w:style>
  <w:style w:type="paragraph" w:styleId="2">
    <w:name w:val="Body Text First Indent 2"/>
    <w:basedOn w:val="3"/>
    <w:next w:val="1"/>
    <w:autoRedefine/>
    <w:qFormat/>
    <w:uiPriority w:val="0"/>
    <w:pPr>
      <w:ind w:firstLine="420"/>
    </w:pPr>
  </w:style>
  <w:style w:type="paragraph" w:styleId="3">
    <w:name w:val="Body Text Indent"/>
    <w:basedOn w:val="1"/>
    <w:next w:val="4"/>
    <w:autoRedefine/>
    <w:qFormat/>
    <w:uiPriority w:val="0"/>
    <w:pPr>
      <w:spacing w:line="360" w:lineRule="auto"/>
      <w:ind w:firstLine="510"/>
      <w:jc w:val="left"/>
    </w:pPr>
    <w:rPr>
      <w:rFonts w:eastAsia="宋体"/>
      <w:spacing w:val="-6"/>
      <w:kern w:val="2"/>
      <w:sz w:val="28"/>
      <w:lang w:val="en-US" w:eastAsia="zh-CN" w:bidi="ar-SA"/>
    </w:rPr>
  </w:style>
  <w:style w:type="paragraph" w:customStyle="1" w:styleId="4">
    <w:name w:val="样式 正文文本缩进 + 行距: 1.5 倍行距"/>
    <w:basedOn w:val="5"/>
    <w:next w:val="1"/>
    <w:autoRedefine/>
    <w:qFormat/>
    <w:uiPriority w:val="0"/>
    <w:pPr>
      <w:spacing w:after="120" w:line="360" w:lineRule="auto"/>
      <w:ind w:left="90" w:leftChars="32" w:firstLine="560" w:firstLineChars="200"/>
    </w:pPr>
    <w:rPr>
      <w:rFonts w:cs="宋体"/>
    </w:rPr>
  </w:style>
  <w:style w:type="paragraph" w:customStyle="1" w:styleId="5">
    <w:name w:val="正文文本缩进1"/>
    <w:basedOn w:val="1"/>
    <w:next w:val="4"/>
    <w:autoRedefine/>
    <w:qFormat/>
    <w:uiPriority w:val="0"/>
    <w:pPr>
      <w:widowControl w:val="0"/>
      <w:snapToGrid/>
      <w:spacing w:afterLines="0" w:line="233" w:lineRule="auto"/>
      <w:ind w:firstLine="570"/>
      <w:jc w:val="both"/>
      <w:textAlignment w:val="baseline"/>
    </w:pPr>
    <w:rPr>
      <w:rFonts w:ascii="仿宋_GB2312" w:hAnsi="Times New Roman" w:eastAsia="仿宋_GB2312" w:cs="Times New Roman"/>
      <w:sz w:val="28"/>
      <w:szCs w:val="20"/>
    </w:rPr>
  </w:style>
  <w:style w:type="paragraph" w:styleId="10">
    <w:name w:val="Normal Indent"/>
    <w:basedOn w:val="1"/>
    <w:next w:val="1"/>
    <w:autoRedefine/>
    <w:qFormat/>
    <w:uiPriority w:val="0"/>
    <w:pPr>
      <w:ind w:firstLine="420" w:firstLineChars="200"/>
    </w:pPr>
  </w:style>
  <w:style w:type="paragraph" w:styleId="11">
    <w:name w:val="caption"/>
    <w:basedOn w:val="1"/>
    <w:next w:val="1"/>
    <w:autoRedefine/>
    <w:qFormat/>
    <w:uiPriority w:val="35"/>
    <w:rPr>
      <w:rFonts w:ascii="Calibri Light" w:hAnsi="Calibri Light" w:eastAsia="黑体"/>
      <w:kern w:val="0"/>
      <w:sz w:val="20"/>
      <w:szCs w:val="20"/>
    </w:rPr>
  </w:style>
  <w:style w:type="paragraph" w:styleId="12">
    <w:name w:val="annotation text"/>
    <w:basedOn w:val="1"/>
    <w:link w:val="59"/>
    <w:autoRedefine/>
    <w:qFormat/>
    <w:uiPriority w:val="0"/>
    <w:rPr>
      <w:rFonts w:ascii="Times New Roman" w:hAnsi="Times New Roman"/>
    </w:rPr>
  </w:style>
  <w:style w:type="paragraph" w:styleId="13">
    <w:name w:val="Body Text"/>
    <w:basedOn w:val="1"/>
    <w:next w:val="3"/>
    <w:link w:val="44"/>
    <w:autoRedefine/>
    <w:qFormat/>
    <w:uiPriority w:val="1"/>
    <w:rPr>
      <w:rFonts w:ascii="宋体" w:hAnsi="宋体" w:cs="宋体"/>
      <w:sz w:val="28"/>
      <w:szCs w:val="28"/>
      <w:lang w:val="zh-CN" w:bidi="zh-CN"/>
    </w:rPr>
  </w:style>
  <w:style w:type="paragraph" w:styleId="14">
    <w:name w:val="List 2"/>
    <w:basedOn w:val="1"/>
    <w:autoRedefine/>
    <w:qFormat/>
    <w:uiPriority w:val="0"/>
    <w:pPr>
      <w:spacing w:line="360" w:lineRule="auto"/>
      <w:ind w:left="840" w:hanging="420" w:firstLineChars="200"/>
    </w:pPr>
    <w:rPr>
      <w:rFonts w:ascii="Times New Roman" w:hAnsi="Times New Roman"/>
      <w:sz w:val="24"/>
      <w:szCs w:val="20"/>
    </w:rPr>
  </w:style>
  <w:style w:type="paragraph" w:styleId="15">
    <w:name w:val="toc 3"/>
    <w:basedOn w:val="1"/>
    <w:next w:val="1"/>
    <w:autoRedefine/>
    <w:qFormat/>
    <w:uiPriority w:val="39"/>
    <w:pPr>
      <w:ind w:left="840" w:leftChars="400"/>
    </w:pPr>
  </w:style>
  <w:style w:type="paragraph" w:styleId="16">
    <w:name w:val="Plain Text"/>
    <w:basedOn w:val="1"/>
    <w:link w:val="60"/>
    <w:autoRedefine/>
    <w:qFormat/>
    <w:uiPriority w:val="0"/>
    <w:pPr>
      <w:adjustRightInd/>
      <w:snapToGrid/>
      <w:spacing w:before="100" w:beforeAutospacing="1" w:after="100" w:afterAutospacing="1" w:line="240" w:lineRule="auto"/>
      <w:ind w:firstLine="0" w:firstLineChars="0"/>
    </w:pPr>
    <w:rPr>
      <w:rFonts w:ascii="??" w:hAnsi="??"/>
      <w:sz w:val="18"/>
      <w:szCs w:val="18"/>
    </w:rPr>
  </w:style>
  <w:style w:type="paragraph" w:styleId="17">
    <w:name w:val="Body Text Indent 2"/>
    <w:basedOn w:val="1"/>
    <w:autoRedefine/>
    <w:qFormat/>
    <w:uiPriority w:val="0"/>
    <w:pPr>
      <w:ind w:firstLine="510"/>
    </w:pPr>
    <w:rPr>
      <w:spacing w:val="-6"/>
      <w:sz w:val="28"/>
    </w:rPr>
  </w:style>
  <w:style w:type="paragraph" w:styleId="18">
    <w:name w:val="Balloon Text"/>
    <w:basedOn w:val="1"/>
    <w:link w:val="54"/>
    <w:autoRedefine/>
    <w:qFormat/>
    <w:uiPriority w:val="0"/>
    <w:pPr>
      <w:spacing w:line="240" w:lineRule="auto"/>
    </w:pPr>
    <w:rPr>
      <w:rFonts w:ascii="Times New Roman" w:hAnsi="Times New Roman"/>
      <w:sz w:val="18"/>
      <w:szCs w:val="18"/>
    </w:rPr>
  </w:style>
  <w:style w:type="paragraph" w:styleId="19">
    <w:name w:val="footer"/>
    <w:basedOn w:val="1"/>
    <w:link w:val="65"/>
    <w:autoRedefine/>
    <w:qFormat/>
    <w:uiPriority w:val="99"/>
    <w:pPr>
      <w:tabs>
        <w:tab w:val="center" w:pos="4153"/>
        <w:tab w:val="right" w:pos="8306"/>
      </w:tabs>
    </w:pPr>
    <w:rPr>
      <w:rFonts w:ascii="Tahoma" w:hAnsi="Tahoma"/>
      <w:sz w:val="18"/>
      <w:szCs w:val="18"/>
    </w:rPr>
  </w:style>
  <w:style w:type="paragraph" w:styleId="20">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21">
    <w:name w:val="toc 1"/>
    <w:basedOn w:val="1"/>
    <w:next w:val="1"/>
    <w:autoRedefine/>
    <w:qFormat/>
    <w:uiPriority w:val="39"/>
    <w:pPr>
      <w:ind w:firstLine="0" w:firstLineChars="0"/>
    </w:pPr>
  </w:style>
  <w:style w:type="paragraph" w:styleId="22">
    <w:name w:val="toc 2"/>
    <w:basedOn w:val="1"/>
    <w:next w:val="1"/>
    <w:autoRedefine/>
    <w:qFormat/>
    <w:uiPriority w:val="39"/>
    <w:pPr>
      <w:ind w:left="100" w:leftChars="100" w:firstLine="0" w:firstLineChars="0"/>
    </w:pPr>
  </w:style>
  <w:style w:type="paragraph" w:styleId="23">
    <w:name w:val="Body Text 2"/>
    <w:basedOn w:val="1"/>
    <w:link w:val="61"/>
    <w:autoRedefine/>
    <w:qFormat/>
    <w:uiPriority w:val="0"/>
    <w:pPr>
      <w:widowControl w:val="0"/>
      <w:adjustRightInd/>
      <w:snapToGrid/>
      <w:spacing w:line="240" w:lineRule="auto"/>
      <w:ind w:firstLine="0" w:firstLineChars="0"/>
      <w:jc w:val="both"/>
    </w:pPr>
    <w:rPr>
      <w:rFonts w:ascii="Times New Roman" w:hAnsi="Times New Roman"/>
      <w:kern w:val="2"/>
      <w:sz w:val="32"/>
      <w:szCs w:val="20"/>
    </w:rPr>
  </w:style>
  <w:style w:type="paragraph" w:styleId="24">
    <w:name w:val="Normal (Web)"/>
    <w:basedOn w:val="1"/>
    <w:autoRedefine/>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paragraph" w:styleId="25">
    <w:name w:val="Title"/>
    <w:basedOn w:val="1"/>
    <w:next w:val="1"/>
    <w:autoRedefine/>
    <w:qFormat/>
    <w:uiPriority w:val="0"/>
    <w:pPr>
      <w:widowControl w:val="0"/>
      <w:adjustRightInd/>
      <w:snapToGrid/>
      <w:spacing w:before="240" w:after="60" w:line="360" w:lineRule="auto"/>
      <w:ind w:firstLine="200" w:firstLineChars="200"/>
      <w:jc w:val="center"/>
      <w:outlineLvl w:val="0"/>
    </w:pPr>
    <w:rPr>
      <w:rFonts w:ascii="Cambria" w:hAnsi="Cambria" w:eastAsia="宋体" w:cs="Times New Roman"/>
      <w:b/>
      <w:bCs/>
      <w:kern w:val="2"/>
      <w:sz w:val="32"/>
      <w:szCs w:val="32"/>
    </w:rPr>
  </w:style>
  <w:style w:type="paragraph" w:styleId="26">
    <w:name w:val="annotation subject"/>
    <w:basedOn w:val="12"/>
    <w:next w:val="12"/>
    <w:link w:val="50"/>
    <w:autoRedefine/>
    <w:qFormat/>
    <w:uiPriority w:val="0"/>
    <w:rPr>
      <w:b/>
      <w:bCs/>
    </w:rPr>
  </w:style>
  <w:style w:type="paragraph" w:styleId="27">
    <w:name w:val="Body Text First Indent"/>
    <w:basedOn w:val="13"/>
    <w:next w:val="1"/>
    <w:autoRedefine/>
    <w:qFormat/>
    <w:uiPriority w:val="99"/>
    <w:pPr>
      <w:ind w:firstLine="420" w:firstLineChars="100"/>
    </w:pPr>
  </w:style>
  <w:style w:type="table" w:styleId="29">
    <w:name w:val="Table Grid"/>
    <w:basedOn w:val="28"/>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Strong"/>
    <w:autoRedefine/>
    <w:qFormat/>
    <w:uiPriority w:val="0"/>
    <w:rPr>
      <w:b/>
    </w:rPr>
  </w:style>
  <w:style w:type="character" w:styleId="32">
    <w:name w:val="page number"/>
    <w:basedOn w:val="30"/>
    <w:autoRedefine/>
    <w:qFormat/>
    <w:uiPriority w:val="0"/>
  </w:style>
  <w:style w:type="character" w:styleId="33">
    <w:name w:val="FollowedHyperlink"/>
    <w:autoRedefine/>
    <w:qFormat/>
    <w:uiPriority w:val="0"/>
    <w:rPr>
      <w:color w:val="4E5869"/>
      <w:u w:val="single"/>
    </w:rPr>
  </w:style>
  <w:style w:type="character" w:styleId="34">
    <w:name w:val="Emphasis"/>
    <w:basedOn w:val="30"/>
    <w:autoRedefine/>
    <w:qFormat/>
    <w:uiPriority w:val="0"/>
  </w:style>
  <w:style w:type="character" w:styleId="35">
    <w:name w:val="Hyperlink"/>
    <w:autoRedefine/>
    <w:unhideWhenUsed/>
    <w:qFormat/>
    <w:uiPriority w:val="99"/>
    <w:rPr>
      <w:color w:val="0563C1"/>
      <w:u w:val="single"/>
    </w:rPr>
  </w:style>
  <w:style w:type="character" w:styleId="36">
    <w:name w:val="annotation reference"/>
    <w:autoRedefine/>
    <w:qFormat/>
    <w:uiPriority w:val="0"/>
    <w:rPr>
      <w:sz w:val="21"/>
      <w:szCs w:val="21"/>
    </w:rPr>
  </w:style>
  <w:style w:type="character" w:customStyle="1" w:styleId="37">
    <w:name w:val="标题 2 Char"/>
    <w:link w:val="7"/>
    <w:autoRedefine/>
    <w:qFormat/>
    <w:uiPriority w:val="0"/>
    <w:rPr>
      <w:rFonts w:ascii="Times New Roman" w:hAnsi="Times New Roman" w:eastAsia="宋体"/>
      <w:b/>
      <w:sz w:val="30"/>
    </w:rPr>
  </w:style>
  <w:style w:type="character" w:customStyle="1" w:styleId="38">
    <w:name w:val="标题 3 Char"/>
    <w:link w:val="8"/>
    <w:autoRedefine/>
    <w:qFormat/>
    <w:uiPriority w:val="0"/>
    <w:rPr>
      <w:b/>
      <w:sz w:val="28"/>
    </w:rPr>
  </w:style>
  <w:style w:type="character" w:customStyle="1" w:styleId="39">
    <w:name w:val="标题 1 Char"/>
    <w:link w:val="6"/>
    <w:autoRedefine/>
    <w:qFormat/>
    <w:uiPriority w:val="0"/>
    <w:rPr>
      <w:rFonts w:ascii="Times New Roman" w:hAnsi="Times New Roman" w:eastAsia="宋体"/>
      <w:b/>
      <w:kern w:val="44"/>
      <w:sz w:val="32"/>
    </w:rPr>
  </w:style>
  <w:style w:type="paragraph" w:customStyle="1" w:styleId="40">
    <w:name w:val="Default"/>
    <w:autoRedefine/>
    <w:qFormat/>
    <w:uiPriority w:val="99"/>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41">
    <w:name w:val="新格式表"/>
    <w:basedOn w:val="1"/>
    <w:autoRedefine/>
    <w:qFormat/>
    <w:uiPriority w:val="0"/>
    <w:pPr>
      <w:adjustRightInd w:val="0"/>
      <w:snapToGrid w:val="0"/>
      <w:spacing w:line="0" w:lineRule="atLeast"/>
      <w:jc w:val="center"/>
    </w:pPr>
    <w:rPr>
      <w:color w:val="000000"/>
      <w:kern w:val="0"/>
      <w:szCs w:val="21"/>
    </w:rPr>
  </w:style>
  <w:style w:type="character" w:customStyle="1" w:styleId="42">
    <w:name w:val="A0"/>
    <w:autoRedefine/>
    <w:qFormat/>
    <w:uiPriority w:val="0"/>
    <w:rPr>
      <w:rFonts w:ascii="Sim Hei" w:eastAsia="Sim Hei"/>
      <w:color w:val="000000"/>
      <w:szCs w:val="20"/>
    </w:rPr>
  </w:style>
  <w:style w:type="character" w:customStyle="1" w:styleId="43">
    <w:name w:val="znspantitle"/>
    <w:basedOn w:val="30"/>
    <w:autoRedefine/>
    <w:qFormat/>
    <w:uiPriority w:val="0"/>
    <w:rPr>
      <w:b/>
      <w:bCs/>
      <w:color w:val="333333"/>
    </w:rPr>
  </w:style>
  <w:style w:type="character" w:customStyle="1" w:styleId="44">
    <w:name w:val="正文文本 Char"/>
    <w:link w:val="13"/>
    <w:autoRedefine/>
    <w:qFormat/>
    <w:uiPriority w:val="1"/>
    <w:rPr>
      <w:rFonts w:ascii="宋体" w:hAnsi="宋体" w:eastAsia="宋体" w:cs="宋体"/>
      <w:sz w:val="28"/>
      <w:szCs w:val="28"/>
      <w:lang w:val="zh-CN" w:eastAsia="zh-CN" w:bidi="zh-CN"/>
    </w:rPr>
  </w:style>
  <w:style w:type="character" w:customStyle="1" w:styleId="45">
    <w:name w:val="hover6"/>
    <w:basedOn w:val="30"/>
    <w:autoRedefine/>
    <w:qFormat/>
    <w:uiPriority w:val="0"/>
  </w:style>
  <w:style w:type="character" w:customStyle="1" w:styleId="46">
    <w:name w:val="shenbao"/>
    <w:autoRedefine/>
    <w:qFormat/>
    <w:uiPriority w:val="0"/>
    <w:rPr>
      <w:color w:val="EF6334"/>
    </w:rPr>
  </w:style>
  <w:style w:type="character" w:customStyle="1" w:styleId="47">
    <w:name w:val="bsharetext"/>
    <w:basedOn w:val="30"/>
    <w:autoRedefine/>
    <w:qFormat/>
    <w:uiPriority w:val="0"/>
  </w:style>
  <w:style w:type="character" w:customStyle="1" w:styleId="48">
    <w:name w:val="report_span"/>
    <w:basedOn w:val="30"/>
    <w:autoRedefine/>
    <w:qFormat/>
    <w:uiPriority w:val="0"/>
  </w:style>
  <w:style w:type="character" w:customStyle="1" w:styleId="49">
    <w:name w:val="页码1"/>
    <w:basedOn w:val="30"/>
    <w:autoRedefine/>
    <w:qFormat/>
    <w:uiPriority w:val="0"/>
  </w:style>
  <w:style w:type="character" w:customStyle="1" w:styleId="50">
    <w:name w:val="批注主题 Char"/>
    <w:link w:val="26"/>
    <w:autoRedefine/>
    <w:qFormat/>
    <w:uiPriority w:val="0"/>
    <w:rPr>
      <w:b/>
      <w:bCs/>
      <w:sz w:val="24"/>
      <w:szCs w:val="22"/>
    </w:rPr>
  </w:style>
  <w:style w:type="character" w:customStyle="1" w:styleId="51">
    <w:name w:val="hover27"/>
    <w:basedOn w:val="30"/>
    <w:autoRedefine/>
    <w:qFormat/>
    <w:uiPriority w:val="0"/>
  </w:style>
  <w:style w:type="character" w:customStyle="1" w:styleId="52">
    <w:name w:val="表标题 Char"/>
    <w:link w:val="53"/>
    <w:autoRedefine/>
    <w:qFormat/>
    <w:uiPriority w:val="0"/>
    <w:rPr>
      <w:rFonts w:ascii="Times New Roman" w:hAnsi="Times New Roman"/>
      <w:b/>
      <w:sz w:val="21"/>
      <w:szCs w:val="21"/>
    </w:rPr>
  </w:style>
  <w:style w:type="paragraph" w:customStyle="1" w:styleId="53">
    <w:name w:val="表标题"/>
    <w:basedOn w:val="1"/>
    <w:link w:val="52"/>
    <w:autoRedefine/>
    <w:qFormat/>
    <w:uiPriority w:val="0"/>
    <w:pPr>
      <w:spacing w:line="240" w:lineRule="auto"/>
      <w:ind w:firstLine="0" w:firstLineChars="0"/>
      <w:jc w:val="center"/>
    </w:pPr>
    <w:rPr>
      <w:rFonts w:ascii="Times New Roman" w:hAnsi="Times New Roman"/>
      <w:b/>
      <w:sz w:val="21"/>
      <w:szCs w:val="21"/>
    </w:rPr>
  </w:style>
  <w:style w:type="character" w:customStyle="1" w:styleId="54">
    <w:name w:val="批注框文本 Char"/>
    <w:link w:val="18"/>
    <w:autoRedefine/>
    <w:qFormat/>
    <w:uiPriority w:val="0"/>
    <w:rPr>
      <w:rFonts w:ascii="Times New Roman" w:hAnsi="Times New Roman"/>
      <w:sz w:val="18"/>
      <w:szCs w:val="18"/>
    </w:rPr>
  </w:style>
  <w:style w:type="character" w:customStyle="1" w:styleId="55">
    <w:name w:val="font01"/>
    <w:autoRedefine/>
    <w:qFormat/>
    <w:uiPriority w:val="0"/>
    <w:rPr>
      <w:rFonts w:hint="eastAsia" w:ascii="宋体" w:hAnsi="宋体" w:eastAsia="宋体" w:cs="宋体"/>
      <w:color w:val="000000"/>
      <w:sz w:val="22"/>
      <w:szCs w:val="22"/>
      <w:u w:val="none"/>
      <w:vertAlign w:val="superscript"/>
    </w:rPr>
  </w:style>
  <w:style w:type="character" w:customStyle="1" w:styleId="56">
    <w:name w:val="font31"/>
    <w:autoRedefine/>
    <w:qFormat/>
    <w:uiPriority w:val="0"/>
    <w:rPr>
      <w:rFonts w:hint="eastAsia" w:ascii="宋体" w:hAnsi="宋体" w:eastAsia="宋体" w:cs="宋体"/>
      <w:color w:val="000000"/>
      <w:sz w:val="22"/>
      <w:szCs w:val="22"/>
      <w:u w:val="none"/>
      <w:vertAlign w:val="superscript"/>
    </w:rPr>
  </w:style>
  <w:style w:type="character" w:customStyle="1" w:styleId="57">
    <w:name w:val="font11"/>
    <w:autoRedefine/>
    <w:qFormat/>
    <w:uiPriority w:val="0"/>
    <w:rPr>
      <w:rFonts w:hint="eastAsia" w:ascii="宋体" w:hAnsi="宋体" w:eastAsia="宋体" w:cs="宋体"/>
      <w:color w:val="000000"/>
      <w:sz w:val="22"/>
      <w:szCs w:val="22"/>
      <w:u w:val="none"/>
    </w:rPr>
  </w:style>
  <w:style w:type="character" w:customStyle="1" w:styleId="58">
    <w:name w:val="chakan"/>
    <w:autoRedefine/>
    <w:qFormat/>
    <w:uiPriority w:val="0"/>
    <w:rPr>
      <w:color w:val="0064EA"/>
    </w:rPr>
  </w:style>
  <w:style w:type="character" w:customStyle="1" w:styleId="59">
    <w:name w:val="批注文字 Char"/>
    <w:link w:val="12"/>
    <w:autoRedefine/>
    <w:qFormat/>
    <w:uiPriority w:val="0"/>
    <w:rPr>
      <w:sz w:val="24"/>
      <w:szCs w:val="22"/>
    </w:rPr>
  </w:style>
  <w:style w:type="character" w:customStyle="1" w:styleId="60">
    <w:name w:val="纯文本 Char"/>
    <w:link w:val="16"/>
    <w:autoRedefine/>
    <w:qFormat/>
    <w:uiPriority w:val="0"/>
    <w:rPr>
      <w:rFonts w:ascii="??" w:hAnsi="??"/>
      <w:sz w:val="18"/>
      <w:szCs w:val="18"/>
    </w:rPr>
  </w:style>
  <w:style w:type="character" w:customStyle="1" w:styleId="61">
    <w:name w:val="正文文本 2 Char"/>
    <w:link w:val="23"/>
    <w:autoRedefine/>
    <w:qFormat/>
    <w:uiPriority w:val="0"/>
    <w:rPr>
      <w:rFonts w:ascii="Times New Roman" w:hAnsi="Times New Roman"/>
      <w:kern w:val="2"/>
      <w:sz w:val="32"/>
    </w:rPr>
  </w:style>
  <w:style w:type="character" w:customStyle="1" w:styleId="62">
    <w:name w:val="disabled"/>
    <w:basedOn w:val="30"/>
    <w:autoRedefine/>
    <w:qFormat/>
    <w:uiPriority w:val="0"/>
    <w:rPr>
      <w:vanish/>
    </w:rPr>
  </w:style>
  <w:style w:type="character" w:customStyle="1" w:styleId="63">
    <w:name w:val="Char Char"/>
    <w:link w:val="64"/>
    <w:autoRedefine/>
    <w:qFormat/>
    <w:uiPriority w:val="0"/>
    <w:rPr>
      <w:sz w:val="21"/>
      <w:szCs w:val="24"/>
    </w:rPr>
  </w:style>
  <w:style w:type="paragraph" w:customStyle="1" w:styleId="64">
    <w:name w:val="Char"/>
    <w:basedOn w:val="1"/>
    <w:link w:val="63"/>
    <w:autoRedefine/>
    <w:qFormat/>
    <w:uiPriority w:val="0"/>
    <w:rPr>
      <w:rFonts w:ascii="Times New Roman" w:hAnsi="Times New Roman"/>
      <w:sz w:val="21"/>
      <w:szCs w:val="24"/>
    </w:rPr>
  </w:style>
  <w:style w:type="character" w:customStyle="1" w:styleId="65">
    <w:name w:val="页脚 Char"/>
    <w:link w:val="19"/>
    <w:autoRedefine/>
    <w:qFormat/>
    <w:uiPriority w:val="99"/>
    <w:rPr>
      <w:rFonts w:ascii="Tahoma" w:hAnsi="Tahoma"/>
      <w:sz w:val="18"/>
      <w:szCs w:val="18"/>
    </w:rPr>
  </w:style>
  <w:style w:type="character" w:customStyle="1" w:styleId="66">
    <w:name w:val="批注引用1"/>
    <w:autoRedefine/>
    <w:qFormat/>
    <w:uiPriority w:val="0"/>
    <w:rPr>
      <w:sz w:val="21"/>
      <w:szCs w:val="21"/>
    </w:rPr>
  </w:style>
  <w:style w:type="character" w:customStyle="1" w:styleId="67">
    <w:name w:val="表格式 Char"/>
    <w:link w:val="68"/>
    <w:autoRedefine/>
    <w:qFormat/>
    <w:uiPriority w:val="0"/>
    <w:rPr>
      <w:rFonts w:ascii="Times New Roman" w:hAnsi="Times New Roman"/>
      <w:sz w:val="21"/>
      <w:szCs w:val="21"/>
    </w:rPr>
  </w:style>
  <w:style w:type="paragraph" w:customStyle="1" w:styleId="68">
    <w:name w:val="表格式"/>
    <w:basedOn w:val="1"/>
    <w:link w:val="67"/>
    <w:autoRedefine/>
    <w:qFormat/>
    <w:uiPriority w:val="0"/>
    <w:pPr>
      <w:spacing w:line="240" w:lineRule="auto"/>
      <w:ind w:firstLine="0" w:firstLineChars="0"/>
      <w:jc w:val="center"/>
    </w:pPr>
    <w:rPr>
      <w:rFonts w:ascii="Times New Roman" w:hAnsi="Times New Roman"/>
      <w:sz w:val="21"/>
      <w:szCs w:val="21"/>
    </w:rPr>
  </w:style>
  <w:style w:type="paragraph" w:customStyle="1" w:styleId="69">
    <w:name w:val="标准书眉_奇数页"/>
    <w:next w:val="1"/>
    <w:autoRedefine/>
    <w:qFormat/>
    <w:uiPriority w:val="0"/>
    <w:pPr>
      <w:tabs>
        <w:tab w:val="center" w:pos="4154"/>
        <w:tab w:val="right" w:pos="8306"/>
      </w:tabs>
      <w:spacing w:after="220"/>
      <w:jc w:val="right"/>
    </w:pPr>
    <w:rPr>
      <w:rFonts w:ascii="黑体" w:hAnsi="Times New Roman" w:eastAsia="黑体" w:cs="Times New Roman"/>
      <w:sz w:val="21"/>
      <w:szCs w:val="21"/>
      <w:lang w:val="en-US" w:eastAsia="zh-CN" w:bidi="ar-SA"/>
    </w:rPr>
  </w:style>
  <w:style w:type="paragraph" w:customStyle="1" w:styleId="70">
    <w:name w:val="样式 表中文字 +"/>
    <w:basedOn w:val="71"/>
    <w:autoRedefine/>
    <w:qFormat/>
    <w:uiPriority w:val="0"/>
    <w:rPr>
      <w:kern w:val="0"/>
    </w:rPr>
  </w:style>
  <w:style w:type="paragraph" w:customStyle="1" w:styleId="71">
    <w:name w:val="表中文字"/>
    <w:basedOn w:val="1"/>
    <w:autoRedefine/>
    <w:qFormat/>
    <w:uiPriority w:val="0"/>
    <w:pPr>
      <w:adjustRightInd w:val="0"/>
      <w:snapToGrid w:val="0"/>
      <w:spacing w:line="0" w:lineRule="atLeast"/>
      <w:jc w:val="center"/>
    </w:pPr>
    <w:rPr>
      <w:rFonts w:hAnsi="宋体"/>
      <w:bCs/>
      <w:color w:val="000000"/>
      <w:szCs w:val="21"/>
    </w:rPr>
  </w:style>
  <w:style w:type="paragraph" w:customStyle="1" w:styleId="72">
    <w:name w:val="样式16"/>
    <w:basedOn w:val="19"/>
    <w:autoRedefine/>
    <w:qFormat/>
    <w:uiPriority w:val="0"/>
    <w:pPr>
      <w:pBdr>
        <w:top w:val="single" w:color="auto" w:sz="6" w:space="1"/>
      </w:pBdr>
      <w:wordWrap w:val="0"/>
      <w:ind w:firstLine="360"/>
      <w:jc w:val="right"/>
    </w:pPr>
  </w:style>
  <w:style w:type="paragraph" w:customStyle="1" w:styleId="73">
    <w:name w:val="表格文字"/>
    <w:basedOn w:val="1"/>
    <w:next w:val="1"/>
    <w:autoRedefine/>
    <w:qFormat/>
    <w:uiPriority w:val="0"/>
    <w:pPr>
      <w:adjustRightInd w:val="0"/>
      <w:spacing w:line="360" w:lineRule="atLeast"/>
      <w:ind w:firstLine="200" w:firstLineChars="200"/>
      <w:jc w:val="center"/>
      <w:textAlignment w:val="baseline"/>
    </w:pPr>
    <w:rPr>
      <w:kern w:val="0"/>
      <w:sz w:val="24"/>
      <w:szCs w:val="20"/>
    </w:rPr>
  </w:style>
  <w:style w:type="paragraph" w:customStyle="1" w:styleId="74">
    <w:name w:val="表格"/>
    <w:basedOn w:val="75"/>
    <w:next w:val="76"/>
    <w:autoRedefine/>
    <w:qFormat/>
    <w:uiPriority w:val="0"/>
    <w:pPr>
      <w:spacing w:line="400" w:lineRule="exact"/>
      <w:jc w:val="center"/>
      <w:textAlignment w:val="center"/>
    </w:pPr>
    <w:rPr>
      <w:sz w:val="21"/>
    </w:rPr>
  </w:style>
  <w:style w:type="paragraph" w:customStyle="1" w:styleId="75">
    <w:name w:val="表头"/>
    <w:basedOn w:val="10"/>
    <w:next w:val="1"/>
    <w:autoRedefine/>
    <w:qFormat/>
    <w:uiPriority w:val="0"/>
    <w:pPr>
      <w:suppressAutoHyphens/>
      <w:ind w:firstLine="510"/>
    </w:pPr>
    <w:rPr>
      <w:kern w:val="1"/>
      <w:lang w:eastAsia="ar-SA"/>
    </w:rPr>
  </w:style>
  <w:style w:type="paragraph" w:customStyle="1" w:styleId="76">
    <w:name w:val="报告书正文"/>
    <w:basedOn w:val="1"/>
    <w:autoRedefine/>
    <w:qFormat/>
    <w:uiPriority w:val="0"/>
    <w:pPr>
      <w:adjustRightInd w:val="0"/>
      <w:snapToGrid w:val="0"/>
      <w:spacing w:line="360" w:lineRule="auto"/>
      <w:ind w:firstLine="480" w:firstLineChars="200"/>
    </w:pPr>
    <w:rPr>
      <w:rFonts w:ascii="宋体" w:hAnsi="宋体"/>
      <w:bCs/>
      <w:snapToGrid w:val="0"/>
      <w:kern w:val="0"/>
      <w:sz w:val="24"/>
    </w:rPr>
  </w:style>
  <w:style w:type="paragraph" w:customStyle="1" w:styleId="77">
    <w:name w:val="表内容"/>
    <w:autoRedefine/>
    <w:qFormat/>
    <w:uiPriority w:val="0"/>
    <w:pPr>
      <w:adjustRightInd w:val="0"/>
      <w:snapToGrid w:val="0"/>
      <w:spacing w:beforeLines="20" w:line="288" w:lineRule="auto"/>
      <w:jc w:val="center"/>
    </w:pPr>
    <w:rPr>
      <w:rFonts w:ascii="Times New Roman" w:hAnsi="Times New Roman" w:eastAsia="宋体" w:cs="Times New Roman"/>
      <w:bCs/>
      <w:kern w:val="2"/>
      <w:sz w:val="22"/>
      <w:szCs w:val="24"/>
      <w:lang w:val="en-US" w:eastAsia="zh-CN" w:bidi="ar-SA"/>
    </w:rPr>
  </w:style>
  <w:style w:type="paragraph" w:customStyle="1" w:styleId="78">
    <w:name w:val="B表格标题"/>
    <w:basedOn w:val="11"/>
    <w:autoRedefine/>
    <w:qFormat/>
    <w:uiPriority w:val="0"/>
    <w:pPr>
      <w:jc w:val="center"/>
    </w:pPr>
    <w:rPr>
      <w:rFonts w:ascii="Times New Roman" w:hAnsi="Times New Roman"/>
      <w:sz w:val="24"/>
    </w:rPr>
  </w:style>
  <w:style w:type="paragraph" w:customStyle="1" w:styleId="79">
    <w:name w:val="表格填充1"/>
    <w:basedOn w:val="1"/>
    <w:autoRedefine/>
    <w:qFormat/>
    <w:uiPriority w:val="0"/>
    <w:pPr>
      <w:adjustRightInd w:val="0"/>
      <w:snapToGrid w:val="0"/>
      <w:spacing w:line="400" w:lineRule="exact"/>
      <w:jc w:val="center"/>
    </w:pPr>
    <w:rPr>
      <w:rFonts w:ascii="Calibri" w:hAnsi="Calibri"/>
      <w:kern w:val="2"/>
      <w:sz w:val="21"/>
      <w:szCs w:val="18"/>
    </w:rPr>
  </w:style>
  <w:style w:type="paragraph" w:customStyle="1" w:styleId="80">
    <w:name w:val="列出段落1"/>
    <w:basedOn w:val="1"/>
    <w:autoRedefine/>
    <w:qFormat/>
    <w:uiPriority w:val="34"/>
    <w:pPr>
      <w:ind w:firstLine="420" w:firstLineChars="200"/>
    </w:pPr>
  </w:style>
  <w:style w:type="paragraph" w:customStyle="1" w:styleId="81">
    <w:name w:val="xl25"/>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hint="eastAsia" w:ascii="Arial Unicode MS" w:hAnsi="Arial Unicode MS" w:eastAsia="Arial Unicode MS" w:cs="Arial Unicode MS"/>
      <w:kern w:val="0"/>
      <w:sz w:val="28"/>
      <w:szCs w:val="28"/>
    </w:rPr>
  </w:style>
  <w:style w:type="paragraph" w:customStyle="1" w:styleId="82">
    <w:name w:val="普通(网站)1"/>
    <w:basedOn w:val="1"/>
    <w:autoRedefine/>
    <w:qFormat/>
    <w:uiPriority w:val="0"/>
    <w:pPr>
      <w:adjustRightInd/>
      <w:snapToGrid/>
      <w:spacing w:beforeLines="0" w:beforeAutospacing="1" w:afterLines="0" w:afterAutospacing="1"/>
    </w:pPr>
    <w:rPr>
      <w:rFonts w:ascii="宋体" w:hAnsi="宋体" w:eastAsia="宋体" w:cs="宋体"/>
      <w:sz w:val="24"/>
      <w:szCs w:val="24"/>
    </w:rPr>
  </w:style>
  <w:style w:type="paragraph" w:customStyle="1" w:styleId="83">
    <w:name w:val="li_正文"/>
    <w:basedOn w:val="1"/>
    <w:autoRedefine/>
    <w:qFormat/>
    <w:uiPriority w:val="0"/>
    <w:pPr>
      <w:tabs>
        <w:tab w:val="left" w:pos="2340"/>
        <w:tab w:val="left" w:pos="4320"/>
      </w:tabs>
      <w:jc w:val="left"/>
    </w:pPr>
    <w:rPr>
      <w:sz w:val="28"/>
      <w:szCs w:val="28"/>
    </w:rPr>
  </w:style>
  <w:style w:type="paragraph" w:customStyle="1" w:styleId="84">
    <w:name w:val="列出段落11"/>
    <w:basedOn w:val="1"/>
    <w:autoRedefine/>
    <w:qFormat/>
    <w:uiPriority w:val="0"/>
    <w:pPr>
      <w:ind w:firstLine="420" w:firstLineChars="200"/>
    </w:pPr>
  </w:style>
  <w:style w:type="paragraph" w:customStyle="1" w:styleId="85">
    <w:name w:val="正文文本缩进 21"/>
    <w:basedOn w:val="1"/>
    <w:autoRedefine/>
    <w:qFormat/>
    <w:uiPriority w:val="0"/>
    <w:pPr>
      <w:widowControl w:val="0"/>
      <w:snapToGrid/>
      <w:spacing w:afterLines="0" w:line="312" w:lineRule="atLeast"/>
      <w:ind w:firstLine="570"/>
      <w:jc w:val="distribute"/>
      <w:textAlignment w:val="baseline"/>
    </w:pPr>
    <w:rPr>
      <w:rFonts w:ascii="Times New Roman" w:hAnsi="Times New Roman" w:eastAsia="仿宋_GB2312" w:cs="Times New Roman"/>
      <w:sz w:val="28"/>
      <w:szCs w:val="20"/>
    </w:rPr>
  </w:style>
  <w:style w:type="paragraph" w:customStyle="1" w:styleId="86">
    <w:name w:val="Table Paragraph"/>
    <w:basedOn w:val="1"/>
    <w:autoRedefine/>
    <w:qFormat/>
    <w:uiPriority w:val="1"/>
    <w:rPr>
      <w:rFonts w:ascii="宋体" w:hAnsi="宋体" w:eastAsia="宋体" w:cs="宋体"/>
      <w:lang w:val="zh-CN" w:eastAsia="zh-CN" w:bidi="zh-CN"/>
    </w:rPr>
  </w:style>
  <w:style w:type="paragraph" w:customStyle="1" w:styleId="87">
    <w:name w:val="表头、图头"/>
    <w:next w:val="1"/>
    <w:autoRedefine/>
    <w:qFormat/>
    <w:uiPriority w:val="99"/>
    <w:pPr>
      <w:adjustRightInd w:val="0"/>
      <w:snapToGrid w:val="0"/>
      <w:spacing w:beforeLines="50" w:line="360" w:lineRule="auto"/>
      <w:jc w:val="center"/>
    </w:pPr>
    <w:rPr>
      <w:rFonts w:ascii="Times New Roman" w:hAnsi="Times New Roman" w:eastAsia="黑体" w:cs="Times New Roman"/>
      <w:kern w:val="2"/>
      <w:sz w:val="22"/>
      <w:szCs w:val="28"/>
      <w:lang w:val="en-US" w:eastAsia="zh-CN" w:bidi="ar-SA"/>
    </w:rPr>
  </w:style>
  <w:style w:type="paragraph" w:customStyle="1" w:styleId="88">
    <w:name w:val="Char2 Char Char Char"/>
    <w:basedOn w:val="1"/>
    <w:autoRedefine/>
    <w:qFormat/>
    <w:uiPriority w:val="0"/>
    <w:pPr>
      <w:widowControl w:val="0"/>
      <w:adjustRightInd/>
      <w:snapToGrid/>
      <w:spacing w:after="0" w:line="360" w:lineRule="auto"/>
      <w:ind w:firstLine="200" w:firstLineChars="200"/>
      <w:jc w:val="both"/>
    </w:pPr>
    <w:rPr>
      <w:rFonts w:ascii="宋体" w:hAnsi="宋体" w:eastAsia="宋体" w:cs="宋体"/>
      <w:kern w:val="2"/>
      <w:sz w:val="24"/>
      <w:szCs w:val="24"/>
    </w:rPr>
  </w:style>
  <w:style w:type="paragraph" w:customStyle="1" w:styleId="89">
    <w:name w:val="君邦正文"/>
    <w:autoRedefine/>
    <w:qFormat/>
    <w:uiPriority w:val="0"/>
    <w:pPr>
      <w:spacing w:after="60" w:line="360" w:lineRule="auto"/>
      <w:ind w:firstLine="480" w:firstLineChars="200"/>
      <w:jc w:val="both"/>
    </w:pPr>
    <w:rPr>
      <w:rFonts w:ascii="Times New Roman" w:hAnsi="Times New Roman" w:eastAsia="宋体" w:cs="Times New Roman"/>
      <w:bCs/>
      <w:snapToGrid w:val="0"/>
      <w:sz w:val="24"/>
      <w:lang w:val="en-US" w:eastAsia="zh-CN" w:bidi="ar-SA"/>
    </w:rPr>
  </w:style>
  <w:style w:type="paragraph" w:customStyle="1" w:styleId="90">
    <w:name w:val="表样式2"/>
    <w:basedOn w:val="1"/>
    <w:autoRedefine/>
    <w:qFormat/>
    <w:uiPriority w:val="0"/>
    <w:pPr>
      <w:adjustRightInd w:val="0"/>
      <w:snapToGrid w:val="0"/>
      <w:spacing w:line="420" w:lineRule="exact"/>
    </w:pPr>
    <w:rPr>
      <w:rFonts w:ascii="宋体" w:hAnsi="宋体"/>
      <w:sz w:val="24"/>
      <w:szCs w:val="24"/>
    </w:rPr>
  </w:style>
  <w:style w:type="paragraph" w:customStyle="1" w:styleId="91">
    <w:name w:val="1111"/>
    <w:basedOn w:val="1"/>
    <w:autoRedefine/>
    <w:qFormat/>
    <w:uiPriority w:val="0"/>
    <w:pPr>
      <w:widowControl/>
      <w:adjustRightInd w:val="0"/>
      <w:snapToGrid w:val="0"/>
      <w:spacing w:line="360" w:lineRule="auto"/>
      <w:ind w:firstLine="200" w:firstLineChars="200"/>
    </w:pPr>
    <w:rPr>
      <w:kern w:val="0"/>
      <w:sz w:val="24"/>
      <w:szCs w:val="30"/>
    </w:rPr>
  </w:style>
  <w:style w:type="paragraph" w:customStyle="1" w:styleId="92">
    <w:name w:val="B正文"/>
    <w:basedOn w:val="1"/>
    <w:autoRedefine/>
    <w:qFormat/>
    <w:uiPriority w:val="0"/>
    <w:pPr>
      <w:adjustRightInd w:val="0"/>
      <w:snapToGrid w:val="0"/>
      <w:spacing w:line="360" w:lineRule="auto"/>
      <w:ind w:firstLine="480" w:firstLineChars="200"/>
    </w:pPr>
    <w:rPr>
      <w:sz w:val="24"/>
      <w:szCs w:val="24"/>
    </w:rPr>
  </w:style>
  <w:style w:type="paragraph" w:customStyle="1" w:styleId="93">
    <w:name w:val="样式17"/>
    <w:basedOn w:val="6"/>
    <w:next w:val="1"/>
    <w:autoRedefine/>
    <w:qFormat/>
    <w:uiPriority w:val="0"/>
    <w:rPr>
      <w:rFonts w:ascii="Calibri" w:hAnsi="Calibri" w:eastAsia="宋体"/>
    </w:rPr>
  </w:style>
  <w:style w:type="paragraph" w:customStyle="1" w:styleId="94">
    <w:name w:val="纯文本1"/>
    <w:basedOn w:val="1"/>
    <w:autoRedefine/>
    <w:qFormat/>
    <w:uiPriority w:val="0"/>
    <w:pPr>
      <w:widowControl w:val="0"/>
      <w:adjustRightInd/>
      <w:snapToGrid/>
      <w:spacing w:afterLines="0"/>
      <w:jc w:val="both"/>
    </w:pPr>
    <w:rPr>
      <w:rFonts w:ascii="宋体" w:hAnsi="Courier New" w:eastAsia="宋体"/>
      <w:kern w:val="2"/>
      <w:sz w:val="21"/>
      <w:szCs w:val="20"/>
    </w:rPr>
  </w:style>
  <w:style w:type="table" w:customStyle="1" w:styleId="95">
    <w:name w:val="Table Normal"/>
    <w:autoRedefine/>
    <w:semiHidden/>
    <w:unhideWhenUsed/>
    <w:qFormat/>
    <w:uiPriority w:val="0"/>
    <w:tblPr>
      <w:tblCellMar>
        <w:top w:w="0" w:type="dxa"/>
        <w:left w:w="0" w:type="dxa"/>
        <w:bottom w:w="0" w:type="dxa"/>
        <w:right w:w="0" w:type="dxa"/>
      </w:tblCellMar>
    </w:tblPr>
  </w:style>
  <w:style w:type="paragraph" w:customStyle="1" w:styleId="96">
    <w:name w:val="表格内容"/>
    <w:basedOn w:val="1"/>
    <w:autoRedefine/>
    <w:qFormat/>
    <w:uiPriority w:val="0"/>
    <w:pPr>
      <w:spacing w:line="360" w:lineRule="exact"/>
      <w:jc w:val="center"/>
    </w:pPr>
    <w:rPr>
      <w:sz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5" Type="http://schemas.openxmlformats.org/officeDocument/2006/relationships/fontTable" Target="fontTable.xml"/><Relationship Id="rId44" Type="http://schemas.openxmlformats.org/officeDocument/2006/relationships/numbering" Target="numbering.xml"/><Relationship Id="rId43" Type="http://schemas.openxmlformats.org/officeDocument/2006/relationships/customXml" Target="../customXml/item1.xml"/><Relationship Id="rId42" Type="http://schemas.openxmlformats.org/officeDocument/2006/relationships/image" Target="media/image16.png"/><Relationship Id="rId41" Type="http://schemas.openxmlformats.org/officeDocument/2006/relationships/image" Target="media/image15.png"/><Relationship Id="rId40" Type="http://schemas.openxmlformats.org/officeDocument/2006/relationships/image" Target="media/image14.png"/><Relationship Id="rId4" Type="http://schemas.openxmlformats.org/officeDocument/2006/relationships/endnotes" Target="endnotes.xml"/><Relationship Id="rId39" Type="http://schemas.openxmlformats.org/officeDocument/2006/relationships/image" Target="media/image13.png"/><Relationship Id="rId38" Type="http://schemas.openxmlformats.org/officeDocument/2006/relationships/image" Target="media/image12.png"/><Relationship Id="rId37" Type="http://schemas.openxmlformats.org/officeDocument/2006/relationships/image" Target="media/image11.png"/><Relationship Id="rId36" Type="http://schemas.openxmlformats.org/officeDocument/2006/relationships/image" Target="media/image10.png"/><Relationship Id="rId35" Type="http://schemas.openxmlformats.org/officeDocument/2006/relationships/image" Target="media/image9.png"/><Relationship Id="rId34" Type="http://schemas.openxmlformats.org/officeDocument/2006/relationships/image" Target="media/image8.png"/><Relationship Id="rId33" Type="http://schemas.openxmlformats.org/officeDocument/2006/relationships/image" Target="media/image7.png"/><Relationship Id="rId32" Type="http://schemas.openxmlformats.org/officeDocument/2006/relationships/image" Target="media/image6.png"/><Relationship Id="rId31" Type="http://schemas.openxmlformats.org/officeDocument/2006/relationships/image" Target="media/image5.png"/><Relationship Id="rId30" Type="http://schemas.openxmlformats.org/officeDocument/2006/relationships/image" Target="media/image4.png"/><Relationship Id="rId3" Type="http://schemas.openxmlformats.org/officeDocument/2006/relationships/footnotes" Target="footnotes.xml"/><Relationship Id="rId29" Type="http://schemas.openxmlformats.org/officeDocument/2006/relationships/image" Target="media/image3.png"/><Relationship Id="rId28" Type="http://schemas.openxmlformats.org/officeDocument/2006/relationships/image" Target="media/image2.png"/><Relationship Id="rId27" Type="http://schemas.openxmlformats.org/officeDocument/2006/relationships/image" Target="media/image1.png"/><Relationship Id="rId26" Type="http://schemas.openxmlformats.org/officeDocument/2006/relationships/theme" Target="theme/theme1.xml"/><Relationship Id="rId25" Type="http://schemas.openxmlformats.org/officeDocument/2006/relationships/footer" Target="footer12.xml"/><Relationship Id="rId24" Type="http://schemas.openxmlformats.org/officeDocument/2006/relationships/header" Target="header9.xml"/><Relationship Id="rId23" Type="http://schemas.openxmlformats.org/officeDocument/2006/relationships/footer" Target="footer11.xml"/><Relationship Id="rId22" Type="http://schemas.openxmlformats.org/officeDocument/2006/relationships/header" Target="header8.xml"/><Relationship Id="rId21" Type="http://schemas.openxmlformats.org/officeDocument/2006/relationships/footer" Target="footer10.xml"/><Relationship Id="rId20" Type="http://schemas.openxmlformats.org/officeDocument/2006/relationships/header" Target="header7.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header" Target="header6.xml"/><Relationship Id="rId17" Type="http://schemas.openxmlformats.org/officeDocument/2006/relationships/footer" Target="footer8.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footer" Target="footer5.xml"/><Relationship Id="rId13" Type="http://schemas.openxmlformats.org/officeDocument/2006/relationships/footer" Target="footer4.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STHB</Company>
  <Pages>88</Pages>
  <Words>32480</Words>
  <Characters>37814</Characters>
  <Lines>334</Lines>
  <Paragraphs>94</Paragraphs>
  <TotalTime>4</TotalTime>
  <ScaleCrop>false</ScaleCrop>
  <LinksUpToDate>false</LinksUpToDate>
  <CharactersWithSpaces>45674</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2022-02-08T03:34:00Z</dcterms:created>
  <dc:creator>Administrator</dc:creator>
  <cp:lastModifiedBy>莹光百合</cp:lastModifiedBy>
  <cp:lastPrinted>2023-08-03T09:05:00Z</cp:lastPrinted>
  <dcterms:modified xsi:type="dcterms:W3CDTF">2024-09-19T08:13:47Z</dcterms:modified>
  <cp:revision>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B4DBFFA9DF99481EB89C298B8C41370F_13</vt:lpwstr>
  </property>
  <property fmtid="{D5CDD505-2E9C-101B-9397-08002B2CF9AE}" pid="4" name="commondata">
    <vt:lpwstr>eyJoZGlkIjoiMmEzYTM1MDc0MDUyZjJiYzkxYmZmM2MzZGJiYWQ3YWUifQ==</vt:lpwstr>
  </property>
</Properties>
</file>