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D2F346">
      <w:pPr>
        <w:spacing w:line="540" w:lineRule="exact"/>
        <w:jc w:val="center"/>
        <w:rPr>
          <w:rFonts w:hint="eastAsia" w:ascii="宋体" w:hAnsi="宋体"/>
          <w:b/>
          <w:sz w:val="32"/>
          <w:szCs w:val="32"/>
        </w:rPr>
      </w:pPr>
      <w:bookmarkStart w:id="3" w:name="_GoBack"/>
      <w:bookmarkEnd w:id="3"/>
      <w:r>
        <w:rPr>
          <w:rFonts w:hint="eastAsia"/>
          <w:b/>
          <w:sz w:val="32"/>
          <w:szCs w:val="32"/>
          <w:lang w:val="en-US" w:eastAsia="zh-CN"/>
        </w:rPr>
        <w:t>嘉兴耐通电子科技有限公司年产100万套新能源汽车控制器、传感器、智能家居控制器及线束迁建项目</w:t>
      </w:r>
      <w:r>
        <w:rPr>
          <w:rFonts w:hint="eastAsia" w:ascii="宋体" w:hAnsi="宋体"/>
          <w:b/>
          <w:sz w:val="32"/>
          <w:szCs w:val="32"/>
        </w:rPr>
        <w:t>竣工环境保护</w:t>
      </w:r>
      <w:r>
        <w:rPr>
          <w:rFonts w:ascii="宋体" w:hAnsi="宋体"/>
          <w:b/>
          <w:sz w:val="32"/>
          <w:szCs w:val="32"/>
        </w:rPr>
        <w:t>验收</w:t>
      </w:r>
      <w:r>
        <w:rPr>
          <w:rFonts w:hint="eastAsia" w:ascii="宋体" w:hAnsi="宋体"/>
          <w:b/>
          <w:sz w:val="32"/>
          <w:szCs w:val="32"/>
        </w:rPr>
        <w:t>意见</w:t>
      </w:r>
    </w:p>
    <w:p w14:paraId="60794C3D">
      <w:pPr>
        <w:spacing w:line="540" w:lineRule="exact"/>
        <w:ind w:firstLine="570"/>
        <w:rPr>
          <w:rFonts w:hint="eastAsia"/>
          <w:sz w:val="28"/>
          <w:szCs w:val="28"/>
        </w:rPr>
      </w:pPr>
      <w:r>
        <w:rPr>
          <w:sz w:val="28"/>
          <w:szCs w:val="28"/>
        </w:rPr>
        <w:t>20</w:t>
      </w:r>
      <w:r>
        <w:rPr>
          <w:rFonts w:hint="eastAsia"/>
          <w:sz w:val="28"/>
          <w:szCs w:val="28"/>
        </w:rPr>
        <w:t>24</w:t>
      </w:r>
      <w:r>
        <w:rPr>
          <w:rFonts w:hAnsi="宋体"/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>9</w:t>
      </w:r>
      <w:r>
        <w:rPr>
          <w:rFonts w:hAnsi="宋体"/>
          <w:sz w:val="28"/>
          <w:szCs w:val="28"/>
        </w:rPr>
        <w:t>月</w:t>
      </w:r>
      <w:r>
        <w:rPr>
          <w:rFonts w:hint="eastAsia"/>
          <w:sz w:val="28"/>
          <w:szCs w:val="28"/>
          <w:lang w:val="en-US" w:eastAsia="zh-CN"/>
        </w:rPr>
        <w:t>23</w:t>
      </w:r>
      <w:r>
        <w:rPr>
          <w:rFonts w:hAnsi="宋体"/>
          <w:sz w:val="28"/>
          <w:szCs w:val="28"/>
        </w:rPr>
        <w:t>日，</w:t>
      </w:r>
      <w:r>
        <w:rPr>
          <w:rFonts w:hint="eastAsia" w:hAnsi="宋体"/>
          <w:sz w:val="28"/>
          <w:szCs w:val="28"/>
          <w:lang w:val="en-US" w:eastAsia="zh-CN"/>
        </w:rPr>
        <w:t>嘉兴耐通电子科技有限公司</w:t>
      </w:r>
      <w:r>
        <w:rPr>
          <w:rFonts w:hAnsi="宋体"/>
          <w:sz w:val="28"/>
          <w:szCs w:val="28"/>
        </w:rPr>
        <w:t>严格依照国</w:t>
      </w:r>
      <w:r>
        <w:rPr>
          <w:rFonts w:ascii="宋体" w:hAnsi="宋体"/>
          <w:sz w:val="28"/>
          <w:szCs w:val="28"/>
        </w:rPr>
        <w:t>家有关法律法规、《建设项目竣工环境保护验收技术指南 污染影响类》（</w:t>
      </w:r>
      <w:r>
        <w:rPr>
          <w:rFonts w:hAnsi="宋体"/>
          <w:sz w:val="28"/>
          <w:szCs w:val="28"/>
        </w:rPr>
        <w:t>生态环境部公告</w:t>
      </w:r>
      <w:r>
        <w:rPr>
          <w:sz w:val="28"/>
          <w:szCs w:val="28"/>
        </w:rPr>
        <w:t>2018</w:t>
      </w:r>
      <w:r>
        <w:rPr>
          <w:rFonts w:hAnsi="宋体"/>
          <w:sz w:val="28"/>
          <w:szCs w:val="28"/>
        </w:rPr>
        <w:t>年第</w:t>
      </w:r>
      <w:r>
        <w:rPr>
          <w:sz w:val="28"/>
          <w:szCs w:val="28"/>
        </w:rPr>
        <w:t>9</w:t>
      </w:r>
      <w:r>
        <w:rPr>
          <w:rFonts w:hAnsi="宋体"/>
          <w:sz w:val="28"/>
          <w:szCs w:val="28"/>
        </w:rPr>
        <w:t>号）、项目环境影响报告表和审批部门审批决</w:t>
      </w:r>
      <w:r>
        <w:rPr>
          <w:rFonts w:ascii="宋体" w:hAnsi="宋体"/>
          <w:sz w:val="28"/>
          <w:szCs w:val="28"/>
        </w:rPr>
        <w:t>定等要求，组织相关单位在企业厂区召开</w:t>
      </w:r>
      <w:r>
        <w:rPr>
          <w:rFonts w:hAnsi="宋体"/>
          <w:sz w:val="28"/>
          <w:szCs w:val="28"/>
        </w:rPr>
        <w:t>了</w:t>
      </w:r>
      <w:r>
        <w:rPr>
          <w:rFonts w:ascii="宋体" w:hAnsi="宋体"/>
          <w:sz w:val="28"/>
          <w:szCs w:val="28"/>
        </w:rPr>
        <w:t>“</w:t>
      </w:r>
      <w:r>
        <w:rPr>
          <w:rFonts w:hint="eastAsia" w:ascii="宋体" w:hAnsi="宋体"/>
          <w:sz w:val="28"/>
          <w:szCs w:val="28"/>
          <w:lang w:val="en-US" w:eastAsia="zh-CN"/>
        </w:rPr>
        <w:t>嘉兴耐通电子科技有限公司年产100万套新能源汽车控制器、传感器、智能家居控制器及线束迁建项目</w:t>
      </w:r>
      <w:r>
        <w:rPr>
          <w:rFonts w:ascii="宋体" w:hAnsi="宋体"/>
          <w:sz w:val="28"/>
          <w:szCs w:val="28"/>
        </w:rPr>
        <w:t>”</w:t>
      </w:r>
      <w:r>
        <w:rPr>
          <w:rFonts w:hint="eastAsia" w:ascii="宋体" w:hAnsi="宋体"/>
          <w:sz w:val="28"/>
          <w:szCs w:val="28"/>
        </w:rPr>
        <w:t>竣工环境保护</w:t>
      </w:r>
      <w:r>
        <w:rPr>
          <w:rFonts w:ascii="宋体" w:hAnsi="宋体"/>
          <w:sz w:val="28"/>
          <w:szCs w:val="28"/>
        </w:rPr>
        <w:t>验收现场检查会。</w:t>
      </w:r>
      <w:r>
        <w:rPr>
          <w:sz w:val="28"/>
          <w:szCs w:val="28"/>
        </w:rPr>
        <w:t>参加会议的成员有建设单位</w:t>
      </w:r>
      <w:r>
        <w:rPr>
          <w:rFonts w:hint="eastAsia"/>
          <w:sz w:val="28"/>
          <w:szCs w:val="28"/>
          <w:lang w:val="en-US" w:eastAsia="zh-CN"/>
        </w:rPr>
        <w:t>嘉兴耐通电子科技有限公司</w:t>
      </w:r>
      <w:r>
        <w:rPr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工程单位嘉兴市常青环境科技有限公司、</w:t>
      </w:r>
      <w:r>
        <w:rPr>
          <w:sz w:val="28"/>
          <w:szCs w:val="28"/>
        </w:rPr>
        <w:t>验收监测单位</w:t>
      </w:r>
      <w:r>
        <w:rPr>
          <w:rFonts w:hint="eastAsia"/>
          <w:sz w:val="28"/>
          <w:szCs w:val="28"/>
          <w:lang w:eastAsia="zh-CN"/>
        </w:rPr>
        <w:t>嘉兴安联检测技术服务有限公司</w:t>
      </w:r>
      <w:r>
        <w:rPr>
          <w:sz w:val="28"/>
          <w:szCs w:val="28"/>
        </w:rPr>
        <w:t>等单位代表。与会代表听取了建设单位</w:t>
      </w:r>
      <w:r>
        <w:rPr>
          <w:rFonts w:hint="eastAsia"/>
          <w:sz w:val="28"/>
          <w:szCs w:val="28"/>
        </w:rPr>
        <w:t>关于项目概况</w:t>
      </w:r>
      <w:r>
        <w:rPr>
          <w:sz w:val="28"/>
          <w:szCs w:val="28"/>
        </w:rPr>
        <w:t>、验收监测单位所做工作介绍，并现场检查了项目主要环保设施运行情况。经认真讨论形成验收意见如下：</w:t>
      </w:r>
    </w:p>
    <w:p w14:paraId="350BC4DB">
      <w:pPr>
        <w:spacing w:line="540" w:lineRule="exact"/>
        <w:ind w:firstLine="562" w:firstLineChars="200"/>
        <w:outlineLvl w:val="0"/>
        <w:rPr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>一、</w:t>
      </w:r>
      <w:r>
        <w:rPr>
          <w:rFonts w:hAnsi="宋体"/>
          <w:b/>
          <w:sz w:val="28"/>
          <w:szCs w:val="28"/>
        </w:rPr>
        <w:t>工程建设基本情况</w:t>
      </w:r>
    </w:p>
    <w:p w14:paraId="7A54EDAC">
      <w:pPr>
        <w:pStyle w:val="8"/>
        <w:spacing w:before="0" w:beforeAutospacing="0" w:after="0" w:afterAutospacing="0" w:line="540" w:lineRule="exact"/>
        <w:ind w:firstLine="560" w:firstLineChars="20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cs="Times New Roman"/>
          <w:sz w:val="28"/>
          <w:szCs w:val="28"/>
        </w:rPr>
        <w:t>（一）建设地点、规模、主要建设内容</w:t>
      </w:r>
    </w:p>
    <w:p w14:paraId="66A2874A">
      <w:pPr>
        <w:spacing w:line="540" w:lineRule="exact"/>
        <w:ind w:firstLine="57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本项目建设单位为</w:t>
      </w:r>
      <w:r>
        <w:rPr>
          <w:rFonts w:hint="eastAsia"/>
          <w:sz w:val="28"/>
          <w:szCs w:val="28"/>
          <w:lang w:val="en-US" w:eastAsia="zh-CN"/>
        </w:rPr>
        <w:t>嘉兴耐通电子科技有限公司</w:t>
      </w:r>
      <w:r>
        <w:rPr>
          <w:rFonts w:hint="eastAsia"/>
          <w:sz w:val="28"/>
          <w:szCs w:val="28"/>
        </w:rPr>
        <w:t>，建设地点为</w:t>
      </w:r>
      <w:bookmarkStart w:id="0" w:name="_Hlk45625628"/>
      <w:r>
        <w:rPr>
          <w:rFonts w:hint="eastAsia"/>
          <w:sz w:val="28"/>
          <w:szCs w:val="28"/>
          <w:lang w:val="en-US" w:eastAsia="zh-CN"/>
        </w:rPr>
        <w:t>浙江省嘉兴市秀洲区中山西路2889号博尔玛创新园A区1幢</w:t>
      </w:r>
      <w:r>
        <w:rPr>
          <w:rFonts w:hint="eastAsia"/>
          <w:sz w:val="28"/>
          <w:szCs w:val="28"/>
        </w:rPr>
        <w:t>，建筑面积4381m</w:t>
      </w:r>
      <w:r>
        <w:rPr>
          <w:rFonts w:hint="eastAsia"/>
          <w:sz w:val="28"/>
          <w:szCs w:val="28"/>
          <w:vertAlign w:val="superscript"/>
        </w:rPr>
        <w:t>2</w:t>
      </w:r>
      <w:r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  <w:lang w:val="en-US" w:eastAsia="zh-CN"/>
        </w:rPr>
        <w:t>实际投资600万，</w:t>
      </w:r>
      <w:r>
        <w:rPr>
          <w:rFonts w:hint="eastAsia"/>
          <w:sz w:val="28"/>
          <w:szCs w:val="28"/>
        </w:rPr>
        <w:t>从事新能源汽车控制器、传感器、智能家居控制器及线束的生产。项目</w:t>
      </w:r>
      <w:r>
        <w:rPr>
          <w:rFonts w:hint="eastAsia"/>
          <w:sz w:val="28"/>
          <w:szCs w:val="28"/>
          <w:lang w:val="en-US" w:eastAsia="zh-CN"/>
        </w:rPr>
        <w:t>迁</w:t>
      </w:r>
      <w:r>
        <w:rPr>
          <w:rFonts w:hint="eastAsia"/>
          <w:sz w:val="28"/>
          <w:szCs w:val="28"/>
        </w:rPr>
        <w:t>建成后</w:t>
      </w:r>
      <w:r>
        <w:rPr>
          <w:rFonts w:hint="eastAsia"/>
          <w:sz w:val="28"/>
          <w:szCs w:val="28"/>
          <w:lang w:val="en-US" w:eastAsia="zh-CN"/>
        </w:rPr>
        <w:t>仍</w:t>
      </w:r>
      <w:r>
        <w:rPr>
          <w:rFonts w:hint="eastAsia"/>
          <w:sz w:val="28"/>
          <w:szCs w:val="28"/>
        </w:rPr>
        <w:t>年产新能源汽车控制器、传感器、智能家居控制器及线束100万套。</w:t>
      </w:r>
    </w:p>
    <w:bookmarkEnd w:id="0"/>
    <w:p w14:paraId="068C6548">
      <w:pPr>
        <w:spacing w:line="540" w:lineRule="exact"/>
        <w:ind w:firstLine="560" w:firstLineChars="200"/>
        <w:outlineLvl w:val="0"/>
        <w:rPr>
          <w:sz w:val="28"/>
          <w:szCs w:val="28"/>
        </w:rPr>
      </w:pPr>
      <w:r>
        <w:rPr>
          <w:sz w:val="28"/>
          <w:szCs w:val="28"/>
        </w:rPr>
        <w:t>（二）建设过程及环保审批情况</w:t>
      </w:r>
    </w:p>
    <w:p w14:paraId="2F2321F1">
      <w:pPr>
        <w:spacing w:line="540" w:lineRule="exact"/>
        <w:ind w:firstLine="560" w:firstLineChars="200"/>
        <w:outlineLvl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因我公司向环境影响评价审批科室主动提交年产100万套新能源汽车控制器、传感器、智能家居控制器及线束迁建项目环评报告，2024年6月25日，嘉兴市生态环境局进行现场调查，并针对未批先建的违法行为出具责令改正违法行为通知书要求（嘉环（秀）责通【2024】4 号）。我公司委托浙江中蓝环境科技有限公司于2024年7月编制完成《嘉兴耐通电子科技有限公司年产100万套新能源汽车控制器、传感器、智能家居控制器及线束迁建项目环境影响登记表（区域环评+环境标准）》，2024年7月17日嘉兴市生态环境局（秀洲）出具嘉环秀备〔2024〕23 号文件完成备案</w:t>
      </w:r>
      <w:r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  <w:lang w:val="en-US" w:eastAsia="zh-CN"/>
        </w:rPr>
        <w:t>嘉兴耐通电子科技有限公司年产100万套新能源汽车控制器、传感器、智能家居控制器及线束迁建项目于2024年7月18日开工建设，2024年7月24日竣工并开始调试。</w:t>
      </w:r>
    </w:p>
    <w:p w14:paraId="7C88DFD7">
      <w:pPr>
        <w:spacing w:line="540" w:lineRule="exact"/>
        <w:ind w:firstLine="560" w:firstLineChars="200"/>
        <w:outlineLvl w:val="0"/>
        <w:rPr>
          <w:sz w:val="28"/>
          <w:szCs w:val="28"/>
        </w:rPr>
      </w:pPr>
      <w:r>
        <w:rPr>
          <w:rFonts w:hAnsi="宋体"/>
          <w:sz w:val="28"/>
          <w:szCs w:val="28"/>
        </w:rPr>
        <w:t>（三）投资情况</w:t>
      </w:r>
    </w:p>
    <w:p w14:paraId="3BF8460E">
      <w:pPr>
        <w:spacing w:line="540" w:lineRule="exact"/>
        <w:ind w:firstLine="560" w:firstLineChars="200"/>
        <w:outlineLvl w:val="0"/>
        <w:rPr>
          <w:rFonts w:hint="eastAsia" w:hAnsi="宋体"/>
          <w:sz w:val="28"/>
          <w:szCs w:val="28"/>
        </w:rPr>
      </w:pPr>
      <w:r>
        <w:rPr>
          <w:rFonts w:hAnsi="宋体"/>
          <w:sz w:val="28"/>
          <w:szCs w:val="28"/>
        </w:rPr>
        <w:t>本项目实际总投资</w:t>
      </w:r>
      <w:r>
        <w:rPr>
          <w:rFonts w:hint="eastAsia" w:hAnsi="宋体"/>
          <w:sz w:val="28"/>
          <w:szCs w:val="28"/>
          <w:lang w:val="en-US" w:eastAsia="zh-CN"/>
        </w:rPr>
        <w:t>60</w:t>
      </w:r>
      <w:r>
        <w:rPr>
          <w:rFonts w:hAnsi="宋体"/>
          <w:sz w:val="28"/>
          <w:szCs w:val="28"/>
        </w:rPr>
        <w:t>0</w:t>
      </w:r>
      <w:r>
        <w:rPr>
          <w:rFonts w:hint="eastAsia"/>
          <w:sz w:val="28"/>
          <w:szCs w:val="28"/>
        </w:rPr>
        <w:t>万</w:t>
      </w:r>
      <w:r>
        <w:rPr>
          <w:rFonts w:hAnsi="宋体"/>
          <w:sz w:val="28"/>
          <w:szCs w:val="28"/>
        </w:rPr>
        <w:t>元，其中实际环保投资</w:t>
      </w:r>
      <w:r>
        <w:rPr>
          <w:rFonts w:hint="eastAsia"/>
          <w:sz w:val="28"/>
          <w:szCs w:val="28"/>
          <w:lang w:val="en-US" w:eastAsia="zh-CN"/>
        </w:rPr>
        <w:t>20</w:t>
      </w:r>
      <w:r>
        <w:rPr>
          <w:rFonts w:hAnsi="宋体"/>
          <w:sz w:val="28"/>
          <w:szCs w:val="28"/>
        </w:rPr>
        <w:t>万元。</w:t>
      </w:r>
    </w:p>
    <w:p w14:paraId="29044D41">
      <w:pPr>
        <w:spacing w:line="540" w:lineRule="exact"/>
        <w:ind w:firstLine="560" w:firstLineChars="200"/>
        <w:outlineLvl w:val="0"/>
        <w:rPr>
          <w:sz w:val="28"/>
          <w:szCs w:val="28"/>
        </w:rPr>
      </w:pPr>
      <w:r>
        <w:rPr>
          <w:rFonts w:hAnsi="宋体"/>
          <w:sz w:val="28"/>
          <w:szCs w:val="28"/>
        </w:rPr>
        <w:t>（四）验收范围</w:t>
      </w:r>
    </w:p>
    <w:p w14:paraId="547E108C">
      <w:pPr>
        <w:spacing w:line="540" w:lineRule="exact"/>
        <w:ind w:firstLine="560" w:firstLineChars="200"/>
        <w:rPr>
          <w:rFonts w:hint="eastAsia" w:hAnsi="宋体"/>
          <w:sz w:val="28"/>
          <w:szCs w:val="28"/>
        </w:rPr>
      </w:pPr>
      <w:r>
        <w:rPr>
          <w:rFonts w:hAnsi="宋体"/>
          <w:sz w:val="28"/>
          <w:szCs w:val="28"/>
        </w:rPr>
        <w:t>本次验收范围为</w:t>
      </w:r>
      <w:r>
        <w:rPr>
          <w:rFonts w:hint="eastAsia" w:hAnsi="宋体"/>
          <w:sz w:val="28"/>
          <w:szCs w:val="28"/>
          <w:lang w:val="en-US" w:eastAsia="zh-CN"/>
        </w:rPr>
        <w:t>《嘉兴耐通电子科技有限公司年产100万套新能源汽车控制器、传感器、智能家居控制器及线束迁建项目环境影响登记表（区域环评+环境标准）》</w:t>
      </w:r>
      <w:r>
        <w:rPr>
          <w:rFonts w:hAnsi="宋体"/>
          <w:sz w:val="28"/>
          <w:szCs w:val="28"/>
        </w:rPr>
        <w:t>所涉及</w:t>
      </w:r>
      <w:r>
        <w:rPr>
          <w:rFonts w:hint="eastAsia" w:hAnsi="宋体"/>
          <w:sz w:val="28"/>
          <w:szCs w:val="28"/>
        </w:rPr>
        <w:t>的</w:t>
      </w:r>
      <w:r>
        <w:rPr>
          <w:rFonts w:hAnsi="宋体"/>
          <w:sz w:val="28"/>
          <w:szCs w:val="28"/>
        </w:rPr>
        <w:t>环保设施。</w:t>
      </w:r>
    </w:p>
    <w:p w14:paraId="50590AA0">
      <w:pPr>
        <w:spacing w:line="540" w:lineRule="exact"/>
        <w:ind w:firstLine="562" w:firstLineChars="200"/>
        <w:outlineLvl w:val="0"/>
        <w:rPr>
          <w:b/>
          <w:sz w:val="28"/>
          <w:szCs w:val="28"/>
        </w:rPr>
      </w:pPr>
      <w:r>
        <w:rPr>
          <w:rFonts w:hAnsi="宋体"/>
          <w:b/>
          <w:sz w:val="28"/>
          <w:szCs w:val="28"/>
        </w:rPr>
        <w:t>二、工程变更情况</w:t>
      </w:r>
    </w:p>
    <w:p w14:paraId="3D1A6FC5">
      <w:pPr>
        <w:spacing w:line="540" w:lineRule="exact"/>
        <w:ind w:firstLine="560" w:firstLineChars="200"/>
        <w:rPr>
          <w:rFonts w:hAnsi="宋体"/>
          <w:sz w:val="28"/>
          <w:szCs w:val="28"/>
        </w:rPr>
      </w:pPr>
      <w:r>
        <w:rPr>
          <w:rFonts w:hint="eastAsia" w:hAnsi="宋体"/>
          <w:sz w:val="28"/>
          <w:szCs w:val="28"/>
          <w:lang w:val="en-US" w:eastAsia="zh-CN"/>
        </w:rPr>
        <w:t>对照项目环评报告及嘉兴市秀洲区环境保护局《秀洲区“区域环评+环境标准”改革建设项目环境影响登记表备案通知书》嘉环秀备〔2024〕23 号，本项目的性质、规模、地点、采用的生产工艺、防治污染、防止生态污染的措施与环评报告表基本一致，项目实际建设中基本无变动情况</w:t>
      </w:r>
      <w:r>
        <w:rPr>
          <w:rFonts w:hint="eastAsia" w:hAnsi="宋体"/>
          <w:sz w:val="28"/>
          <w:szCs w:val="28"/>
        </w:rPr>
        <w:t>。</w:t>
      </w:r>
    </w:p>
    <w:p w14:paraId="1F3CA64E">
      <w:pPr>
        <w:spacing w:line="540" w:lineRule="exact"/>
        <w:ind w:firstLine="562" w:firstLineChars="200"/>
        <w:outlineLvl w:val="0"/>
        <w:rPr>
          <w:b/>
          <w:sz w:val="28"/>
          <w:szCs w:val="28"/>
        </w:rPr>
      </w:pPr>
      <w:r>
        <w:rPr>
          <w:rFonts w:hAnsi="宋体"/>
          <w:b/>
          <w:sz w:val="28"/>
          <w:szCs w:val="28"/>
        </w:rPr>
        <w:t>三、环境保护设施建设情况</w:t>
      </w:r>
    </w:p>
    <w:p w14:paraId="0FDBACEE">
      <w:pPr>
        <w:spacing w:line="540" w:lineRule="exact"/>
        <w:ind w:firstLine="560" w:firstLineChars="200"/>
        <w:outlineLvl w:val="1"/>
        <w:rPr>
          <w:sz w:val="28"/>
          <w:szCs w:val="28"/>
        </w:rPr>
      </w:pPr>
      <w:r>
        <w:rPr>
          <w:rFonts w:hAnsi="宋体"/>
          <w:sz w:val="28"/>
          <w:szCs w:val="28"/>
        </w:rPr>
        <w:t>（一）废水</w:t>
      </w:r>
    </w:p>
    <w:p w14:paraId="10EA1754">
      <w:pPr>
        <w:spacing w:line="540" w:lineRule="exact"/>
        <w:ind w:firstLine="560" w:firstLineChars="200"/>
        <w:rPr>
          <w:rFonts w:hint="eastAsia"/>
          <w:sz w:val="28"/>
          <w:szCs w:val="28"/>
        </w:rPr>
      </w:pPr>
      <w:r>
        <w:rPr>
          <w:rFonts w:hint="default"/>
          <w:sz w:val="28"/>
          <w:szCs w:val="28"/>
        </w:rPr>
        <w:t>本项目废水</w:t>
      </w:r>
      <w:r>
        <w:rPr>
          <w:rFonts w:hint="default"/>
          <w:sz w:val="28"/>
          <w:szCs w:val="28"/>
          <w:lang w:val="en-US" w:eastAsia="zh-CN"/>
        </w:rPr>
        <w:t>为</w:t>
      </w:r>
      <w:r>
        <w:rPr>
          <w:rFonts w:hint="default"/>
          <w:sz w:val="28"/>
          <w:szCs w:val="28"/>
        </w:rPr>
        <w:t>生活污水</w:t>
      </w:r>
      <w:r>
        <w:rPr>
          <w:rFonts w:hint="default"/>
          <w:sz w:val="28"/>
          <w:szCs w:val="28"/>
          <w:lang w:eastAsia="zh-CN"/>
        </w:rPr>
        <w:t>，生活污水经化粪池预处理后纳入秀洲高新区污水管网，最终送嘉兴市联合污水处理有限责任公司集中处理达标后排放</w:t>
      </w:r>
      <w:r>
        <w:rPr>
          <w:sz w:val="28"/>
          <w:szCs w:val="28"/>
        </w:rPr>
        <w:t>。</w:t>
      </w:r>
    </w:p>
    <w:p w14:paraId="5E824DFE">
      <w:pPr>
        <w:spacing w:line="540" w:lineRule="exact"/>
        <w:ind w:firstLine="560" w:firstLineChars="200"/>
        <w:rPr>
          <w:rFonts w:hint="eastAsia"/>
          <w:sz w:val="28"/>
          <w:szCs w:val="28"/>
        </w:rPr>
      </w:pPr>
      <w:r>
        <w:rPr>
          <w:sz w:val="28"/>
          <w:szCs w:val="28"/>
        </w:rPr>
        <w:t>（二）</w:t>
      </w:r>
      <w:r>
        <w:rPr>
          <w:rFonts w:hint="eastAsia"/>
          <w:sz w:val="28"/>
          <w:szCs w:val="28"/>
        </w:rPr>
        <w:t>废气</w:t>
      </w:r>
    </w:p>
    <w:p w14:paraId="6BC75799">
      <w:pPr>
        <w:spacing w:line="540" w:lineRule="exact"/>
        <w:ind w:firstLine="560" w:firstLineChars="200"/>
        <w:rPr>
          <w:rFonts w:hint="eastAsia"/>
          <w:sz w:val="28"/>
          <w:szCs w:val="28"/>
        </w:rPr>
      </w:pPr>
      <w:bookmarkStart w:id="1" w:name="_Hlk102140770"/>
      <w:r>
        <w:rPr>
          <w:rFonts w:hint="eastAsia"/>
          <w:sz w:val="28"/>
          <w:szCs w:val="28"/>
        </w:rPr>
        <w:t>本项目废气主要为浸锡、焊接、注塑</w:t>
      </w:r>
      <w:r>
        <w:rPr>
          <w:rFonts w:hint="eastAsia"/>
          <w:sz w:val="28"/>
          <w:szCs w:val="28"/>
          <w:lang w:val="en-US" w:eastAsia="zh-CN"/>
        </w:rPr>
        <w:t>废气</w:t>
      </w:r>
      <w:r>
        <w:rPr>
          <w:rFonts w:hint="eastAsia"/>
          <w:sz w:val="28"/>
          <w:szCs w:val="28"/>
        </w:rPr>
        <w:t>。浸锡、焊接、注塑</w:t>
      </w:r>
      <w:r>
        <w:rPr>
          <w:rFonts w:hint="eastAsia"/>
          <w:sz w:val="28"/>
          <w:szCs w:val="28"/>
          <w:lang w:val="en-US" w:eastAsia="zh-CN"/>
        </w:rPr>
        <w:t>废气经集气罩收集后接入“干式过滤+二级活性炭吸附”处理后15m 高排气筒排放</w:t>
      </w:r>
      <w:r>
        <w:rPr>
          <w:rFonts w:hint="eastAsia"/>
          <w:sz w:val="28"/>
          <w:szCs w:val="28"/>
        </w:rPr>
        <w:t>。</w:t>
      </w:r>
    </w:p>
    <w:bookmarkEnd w:id="1"/>
    <w:p w14:paraId="413E30D0">
      <w:pPr>
        <w:spacing w:line="540" w:lineRule="exact"/>
        <w:ind w:firstLine="560" w:firstLineChars="200"/>
        <w:rPr>
          <w:sz w:val="28"/>
          <w:szCs w:val="28"/>
        </w:rPr>
      </w:pPr>
      <w:r>
        <w:rPr>
          <w:rFonts w:hAnsi="宋体"/>
          <w:sz w:val="28"/>
          <w:szCs w:val="28"/>
        </w:rPr>
        <w:t>（三）噪声</w:t>
      </w:r>
    </w:p>
    <w:p w14:paraId="24286D2C">
      <w:pPr>
        <w:spacing w:line="540" w:lineRule="exact"/>
        <w:ind w:firstLine="560" w:firstLineChars="200"/>
        <w:outlineLvl w:val="1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项目</w:t>
      </w:r>
      <w:r>
        <w:rPr>
          <w:rFonts w:hint="eastAsia"/>
          <w:kern w:val="0"/>
          <w:sz w:val="28"/>
          <w:szCs w:val="28"/>
          <w:lang w:eastAsia="zh-CN"/>
        </w:rPr>
        <w:t>主要噪声源为全自动端子机、裁线机、剥线机、立式注塑机、空压机等机械噪声。</w:t>
      </w:r>
      <w:r>
        <w:rPr>
          <w:rFonts w:hint="eastAsia"/>
          <w:kern w:val="0"/>
          <w:sz w:val="28"/>
          <w:szCs w:val="28"/>
          <w:lang w:val="en-US" w:eastAsia="zh-CN"/>
        </w:rPr>
        <w:t>我公司</w:t>
      </w:r>
      <w:r>
        <w:rPr>
          <w:rFonts w:hint="eastAsia"/>
          <w:kern w:val="0"/>
          <w:sz w:val="28"/>
          <w:szCs w:val="28"/>
          <w:lang w:eastAsia="zh-CN"/>
        </w:rPr>
        <w:t>严格控制生产过程中产生的噪声对周边环境的影响，厂区建设合理布局，选用低噪声设备，同时采取必要的隔音、消音、降噪措施，加强设备的日常维护和保养</w:t>
      </w:r>
      <w:r>
        <w:rPr>
          <w:rFonts w:hint="eastAsia"/>
          <w:kern w:val="0"/>
          <w:sz w:val="28"/>
          <w:szCs w:val="28"/>
        </w:rPr>
        <w:t>。</w:t>
      </w:r>
    </w:p>
    <w:p w14:paraId="07B633F3">
      <w:pPr>
        <w:spacing w:line="540" w:lineRule="exact"/>
        <w:ind w:firstLine="560" w:firstLineChars="200"/>
        <w:rPr>
          <w:rFonts w:hAnsi="宋体"/>
          <w:sz w:val="28"/>
          <w:szCs w:val="28"/>
        </w:rPr>
      </w:pPr>
      <w:r>
        <w:rPr>
          <w:rFonts w:hAnsi="宋体"/>
          <w:sz w:val="28"/>
          <w:szCs w:val="28"/>
        </w:rPr>
        <w:t>（四）固废</w:t>
      </w:r>
    </w:p>
    <w:p w14:paraId="338727E4">
      <w:pPr>
        <w:spacing w:line="540" w:lineRule="exact"/>
        <w:ind w:firstLine="560" w:firstLineChars="200"/>
        <w:outlineLvl w:val="1"/>
        <w:rPr>
          <w:kern w:val="0"/>
          <w:sz w:val="28"/>
          <w:szCs w:val="28"/>
        </w:rPr>
      </w:pPr>
      <w:bookmarkStart w:id="2" w:name="_Hlk130387513"/>
      <w:r>
        <w:rPr>
          <w:rFonts w:hint="eastAsia"/>
          <w:kern w:val="0"/>
          <w:sz w:val="28"/>
          <w:szCs w:val="28"/>
          <w:lang w:val="en-US" w:eastAsia="zh-CN"/>
        </w:rPr>
        <w:t>废电线、废一般包装物、锡渣、焊渣、废塑料和废次品属一般固废，收集后外售综合利用，生活垃圾委托环卫部门清运处置。其余沾染化学品的废包装、废抹布手套、废机油、废活性炭、废油桶和废过滤棉属危险废物，收集后委托浙江金泰莱环保科技有限公司处置</w:t>
      </w:r>
      <w:r>
        <w:rPr>
          <w:rFonts w:hint="eastAsia"/>
          <w:kern w:val="0"/>
          <w:sz w:val="28"/>
          <w:szCs w:val="28"/>
        </w:rPr>
        <w:t>。</w:t>
      </w:r>
    </w:p>
    <w:bookmarkEnd w:id="2"/>
    <w:p w14:paraId="33C5AD2A">
      <w:pPr>
        <w:spacing w:line="540" w:lineRule="exact"/>
        <w:ind w:firstLine="560" w:firstLineChars="200"/>
        <w:outlineLvl w:val="1"/>
        <w:rPr>
          <w:sz w:val="28"/>
          <w:szCs w:val="28"/>
        </w:rPr>
      </w:pPr>
      <w:r>
        <w:rPr>
          <w:rFonts w:hAnsi="宋体"/>
          <w:sz w:val="28"/>
          <w:szCs w:val="28"/>
        </w:rPr>
        <w:t>（五）其他环境保护设施</w:t>
      </w:r>
    </w:p>
    <w:p w14:paraId="1C0B6CFA">
      <w:pPr>
        <w:spacing w:line="540" w:lineRule="exact"/>
        <w:ind w:firstLine="560" w:firstLineChars="200"/>
        <w:outlineLvl w:val="1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rFonts w:hAnsi="宋体"/>
          <w:sz w:val="28"/>
          <w:szCs w:val="28"/>
        </w:rPr>
        <w:t>、环境风险防范设施</w:t>
      </w:r>
    </w:p>
    <w:p w14:paraId="61603D44">
      <w:pPr>
        <w:spacing w:line="540" w:lineRule="exact"/>
        <w:ind w:firstLine="560" w:firstLineChars="200"/>
        <w:outlineLvl w:val="1"/>
        <w:rPr>
          <w:rFonts w:hint="eastAsia" w:hAnsi="宋体"/>
          <w:sz w:val="28"/>
          <w:szCs w:val="28"/>
        </w:rPr>
      </w:pPr>
      <w:r>
        <w:rPr>
          <w:rFonts w:hint="eastAsia" w:hAnsi="宋体"/>
          <w:sz w:val="28"/>
          <w:szCs w:val="28"/>
        </w:rPr>
        <w:t>企业目前已有一定的环境风险防范措施，</w:t>
      </w:r>
      <w:r>
        <w:rPr>
          <w:rFonts w:hAnsi="宋体"/>
          <w:sz w:val="28"/>
          <w:szCs w:val="28"/>
        </w:rPr>
        <w:t>企业应针对可能发生的环境突发事故情景，</w:t>
      </w:r>
      <w:r>
        <w:rPr>
          <w:bCs/>
          <w:kern w:val="0"/>
          <w:sz w:val="28"/>
          <w:szCs w:val="28"/>
        </w:rPr>
        <w:t>落实</w:t>
      </w:r>
      <w:r>
        <w:rPr>
          <w:rFonts w:hAnsi="宋体"/>
          <w:sz w:val="28"/>
          <w:szCs w:val="28"/>
        </w:rPr>
        <w:t>承担应急职责的相关人员，定期开展相关内容的培训，并开展应急演练。</w:t>
      </w:r>
    </w:p>
    <w:p w14:paraId="47594C4F">
      <w:pPr>
        <w:spacing w:line="540" w:lineRule="exact"/>
        <w:ind w:left="560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hAnsi="宋体"/>
          <w:sz w:val="28"/>
          <w:szCs w:val="28"/>
        </w:rPr>
        <w:t>、在线监测装置</w:t>
      </w:r>
    </w:p>
    <w:p w14:paraId="640C530D">
      <w:pPr>
        <w:spacing w:line="540" w:lineRule="exact"/>
        <w:ind w:firstLine="560" w:firstLineChars="200"/>
        <w:rPr>
          <w:rFonts w:hint="eastAsia" w:hAnsi="宋体"/>
          <w:sz w:val="28"/>
          <w:szCs w:val="28"/>
        </w:rPr>
      </w:pPr>
      <w:r>
        <w:rPr>
          <w:rFonts w:hAnsi="宋体"/>
          <w:sz w:val="28"/>
          <w:szCs w:val="28"/>
        </w:rPr>
        <w:t>目前企业未安装</w:t>
      </w:r>
      <w:r>
        <w:rPr>
          <w:rFonts w:hint="eastAsia" w:hAnsi="宋体"/>
          <w:sz w:val="28"/>
          <w:szCs w:val="28"/>
        </w:rPr>
        <w:t>在线监测设施（无要求）</w:t>
      </w:r>
      <w:r>
        <w:rPr>
          <w:rFonts w:hAnsi="宋体"/>
          <w:sz w:val="28"/>
          <w:szCs w:val="28"/>
        </w:rPr>
        <w:t>。</w:t>
      </w:r>
    </w:p>
    <w:p w14:paraId="0FE85116">
      <w:pPr>
        <w:spacing w:line="540" w:lineRule="exact"/>
        <w:ind w:left="560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rFonts w:hAnsi="宋体"/>
          <w:sz w:val="28"/>
          <w:szCs w:val="28"/>
        </w:rPr>
        <w:t>、其他设施</w:t>
      </w:r>
    </w:p>
    <w:p w14:paraId="6FFF1060">
      <w:pPr>
        <w:spacing w:line="540" w:lineRule="exact"/>
        <w:ind w:firstLine="560" w:firstLineChars="200"/>
        <w:rPr>
          <w:rFonts w:hint="eastAsia" w:hAnsi="宋体"/>
          <w:sz w:val="28"/>
          <w:szCs w:val="28"/>
        </w:rPr>
      </w:pPr>
      <w:r>
        <w:rPr>
          <w:rFonts w:hint="eastAsia" w:hAnsi="宋体"/>
          <w:sz w:val="28"/>
          <w:szCs w:val="28"/>
        </w:rPr>
        <w:t>本</w:t>
      </w:r>
      <w:r>
        <w:rPr>
          <w:rFonts w:hAnsi="宋体"/>
          <w:sz w:val="28"/>
          <w:szCs w:val="28"/>
        </w:rPr>
        <w:t>项目环境影响报告表及审批部门审批决定对其他环保设施无要求。</w:t>
      </w:r>
    </w:p>
    <w:p w14:paraId="6864564A">
      <w:pPr>
        <w:numPr>
          <w:ilvl w:val="0"/>
          <w:numId w:val="1"/>
        </w:numPr>
        <w:spacing w:line="540" w:lineRule="exact"/>
        <w:ind w:firstLine="562" w:firstLineChars="200"/>
        <w:outlineLvl w:val="0"/>
        <w:rPr>
          <w:b/>
          <w:sz w:val="28"/>
          <w:szCs w:val="28"/>
        </w:rPr>
      </w:pPr>
      <w:r>
        <w:rPr>
          <w:rFonts w:hAnsi="宋体"/>
          <w:b/>
          <w:sz w:val="28"/>
          <w:szCs w:val="28"/>
        </w:rPr>
        <w:t>环境保护设施调试效果</w:t>
      </w:r>
    </w:p>
    <w:p w14:paraId="50F50AE6">
      <w:pPr>
        <w:spacing w:line="540" w:lineRule="exact"/>
        <w:ind w:firstLine="560" w:firstLineChars="200"/>
        <w:rPr>
          <w:b/>
          <w:bCs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2024年8月</w:t>
      </w:r>
      <w:r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  <w:lang w:val="en-US" w:eastAsia="zh-CN"/>
        </w:rPr>
        <w:t>嘉兴安联检测技术服务有限公司</w:t>
      </w:r>
      <w:r>
        <w:rPr>
          <w:rFonts w:hint="eastAsia"/>
          <w:sz w:val="28"/>
          <w:szCs w:val="28"/>
        </w:rPr>
        <w:t>对本项目进行现场勘察，查阅相关技术资料，在此基础上编制了本项目竣工环保验收监测方案；</w:t>
      </w:r>
      <w:r>
        <w:rPr>
          <w:sz w:val="28"/>
          <w:szCs w:val="28"/>
        </w:rPr>
        <w:t>依据监测方案</w:t>
      </w:r>
      <w:r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  <w:lang w:val="en-US" w:eastAsia="zh-CN"/>
        </w:rPr>
        <w:t>嘉兴安联检测技术服务有限公司</w:t>
      </w:r>
      <w:r>
        <w:rPr>
          <w:rFonts w:hint="eastAsia"/>
          <w:sz w:val="28"/>
          <w:szCs w:val="28"/>
        </w:rPr>
        <w:t>于</w:t>
      </w:r>
      <w:r>
        <w:rPr>
          <w:rFonts w:hint="eastAsia"/>
          <w:sz w:val="28"/>
          <w:szCs w:val="28"/>
          <w:lang w:val="en-US" w:eastAsia="zh-CN"/>
        </w:rPr>
        <w:t>2024年8月22日~8月23日</w:t>
      </w:r>
      <w:r>
        <w:rPr>
          <w:rFonts w:hint="eastAsia"/>
          <w:sz w:val="28"/>
          <w:szCs w:val="28"/>
        </w:rPr>
        <w:t>对企业开展了现场验收监测，</w:t>
      </w:r>
      <w:r>
        <w:rPr>
          <w:rFonts w:hAnsi="宋体"/>
          <w:sz w:val="28"/>
          <w:szCs w:val="28"/>
        </w:rPr>
        <w:t>主要结论如下：</w:t>
      </w:r>
    </w:p>
    <w:p w14:paraId="27B95700">
      <w:pPr>
        <w:spacing w:line="5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rFonts w:hAnsi="宋体"/>
          <w:sz w:val="28"/>
          <w:szCs w:val="28"/>
        </w:rPr>
        <w:t>、</w:t>
      </w:r>
      <w:r>
        <w:rPr>
          <w:rFonts w:hint="default" w:hAnsi="宋体"/>
          <w:sz w:val="28"/>
          <w:szCs w:val="28"/>
        </w:rPr>
        <w:t>验收监测期间，</w:t>
      </w:r>
      <w:r>
        <w:rPr>
          <w:rFonts w:hint="eastAsia" w:hAnsi="宋体"/>
          <w:sz w:val="28"/>
          <w:szCs w:val="28"/>
          <w:lang w:val="en-US" w:eastAsia="zh-CN"/>
        </w:rPr>
        <w:t>入管网</w:t>
      </w:r>
      <w:r>
        <w:rPr>
          <w:rFonts w:hint="default" w:hAnsi="宋体"/>
          <w:sz w:val="28"/>
          <w:szCs w:val="28"/>
          <w:lang w:val="en-US" w:eastAsia="zh-CN"/>
        </w:rPr>
        <w:t>口</w:t>
      </w:r>
      <w:r>
        <w:rPr>
          <w:rFonts w:hint="default" w:hAnsi="宋体"/>
          <w:sz w:val="28"/>
          <w:szCs w:val="28"/>
        </w:rPr>
        <w:t>pH值、化学需氧量</w:t>
      </w:r>
      <w:r>
        <w:rPr>
          <w:rFonts w:hint="default" w:hAnsi="宋体"/>
          <w:sz w:val="28"/>
          <w:szCs w:val="28"/>
          <w:lang w:val="en-US" w:eastAsia="zh-CN"/>
        </w:rPr>
        <w:t>、</w:t>
      </w:r>
      <w:r>
        <w:rPr>
          <w:rFonts w:hint="default" w:hAnsi="宋体"/>
          <w:sz w:val="28"/>
          <w:szCs w:val="28"/>
        </w:rPr>
        <w:t>悬浮物</w:t>
      </w:r>
      <w:r>
        <w:rPr>
          <w:rFonts w:hint="default" w:hAnsi="宋体"/>
          <w:sz w:val="28"/>
          <w:szCs w:val="28"/>
          <w:lang w:eastAsia="zh-CN"/>
        </w:rPr>
        <w:t>、</w:t>
      </w:r>
      <w:r>
        <w:rPr>
          <w:rFonts w:hint="default" w:hAnsi="宋体"/>
          <w:sz w:val="28"/>
          <w:szCs w:val="28"/>
          <w:lang w:val="en-US" w:eastAsia="zh-CN"/>
        </w:rPr>
        <w:t>五日生化需氧量、</w:t>
      </w:r>
      <w:r>
        <w:rPr>
          <w:rFonts w:hint="default" w:hAnsi="宋体"/>
          <w:sz w:val="28"/>
          <w:szCs w:val="28"/>
        </w:rPr>
        <w:t>石油类日均值（范围）均能达到《污水综合排放标准》（GB8978－1996）三级标准的要求；氨氮、总磷浓度日均值</w:t>
      </w:r>
      <w:r>
        <w:rPr>
          <w:rFonts w:hint="eastAsia" w:hAnsi="宋体"/>
          <w:sz w:val="28"/>
          <w:szCs w:val="28"/>
          <w:lang w:val="en-US" w:eastAsia="zh-CN"/>
        </w:rPr>
        <w:t>能</w:t>
      </w:r>
      <w:r>
        <w:rPr>
          <w:rFonts w:hint="default" w:hAnsi="宋体"/>
          <w:sz w:val="28"/>
          <w:szCs w:val="28"/>
        </w:rPr>
        <w:t>达到《工业企业废水氮、磷污染物间接排放限值》（DB33/887-2013）表1标准限值的要求</w:t>
      </w:r>
      <w:r>
        <w:rPr>
          <w:rFonts w:hint="eastAsia"/>
          <w:sz w:val="28"/>
          <w:szCs w:val="28"/>
        </w:rPr>
        <w:t>。</w:t>
      </w:r>
    </w:p>
    <w:p w14:paraId="1364C383">
      <w:pPr>
        <w:spacing w:line="54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2、</w:t>
      </w:r>
      <w:r>
        <w:rPr>
          <w:rFonts w:hint="eastAsia"/>
          <w:sz w:val="28"/>
          <w:szCs w:val="28"/>
          <w:lang w:val="en-US" w:eastAsia="zh-CN"/>
        </w:rPr>
        <w:t>验收监测期间，浸锡、焊接、注塑废气处理设施出口排放的颗粒物和非甲烷总烃排放浓度均低于《合成树脂工业污染物排放标准》（GB31572-2015）表5大气污染物特别排放限值</w:t>
      </w:r>
      <w:r>
        <w:rPr>
          <w:rFonts w:hint="eastAsia"/>
          <w:sz w:val="28"/>
          <w:szCs w:val="28"/>
        </w:rPr>
        <w:t>。</w:t>
      </w:r>
    </w:p>
    <w:p w14:paraId="59BF0BDA">
      <w:pPr>
        <w:spacing w:line="540" w:lineRule="exact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验收监测期间，厂界四周非甲烷总烃和总悬浮颗粒物无组织排放监控浓度均低于《合成树脂工业污染物排放标准》（GB31572-2015）表9</w:t>
      </w:r>
      <w:r>
        <w:rPr>
          <w:rFonts w:hint="eastAsia"/>
          <w:sz w:val="28"/>
          <w:szCs w:val="28"/>
        </w:rPr>
        <w:t>企业边界大气污染物浓度限值</w:t>
      </w:r>
      <w:r>
        <w:rPr>
          <w:rFonts w:hint="eastAsia"/>
          <w:sz w:val="28"/>
          <w:szCs w:val="28"/>
          <w:lang w:val="en-US" w:eastAsia="zh-CN"/>
        </w:rPr>
        <w:t>；厂区内非甲烷总烃无组织排放浓度均低于《挥发性有机物无组织排放控制标准》（GB37822-2019）表 A.1 无组织特别排放限值</w:t>
      </w:r>
      <w:r>
        <w:rPr>
          <w:rFonts w:hint="eastAsia"/>
          <w:sz w:val="28"/>
          <w:szCs w:val="28"/>
        </w:rPr>
        <w:t>。</w:t>
      </w:r>
    </w:p>
    <w:p w14:paraId="30955EBB">
      <w:pPr>
        <w:spacing w:line="540" w:lineRule="exact"/>
        <w:ind w:firstLine="560" w:firstLineChars="200"/>
        <w:rPr>
          <w:rFonts w:hint="eastAsia"/>
          <w:b/>
          <w:sz w:val="28"/>
          <w:szCs w:val="28"/>
        </w:rPr>
      </w:pPr>
      <w:r>
        <w:rPr>
          <w:rFonts w:hint="eastAsia"/>
          <w:sz w:val="28"/>
          <w:szCs w:val="28"/>
        </w:rPr>
        <w:t>3、</w:t>
      </w:r>
      <w:r>
        <w:rPr>
          <w:rFonts w:hint="eastAsia"/>
          <w:sz w:val="28"/>
          <w:szCs w:val="28"/>
          <w:lang w:eastAsia="zh-CN"/>
        </w:rPr>
        <w:t>验收监测期间，厂界</w:t>
      </w:r>
      <w:r>
        <w:rPr>
          <w:rFonts w:hint="eastAsia"/>
          <w:sz w:val="28"/>
          <w:szCs w:val="28"/>
          <w:lang w:val="en-US" w:eastAsia="zh-CN"/>
        </w:rPr>
        <w:t>四周</w:t>
      </w:r>
      <w:r>
        <w:rPr>
          <w:rFonts w:hint="eastAsia"/>
          <w:sz w:val="28"/>
          <w:szCs w:val="28"/>
          <w:lang w:eastAsia="zh-CN"/>
        </w:rPr>
        <w:t>昼</w:t>
      </w:r>
      <w:r>
        <w:rPr>
          <w:rFonts w:hint="eastAsia"/>
          <w:sz w:val="28"/>
          <w:szCs w:val="28"/>
          <w:lang w:val="en-US" w:eastAsia="zh-CN"/>
        </w:rPr>
        <w:t>间</w:t>
      </w:r>
      <w:r>
        <w:rPr>
          <w:rFonts w:hint="eastAsia"/>
          <w:sz w:val="28"/>
          <w:szCs w:val="28"/>
          <w:lang w:eastAsia="zh-CN"/>
        </w:rPr>
        <w:t>噪声</w:t>
      </w:r>
      <w:r>
        <w:rPr>
          <w:rFonts w:hint="eastAsia"/>
          <w:sz w:val="28"/>
          <w:szCs w:val="28"/>
          <w:lang w:val="en-US" w:eastAsia="zh-CN"/>
        </w:rPr>
        <w:t>均</w:t>
      </w:r>
      <w:r>
        <w:rPr>
          <w:rFonts w:hint="eastAsia"/>
          <w:sz w:val="28"/>
          <w:szCs w:val="28"/>
          <w:lang w:eastAsia="zh-CN"/>
        </w:rPr>
        <w:t>达到《工业企业厂界环境噪声排放标准》(GB12348-2008)3类标准</w:t>
      </w:r>
      <w:r>
        <w:rPr>
          <w:rFonts w:hint="eastAsia"/>
          <w:sz w:val="28"/>
          <w:szCs w:val="28"/>
        </w:rPr>
        <w:t>。</w:t>
      </w:r>
    </w:p>
    <w:p w14:paraId="06B0592E">
      <w:pPr>
        <w:spacing w:line="540" w:lineRule="exact"/>
        <w:ind w:firstLine="560" w:firstLineChars="200"/>
        <w:outlineLvl w:val="1"/>
        <w:rPr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4、</w:t>
      </w:r>
      <w:r>
        <w:rPr>
          <w:rFonts w:hint="eastAsia"/>
          <w:kern w:val="0"/>
          <w:sz w:val="28"/>
          <w:szCs w:val="28"/>
          <w:lang w:val="en-US" w:eastAsia="zh-CN"/>
        </w:rPr>
        <w:t>废电线、废一般包装物、锡渣、焊渣、废塑料和废次品属一般固废，收集后外售综合利用，生活垃圾委托环卫部门清运处置。其余沾染化学品的废包装、废抹布手套、废机油、废活性炭、废油桶和废过滤棉属危险废物，收集后委托浙江金泰莱环保科技有限公司处置</w:t>
      </w:r>
      <w:r>
        <w:rPr>
          <w:rFonts w:hint="eastAsia"/>
          <w:kern w:val="0"/>
          <w:sz w:val="28"/>
          <w:szCs w:val="28"/>
        </w:rPr>
        <w:t>。</w:t>
      </w:r>
    </w:p>
    <w:p w14:paraId="0907FE83">
      <w:pPr>
        <w:spacing w:line="540" w:lineRule="exact"/>
        <w:ind w:firstLine="560" w:firstLineChars="200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>
        <w:rPr>
          <w:rFonts w:hint="eastAsia"/>
          <w:sz w:val="28"/>
          <w:szCs w:val="28"/>
        </w:rPr>
        <w:t>、本项目</w:t>
      </w:r>
      <w:r>
        <w:rPr>
          <w:sz w:val="28"/>
          <w:szCs w:val="28"/>
        </w:rPr>
        <w:t>总量控制指标主要为</w:t>
      </w:r>
      <w:r>
        <w:rPr>
          <w:rFonts w:hint="eastAsia"/>
          <w:sz w:val="28"/>
          <w:szCs w:val="28"/>
        </w:rPr>
        <w:t>化学需氧量</w:t>
      </w:r>
      <w:r>
        <w:rPr>
          <w:sz w:val="28"/>
          <w:szCs w:val="28"/>
        </w:rPr>
        <w:t>、</w:t>
      </w:r>
      <w:r>
        <w:rPr>
          <w:rFonts w:hint="eastAsia"/>
          <w:sz w:val="28"/>
          <w:szCs w:val="28"/>
        </w:rPr>
        <w:t>氨氮和挥发性有机物。经核算，本项目实施后各污染物排放量</w:t>
      </w:r>
      <w:r>
        <w:rPr>
          <w:sz w:val="28"/>
          <w:szCs w:val="28"/>
        </w:rPr>
        <w:t>低于</w:t>
      </w:r>
      <w:r>
        <w:rPr>
          <w:rFonts w:hint="eastAsia"/>
          <w:sz w:val="28"/>
          <w:szCs w:val="28"/>
        </w:rPr>
        <w:t>环评</w:t>
      </w:r>
      <w:r>
        <w:rPr>
          <w:sz w:val="28"/>
          <w:szCs w:val="28"/>
        </w:rPr>
        <w:t>总量控制指标，符合总量控制要求。</w:t>
      </w:r>
    </w:p>
    <w:p w14:paraId="625B8C9F">
      <w:pPr>
        <w:spacing w:line="540" w:lineRule="exact"/>
        <w:ind w:firstLine="562" w:firstLineChars="200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五、工程建设对环境的影响</w:t>
      </w:r>
    </w:p>
    <w:p w14:paraId="6CE53296">
      <w:pPr>
        <w:spacing w:line="540" w:lineRule="exact"/>
        <w:ind w:firstLine="560" w:firstLineChars="200"/>
        <w:rPr>
          <w:rFonts w:hint="eastAsia"/>
          <w:sz w:val="28"/>
          <w:szCs w:val="28"/>
        </w:rPr>
      </w:pPr>
      <w:r>
        <w:rPr>
          <w:sz w:val="28"/>
          <w:szCs w:val="28"/>
        </w:rPr>
        <w:t>根据生产期间的调试运行情况，本项目环保治理设施均能正常运行，项目竣工验收监测数据能达到相关排放标准</w:t>
      </w:r>
      <w:r>
        <w:rPr>
          <w:rFonts w:hAnsi="宋体"/>
          <w:sz w:val="28"/>
          <w:szCs w:val="28"/>
        </w:rPr>
        <w:t>。</w:t>
      </w:r>
      <w:r>
        <w:rPr>
          <w:sz w:val="28"/>
          <w:szCs w:val="28"/>
        </w:rPr>
        <w:t>项目环境污染治理措施及排放基本落实了环评及批复要求，对周边环境不会造成明显的影响。</w:t>
      </w:r>
    </w:p>
    <w:p w14:paraId="6580B580">
      <w:pPr>
        <w:pStyle w:val="8"/>
        <w:spacing w:before="0" w:beforeAutospacing="0" w:after="0" w:afterAutospacing="0" w:line="540" w:lineRule="exact"/>
        <w:ind w:firstLine="562" w:firstLineChars="200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六、验收结论</w:t>
      </w:r>
    </w:p>
    <w:p w14:paraId="038C095B">
      <w:pPr>
        <w:tabs>
          <w:tab w:val="left" w:pos="180"/>
        </w:tabs>
        <w:spacing w:line="540" w:lineRule="exact"/>
        <w:ind w:firstLine="560" w:firstLineChars="200"/>
        <w:jc w:val="left"/>
        <w:rPr>
          <w:sz w:val="28"/>
          <w:szCs w:val="28"/>
        </w:rPr>
      </w:pPr>
      <w:r>
        <w:rPr>
          <w:sz w:val="28"/>
          <w:szCs w:val="28"/>
        </w:rPr>
        <w:t>经检查，该项目环保手续基本齐全，基本落实了环评报告和批复的有关要求，在设计、施工和运行阶段均采取了相应措施，主要污染物排放指标能达到相应标准的要求。</w:t>
      </w:r>
      <w:r>
        <w:rPr>
          <w:rFonts w:hint="eastAsia"/>
          <w:sz w:val="28"/>
          <w:szCs w:val="28"/>
        </w:rPr>
        <w:t>该</w:t>
      </w:r>
      <w:r>
        <w:rPr>
          <w:sz w:val="28"/>
          <w:szCs w:val="28"/>
        </w:rPr>
        <w:t>验收监测报告结论可信，验收组认为项目已具备竣工环境保护验收条件</w:t>
      </w:r>
      <w:r>
        <w:rPr>
          <w:rFonts w:hint="eastAsia"/>
          <w:sz w:val="28"/>
          <w:szCs w:val="28"/>
        </w:rPr>
        <w:t>，同意通过竣工环境保护验收</w:t>
      </w:r>
      <w:r>
        <w:rPr>
          <w:sz w:val="28"/>
          <w:szCs w:val="28"/>
        </w:rPr>
        <w:t>，可登陆竣工环境保护验收信息平台填报相关信息。</w:t>
      </w:r>
    </w:p>
    <w:p w14:paraId="1918E6C8">
      <w:pPr>
        <w:spacing w:line="540" w:lineRule="exact"/>
        <w:ind w:firstLine="551" w:firstLineChars="196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七、后续要求和建议</w:t>
      </w:r>
    </w:p>
    <w:p w14:paraId="779DCF1F">
      <w:pPr>
        <w:spacing w:line="540" w:lineRule="exact"/>
        <w:ind w:firstLine="56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1、加强环保治理设施日常运行管理</w:t>
      </w:r>
      <w:r>
        <w:rPr>
          <w:rFonts w:hint="eastAsia"/>
          <w:color w:val="000000"/>
          <w:sz w:val="28"/>
          <w:szCs w:val="28"/>
        </w:rPr>
        <w:t>，保障废气捕集效率</w:t>
      </w:r>
      <w:r>
        <w:rPr>
          <w:color w:val="000000"/>
          <w:sz w:val="28"/>
          <w:szCs w:val="28"/>
        </w:rPr>
        <w:t>，</w:t>
      </w:r>
      <w:r>
        <w:rPr>
          <w:rFonts w:hint="eastAsia"/>
          <w:color w:val="000000"/>
          <w:sz w:val="28"/>
          <w:szCs w:val="28"/>
        </w:rPr>
        <w:t>规范治理设施运行台帐管理，建议尽快落实废气治理设施整治提升。</w:t>
      </w:r>
    </w:p>
    <w:p w14:paraId="7CA211CF">
      <w:pPr>
        <w:spacing w:line="540" w:lineRule="exact"/>
        <w:ind w:firstLine="560"/>
        <w:jc w:val="left"/>
        <w:rPr>
          <w:rFonts w:hint="eastAsi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2、更新完善编制依据；完善总量控制符合性分析；</w:t>
      </w:r>
      <w:r>
        <w:rPr>
          <w:rFonts w:hint="eastAsia"/>
          <w:color w:val="000000"/>
          <w:sz w:val="28"/>
          <w:szCs w:val="28"/>
        </w:rPr>
        <w:t>核实完善工程变更情况；</w:t>
      </w:r>
      <w:r>
        <w:rPr>
          <w:color w:val="000000"/>
          <w:sz w:val="28"/>
          <w:szCs w:val="28"/>
        </w:rPr>
        <w:t>完善项目环评及批复内容与企业目前实际落实情况的对照分析</w:t>
      </w:r>
      <w:r>
        <w:rPr>
          <w:rFonts w:hint="eastAsia"/>
          <w:color w:val="000000"/>
          <w:sz w:val="28"/>
          <w:szCs w:val="28"/>
        </w:rPr>
        <w:t>。</w:t>
      </w:r>
    </w:p>
    <w:p w14:paraId="1C193A93">
      <w:pPr>
        <w:spacing w:line="540" w:lineRule="exact"/>
        <w:ind w:firstLine="560"/>
        <w:jc w:val="lef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3、规范完善危废仓库防渗和截流设施，完善危废标志、标签和周知卡等标志标识，规范落实危废台账管理制度；完善附图附件。</w:t>
      </w:r>
    </w:p>
    <w:p w14:paraId="4A4A4D83">
      <w:pPr>
        <w:spacing w:line="540" w:lineRule="exact"/>
        <w:ind w:firstLine="560"/>
        <w:jc w:val="left"/>
        <w:rPr>
          <w:rFonts w:hint="eastAsi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>
        <w:rPr>
          <w:rFonts w:hint="eastAsia"/>
          <w:color w:val="000000"/>
          <w:sz w:val="28"/>
          <w:szCs w:val="28"/>
        </w:rPr>
        <w:t>、若企业后期生产过程中发生原辅材料消耗、产品方案、工艺、设备等重大变化，或项目生产平面布局有重大调整，应及时向有关部门报批。</w:t>
      </w:r>
    </w:p>
    <w:p w14:paraId="089C550B">
      <w:pPr>
        <w:spacing w:line="540" w:lineRule="exact"/>
        <w:ind w:firstLine="560"/>
        <w:jc w:val="left"/>
        <w:rPr>
          <w:b/>
          <w:sz w:val="28"/>
          <w:szCs w:val="28"/>
        </w:rPr>
      </w:pPr>
      <w:r>
        <w:rPr>
          <w:rFonts w:hAnsi="宋体"/>
          <w:b/>
          <w:sz w:val="28"/>
          <w:szCs w:val="28"/>
        </w:rPr>
        <w:t>八、验收人员信息</w:t>
      </w:r>
    </w:p>
    <w:p w14:paraId="18D359AD">
      <w:pPr>
        <w:tabs>
          <w:tab w:val="left" w:pos="180"/>
        </w:tabs>
        <w:spacing w:line="540" w:lineRule="exact"/>
        <w:ind w:firstLine="560" w:firstLineChars="200"/>
        <w:jc w:val="left"/>
        <w:rPr>
          <w:sz w:val="28"/>
          <w:szCs w:val="28"/>
        </w:rPr>
      </w:pPr>
      <w:r>
        <w:rPr>
          <w:rFonts w:hAnsi="宋体"/>
          <w:sz w:val="28"/>
          <w:szCs w:val="28"/>
        </w:rPr>
        <w:t>详见会议签到表。</w:t>
      </w:r>
    </w:p>
    <w:p w14:paraId="4C9FB670">
      <w:pPr>
        <w:spacing w:line="540" w:lineRule="exact"/>
        <w:ind w:firstLine="560" w:firstLineChars="200"/>
        <w:rPr>
          <w:rFonts w:hint="eastAsia" w:eastAsia="仿宋"/>
          <w:sz w:val="28"/>
          <w:szCs w:val="28"/>
        </w:rPr>
      </w:pPr>
    </w:p>
    <w:p w14:paraId="2FE0762D">
      <w:pPr>
        <w:spacing w:line="540" w:lineRule="exact"/>
        <w:rPr>
          <w:sz w:val="28"/>
          <w:szCs w:val="28"/>
        </w:rPr>
      </w:pPr>
    </w:p>
    <w:p w14:paraId="341040EC">
      <w:pPr>
        <w:spacing w:line="540" w:lineRule="exact"/>
        <w:ind w:firstLine="560" w:firstLineChars="200"/>
        <w:jc w:val="right"/>
        <w:rPr>
          <w:rFonts w:hint="eastAsia"/>
          <w:sz w:val="28"/>
          <w:szCs w:val="28"/>
        </w:rPr>
      </w:pPr>
    </w:p>
    <w:p w14:paraId="4BBB1311">
      <w:pPr>
        <w:spacing w:line="540" w:lineRule="exact"/>
        <w:ind w:firstLine="560" w:firstLineChars="200"/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202</w:t>
      </w:r>
      <w:r>
        <w:rPr>
          <w:sz w:val="28"/>
          <w:szCs w:val="28"/>
        </w:rPr>
        <w:t>4年</w:t>
      </w:r>
      <w:r>
        <w:rPr>
          <w:rFonts w:hint="eastAsia"/>
          <w:sz w:val="28"/>
          <w:szCs w:val="28"/>
          <w:lang w:val="en-US" w:eastAsia="zh-CN"/>
        </w:rPr>
        <w:t>9</w:t>
      </w:r>
      <w:r>
        <w:rPr>
          <w:sz w:val="28"/>
          <w:szCs w:val="28"/>
        </w:rPr>
        <w:t>月</w:t>
      </w:r>
      <w:r>
        <w:rPr>
          <w:rFonts w:hint="eastAsia"/>
          <w:sz w:val="28"/>
          <w:szCs w:val="28"/>
          <w:lang w:val="en-US" w:eastAsia="zh-CN"/>
        </w:rPr>
        <w:t>23</w:t>
      </w:r>
      <w:r>
        <w:rPr>
          <w:sz w:val="28"/>
          <w:szCs w:val="28"/>
        </w:rPr>
        <w:t>日</w:t>
      </w:r>
    </w:p>
    <w:p w14:paraId="56B82E2B"/>
    <w:sectPr>
      <w:headerReference r:id="rId3" w:type="default"/>
      <w:footerReference r:id="rId4" w:type="default"/>
      <w:pgSz w:w="11906" w:h="16838"/>
      <w:pgMar w:top="1531" w:right="1361" w:bottom="1531" w:left="136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B2C27C">
    <w:pPr>
      <w:pStyle w:val="4"/>
      <w:jc w:val="center"/>
    </w:pPr>
    <w:r>
      <w:rPr>
        <w:rFonts w:hint="eastAsia"/>
        <w:lang w:val="zh-CN"/>
      </w:rPr>
      <w:t>-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6</w:t>
    </w:r>
    <w:r>
      <w:rPr>
        <w:b/>
        <w:bCs/>
        <w:sz w:val="24"/>
        <w:szCs w:val="24"/>
      </w:rPr>
      <w:fldChar w:fldCharType="end"/>
    </w:r>
    <w:r>
      <w:rPr>
        <w:rFonts w:hint="eastAsia"/>
        <w:b/>
        <w:bCs/>
        <w:sz w:val="24"/>
        <w:szCs w:val="24"/>
      </w:rPr>
      <w:t>-</w:t>
    </w:r>
  </w:p>
  <w:p w14:paraId="7773849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52D8B4">
    <w:pPr>
      <w:pStyle w:val="5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9BF8C5"/>
    <w:multiLevelType w:val="singleLevel"/>
    <w:tmpl w:val="BC9BF8C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MyZjkyMGJmMzE3NTkxNmY1OTc2MzY0ZmI3MmIzMDEifQ=="/>
  </w:docVars>
  <w:rsids>
    <w:rsidRoot w:val="326D504C"/>
    <w:rsid w:val="271873FA"/>
    <w:rsid w:val="326D504C"/>
    <w:rsid w:val="435C213B"/>
    <w:rsid w:val="48656F3C"/>
    <w:rsid w:val="60BF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line="240" w:lineRule="auto"/>
      <w:outlineLvl w:val="0"/>
    </w:pPr>
    <w:rPr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 w:val="21"/>
      <w:szCs w:val="20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Normal (Web)"/>
    <w:basedOn w:val="1"/>
    <w:qFormat/>
    <w:uiPriority w:val="0"/>
    <w:pPr>
      <w:adjustRightInd/>
      <w:snapToGrid/>
      <w:spacing w:before="100" w:beforeLines="0" w:beforeAutospacing="1" w:after="100" w:afterLines="0" w:afterAutospacing="1"/>
    </w:pPr>
    <w:rPr>
      <w:rFonts w:ascii="宋体" w:hAnsi="宋体" w:eastAsia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2816</Words>
  <Characters>2965</Characters>
  <Lines>0</Lines>
  <Paragraphs>0</Paragraphs>
  <TotalTime>1</TotalTime>
  <ScaleCrop>false</ScaleCrop>
  <LinksUpToDate>false</LinksUpToDate>
  <CharactersWithSpaces>2972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2024-09-24T05:43:00Z</dcterms:created>
  <dc:creator>ふ神马都是浮云</dc:creator>
  <cp:lastModifiedBy>ふ神马都是浮云</cp:lastModifiedBy>
  <dcterms:modified xsi:type="dcterms:W3CDTF">2024-09-25T08:22:40Z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76618695D09F47D08DB157AE63456252_13</vt:lpwstr>
  </property>
</Properties>
</file>