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0A13C3">
      <w:pPr>
        <w:pageBreakBefore w:val="0"/>
        <w:kinsoku/>
        <w:wordWrap/>
        <w:overflowPunct/>
        <w:topLinePunct w:val="0"/>
        <w:bidi w:val="0"/>
        <w:spacing w:line="360" w:lineRule="auto"/>
        <w:jc w:val="left"/>
        <w:rPr>
          <w:rFonts w:hint="default" w:ascii="Times New Roman" w:hAnsi="Times New Roman" w:cs="Times New Roman"/>
          <w:b/>
          <w:color w:val="auto"/>
          <w:sz w:val="44"/>
          <w:szCs w:val="44"/>
        </w:rPr>
      </w:pPr>
    </w:p>
    <w:p w14:paraId="077213B0">
      <w:pPr>
        <w:pageBreakBefore w:val="0"/>
        <w:kinsoku/>
        <w:wordWrap/>
        <w:overflowPunct/>
        <w:topLinePunct w:val="0"/>
        <w:bidi w:val="0"/>
        <w:spacing w:line="360" w:lineRule="auto"/>
        <w:jc w:val="left"/>
        <w:rPr>
          <w:rFonts w:hint="eastAsia" w:ascii="Times New Roman" w:hAnsi="Times New Roman" w:eastAsia="宋体" w:cs="Times New Roman"/>
          <w:b/>
          <w:color w:val="auto"/>
          <w:sz w:val="44"/>
          <w:szCs w:val="44"/>
          <w:lang w:val="en-US" w:eastAsia="zh-CN"/>
        </w:rPr>
      </w:pPr>
    </w:p>
    <w:p w14:paraId="2E30F5C1">
      <w:pPr>
        <w:pageBreakBefore w:val="0"/>
        <w:kinsoku/>
        <w:wordWrap/>
        <w:overflowPunct/>
        <w:topLinePunct w:val="0"/>
        <w:bidi w:val="0"/>
        <w:spacing w:line="360" w:lineRule="auto"/>
        <w:jc w:val="left"/>
        <w:rPr>
          <w:rFonts w:hint="default" w:ascii="Times New Roman" w:hAnsi="Times New Roman" w:cs="Times New Roman"/>
          <w:b/>
          <w:color w:val="auto"/>
          <w:sz w:val="44"/>
          <w:szCs w:val="44"/>
        </w:rPr>
      </w:pPr>
    </w:p>
    <w:p w14:paraId="34A60C19">
      <w:pPr>
        <w:pageBreakBefore w:val="0"/>
        <w:kinsoku/>
        <w:wordWrap/>
        <w:overflowPunct/>
        <w:topLinePunct w:val="0"/>
        <w:bidi w:val="0"/>
        <w:spacing w:line="360" w:lineRule="auto"/>
        <w:rPr>
          <w:rFonts w:hint="default"/>
        </w:rPr>
      </w:pPr>
    </w:p>
    <w:p w14:paraId="347F553F">
      <w:pPr>
        <w:pageBreakBefore w:val="0"/>
        <w:kinsoku/>
        <w:wordWrap/>
        <w:overflowPunct/>
        <w:topLinePunct w:val="0"/>
        <w:bidi w:val="0"/>
        <w:spacing w:line="360" w:lineRule="auto"/>
        <w:rPr>
          <w:rFonts w:hint="default"/>
        </w:rPr>
      </w:pPr>
    </w:p>
    <w:p w14:paraId="1071BA2C">
      <w:pPr>
        <w:pageBreakBefore w:val="0"/>
        <w:kinsoku/>
        <w:wordWrap/>
        <w:overflowPunct/>
        <w:topLinePunct w:val="0"/>
        <w:bidi w:val="0"/>
        <w:spacing w:line="360" w:lineRule="auto"/>
        <w:jc w:val="center"/>
        <w:rPr>
          <w:rFonts w:hint="default"/>
        </w:rPr>
      </w:pPr>
    </w:p>
    <w:p w14:paraId="2A678E3C">
      <w:pPr>
        <w:keepNext w:val="0"/>
        <w:keepLines w:val="0"/>
        <w:pageBreakBefore w:val="0"/>
        <w:widowControl w:val="0"/>
        <w:kinsoku/>
        <w:wordWrap/>
        <w:overflowPunct/>
        <w:topLinePunct w:val="0"/>
        <w:autoSpaceDE/>
        <w:autoSpaceDN/>
        <w:bidi w:val="0"/>
        <w:adjustRightInd/>
        <w:snapToGrid/>
        <w:spacing w:line="720" w:lineRule="auto"/>
        <w:ind w:firstLine="0" w:firstLineChars="0"/>
        <w:jc w:val="center"/>
        <w:textAlignment w:val="auto"/>
        <w:rPr>
          <w:rFonts w:hint="default" w:ascii="Times New Roman" w:hAnsi="Times New Roman" w:eastAsia="黑体" w:cs="Times New Roman"/>
          <w:b/>
          <w:bCs/>
          <w:color w:val="auto"/>
          <w:spacing w:val="1"/>
          <w:sz w:val="44"/>
          <w:szCs w:val="44"/>
          <w:highlight w:val="none"/>
          <w:u w:val="none"/>
          <w:lang w:val="en-US" w:eastAsia="zh-CN"/>
        </w:rPr>
      </w:pPr>
      <w:r>
        <w:rPr>
          <w:rFonts w:hint="eastAsia" w:ascii="Times New Roman" w:hAnsi="Times New Roman" w:eastAsia="黑体" w:cs="Times New Roman"/>
          <w:b/>
          <w:bCs/>
          <w:color w:val="auto"/>
          <w:spacing w:val="1"/>
          <w:sz w:val="44"/>
          <w:szCs w:val="44"/>
          <w:highlight w:val="none"/>
          <w:u w:val="none"/>
          <w:lang w:val="en-US" w:eastAsia="zh-CN"/>
        </w:rPr>
        <w:t>江苏厚德体育用品有限公司</w:t>
      </w:r>
    </w:p>
    <w:p w14:paraId="3EDAC140">
      <w:pPr>
        <w:keepNext w:val="0"/>
        <w:keepLines w:val="0"/>
        <w:pageBreakBefore w:val="0"/>
        <w:widowControl w:val="0"/>
        <w:kinsoku/>
        <w:wordWrap/>
        <w:overflowPunct/>
        <w:topLinePunct w:val="0"/>
        <w:autoSpaceDE/>
        <w:autoSpaceDN/>
        <w:bidi w:val="0"/>
        <w:adjustRightInd/>
        <w:snapToGrid/>
        <w:spacing w:line="720" w:lineRule="auto"/>
        <w:ind w:firstLine="0" w:firstLineChars="0"/>
        <w:jc w:val="center"/>
        <w:textAlignment w:val="auto"/>
        <w:rPr>
          <w:rFonts w:hint="default" w:ascii="Times New Roman" w:hAnsi="Times New Roman" w:eastAsia="黑体" w:cs="Times New Roman"/>
          <w:b/>
          <w:bCs/>
          <w:color w:val="auto"/>
          <w:spacing w:val="1"/>
          <w:sz w:val="44"/>
          <w:szCs w:val="44"/>
          <w:highlight w:val="none"/>
          <w:u w:val="none"/>
          <w:lang w:val="en-US" w:eastAsia="zh-CN"/>
        </w:rPr>
      </w:pPr>
      <w:r>
        <w:rPr>
          <w:rFonts w:hint="default" w:ascii="Times New Roman" w:hAnsi="Times New Roman" w:eastAsia="黑体" w:cs="Times New Roman"/>
          <w:b/>
          <w:bCs/>
          <w:color w:val="auto"/>
          <w:spacing w:val="1"/>
          <w:sz w:val="44"/>
          <w:szCs w:val="44"/>
          <w:highlight w:val="none"/>
          <w:u w:val="none"/>
          <w:lang w:val="en-US" w:eastAsia="zh-CN"/>
        </w:rPr>
        <w:t>年产1500万件塑料制品项目竣工环境保护</w:t>
      </w:r>
    </w:p>
    <w:p w14:paraId="42B54D06">
      <w:pPr>
        <w:keepNext w:val="0"/>
        <w:keepLines w:val="0"/>
        <w:pageBreakBefore w:val="0"/>
        <w:widowControl w:val="0"/>
        <w:kinsoku/>
        <w:wordWrap/>
        <w:overflowPunct/>
        <w:topLinePunct w:val="0"/>
        <w:autoSpaceDE/>
        <w:autoSpaceDN/>
        <w:bidi w:val="0"/>
        <w:adjustRightInd/>
        <w:snapToGrid/>
        <w:spacing w:line="720" w:lineRule="auto"/>
        <w:ind w:firstLine="0" w:firstLineChars="0"/>
        <w:jc w:val="center"/>
        <w:textAlignment w:val="auto"/>
        <w:rPr>
          <w:rFonts w:hint="default" w:ascii="Times New Roman" w:hAnsi="Times New Roman" w:eastAsia="黑体" w:cs="Times New Roman"/>
          <w:b/>
          <w:bCs/>
          <w:color w:val="auto"/>
          <w:spacing w:val="1"/>
          <w:sz w:val="44"/>
          <w:szCs w:val="44"/>
          <w:highlight w:val="none"/>
          <w:u w:val="none"/>
          <w:lang w:val="en-US" w:eastAsia="zh-CN"/>
        </w:rPr>
      </w:pPr>
      <w:r>
        <w:rPr>
          <w:rFonts w:hint="eastAsia" w:eastAsia="黑体" w:cs="Times New Roman"/>
          <w:b/>
          <w:bCs/>
          <w:color w:val="auto"/>
          <w:spacing w:val="1"/>
          <w:sz w:val="44"/>
          <w:szCs w:val="44"/>
          <w:highlight w:val="none"/>
          <w:u w:val="none"/>
          <w:lang w:val="en-US" w:eastAsia="zh-CN"/>
        </w:rPr>
        <w:t>（一阶段）</w:t>
      </w:r>
    </w:p>
    <w:p w14:paraId="4CEF5816">
      <w:pPr>
        <w:keepNext w:val="0"/>
        <w:keepLines w:val="0"/>
        <w:pageBreakBefore w:val="0"/>
        <w:widowControl w:val="0"/>
        <w:kinsoku/>
        <w:wordWrap/>
        <w:overflowPunct/>
        <w:topLinePunct w:val="0"/>
        <w:autoSpaceDE/>
        <w:autoSpaceDN/>
        <w:bidi w:val="0"/>
        <w:adjustRightInd/>
        <w:snapToGrid/>
        <w:spacing w:before="313" w:beforeLines="100" w:after="313" w:afterLines="100" w:line="720" w:lineRule="auto"/>
        <w:ind w:left="0" w:leftChars="0" w:firstLine="0" w:firstLineChars="0"/>
        <w:jc w:val="center"/>
        <w:textAlignment w:val="auto"/>
        <w:rPr>
          <w:rFonts w:hint="default" w:ascii="Times New Roman" w:hAnsi="Times New Roman" w:eastAsia="黑体" w:cs="Times New Roman"/>
          <w:b/>
          <w:bCs/>
          <w:color w:val="auto"/>
          <w:spacing w:val="20"/>
          <w:sz w:val="52"/>
          <w:szCs w:val="52"/>
          <w:highlight w:val="none"/>
        </w:rPr>
      </w:pPr>
      <w:r>
        <w:rPr>
          <w:rFonts w:hint="default" w:ascii="Times New Roman" w:hAnsi="Times New Roman" w:eastAsia="黑体" w:cs="Times New Roman"/>
          <w:b/>
          <w:bCs/>
          <w:color w:val="auto"/>
          <w:spacing w:val="20"/>
          <w:sz w:val="72"/>
          <w:szCs w:val="72"/>
          <w:highlight w:val="none"/>
        </w:rPr>
        <w:t>验收监测报告</w:t>
      </w:r>
    </w:p>
    <w:p w14:paraId="7D101534">
      <w:pPr>
        <w:pageBreakBefore w:val="0"/>
        <w:kinsoku/>
        <w:wordWrap/>
        <w:overflowPunct/>
        <w:topLinePunct w:val="0"/>
        <w:bidi w:val="0"/>
        <w:spacing w:line="360" w:lineRule="auto"/>
        <w:jc w:val="center"/>
        <w:rPr>
          <w:rFonts w:hint="default" w:ascii="Times New Roman" w:hAnsi="Times New Roman" w:cs="Times New Roman"/>
          <w:b/>
          <w:bCs/>
          <w:color w:val="auto"/>
          <w:spacing w:val="20"/>
          <w:sz w:val="52"/>
          <w:szCs w:val="52"/>
        </w:rPr>
      </w:pPr>
    </w:p>
    <w:p w14:paraId="176F95CB">
      <w:pPr>
        <w:pageBreakBefore w:val="0"/>
        <w:kinsoku/>
        <w:wordWrap/>
        <w:overflowPunct/>
        <w:topLinePunct w:val="0"/>
        <w:bidi w:val="0"/>
        <w:spacing w:line="360" w:lineRule="auto"/>
        <w:jc w:val="center"/>
        <w:rPr>
          <w:rFonts w:hint="default" w:ascii="Times New Roman" w:hAnsi="Times New Roman" w:cs="Times New Roman"/>
          <w:b/>
          <w:bCs/>
          <w:color w:val="auto"/>
          <w:spacing w:val="20"/>
          <w:sz w:val="52"/>
          <w:szCs w:val="52"/>
        </w:rPr>
      </w:pPr>
    </w:p>
    <w:p w14:paraId="585F9583">
      <w:pPr>
        <w:pageBreakBefore w:val="0"/>
        <w:kinsoku/>
        <w:wordWrap/>
        <w:overflowPunct/>
        <w:topLinePunct w:val="0"/>
        <w:bidi w:val="0"/>
        <w:spacing w:line="360" w:lineRule="auto"/>
        <w:jc w:val="left"/>
        <w:rPr>
          <w:rFonts w:hint="default" w:ascii="Times New Roman" w:hAnsi="Times New Roman" w:cs="Times New Roman"/>
          <w:b/>
          <w:color w:val="auto"/>
          <w:sz w:val="44"/>
          <w:szCs w:val="44"/>
        </w:rPr>
      </w:pPr>
    </w:p>
    <w:p w14:paraId="222AB897">
      <w:pPr>
        <w:pageBreakBefore w:val="0"/>
        <w:kinsoku/>
        <w:wordWrap/>
        <w:overflowPunct/>
        <w:topLinePunct w:val="0"/>
        <w:bidi w:val="0"/>
        <w:spacing w:line="360" w:lineRule="auto"/>
        <w:rPr>
          <w:rFonts w:hint="default"/>
        </w:rPr>
      </w:pPr>
    </w:p>
    <w:p w14:paraId="1B05E77B">
      <w:pPr>
        <w:pageBreakBefore w:val="0"/>
        <w:kinsoku/>
        <w:wordWrap/>
        <w:overflowPunct/>
        <w:topLinePunct w:val="0"/>
        <w:bidi w:val="0"/>
        <w:spacing w:line="360" w:lineRule="auto"/>
        <w:rPr>
          <w:rFonts w:hint="default" w:ascii="Times New Roman" w:hAnsi="Times New Roman" w:cs="Times New Roman"/>
          <w:color w:val="auto"/>
        </w:rPr>
      </w:pPr>
    </w:p>
    <w:p w14:paraId="7F4D7FDC">
      <w:pPr>
        <w:pStyle w:val="10"/>
        <w:pageBreakBefore w:val="0"/>
        <w:kinsoku/>
        <w:wordWrap/>
        <w:overflowPunct/>
        <w:topLinePunct w:val="0"/>
        <w:bidi w:val="0"/>
        <w:spacing w:line="360" w:lineRule="auto"/>
        <w:rPr>
          <w:rFonts w:hint="default" w:ascii="Times New Roman" w:hAnsi="Times New Roman" w:eastAsia="黑体" w:cs="Times New Roman"/>
          <w:b/>
          <w:bCs/>
          <w:color w:val="auto"/>
          <w:spacing w:val="1"/>
          <w:sz w:val="32"/>
          <w:szCs w:val="32"/>
          <w:highlight w:val="none"/>
          <w:u w:val="none"/>
          <w:lang w:val="en-US" w:eastAsia="zh-CN"/>
        </w:rPr>
      </w:pPr>
    </w:p>
    <w:p w14:paraId="04B9D24D">
      <w:pPr>
        <w:pStyle w:val="11"/>
        <w:pageBreakBefore w:val="0"/>
        <w:kinsoku/>
        <w:wordWrap/>
        <w:overflowPunct/>
        <w:topLinePunct w:val="0"/>
        <w:bidi w:val="0"/>
        <w:spacing w:line="360" w:lineRule="auto"/>
        <w:rPr>
          <w:rFonts w:hint="default"/>
          <w:lang w:val="en-US" w:eastAsia="zh-CN"/>
        </w:rPr>
      </w:pPr>
    </w:p>
    <w:p w14:paraId="37035B8E">
      <w:pPr>
        <w:rPr>
          <w:rFonts w:hint="default"/>
          <w:lang w:val="en-US" w:eastAsia="zh-CN"/>
        </w:rPr>
      </w:pPr>
    </w:p>
    <w:p w14:paraId="14F0BEC2">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hint="default" w:ascii="Times New Roman" w:hAnsi="Times New Roman" w:eastAsia="黑体" w:cs="Times New Roman"/>
          <w:b/>
          <w:bCs/>
          <w:color w:val="auto"/>
          <w:spacing w:val="1"/>
          <w:sz w:val="32"/>
          <w:szCs w:val="32"/>
          <w:highlight w:val="none"/>
          <w:u w:val="none"/>
          <w:lang w:val="en-US" w:eastAsia="zh-CN"/>
        </w:rPr>
      </w:pPr>
      <w:r>
        <w:rPr>
          <w:rFonts w:hint="default" w:ascii="Times New Roman" w:hAnsi="Times New Roman" w:eastAsia="黑体" w:cs="Times New Roman"/>
          <w:b/>
          <w:bCs/>
          <w:color w:val="auto"/>
          <w:spacing w:val="1"/>
          <w:sz w:val="32"/>
          <w:szCs w:val="32"/>
          <w:highlight w:val="none"/>
          <w:u w:val="none"/>
          <w:lang w:val="en-US" w:eastAsia="zh-CN"/>
        </w:rPr>
        <w:t>建设单位：</w:t>
      </w:r>
      <w:r>
        <w:rPr>
          <w:rFonts w:hint="eastAsia" w:ascii="Times New Roman" w:hAnsi="Times New Roman" w:eastAsia="黑体" w:cs="Times New Roman"/>
          <w:b/>
          <w:bCs/>
          <w:color w:val="auto"/>
          <w:spacing w:val="1"/>
          <w:sz w:val="32"/>
          <w:szCs w:val="32"/>
          <w:highlight w:val="none"/>
          <w:u w:val="none"/>
          <w:lang w:val="en-US" w:eastAsia="zh-CN"/>
        </w:rPr>
        <w:t>江苏厚德体育用品有限公司</w:t>
      </w:r>
    </w:p>
    <w:p w14:paraId="2B339615">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hint="default" w:ascii="Times New Roman" w:hAnsi="Times New Roman" w:eastAsia="黑体" w:cs="Times New Roman"/>
          <w:b/>
          <w:bCs/>
          <w:color w:val="auto"/>
          <w:spacing w:val="1"/>
          <w:sz w:val="30"/>
          <w:szCs w:val="30"/>
          <w:highlight w:val="none"/>
          <w:u w:val="none"/>
          <w:lang w:val="en-US" w:eastAsia="zh-CN"/>
        </w:rPr>
        <w:sectPr>
          <w:headerReference r:id="rId5" w:type="first"/>
          <w:footerReference r:id="rId6" w:type="first"/>
          <w:pgSz w:w="11906" w:h="16838"/>
          <w:pgMar w:top="1417" w:right="1474" w:bottom="1417" w:left="1474" w:header="851" w:footer="737"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Times New Roman" w:hAnsi="Times New Roman" w:eastAsia="黑体" w:cs="Times New Roman"/>
          <w:b/>
          <w:bCs/>
          <w:color w:val="auto"/>
          <w:spacing w:val="1"/>
          <w:sz w:val="32"/>
          <w:szCs w:val="32"/>
          <w:highlight w:val="none"/>
          <w:u w:val="none"/>
          <w:lang w:val="en-US" w:eastAsia="zh-CN"/>
        </w:rPr>
        <w:t>二〇二</w:t>
      </w:r>
      <w:r>
        <w:rPr>
          <w:rFonts w:hint="eastAsia" w:eastAsia="黑体" w:cs="Times New Roman"/>
          <w:b/>
          <w:bCs/>
          <w:color w:val="auto"/>
          <w:spacing w:val="1"/>
          <w:sz w:val="32"/>
          <w:szCs w:val="32"/>
          <w:highlight w:val="none"/>
          <w:u w:val="none"/>
          <w:lang w:val="en-US" w:eastAsia="zh-CN"/>
        </w:rPr>
        <w:t>四</w:t>
      </w:r>
      <w:r>
        <w:rPr>
          <w:rFonts w:hint="default" w:ascii="Times New Roman" w:hAnsi="Times New Roman" w:eastAsia="黑体" w:cs="Times New Roman"/>
          <w:b/>
          <w:bCs/>
          <w:color w:val="auto"/>
          <w:spacing w:val="1"/>
          <w:sz w:val="32"/>
          <w:szCs w:val="32"/>
          <w:highlight w:val="none"/>
          <w:u w:val="none"/>
          <w:lang w:val="en-US" w:eastAsia="zh-CN"/>
        </w:rPr>
        <w:t>年</w:t>
      </w:r>
      <w:r>
        <w:rPr>
          <w:rFonts w:hint="eastAsia" w:eastAsia="黑体" w:cs="Times New Roman"/>
          <w:b/>
          <w:bCs/>
          <w:color w:val="auto"/>
          <w:spacing w:val="1"/>
          <w:sz w:val="32"/>
          <w:szCs w:val="32"/>
          <w:highlight w:val="none"/>
          <w:u w:val="none"/>
          <w:lang w:val="en-US" w:eastAsia="zh-CN"/>
        </w:rPr>
        <w:t>十一</w:t>
      </w:r>
      <w:r>
        <w:rPr>
          <w:rFonts w:hint="default" w:ascii="Times New Roman" w:hAnsi="Times New Roman" w:eastAsia="黑体" w:cs="Times New Roman"/>
          <w:b/>
          <w:bCs/>
          <w:color w:val="auto"/>
          <w:spacing w:val="1"/>
          <w:sz w:val="32"/>
          <w:szCs w:val="32"/>
          <w:highlight w:val="none"/>
          <w:u w:val="none"/>
          <w:lang w:val="en-US" w:eastAsia="zh-CN"/>
        </w:rPr>
        <w:t>月</w:t>
      </w:r>
    </w:p>
    <w:p w14:paraId="3A47FC26">
      <w:pPr>
        <w:pStyle w:val="4"/>
        <w:pageBreakBefore w:val="0"/>
        <w:kinsoku/>
        <w:wordWrap/>
        <w:overflowPunct/>
        <w:topLinePunct w:val="0"/>
        <w:bidi w:val="0"/>
        <w:spacing w:line="360" w:lineRule="auto"/>
        <w:rPr>
          <w:rFonts w:hint="default"/>
          <w:lang w:val="en-US" w:eastAsia="zh-CN"/>
        </w:rPr>
        <w:sectPr>
          <w:pgSz w:w="11906" w:h="16838"/>
          <w:pgMar w:top="1417" w:right="1814" w:bottom="1417" w:left="1134" w:header="851" w:footer="737" w:gutter="0"/>
          <w:pgBorders>
            <w:top w:val="none" w:sz="0" w:space="0"/>
            <w:left w:val="none" w:sz="0" w:space="0"/>
            <w:bottom w:val="none" w:sz="0" w:space="0"/>
            <w:right w:val="none" w:sz="0" w:space="0"/>
          </w:pgBorders>
          <w:pgNumType w:fmt="decimal"/>
          <w:cols w:space="425" w:num="1"/>
          <w:docGrid w:type="lines" w:linePitch="312" w:charSpace="0"/>
        </w:sectPr>
      </w:pPr>
    </w:p>
    <w:p w14:paraId="0BE2F34C">
      <w:pPr>
        <w:keepNext w:val="0"/>
        <w:keepLines w:val="0"/>
        <w:pageBreakBefore w:val="0"/>
        <w:widowControl/>
        <w:kinsoku/>
        <w:wordWrap/>
        <w:overflowPunct/>
        <w:topLinePunct w:val="0"/>
        <w:autoSpaceDE/>
        <w:autoSpaceDN/>
        <w:bidi w:val="0"/>
        <w:adjustRightInd/>
        <w:snapToGrid/>
        <w:spacing w:before="157" w:beforeLines="50" w:after="157" w:afterLines="50" w:line="360" w:lineRule="auto"/>
        <w:ind w:left="0" w:leftChars="0" w:firstLine="0" w:firstLineChars="0"/>
        <w:jc w:val="center"/>
        <w:textAlignment w:val="auto"/>
        <w:rPr>
          <w:rFonts w:hint="default" w:ascii="Times New Roman" w:hAnsi="Times New Roman" w:cs="Times New Roman"/>
          <w:b/>
          <w:color w:val="auto"/>
          <w:sz w:val="30"/>
          <w:szCs w:val="30"/>
        </w:rPr>
      </w:pPr>
      <w:r>
        <w:rPr>
          <w:rFonts w:hint="default" w:ascii="Times New Roman" w:hAnsi="Times New Roman" w:cs="Times New Roman"/>
          <w:b/>
          <w:color w:val="auto"/>
          <w:sz w:val="30"/>
          <w:szCs w:val="30"/>
        </w:rPr>
        <w:t>目   录</w:t>
      </w:r>
    </w:p>
    <w:p w14:paraId="1A5303BC">
      <w:pPr>
        <w:pStyle w:val="11"/>
        <w:keepNext w:val="0"/>
        <w:keepLines w:val="0"/>
        <w:pageBreakBefore w:val="0"/>
        <w:widowControl w:val="0"/>
        <w:tabs>
          <w:tab w:val="right" w:leader="dot" w:pos="8306"/>
          <w:tab w:val="clear" w:pos="8302"/>
        </w:tabs>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eastAsia="宋体" w:cs="Times New Roman"/>
          <w:b/>
          <w:bCs/>
          <w:color w:val="auto"/>
          <w:sz w:val="24"/>
          <w:szCs w:val="24"/>
        </w:rPr>
        <w:fldChar w:fldCharType="begin"/>
      </w:r>
      <w:r>
        <w:rPr>
          <w:rFonts w:hint="default" w:ascii="Times New Roman" w:hAnsi="Times New Roman" w:eastAsia="宋体" w:cs="Times New Roman"/>
          <w:b/>
          <w:bCs/>
          <w:color w:val="auto"/>
          <w:sz w:val="24"/>
          <w:szCs w:val="24"/>
        </w:rPr>
        <w:instrText xml:space="preserve">TOC \o "1-3" \u </w:instrText>
      </w:r>
      <w:r>
        <w:rPr>
          <w:rFonts w:hint="default" w:ascii="Times New Roman" w:hAnsi="Times New Roman" w:eastAsia="宋体" w:cs="Times New Roman"/>
          <w:b/>
          <w:bCs/>
          <w:color w:val="auto"/>
          <w:sz w:val="24"/>
          <w:szCs w:val="24"/>
        </w:rPr>
        <w:fldChar w:fldCharType="separate"/>
      </w:r>
      <w:r>
        <w:rPr>
          <w:rFonts w:hint="default" w:ascii="Times New Roman" w:hAnsi="Times New Roman" w:cs="Times New Roman"/>
          <w:sz w:val="24"/>
          <w:szCs w:val="24"/>
          <w:lang w:val="en-US" w:eastAsia="zh-CN"/>
        </w:rPr>
        <w:t>1 项目概况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_Toc3455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p w14:paraId="19AF4B6D">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2 验收依据</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_Toc10072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p>
    <w:p w14:paraId="1DDB9B16">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eastAsia="宋体" w:cs="Times New Roman"/>
          <w:color w:val="auto"/>
          <w:kern w:val="2"/>
          <w:sz w:val="24"/>
          <w:szCs w:val="24"/>
          <w:lang w:eastAsia="zh-TW"/>
        </w:rPr>
        <w:t>2.1</w:t>
      </w:r>
      <w:r>
        <w:rPr>
          <w:rFonts w:hint="default" w:ascii="Times New Roman" w:hAnsi="Times New Roman" w:eastAsia="宋体" w:cs="Times New Roman"/>
          <w:color w:val="auto"/>
          <w:kern w:val="2"/>
          <w:sz w:val="24"/>
          <w:szCs w:val="24"/>
        </w:rPr>
        <w:t xml:space="preserve"> </w:t>
      </w:r>
      <w:r>
        <w:rPr>
          <w:rFonts w:hint="default" w:ascii="Times New Roman" w:hAnsi="Times New Roman" w:eastAsia="宋体" w:cs="Times New Roman"/>
          <w:color w:val="auto"/>
          <w:kern w:val="2"/>
          <w:sz w:val="24"/>
          <w:szCs w:val="24"/>
          <w:lang w:eastAsia="zh-TW"/>
        </w:rPr>
        <w:t>建设项目环境保护相关法律、法规和规章制度</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_Toc16373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p>
    <w:p w14:paraId="0F49B614">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eastAsia="宋体" w:cs="Times New Roman"/>
          <w:color w:val="auto"/>
          <w:kern w:val="2"/>
          <w:sz w:val="24"/>
          <w:szCs w:val="24"/>
          <w:lang w:eastAsia="zh-TW"/>
        </w:rPr>
        <w:t>2.2</w:t>
      </w:r>
      <w:r>
        <w:rPr>
          <w:rFonts w:hint="default" w:ascii="Times New Roman" w:hAnsi="Times New Roman" w:eastAsia="宋体" w:cs="Times New Roman"/>
          <w:color w:val="auto"/>
          <w:kern w:val="2"/>
          <w:sz w:val="24"/>
          <w:szCs w:val="24"/>
        </w:rPr>
        <w:t xml:space="preserve"> </w:t>
      </w:r>
      <w:r>
        <w:rPr>
          <w:rFonts w:hint="default" w:ascii="Times New Roman" w:hAnsi="Times New Roman" w:eastAsia="宋体" w:cs="Times New Roman"/>
          <w:color w:val="auto"/>
          <w:kern w:val="2"/>
          <w:sz w:val="24"/>
          <w:szCs w:val="24"/>
          <w:lang w:eastAsia="zh-TW"/>
        </w:rPr>
        <w:t>建设项目竣工环境保护验收技术规范</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_Toc21521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p>
    <w:p w14:paraId="2CD9E17A">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eastAsia="宋体" w:cs="Times New Roman"/>
          <w:color w:val="auto"/>
          <w:kern w:val="2"/>
          <w:sz w:val="24"/>
          <w:szCs w:val="24"/>
          <w:lang w:eastAsia="zh-TW"/>
        </w:rPr>
        <w:t>2.3</w:t>
      </w:r>
      <w:r>
        <w:rPr>
          <w:rFonts w:hint="default" w:ascii="Times New Roman" w:hAnsi="Times New Roman" w:eastAsia="宋体" w:cs="Times New Roman"/>
          <w:color w:val="auto"/>
          <w:kern w:val="2"/>
          <w:sz w:val="24"/>
          <w:szCs w:val="24"/>
        </w:rPr>
        <w:t xml:space="preserve"> </w:t>
      </w:r>
      <w:r>
        <w:rPr>
          <w:rFonts w:hint="default" w:ascii="Times New Roman" w:hAnsi="Times New Roman" w:eastAsia="宋体" w:cs="Times New Roman"/>
          <w:color w:val="auto"/>
          <w:kern w:val="2"/>
          <w:sz w:val="24"/>
          <w:szCs w:val="24"/>
          <w:lang w:eastAsia="zh-TW"/>
        </w:rPr>
        <w:t>建设项目环境影响报告</w:t>
      </w:r>
      <w:r>
        <w:rPr>
          <w:rFonts w:hint="default" w:ascii="Times New Roman" w:hAnsi="Times New Roman" w:cs="Times New Roman"/>
          <w:color w:val="auto"/>
          <w:kern w:val="2"/>
          <w:sz w:val="24"/>
          <w:szCs w:val="24"/>
          <w:lang w:val="en-US" w:eastAsia="zh-CN"/>
        </w:rPr>
        <w:t>表</w:t>
      </w:r>
      <w:r>
        <w:rPr>
          <w:rFonts w:hint="default" w:ascii="Times New Roman" w:hAnsi="Times New Roman" w:eastAsia="宋体" w:cs="Times New Roman"/>
          <w:color w:val="auto"/>
          <w:kern w:val="2"/>
          <w:sz w:val="24"/>
          <w:szCs w:val="24"/>
          <w:lang w:eastAsia="zh-TW"/>
        </w:rPr>
        <w:t>及其审批部门审批决定</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_Toc3217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p>
    <w:p w14:paraId="04D5A5F1">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eastAsia="宋体" w:cs="Times New Roman"/>
          <w:color w:val="auto"/>
          <w:kern w:val="2"/>
          <w:sz w:val="24"/>
          <w:szCs w:val="24"/>
          <w:lang w:eastAsia="zh-TW"/>
        </w:rPr>
        <w:t>2.4</w:t>
      </w:r>
      <w:r>
        <w:rPr>
          <w:rFonts w:hint="default" w:ascii="Times New Roman" w:hAnsi="Times New Roman" w:eastAsia="宋体" w:cs="Times New Roman"/>
          <w:color w:val="auto"/>
          <w:kern w:val="2"/>
          <w:sz w:val="24"/>
          <w:szCs w:val="24"/>
        </w:rPr>
        <w:t xml:space="preserve"> </w:t>
      </w:r>
      <w:r>
        <w:rPr>
          <w:rFonts w:hint="default" w:ascii="Times New Roman" w:hAnsi="Times New Roman" w:eastAsia="宋体" w:cs="Times New Roman"/>
          <w:color w:val="auto"/>
          <w:kern w:val="2"/>
          <w:sz w:val="24"/>
          <w:szCs w:val="24"/>
          <w:lang w:eastAsia="zh-TW"/>
        </w:rPr>
        <w:t>其他相关文件</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_Toc6278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p>
    <w:p w14:paraId="12B44899">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3 工程建设情况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_Toc22652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p>
    <w:p w14:paraId="14EF196A">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3.1 地理位置及平面布置</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_Toc8328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p>
    <w:p w14:paraId="29BE73AE">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3.2 建设内容</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_Toc22091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p>
    <w:p w14:paraId="3B90B32E">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3.3 主要原辅材料及生产设备</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_Toc23101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p>
    <w:p w14:paraId="0314A3A7">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val="0"/>
          <w:color w:val="auto"/>
          <w:sz w:val="24"/>
          <w:szCs w:val="24"/>
          <w:lang w:val="en-US" w:eastAsia="zh-CN"/>
        </w:rPr>
        <w:t>3.4 废水及水平衡</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_Toc12775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p>
    <w:p w14:paraId="117A6E02">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3.5 生产工艺</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_Toc18141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p>
    <w:p w14:paraId="41A293AD">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3.6 项目变动情况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_Toc8399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p>
    <w:p w14:paraId="644750AA">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3.6.1 生产工艺或原辅材料变动情况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_Toc16999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p>
    <w:p w14:paraId="30F0D9C6">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3.6.2 </w:t>
      </w:r>
      <w:r>
        <w:rPr>
          <w:rFonts w:hint="default" w:ascii="Times New Roman" w:hAnsi="Times New Roman" w:cs="Times New Roman"/>
          <w:sz w:val="24"/>
          <w:szCs w:val="24"/>
          <w:lang w:val="en-US" w:eastAsia="zh-CN"/>
        </w:rPr>
        <w:t>平面布局</w:t>
      </w:r>
      <w:r>
        <w:rPr>
          <w:rFonts w:hint="default" w:ascii="Times New Roman" w:hAnsi="Times New Roman" w:cs="Times New Roman"/>
          <w:sz w:val="24"/>
          <w:szCs w:val="24"/>
        </w:rPr>
        <w:t>变动情况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_Toc8581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p>
    <w:p w14:paraId="053232BF">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color w:val="auto"/>
          <w:sz w:val="24"/>
          <w:szCs w:val="24"/>
        </w:rPr>
        <w:t>3.6.</w:t>
      </w:r>
      <w:r>
        <w:rPr>
          <w:rFonts w:hint="default" w:ascii="Times New Roman" w:hAnsi="Times New Roman" w:cs="Times New Roman" w:eastAsiaTheme="minorEastAsia"/>
          <w:bCs/>
          <w:color w:val="auto"/>
          <w:sz w:val="24"/>
          <w:szCs w:val="24"/>
          <w:lang w:val="en-US" w:eastAsia="zh-CN"/>
        </w:rPr>
        <w:t>3</w:t>
      </w:r>
      <w:r>
        <w:rPr>
          <w:rFonts w:hint="default" w:ascii="Times New Roman" w:hAnsi="Times New Roman" w:cs="Times New Roman" w:eastAsiaTheme="minorEastAsia"/>
          <w:bCs/>
          <w:color w:val="auto"/>
          <w:sz w:val="24"/>
          <w:szCs w:val="24"/>
        </w:rPr>
        <w:t xml:space="preserve"> </w:t>
      </w:r>
      <w:r>
        <w:rPr>
          <w:rFonts w:hint="default" w:ascii="Times New Roman" w:hAnsi="Times New Roman" w:cs="Times New Roman" w:eastAsiaTheme="minorEastAsia"/>
          <w:bCs/>
          <w:color w:val="auto"/>
          <w:sz w:val="24"/>
          <w:szCs w:val="24"/>
          <w:lang w:val="en-US" w:eastAsia="zh-CN"/>
        </w:rPr>
        <w:t>污染防治措施</w:t>
      </w:r>
      <w:r>
        <w:rPr>
          <w:rFonts w:hint="default" w:ascii="Times New Roman" w:hAnsi="Times New Roman" w:cs="Times New Roman" w:eastAsiaTheme="minorEastAsia"/>
          <w:bCs/>
          <w:color w:val="auto"/>
          <w:sz w:val="24"/>
          <w:szCs w:val="24"/>
        </w:rPr>
        <w:t>变动情况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_Toc495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p>
    <w:p w14:paraId="4203D98A">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color w:val="auto"/>
          <w:sz w:val="24"/>
          <w:szCs w:val="24"/>
          <w:lang w:val="en-US" w:eastAsia="zh-CN"/>
        </w:rPr>
        <w:t>3.6.4危废量变动分析</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_Toc19218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p>
    <w:p w14:paraId="57492431">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color w:val="auto"/>
          <w:sz w:val="24"/>
          <w:szCs w:val="24"/>
        </w:rPr>
        <w:t>3.6.</w:t>
      </w:r>
      <w:r>
        <w:rPr>
          <w:rFonts w:hint="default" w:ascii="Times New Roman" w:hAnsi="Times New Roman" w:cs="Times New Roman" w:eastAsiaTheme="minorEastAsia"/>
          <w:bCs/>
          <w:color w:val="auto"/>
          <w:sz w:val="24"/>
          <w:szCs w:val="24"/>
          <w:lang w:val="en-US" w:eastAsia="zh-CN"/>
        </w:rPr>
        <w:t>5</w:t>
      </w:r>
      <w:r>
        <w:rPr>
          <w:rFonts w:hint="default" w:ascii="Times New Roman" w:hAnsi="Times New Roman" w:cs="Times New Roman" w:eastAsiaTheme="minorEastAsia"/>
          <w:bCs/>
          <w:color w:val="auto"/>
          <w:sz w:val="24"/>
          <w:szCs w:val="24"/>
        </w:rPr>
        <w:t xml:space="preserve"> 总结</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_Toc17783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p>
    <w:p w14:paraId="24CF2A42">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4 污染物排放及环保设施</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_Toc22028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p>
    <w:p w14:paraId="3E6C109F">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4.1 污染物处理、治理设施</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_Toc24943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p>
    <w:p w14:paraId="113E65FC">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4.1.1 废水</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_Toc4749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p>
    <w:p w14:paraId="7F66AC4F">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color w:val="auto"/>
          <w:sz w:val="24"/>
          <w:szCs w:val="24"/>
        </w:rPr>
        <w:t>4.1.2 废气</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_Toc9551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p>
    <w:p w14:paraId="7A25695A">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4.1.3 噪声</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_Toc23273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p>
    <w:p w14:paraId="16AC9FB0">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4.1.4 固体废物</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_Toc4072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p>
    <w:p w14:paraId="51977313">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color w:val="auto"/>
          <w:sz w:val="24"/>
          <w:szCs w:val="24"/>
        </w:rPr>
        <w:t>4.1.</w:t>
      </w:r>
      <w:r>
        <w:rPr>
          <w:rFonts w:hint="default" w:ascii="Times New Roman" w:hAnsi="Times New Roman" w:cs="Times New Roman" w:eastAsiaTheme="minorEastAsia"/>
          <w:bCs/>
          <w:color w:val="auto"/>
          <w:sz w:val="24"/>
          <w:szCs w:val="24"/>
          <w:lang w:val="en-US" w:eastAsia="zh-CN"/>
        </w:rPr>
        <w:t>5 土壤和地下水</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_Toc20789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25</w:t>
      </w:r>
      <w:r>
        <w:rPr>
          <w:rFonts w:hint="default" w:ascii="Times New Roman" w:hAnsi="Times New Roman" w:cs="Times New Roman"/>
          <w:sz w:val="24"/>
          <w:szCs w:val="24"/>
        </w:rPr>
        <w:fldChar w:fldCharType="end"/>
      </w:r>
    </w:p>
    <w:p w14:paraId="2B1C461B">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color w:val="auto"/>
          <w:sz w:val="24"/>
          <w:szCs w:val="24"/>
          <w:lang w:val="en-US" w:eastAsia="zh-CN"/>
        </w:rPr>
        <w:t>4.1.6其他环境管理要求落实情</w:t>
      </w:r>
      <w:r>
        <w:rPr>
          <w:rFonts w:hint="default" w:ascii="Times New Roman" w:hAnsi="Times New Roman" w:cs="Times New Roman"/>
          <w:bCs/>
          <w:color w:val="auto"/>
          <w:sz w:val="24"/>
          <w:szCs w:val="24"/>
          <w:lang w:val="en-US" w:eastAsia="zh-CN"/>
        </w:rPr>
        <w:t>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25</w:t>
      </w:r>
      <w:r>
        <w:rPr>
          <w:rFonts w:hint="default" w:ascii="Times New Roman" w:hAnsi="Times New Roman" w:cs="Times New Roman"/>
          <w:sz w:val="24"/>
          <w:szCs w:val="24"/>
        </w:rPr>
        <w:fldChar w:fldCharType="end"/>
      </w:r>
    </w:p>
    <w:p w14:paraId="622F469B">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4.2 环保设施投资及“三同时”落实情况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_Toc26069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26</w:t>
      </w:r>
      <w:r>
        <w:rPr>
          <w:rFonts w:hint="default" w:ascii="Times New Roman" w:hAnsi="Times New Roman" w:cs="Times New Roman"/>
          <w:sz w:val="24"/>
          <w:szCs w:val="24"/>
        </w:rPr>
        <w:fldChar w:fldCharType="end"/>
      </w:r>
    </w:p>
    <w:p w14:paraId="608AA716">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5 建设项目</w:t>
      </w:r>
      <w:r>
        <w:rPr>
          <w:rFonts w:hint="default" w:ascii="Times New Roman" w:hAnsi="Times New Roman" w:cs="Times New Roman"/>
          <w:sz w:val="24"/>
          <w:szCs w:val="24"/>
          <w:lang w:val="en-US" w:eastAsia="zh-CN"/>
        </w:rPr>
        <w:t>环境影响</w:t>
      </w:r>
      <w:r>
        <w:rPr>
          <w:rFonts w:hint="default" w:ascii="Times New Roman" w:hAnsi="Times New Roman" w:cs="Times New Roman"/>
          <w:sz w:val="24"/>
          <w:szCs w:val="24"/>
        </w:rPr>
        <w:t>主要结论及审批部门审批决定</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_Toc14845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27</w:t>
      </w:r>
      <w:r>
        <w:rPr>
          <w:rFonts w:hint="default" w:ascii="Times New Roman" w:hAnsi="Times New Roman" w:cs="Times New Roman"/>
          <w:sz w:val="24"/>
          <w:szCs w:val="24"/>
        </w:rPr>
        <w:fldChar w:fldCharType="end"/>
      </w:r>
    </w:p>
    <w:p w14:paraId="1C34EE72">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5.1 建设项目</w:t>
      </w:r>
      <w:r>
        <w:rPr>
          <w:rFonts w:hint="default" w:ascii="Times New Roman" w:hAnsi="Times New Roman" w:cs="Times New Roman"/>
          <w:sz w:val="24"/>
          <w:szCs w:val="24"/>
          <w:lang w:val="en-US" w:eastAsia="zh-CN"/>
        </w:rPr>
        <w:t>环境影响</w:t>
      </w:r>
      <w:r>
        <w:rPr>
          <w:rFonts w:hint="default" w:ascii="Times New Roman" w:hAnsi="Times New Roman" w:cs="Times New Roman"/>
          <w:sz w:val="24"/>
          <w:szCs w:val="24"/>
        </w:rPr>
        <w:t>的主要结论</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_Toc22444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27</w:t>
      </w:r>
      <w:r>
        <w:rPr>
          <w:rFonts w:hint="default" w:ascii="Times New Roman" w:hAnsi="Times New Roman" w:cs="Times New Roman"/>
          <w:sz w:val="24"/>
          <w:szCs w:val="24"/>
        </w:rPr>
        <w:fldChar w:fldCharType="end"/>
      </w:r>
    </w:p>
    <w:p w14:paraId="46347B10">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val="0"/>
          <w:color w:val="auto"/>
          <w:sz w:val="24"/>
          <w:szCs w:val="24"/>
        </w:rPr>
        <w:t>5.2 审批部门审批决定</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_Toc13845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29</w:t>
      </w:r>
      <w:r>
        <w:rPr>
          <w:rFonts w:hint="default" w:ascii="Times New Roman" w:hAnsi="Times New Roman" w:cs="Times New Roman"/>
          <w:sz w:val="24"/>
          <w:szCs w:val="24"/>
        </w:rPr>
        <w:fldChar w:fldCharType="end"/>
      </w:r>
    </w:p>
    <w:p w14:paraId="2A18757C">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6 验收执行标准</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_Toc8873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30</w:t>
      </w:r>
      <w:r>
        <w:rPr>
          <w:rFonts w:hint="default" w:ascii="Times New Roman" w:hAnsi="Times New Roman" w:cs="Times New Roman"/>
          <w:sz w:val="24"/>
          <w:szCs w:val="24"/>
        </w:rPr>
        <w:fldChar w:fldCharType="end"/>
      </w:r>
    </w:p>
    <w:p w14:paraId="4C1EE1E2">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6.1 废气</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_Toc31475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30</w:t>
      </w:r>
      <w:r>
        <w:rPr>
          <w:rFonts w:hint="default" w:ascii="Times New Roman" w:hAnsi="Times New Roman" w:cs="Times New Roman"/>
          <w:sz w:val="24"/>
          <w:szCs w:val="24"/>
        </w:rPr>
        <w:fldChar w:fldCharType="end"/>
      </w:r>
    </w:p>
    <w:p w14:paraId="64D2AB3A">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6.2 废水</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_Toc14265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30</w:t>
      </w:r>
      <w:r>
        <w:rPr>
          <w:rFonts w:hint="default" w:ascii="Times New Roman" w:hAnsi="Times New Roman" w:cs="Times New Roman"/>
          <w:sz w:val="24"/>
          <w:szCs w:val="24"/>
        </w:rPr>
        <w:fldChar w:fldCharType="end"/>
      </w:r>
    </w:p>
    <w:p w14:paraId="6F13DB7F">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6.3 噪声</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_Toc4459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31</w:t>
      </w:r>
      <w:r>
        <w:rPr>
          <w:rFonts w:hint="default" w:ascii="Times New Roman" w:hAnsi="Times New Roman" w:cs="Times New Roman"/>
          <w:sz w:val="24"/>
          <w:szCs w:val="24"/>
        </w:rPr>
        <w:fldChar w:fldCharType="end"/>
      </w:r>
    </w:p>
    <w:p w14:paraId="4A2C6928">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6.4 固废</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_Toc29043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31</w:t>
      </w:r>
      <w:r>
        <w:rPr>
          <w:rFonts w:hint="default" w:ascii="Times New Roman" w:hAnsi="Times New Roman" w:cs="Times New Roman"/>
          <w:sz w:val="24"/>
          <w:szCs w:val="24"/>
        </w:rPr>
        <w:fldChar w:fldCharType="end"/>
      </w:r>
    </w:p>
    <w:p w14:paraId="1F24B4EB">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7 验收监测内容</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_Toc29295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33</w:t>
      </w:r>
      <w:r>
        <w:rPr>
          <w:rFonts w:hint="default" w:ascii="Times New Roman" w:hAnsi="Times New Roman" w:cs="Times New Roman"/>
          <w:sz w:val="24"/>
          <w:szCs w:val="24"/>
        </w:rPr>
        <w:fldChar w:fldCharType="end"/>
      </w:r>
    </w:p>
    <w:p w14:paraId="1FE7BCAB">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7.1 废气</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_Toc4854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33</w:t>
      </w:r>
      <w:r>
        <w:rPr>
          <w:rFonts w:hint="default" w:ascii="Times New Roman" w:hAnsi="Times New Roman" w:cs="Times New Roman"/>
          <w:sz w:val="24"/>
          <w:szCs w:val="24"/>
        </w:rPr>
        <w:fldChar w:fldCharType="end"/>
      </w:r>
    </w:p>
    <w:p w14:paraId="653865AE">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7.2 废水</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_Toc29410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34</w:t>
      </w:r>
      <w:r>
        <w:rPr>
          <w:rFonts w:hint="default" w:ascii="Times New Roman" w:hAnsi="Times New Roman" w:cs="Times New Roman"/>
          <w:sz w:val="24"/>
          <w:szCs w:val="24"/>
        </w:rPr>
        <w:fldChar w:fldCharType="end"/>
      </w:r>
    </w:p>
    <w:p w14:paraId="25AF854C">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val="0"/>
          <w:color w:val="auto"/>
          <w:sz w:val="24"/>
          <w:szCs w:val="24"/>
        </w:rPr>
        <w:t>7.</w:t>
      </w:r>
      <w:r>
        <w:rPr>
          <w:rFonts w:hint="default" w:ascii="Times New Roman" w:hAnsi="Times New Roman" w:cs="Times New Roman" w:eastAsiaTheme="minorEastAsia"/>
          <w:bCs w:val="0"/>
          <w:color w:val="auto"/>
          <w:sz w:val="24"/>
          <w:szCs w:val="24"/>
          <w:lang w:val="en-US" w:eastAsia="zh-CN"/>
        </w:rPr>
        <w:t>3</w:t>
      </w:r>
      <w:r>
        <w:rPr>
          <w:rFonts w:hint="default" w:ascii="Times New Roman" w:hAnsi="Times New Roman" w:cs="Times New Roman" w:eastAsiaTheme="minorEastAsia"/>
          <w:bCs w:val="0"/>
          <w:color w:val="auto"/>
          <w:sz w:val="24"/>
          <w:szCs w:val="24"/>
        </w:rPr>
        <w:t xml:space="preserve"> 噪声</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_Toc19145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34</w:t>
      </w:r>
      <w:r>
        <w:rPr>
          <w:rFonts w:hint="default" w:ascii="Times New Roman" w:hAnsi="Times New Roman" w:cs="Times New Roman"/>
          <w:sz w:val="24"/>
          <w:szCs w:val="24"/>
        </w:rPr>
        <w:fldChar w:fldCharType="end"/>
      </w:r>
    </w:p>
    <w:p w14:paraId="2A42A278">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val="0"/>
          <w:color w:val="auto"/>
          <w:sz w:val="24"/>
          <w:szCs w:val="24"/>
        </w:rPr>
        <w:t>7.</w:t>
      </w:r>
      <w:r>
        <w:rPr>
          <w:rFonts w:hint="default" w:ascii="Times New Roman" w:hAnsi="Times New Roman" w:cs="Times New Roman" w:eastAsiaTheme="minorEastAsia"/>
          <w:bCs w:val="0"/>
          <w:color w:val="auto"/>
          <w:sz w:val="24"/>
          <w:szCs w:val="24"/>
          <w:lang w:val="en-US" w:eastAsia="zh-CN"/>
        </w:rPr>
        <w:t>4</w:t>
      </w:r>
      <w:r>
        <w:rPr>
          <w:rFonts w:hint="default" w:ascii="Times New Roman" w:hAnsi="Times New Roman" w:cs="Times New Roman" w:eastAsiaTheme="minorEastAsia"/>
          <w:bCs w:val="0"/>
          <w:color w:val="auto"/>
          <w:sz w:val="24"/>
          <w:szCs w:val="24"/>
        </w:rPr>
        <w:t xml:space="preserve"> 固体废物</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_Toc26496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34</w:t>
      </w:r>
      <w:r>
        <w:rPr>
          <w:rFonts w:hint="default" w:ascii="Times New Roman" w:hAnsi="Times New Roman" w:cs="Times New Roman"/>
          <w:sz w:val="24"/>
          <w:szCs w:val="24"/>
        </w:rPr>
        <w:fldChar w:fldCharType="end"/>
      </w:r>
    </w:p>
    <w:p w14:paraId="6A7EFF5E">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val="0"/>
          <w:color w:val="auto"/>
          <w:sz w:val="24"/>
          <w:szCs w:val="24"/>
        </w:rPr>
        <w:t>7.</w:t>
      </w:r>
      <w:r>
        <w:rPr>
          <w:rFonts w:hint="default" w:ascii="Times New Roman" w:hAnsi="Times New Roman" w:cs="Times New Roman" w:eastAsiaTheme="minorEastAsia"/>
          <w:bCs w:val="0"/>
          <w:color w:val="auto"/>
          <w:sz w:val="24"/>
          <w:szCs w:val="24"/>
          <w:lang w:val="en-US" w:eastAsia="zh-CN"/>
        </w:rPr>
        <w:t>5</w:t>
      </w:r>
      <w:r>
        <w:rPr>
          <w:rFonts w:hint="default" w:ascii="Times New Roman" w:hAnsi="Times New Roman" w:cs="Times New Roman" w:eastAsiaTheme="minorEastAsia"/>
          <w:bCs w:val="0"/>
          <w:color w:val="auto"/>
          <w:sz w:val="24"/>
          <w:szCs w:val="24"/>
        </w:rPr>
        <w:t xml:space="preserve"> 辐射监测</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_Toc16840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35</w:t>
      </w:r>
      <w:r>
        <w:rPr>
          <w:rFonts w:hint="default" w:ascii="Times New Roman" w:hAnsi="Times New Roman" w:cs="Times New Roman"/>
          <w:sz w:val="24"/>
          <w:szCs w:val="24"/>
        </w:rPr>
        <w:fldChar w:fldCharType="end"/>
      </w:r>
    </w:p>
    <w:p w14:paraId="14A2F3A7">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8 质量保证及质量控制</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36</w:t>
      </w:r>
      <w:r>
        <w:rPr>
          <w:rFonts w:hint="default" w:ascii="Times New Roman" w:hAnsi="Times New Roman" w:cs="Times New Roman"/>
          <w:sz w:val="24"/>
          <w:szCs w:val="24"/>
        </w:rPr>
        <w:fldChar w:fldCharType="end"/>
      </w:r>
    </w:p>
    <w:p w14:paraId="4ECDD205">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8.1 监测分析方法</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_Toc15965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36</w:t>
      </w:r>
      <w:r>
        <w:rPr>
          <w:rFonts w:hint="default" w:ascii="Times New Roman" w:hAnsi="Times New Roman" w:cs="Times New Roman"/>
          <w:sz w:val="24"/>
          <w:szCs w:val="24"/>
        </w:rPr>
        <w:fldChar w:fldCharType="end"/>
      </w:r>
    </w:p>
    <w:p w14:paraId="5E1A24BF">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eastAsiaTheme="minorEastAsia"/>
          <w:bCs w:val="0"/>
          <w:color w:val="auto"/>
          <w:sz w:val="24"/>
          <w:szCs w:val="24"/>
        </w:rPr>
        <w:t>8.</w:t>
      </w:r>
      <w:r>
        <w:rPr>
          <w:rFonts w:hint="default" w:ascii="Times New Roman" w:hAnsi="Times New Roman" w:cs="Times New Roman" w:eastAsiaTheme="minorEastAsia"/>
          <w:bCs w:val="0"/>
          <w:color w:val="auto"/>
          <w:sz w:val="24"/>
          <w:szCs w:val="24"/>
          <w:lang w:val="en-US" w:eastAsia="zh-CN"/>
        </w:rPr>
        <w:t>2</w:t>
      </w:r>
      <w:r>
        <w:rPr>
          <w:rFonts w:hint="default" w:ascii="Times New Roman" w:hAnsi="Times New Roman" w:cs="Times New Roman" w:eastAsiaTheme="minorEastAsia"/>
          <w:bCs w:val="0"/>
          <w:color w:val="auto"/>
          <w:sz w:val="24"/>
          <w:szCs w:val="24"/>
        </w:rPr>
        <w:t xml:space="preserve"> </w:t>
      </w:r>
      <w:r>
        <w:rPr>
          <w:rFonts w:hint="default" w:ascii="Times New Roman" w:hAnsi="Times New Roman" w:cs="Times New Roman" w:eastAsiaTheme="minorEastAsia"/>
          <w:color w:val="auto"/>
          <w:spacing w:val="1"/>
          <w:sz w:val="24"/>
          <w:szCs w:val="24"/>
        </w:rPr>
        <w:t>质量保证与质量控制</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_Toc7391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37</w:t>
      </w:r>
      <w:r>
        <w:rPr>
          <w:rFonts w:hint="default" w:ascii="Times New Roman" w:hAnsi="Times New Roman" w:cs="Times New Roman"/>
          <w:sz w:val="24"/>
          <w:szCs w:val="24"/>
        </w:rPr>
        <w:fldChar w:fldCharType="end"/>
      </w:r>
    </w:p>
    <w:p w14:paraId="59FB139C">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8.</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.1 气体监测分析过程中的质量保证与质量控制</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_Toc26260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37</w:t>
      </w:r>
      <w:r>
        <w:rPr>
          <w:rFonts w:hint="default" w:ascii="Times New Roman" w:hAnsi="Times New Roman" w:cs="Times New Roman"/>
          <w:sz w:val="24"/>
          <w:szCs w:val="24"/>
        </w:rPr>
        <w:fldChar w:fldCharType="end"/>
      </w:r>
    </w:p>
    <w:p w14:paraId="6FED5010">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8.</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.2 噪声监测分析过程中的质量保证与质量控制</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_Toc27570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37</w:t>
      </w:r>
      <w:r>
        <w:rPr>
          <w:rFonts w:hint="default" w:ascii="Times New Roman" w:hAnsi="Times New Roman" w:cs="Times New Roman"/>
          <w:sz w:val="24"/>
          <w:szCs w:val="24"/>
        </w:rPr>
        <w:fldChar w:fldCharType="end"/>
      </w:r>
    </w:p>
    <w:p w14:paraId="1C0D9E03">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9 验收监测结果</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_Toc16338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38</w:t>
      </w:r>
      <w:r>
        <w:rPr>
          <w:rFonts w:hint="default" w:ascii="Times New Roman" w:hAnsi="Times New Roman" w:cs="Times New Roman"/>
          <w:sz w:val="24"/>
          <w:szCs w:val="24"/>
        </w:rPr>
        <w:fldChar w:fldCharType="end"/>
      </w:r>
    </w:p>
    <w:p w14:paraId="3A2424EB">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9.1 生产工况</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_Toc14966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38</w:t>
      </w:r>
      <w:r>
        <w:rPr>
          <w:rFonts w:hint="default" w:ascii="Times New Roman" w:hAnsi="Times New Roman" w:cs="Times New Roman"/>
          <w:sz w:val="24"/>
          <w:szCs w:val="24"/>
        </w:rPr>
        <w:fldChar w:fldCharType="end"/>
      </w:r>
    </w:p>
    <w:p w14:paraId="700165D0">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9.2 环保设施调试运行效果</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_Toc16688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38</w:t>
      </w:r>
      <w:r>
        <w:rPr>
          <w:rFonts w:hint="default" w:ascii="Times New Roman" w:hAnsi="Times New Roman" w:cs="Times New Roman"/>
          <w:sz w:val="24"/>
          <w:szCs w:val="24"/>
        </w:rPr>
        <w:fldChar w:fldCharType="end"/>
      </w:r>
    </w:p>
    <w:p w14:paraId="153DE20F">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9.2.1 废气达标排放监测结果</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_Toc30206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38</w:t>
      </w:r>
      <w:r>
        <w:rPr>
          <w:rFonts w:hint="default" w:ascii="Times New Roman" w:hAnsi="Times New Roman" w:cs="Times New Roman"/>
          <w:sz w:val="24"/>
          <w:szCs w:val="24"/>
        </w:rPr>
        <w:fldChar w:fldCharType="end"/>
      </w:r>
    </w:p>
    <w:p w14:paraId="2D04F9EC">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9.2.</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 xml:space="preserve"> 厂界噪声达标排放监测结果</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_Toc13774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42</w:t>
      </w:r>
      <w:r>
        <w:rPr>
          <w:rFonts w:hint="default" w:ascii="Times New Roman" w:hAnsi="Times New Roman" w:cs="Times New Roman"/>
          <w:sz w:val="24"/>
          <w:szCs w:val="24"/>
        </w:rPr>
        <w:fldChar w:fldCharType="end"/>
      </w:r>
    </w:p>
    <w:p w14:paraId="727F52C1">
      <w:pPr>
        <w:pStyle w:val="9"/>
        <w:keepNext w:val="0"/>
        <w:keepLines w:val="0"/>
        <w:pageBreakBefore w:val="0"/>
        <w:widowControl w:val="0"/>
        <w:tabs>
          <w:tab w:val="right" w:leader="dot" w:pos="8306"/>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rPr>
        <w:t>9.2.</w:t>
      </w:r>
      <w:r>
        <w:rPr>
          <w:rFonts w:hint="default" w:ascii="Times New Roman" w:hAnsi="Times New Roman" w:cs="Times New Roman"/>
          <w:color w:val="auto"/>
          <w:sz w:val="24"/>
          <w:szCs w:val="24"/>
          <w:lang w:val="en-US" w:eastAsia="zh-CN"/>
        </w:rPr>
        <w:t>3</w:t>
      </w:r>
      <w:r>
        <w:rPr>
          <w:rFonts w:hint="default" w:ascii="Times New Roman" w:hAnsi="Times New Roman" w:cs="Times New Roman"/>
          <w:color w:val="auto"/>
          <w:sz w:val="24"/>
          <w:szCs w:val="24"/>
        </w:rPr>
        <w:t xml:space="preserve"> 固体废物处置结果</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_Toc28704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42</w:t>
      </w:r>
      <w:r>
        <w:rPr>
          <w:rFonts w:hint="default" w:ascii="Times New Roman" w:hAnsi="Times New Roman" w:cs="Times New Roman"/>
          <w:sz w:val="24"/>
          <w:szCs w:val="24"/>
        </w:rPr>
        <w:fldChar w:fldCharType="end"/>
      </w:r>
    </w:p>
    <w:p w14:paraId="19A2E3F9">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10 验收结论及建议</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_Toc6871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44</w:t>
      </w:r>
      <w:r>
        <w:rPr>
          <w:rFonts w:hint="default" w:ascii="Times New Roman" w:hAnsi="Times New Roman" w:cs="Times New Roman"/>
          <w:sz w:val="24"/>
          <w:szCs w:val="24"/>
        </w:rPr>
        <w:fldChar w:fldCharType="end"/>
      </w:r>
    </w:p>
    <w:p w14:paraId="7605D71A">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10.1 验收监测结论</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_Toc32593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44</w:t>
      </w:r>
      <w:r>
        <w:rPr>
          <w:rFonts w:hint="default" w:ascii="Times New Roman" w:hAnsi="Times New Roman" w:cs="Times New Roman"/>
          <w:sz w:val="24"/>
          <w:szCs w:val="24"/>
        </w:rPr>
        <w:fldChar w:fldCharType="end"/>
      </w:r>
    </w:p>
    <w:p w14:paraId="37B89C27">
      <w:pPr>
        <w:pStyle w:val="14"/>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10.2 建议</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_Toc13744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45</w:t>
      </w:r>
      <w:r>
        <w:rPr>
          <w:rFonts w:hint="default" w:ascii="Times New Roman" w:hAnsi="Times New Roman" w:cs="Times New Roman"/>
          <w:sz w:val="24"/>
          <w:szCs w:val="24"/>
        </w:rPr>
        <w:fldChar w:fldCharType="end"/>
      </w:r>
    </w:p>
    <w:p w14:paraId="3375F4E1">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11 建设项目环境保护“三同时”竣工验收登记表</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_Toc16611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46</w:t>
      </w:r>
      <w:r>
        <w:rPr>
          <w:rFonts w:hint="default" w:ascii="Times New Roman" w:hAnsi="Times New Roman" w:cs="Times New Roman"/>
          <w:sz w:val="24"/>
          <w:szCs w:val="24"/>
        </w:rPr>
        <w:fldChar w:fldCharType="end"/>
      </w:r>
    </w:p>
    <w:p w14:paraId="477CB988">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附件1：环评批复</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_Toc18250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48</w:t>
      </w:r>
      <w:r>
        <w:rPr>
          <w:rFonts w:hint="default" w:ascii="Times New Roman" w:hAnsi="Times New Roman" w:cs="Times New Roman"/>
          <w:sz w:val="24"/>
          <w:szCs w:val="24"/>
        </w:rPr>
        <w:fldChar w:fldCharType="end"/>
      </w:r>
    </w:p>
    <w:p w14:paraId="6BC8B9B9">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rPr>
        <w:t>附件</w:t>
      </w:r>
      <w:r>
        <w:rPr>
          <w:rFonts w:hint="default"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rPr>
        <w:t>：验收监测报告</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_Toc25413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52</w:t>
      </w:r>
      <w:r>
        <w:rPr>
          <w:rFonts w:hint="default" w:ascii="Times New Roman" w:hAnsi="Times New Roman" w:cs="Times New Roman"/>
          <w:sz w:val="24"/>
          <w:szCs w:val="24"/>
        </w:rPr>
        <w:fldChar w:fldCharType="end"/>
      </w:r>
    </w:p>
    <w:p w14:paraId="04196688">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附件</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：营业执照</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_Toc19508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65</w:t>
      </w:r>
      <w:r>
        <w:rPr>
          <w:rFonts w:hint="default" w:ascii="Times New Roman" w:hAnsi="Times New Roman" w:cs="Times New Roman"/>
          <w:sz w:val="24"/>
          <w:szCs w:val="24"/>
        </w:rPr>
        <w:fldChar w:fldCharType="end"/>
      </w:r>
    </w:p>
    <w:p w14:paraId="69883E6D">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附件</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：危废处理协议</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_Toc15221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66</w:t>
      </w:r>
      <w:r>
        <w:rPr>
          <w:rFonts w:hint="default" w:ascii="Times New Roman" w:hAnsi="Times New Roman" w:cs="Times New Roman"/>
          <w:sz w:val="24"/>
          <w:szCs w:val="24"/>
        </w:rPr>
        <w:fldChar w:fldCharType="end"/>
      </w:r>
    </w:p>
    <w:p w14:paraId="4C4CB494">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附件5 水性漆VOCs检测报告</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_Toc3447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70</w:t>
      </w:r>
      <w:r>
        <w:rPr>
          <w:rFonts w:hint="default" w:ascii="Times New Roman" w:hAnsi="Times New Roman" w:cs="Times New Roman"/>
          <w:sz w:val="24"/>
          <w:szCs w:val="24"/>
        </w:rPr>
        <w:fldChar w:fldCharType="end"/>
      </w:r>
    </w:p>
    <w:p w14:paraId="072B7258">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附件6 水性绝缘漆VOCs检测报告</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_Toc7766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74</w:t>
      </w:r>
      <w:r>
        <w:rPr>
          <w:rFonts w:hint="default" w:ascii="Times New Roman" w:hAnsi="Times New Roman" w:cs="Times New Roman"/>
          <w:sz w:val="24"/>
          <w:szCs w:val="24"/>
        </w:rPr>
        <w:fldChar w:fldCharType="end"/>
      </w:r>
    </w:p>
    <w:p w14:paraId="06E786E8">
      <w:pPr>
        <w:pStyle w:val="11"/>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ind w:left="0" w:leftChars="0" w:firstLine="0" w:firstLineChars="0"/>
        <w:jc w:val="left"/>
        <w:textAlignment w:val="auto"/>
        <w:rPr>
          <w:rFonts w:hint="default" w:ascii="Times New Roman" w:hAnsi="Times New Roman" w:eastAsia="宋体" w:cs="Times New Roman"/>
          <w:b/>
          <w:bCs/>
          <w:kern w:val="2"/>
          <w:sz w:val="24"/>
          <w:szCs w:val="24"/>
          <w:lang w:val="en-US" w:eastAsia="zh-CN" w:bidi="ar-SA"/>
        </w:rPr>
      </w:pPr>
      <w:r>
        <w:rPr>
          <w:rFonts w:hint="default" w:ascii="Times New Roman" w:hAnsi="Times New Roman" w:eastAsia="宋体" w:cs="Times New Roman"/>
          <w:color w:val="auto"/>
          <w:sz w:val="24"/>
          <w:szCs w:val="24"/>
        </w:rPr>
        <w:fldChar w:fldCharType="end"/>
      </w:r>
      <w:r>
        <w:rPr>
          <w:rFonts w:hint="eastAsia" w:ascii="Times New Roman" w:hAnsi="Times New Roman" w:cs="Times New Roman"/>
          <w:color w:val="auto"/>
          <w:sz w:val="24"/>
          <w:szCs w:val="24"/>
          <w:lang w:val="en-US" w:eastAsia="zh-CN"/>
        </w:rPr>
        <w:t xml:space="preserve">  </w:t>
      </w:r>
    </w:p>
    <w:p w14:paraId="4B1AB6F4">
      <w:pPr>
        <w:keepNext w:val="0"/>
        <w:keepLines w:val="0"/>
        <w:pageBreakBefore w:val="0"/>
        <w:widowControl w:val="0"/>
        <w:shd w:val="clear" w:color="auto" w:fill="FFFFFF" w:themeFill="background1"/>
        <w:kinsoku/>
        <w:wordWrap/>
        <w:overflowPunct/>
        <w:topLinePunct w:val="0"/>
        <w:autoSpaceDE/>
        <w:autoSpaceDN/>
        <w:bidi w:val="0"/>
        <w:adjustRightInd/>
        <w:snapToGrid/>
        <w:spacing w:line="360" w:lineRule="auto"/>
        <w:ind w:firstLine="0" w:firstLineChars="0"/>
        <w:jc w:val="both"/>
        <w:textAlignment w:val="auto"/>
        <w:outlineLvl w:val="0"/>
        <w:rPr>
          <w:rFonts w:hint="default" w:ascii="Times New Roman" w:hAnsi="Times New Roman" w:eastAsia="宋体" w:cs="Times New Roman"/>
          <w:b/>
          <w:bCs/>
          <w:kern w:val="2"/>
          <w:sz w:val="24"/>
          <w:szCs w:val="24"/>
          <w:lang w:val="en-US" w:eastAsia="zh-CN" w:bidi="ar-SA"/>
        </w:rPr>
        <w:sectPr>
          <w:headerReference r:id="rId7" w:type="default"/>
          <w:footerReference r:id="rId8" w:type="default"/>
          <w:pgSz w:w="11906" w:h="16838"/>
          <w:pgMar w:top="1440" w:right="1800" w:bottom="1440" w:left="1800" w:header="851" w:footer="737" w:gutter="0"/>
          <w:pgBorders>
            <w:top w:val="none" w:sz="0" w:space="0"/>
            <w:left w:val="none" w:sz="0" w:space="0"/>
            <w:bottom w:val="none" w:sz="0" w:space="0"/>
            <w:right w:val="none" w:sz="0" w:space="0"/>
          </w:pgBorders>
          <w:pgNumType w:fmt="upperRoman" w:start="1"/>
          <w:cols w:space="425" w:num="1"/>
          <w:docGrid w:type="lines" w:linePitch="312" w:charSpace="0"/>
        </w:sectPr>
      </w:pPr>
    </w:p>
    <w:p w14:paraId="5CB2067C">
      <w:pPr>
        <w:pStyle w:val="2"/>
        <w:pageBreakBefore w:val="0"/>
        <w:kinsoku/>
        <w:wordWrap/>
        <w:overflowPunct/>
        <w:topLinePunct w:val="0"/>
        <w:bidi w:val="0"/>
        <w:spacing w:line="360" w:lineRule="auto"/>
        <w:rPr>
          <w:rFonts w:hint="default"/>
          <w:lang w:val="en-US" w:eastAsia="zh-CN"/>
        </w:rPr>
      </w:pPr>
      <w:bookmarkStart w:id="0" w:name="_Toc3455"/>
      <w:r>
        <w:rPr>
          <w:rFonts w:hint="default"/>
          <w:lang w:val="en-US" w:eastAsia="zh-CN"/>
        </w:rPr>
        <w:t>1 项目概况</w:t>
      </w:r>
      <w:bookmarkEnd w:id="0"/>
    </w:p>
    <w:p w14:paraId="39BCA130">
      <w:pPr>
        <w:keepNext w:val="0"/>
        <w:keepLines w:val="0"/>
        <w:pageBreakBefore w:val="0"/>
        <w:kinsoku/>
        <w:wordWrap/>
        <w:overflowPunct/>
        <w:topLinePunct w:val="0"/>
        <w:autoSpaceDE/>
        <w:autoSpaceDN/>
        <w:bidi w:val="0"/>
        <w:adjustRightInd/>
        <w:snapToGrid/>
        <w:spacing w:line="360" w:lineRule="auto"/>
        <w:ind w:firstLine="404"/>
        <w:textAlignment w:val="auto"/>
        <w:rPr>
          <w:rFonts w:hint="eastAsia"/>
          <w:color w:val="auto"/>
          <w:szCs w:val="21"/>
        </w:rPr>
      </w:pPr>
      <w:r>
        <w:rPr>
          <w:rFonts w:hint="default" w:ascii="Times New Roman" w:hAnsi="Times New Roman" w:eastAsia="宋体" w:cs="Times New Roman"/>
          <w:color w:val="auto"/>
          <w:sz w:val="24"/>
          <w:szCs w:val="24"/>
          <w:lang w:val="en-US" w:eastAsia="zh-CN"/>
        </w:rPr>
        <w:t>江苏厚德体育用品有限公司成立于2021年6月30日，</w:t>
      </w:r>
      <w:r>
        <w:rPr>
          <w:rFonts w:hint="eastAsia" w:ascii="Times New Roman" w:hAnsi="Times New Roman" w:eastAsia="宋体" w:cs="Times New Roman"/>
          <w:color w:val="auto"/>
          <w:sz w:val="24"/>
          <w:szCs w:val="24"/>
          <w:lang w:val="en-US" w:eastAsia="zh-CN"/>
        </w:rPr>
        <w:t>位于</w:t>
      </w:r>
      <w:r>
        <w:rPr>
          <w:rFonts w:hint="default" w:ascii="Times New Roman" w:hAnsi="Times New Roman" w:eastAsia="宋体" w:cs="Times New Roman"/>
          <w:color w:val="auto"/>
          <w:sz w:val="24"/>
          <w:szCs w:val="24"/>
          <w:lang w:val="en-US" w:eastAsia="zh-CN"/>
        </w:rPr>
        <w:t>通州湾江海联动开发示范区中南高科产业园1号地块3期35-A厂房，建筑面积约1213平方米，</w:t>
      </w:r>
      <w:r>
        <w:rPr>
          <w:rFonts w:hint="eastAsia" w:ascii="Times New Roman" w:hAnsi="Times New Roman" w:eastAsia="宋体" w:cs="Times New Roman"/>
          <w:color w:val="auto"/>
          <w:sz w:val="24"/>
          <w:szCs w:val="24"/>
          <w:lang w:val="en-US" w:eastAsia="zh-CN"/>
        </w:rPr>
        <w:t>企业投资1000万元购置相关生产设备，</w:t>
      </w:r>
      <w:r>
        <w:rPr>
          <w:rFonts w:hint="default" w:ascii="Times New Roman" w:hAnsi="Times New Roman" w:eastAsia="宋体" w:cs="Times New Roman"/>
          <w:color w:val="auto"/>
          <w:sz w:val="24"/>
          <w:szCs w:val="24"/>
          <w:lang w:val="en-US" w:eastAsia="zh-CN"/>
        </w:rPr>
        <w:t>建设“年产1500万件塑料制品项目”，产品主要应用于体育用品及器材、室内外健身器材、体育器材，儿童游乐设施，各种公用设施以及相关配件。</w:t>
      </w:r>
      <w:r>
        <w:rPr>
          <w:rFonts w:hint="eastAsia"/>
          <w:color w:val="auto"/>
          <w:szCs w:val="21"/>
        </w:rPr>
        <w:t>项目建成投产后，形成年产</w:t>
      </w:r>
      <w:r>
        <w:rPr>
          <w:rFonts w:hint="eastAsia"/>
          <w:color w:val="auto"/>
          <w:szCs w:val="21"/>
          <w:lang w:val="en-US" w:eastAsia="zh-CN"/>
        </w:rPr>
        <w:t>1500</w:t>
      </w:r>
      <w:r>
        <w:rPr>
          <w:rFonts w:hint="eastAsia"/>
          <w:color w:val="auto"/>
          <w:szCs w:val="21"/>
        </w:rPr>
        <w:t>万</w:t>
      </w:r>
      <w:r>
        <w:rPr>
          <w:rFonts w:hint="default" w:ascii="Times New Roman" w:hAnsi="Times New Roman" w:eastAsia="宋体" w:cs="Times New Roman"/>
          <w:color w:val="auto"/>
          <w:sz w:val="24"/>
          <w:szCs w:val="24"/>
          <w:lang w:val="en-US" w:eastAsia="zh-CN"/>
        </w:rPr>
        <w:t>件塑料制品</w:t>
      </w:r>
      <w:r>
        <w:rPr>
          <w:rFonts w:hint="eastAsia"/>
          <w:color w:val="auto"/>
          <w:szCs w:val="21"/>
        </w:rPr>
        <w:t>的生产能力。</w:t>
      </w:r>
    </w:p>
    <w:p w14:paraId="5793B95F">
      <w:pPr>
        <w:bidi w:val="0"/>
        <w:spacing w:line="360" w:lineRule="auto"/>
        <w:rPr>
          <w:rFonts w:hint="eastAsia" w:ascii="Times New Roman" w:hAnsi="Times New Roman" w:eastAsia="宋体"/>
          <w:lang w:val="en-US" w:eastAsia="zh-CN"/>
        </w:rPr>
      </w:pPr>
      <w:r>
        <w:rPr>
          <w:rFonts w:hint="default" w:ascii="Times New Roman" w:hAnsi="Times New Roman" w:eastAsia="宋体" w:cs="Times New Roman"/>
          <w:color w:val="auto"/>
          <w:sz w:val="24"/>
          <w:szCs w:val="24"/>
          <w:lang w:val="en-US" w:eastAsia="zh-CN"/>
        </w:rPr>
        <w:t>年产1500万件塑料制品项目</w:t>
      </w:r>
      <w:r>
        <w:rPr>
          <w:rFonts w:hint="eastAsia" w:ascii="Times New Roman" w:hAnsi="Times New Roman" w:eastAsia="宋体" w:cs="Times New Roman"/>
          <w:color w:val="auto"/>
          <w:kern w:val="2"/>
          <w:sz w:val="24"/>
          <w:szCs w:val="24"/>
          <w:lang w:val="en-US" w:eastAsia="zh-CN" w:bidi="zh-CN"/>
        </w:rPr>
        <w:t>已于</w:t>
      </w:r>
      <w:r>
        <w:rPr>
          <w:rFonts w:hint="default" w:ascii="Times New Roman" w:hAnsi="Times New Roman" w:eastAsia="宋体" w:cs="Times New Roman"/>
          <w:color w:val="auto"/>
          <w:kern w:val="2"/>
          <w:sz w:val="24"/>
          <w:szCs w:val="24"/>
          <w:lang w:val="en-US" w:eastAsia="zh-CN" w:bidi="zh-CN"/>
        </w:rPr>
        <w:t>202</w:t>
      </w:r>
      <w:r>
        <w:rPr>
          <w:rFonts w:hint="eastAsia" w:ascii="Times New Roman" w:hAnsi="Times New Roman" w:eastAsia="宋体" w:cs="Times New Roman"/>
          <w:color w:val="auto"/>
          <w:kern w:val="2"/>
          <w:sz w:val="24"/>
          <w:szCs w:val="24"/>
          <w:lang w:val="en-US" w:eastAsia="zh-CN" w:bidi="zh-CN"/>
        </w:rPr>
        <w:t>3年10月18日在</w:t>
      </w:r>
      <w:r>
        <w:rPr>
          <w:rFonts w:hint="default" w:ascii="Times New Roman" w:hAnsi="Times New Roman" w:eastAsia="宋体" w:cs="Times New Roman"/>
          <w:color w:val="auto"/>
          <w:kern w:val="2"/>
          <w:sz w:val="24"/>
          <w:szCs w:val="24"/>
          <w:lang w:val="en-US" w:eastAsia="zh-CN" w:bidi="zh-CN"/>
        </w:rPr>
        <w:t>江苏省通州湾江海联动开发示范区行政审批局</w:t>
      </w:r>
      <w:r>
        <w:rPr>
          <w:rFonts w:hint="eastAsia" w:ascii="Times New Roman" w:hAnsi="Times New Roman" w:eastAsia="宋体" w:cs="Times New Roman"/>
          <w:color w:val="auto"/>
          <w:kern w:val="2"/>
          <w:sz w:val="24"/>
          <w:szCs w:val="24"/>
          <w:lang w:val="en-US" w:eastAsia="zh-CN" w:bidi="zh-CN"/>
        </w:rPr>
        <w:t>备案，</w:t>
      </w:r>
      <w:r>
        <w:rPr>
          <w:rFonts w:hint="default" w:ascii="Times New Roman" w:hAnsi="Times New Roman" w:eastAsia="宋体" w:cs="Times New Roman"/>
          <w:color w:val="auto"/>
          <w:kern w:val="2"/>
          <w:sz w:val="24"/>
          <w:szCs w:val="24"/>
          <w:lang w:val="en-US" w:eastAsia="zh-CN" w:bidi="zh-CN"/>
        </w:rPr>
        <w:t>备案证号：</w:t>
      </w:r>
      <w:r>
        <w:rPr>
          <w:rFonts w:hint="default" w:ascii="Times New Roman" w:hAnsi="Times New Roman" w:eastAsia="宋体" w:cs="Times New Roman"/>
          <w:color w:val="auto"/>
          <w:highlight w:val="none"/>
          <w:lang w:val="en-US" w:eastAsia="zh-CN"/>
        </w:rPr>
        <w:t>通州湾行审备〔2023〕234号</w:t>
      </w:r>
      <w:r>
        <w:rPr>
          <w:rFonts w:hint="eastAsia" w:ascii="Times New Roman" w:hAnsi="Times New Roman" w:eastAsia="宋体" w:cs="Times New Roman"/>
          <w:color w:val="auto"/>
          <w:kern w:val="2"/>
          <w:sz w:val="24"/>
          <w:szCs w:val="24"/>
          <w:lang w:val="en-US" w:eastAsia="zh-CN" w:bidi="zh-CN"/>
        </w:rPr>
        <w:t>。</w:t>
      </w:r>
      <w:r>
        <w:rPr>
          <w:rFonts w:hint="eastAsia"/>
          <w:lang w:val="en-US" w:eastAsia="zh-CN"/>
        </w:rPr>
        <w:t>2024年5月16日该项目取得通州湾示范区行政审批</w:t>
      </w:r>
      <w:r>
        <w:rPr>
          <w:rFonts w:hint="eastAsia" w:ascii="Times New Roman" w:hAnsi="Times New Roman" w:eastAsia="宋体"/>
          <w:lang w:val="en-US" w:eastAsia="zh-CN"/>
        </w:rPr>
        <w:t>局</w:t>
      </w:r>
      <w:r>
        <w:rPr>
          <w:rFonts w:hint="default" w:ascii="Times New Roman" w:hAnsi="Times New Roman" w:eastAsia="宋体"/>
          <w:lang w:val="en-US" w:eastAsia="zh-CN"/>
        </w:rPr>
        <w:t>的批文</w:t>
      </w:r>
      <w:r>
        <w:rPr>
          <w:rFonts w:hint="eastAsia" w:ascii="Times New Roman" w:hAnsi="Times New Roman" w:eastAsia="宋体"/>
          <w:lang w:val="en-US" w:eastAsia="zh-CN"/>
        </w:rPr>
        <w:t>（通州湾行审批</w:t>
      </w:r>
      <w:r>
        <w:rPr>
          <w:rFonts w:hint="default" w:ascii="Times New Roman" w:hAnsi="Times New Roman" w:eastAsia="宋体" w:cs="Times New Roman"/>
          <w:color w:val="auto"/>
          <w:highlight w:val="none"/>
          <w:lang w:val="en-US" w:eastAsia="zh-CN"/>
        </w:rPr>
        <w:t>〔202</w:t>
      </w:r>
      <w:r>
        <w:rPr>
          <w:rFonts w:hint="eastAsia"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lang w:val="en-US" w:eastAsia="zh-CN"/>
        </w:rPr>
        <w:t>〕</w:t>
      </w:r>
      <w:r>
        <w:rPr>
          <w:rFonts w:hint="eastAsia" w:ascii="Times New Roman" w:hAnsi="Times New Roman" w:eastAsia="宋体"/>
          <w:lang w:val="en-US" w:eastAsia="zh-CN"/>
        </w:rPr>
        <w:t>50号）。</w:t>
      </w:r>
    </w:p>
    <w:p w14:paraId="05D9DD4A">
      <w:pPr>
        <w:bidi w:val="0"/>
        <w:spacing w:line="360" w:lineRule="auto"/>
        <w:rPr>
          <w:rFonts w:hint="default" w:ascii="Times New Roman" w:hAnsi="Times New Roman" w:eastAsia="宋体"/>
          <w:lang w:val="zh-CN" w:eastAsia="zh-CN"/>
        </w:rPr>
      </w:pPr>
      <w:r>
        <w:rPr>
          <w:rFonts w:hint="default" w:ascii="Times New Roman" w:hAnsi="Times New Roman" w:eastAsia="宋体"/>
          <w:lang w:val="en-US" w:eastAsia="zh-CN"/>
        </w:rPr>
        <w:t>本次验收内容为</w:t>
      </w:r>
      <w:r>
        <w:rPr>
          <w:rFonts w:hint="default" w:ascii="Times New Roman" w:hAnsi="Times New Roman" w:eastAsia="宋体" w:cs="Times New Roman"/>
          <w:color w:val="auto"/>
          <w:sz w:val="24"/>
          <w:szCs w:val="24"/>
          <w:lang w:val="en-US" w:eastAsia="zh-CN"/>
        </w:rPr>
        <w:t>年产1500万件塑料制品</w:t>
      </w:r>
      <w:r>
        <w:rPr>
          <w:rFonts w:hint="eastAsia" w:cs="Times New Roman"/>
          <w:color w:val="auto"/>
          <w:sz w:val="24"/>
          <w:szCs w:val="24"/>
          <w:lang w:val="en-US" w:eastAsia="zh-CN"/>
        </w:rPr>
        <w:t>（一阶段）</w:t>
      </w:r>
      <w:r>
        <w:rPr>
          <w:rFonts w:hint="default" w:ascii="Times New Roman" w:hAnsi="Times New Roman" w:eastAsia="宋体"/>
          <w:lang w:val="en-US" w:eastAsia="zh-CN"/>
        </w:rPr>
        <w:t>。项目</w:t>
      </w:r>
      <w:r>
        <w:rPr>
          <w:rFonts w:hint="default" w:ascii="Times New Roman" w:hAnsi="Times New Roman" w:eastAsia="宋体"/>
          <w:lang w:val="zh-CN" w:eastAsia="zh-CN"/>
        </w:rPr>
        <w:t>总投资约</w:t>
      </w:r>
      <w:r>
        <w:rPr>
          <w:rFonts w:hint="eastAsia" w:ascii="Times New Roman" w:hAnsi="Times New Roman" w:eastAsia="宋体"/>
          <w:lang w:val="en-US" w:eastAsia="zh-CN"/>
        </w:rPr>
        <w:t>1000</w:t>
      </w:r>
      <w:r>
        <w:rPr>
          <w:rFonts w:hint="default" w:ascii="Times New Roman" w:hAnsi="Times New Roman" w:eastAsia="宋体"/>
          <w:lang w:val="zh-CN" w:eastAsia="zh-CN"/>
        </w:rPr>
        <w:t>万人民币，</w:t>
      </w:r>
      <w:r>
        <w:rPr>
          <w:rFonts w:hint="default" w:ascii="Times New Roman" w:hAnsi="Times New Roman" w:eastAsia="宋体"/>
          <w:lang w:val="en-US" w:eastAsia="zh-CN"/>
        </w:rPr>
        <w:t>年工作时间为</w:t>
      </w:r>
      <w:r>
        <w:rPr>
          <w:rFonts w:hint="eastAsia" w:ascii="Times New Roman" w:hAnsi="Times New Roman" w:eastAsia="宋体"/>
          <w:lang w:val="en-US" w:eastAsia="zh-CN"/>
        </w:rPr>
        <w:t>300</w:t>
      </w:r>
      <w:r>
        <w:rPr>
          <w:rFonts w:hint="default" w:ascii="Times New Roman" w:hAnsi="Times New Roman" w:eastAsia="宋体"/>
          <w:lang w:val="en-US" w:eastAsia="zh-CN"/>
        </w:rPr>
        <w:t>天，</w:t>
      </w:r>
      <w:r>
        <w:rPr>
          <w:rFonts w:hint="eastAsia" w:ascii="Times New Roman" w:hAnsi="Times New Roman" w:eastAsia="宋体"/>
          <w:lang w:val="zh-CN" w:eastAsia="zh-CN"/>
        </w:rPr>
        <w:t>每天工作</w:t>
      </w:r>
      <w:r>
        <w:rPr>
          <w:rFonts w:hint="eastAsia"/>
          <w:lang w:val="en-US" w:eastAsia="zh-CN"/>
        </w:rPr>
        <w:t>8</w:t>
      </w:r>
      <w:r>
        <w:rPr>
          <w:rFonts w:hint="eastAsia" w:ascii="Times New Roman" w:hAnsi="Times New Roman" w:eastAsia="宋体"/>
          <w:lang w:val="zh-CN" w:eastAsia="zh-CN"/>
        </w:rPr>
        <w:t>小时（夜间不生产），单班制</w:t>
      </w:r>
      <w:r>
        <w:rPr>
          <w:rFonts w:hint="eastAsia" w:ascii="Times New Roman" w:hAnsi="Times New Roman" w:eastAsia="宋体"/>
          <w:lang w:val="en-US" w:eastAsia="zh-CN"/>
        </w:rPr>
        <w:t>。</w:t>
      </w:r>
      <w:r>
        <w:rPr>
          <w:rFonts w:hint="default" w:ascii="Times New Roman" w:hAnsi="Times New Roman" w:eastAsia="宋体"/>
          <w:lang w:val="en-US" w:eastAsia="zh-CN"/>
        </w:rPr>
        <w:t>目前实际生产能力与设计规模基本一致，各类环保治理设施与主体工程均已正常运行，具备“三同时”验收监测条件。</w:t>
      </w:r>
    </w:p>
    <w:p w14:paraId="5131785A">
      <w:pPr>
        <w:pStyle w:val="8"/>
        <w:keepNext w:val="0"/>
        <w:keepLines w:val="0"/>
        <w:pageBreakBefore w:val="0"/>
        <w:widowControl w:val="0"/>
        <w:kinsoku/>
        <w:wordWrap/>
        <w:overflowPunct/>
        <w:topLinePunct w:val="0"/>
        <w:autoSpaceDE/>
        <w:autoSpaceDN/>
        <w:bidi w:val="0"/>
        <w:adjustRightInd/>
        <w:snapToGrid/>
        <w:spacing w:line="360" w:lineRule="auto"/>
        <w:ind w:left="0" w:right="0" w:firstLine="559"/>
        <w:jc w:val="both"/>
        <w:textAlignment w:val="auto"/>
        <w:rPr>
          <w:rFonts w:hint="default" w:ascii="Times New Roman" w:hAnsi="Times New Roman" w:eastAsia="宋体" w:cstheme="minorBidi"/>
          <w:kern w:val="2"/>
          <w:sz w:val="24"/>
          <w:szCs w:val="24"/>
          <w:lang w:val="en-US" w:eastAsia="zh-CN" w:bidi="ar-SA"/>
        </w:rPr>
      </w:pPr>
      <w:r>
        <w:rPr>
          <w:rFonts w:hint="default" w:ascii="Times New Roman" w:hAnsi="Times New Roman" w:eastAsia="宋体" w:cs="Times New Roman"/>
          <w:color w:val="auto"/>
          <w:sz w:val="24"/>
          <w:szCs w:val="24"/>
          <w:lang w:val="en-US" w:eastAsia="zh-CN"/>
        </w:rPr>
        <w:t>根据《建设项目竣工环境保护验收暂行办法》，国环规环评</w:t>
      </w:r>
      <w:r>
        <w:rPr>
          <w:rFonts w:hint="eastAsia" w:ascii="Times New Roman" w:hAnsi="Times New Roman" w:cs="Times New Roman"/>
          <w:color w:val="auto"/>
          <w:sz w:val="24"/>
          <w:szCs w:val="24"/>
          <w:lang w:val="en-US" w:eastAsia="zh-CN"/>
        </w:rPr>
        <w:t>（2017）</w:t>
      </w:r>
      <w:r>
        <w:rPr>
          <w:rFonts w:hint="default" w:ascii="Times New Roman" w:hAnsi="Times New Roman" w:eastAsia="宋体" w:cs="Times New Roman"/>
          <w:color w:val="auto"/>
          <w:sz w:val="24"/>
          <w:szCs w:val="24"/>
          <w:lang w:val="en-US" w:eastAsia="zh-CN"/>
        </w:rPr>
        <w:t>4号（自2017年11月20日起实施</w:t>
      </w:r>
      <w:r>
        <w:rPr>
          <w:rFonts w:hint="eastAsia" w:ascii="Times New Roman" w:hAnsi="Times New Roman"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等有关规定，于202</w:t>
      </w:r>
      <w:r>
        <w:rPr>
          <w:rFonts w:hint="eastAsia" w:ascii="Times New Roman" w:hAnsi="Times New Roman" w:cs="Times New Roman"/>
          <w:color w:val="auto"/>
          <w:sz w:val="24"/>
          <w:szCs w:val="24"/>
          <w:lang w:val="en-US" w:eastAsia="zh-CN"/>
        </w:rPr>
        <w:t>4</w:t>
      </w:r>
      <w:r>
        <w:rPr>
          <w:rFonts w:hint="default" w:ascii="Times New Roman" w:hAnsi="Times New Roman" w:eastAsia="宋体" w:cs="Times New Roman"/>
          <w:color w:val="auto"/>
          <w:sz w:val="24"/>
          <w:szCs w:val="24"/>
          <w:lang w:val="en-US" w:eastAsia="zh-CN"/>
        </w:rPr>
        <w:t>年</w:t>
      </w:r>
      <w:r>
        <w:rPr>
          <w:rFonts w:hint="eastAsia" w:ascii="Times New Roman" w:hAnsi="Times New Roman" w:cs="Times New Roman"/>
          <w:color w:val="auto"/>
          <w:sz w:val="24"/>
          <w:szCs w:val="24"/>
          <w:lang w:val="en-US" w:eastAsia="zh-CN"/>
        </w:rPr>
        <w:t>11</w:t>
      </w:r>
      <w:r>
        <w:rPr>
          <w:rFonts w:hint="default" w:ascii="Times New Roman" w:hAnsi="Times New Roman" w:eastAsia="宋体" w:cs="Times New Roman"/>
          <w:color w:val="auto"/>
          <w:sz w:val="24"/>
          <w:szCs w:val="24"/>
          <w:lang w:val="en-US" w:eastAsia="zh-CN"/>
        </w:rPr>
        <w:t>月</w:t>
      </w:r>
      <w:r>
        <w:rPr>
          <w:rFonts w:hint="eastAsia" w:ascii="Times New Roman" w:hAnsi="Times New Roman" w:cs="Times New Roman"/>
          <w:color w:val="auto"/>
          <w:sz w:val="24"/>
          <w:szCs w:val="24"/>
          <w:lang w:val="en-US" w:eastAsia="zh-CN"/>
        </w:rPr>
        <w:t>14-15</w:t>
      </w:r>
      <w:r>
        <w:rPr>
          <w:rFonts w:hint="default" w:ascii="Times New Roman" w:hAnsi="Times New Roman" w:eastAsia="宋体" w:cs="Times New Roman"/>
          <w:color w:val="auto"/>
          <w:sz w:val="24"/>
          <w:szCs w:val="24"/>
          <w:lang w:val="en-US" w:eastAsia="zh-CN"/>
        </w:rPr>
        <w:t>日委托青山绿水（</w:t>
      </w:r>
      <w:r>
        <w:rPr>
          <w:rFonts w:hint="eastAsia" w:ascii="Times New Roman" w:hAnsi="Times New Roman" w:eastAsia="宋体" w:cs="Times New Roman"/>
          <w:color w:val="auto"/>
          <w:sz w:val="24"/>
          <w:szCs w:val="24"/>
          <w:lang w:val="en-US" w:eastAsia="zh-CN"/>
        </w:rPr>
        <w:t>南通</w:t>
      </w:r>
      <w:r>
        <w:rPr>
          <w:rFonts w:hint="default" w:ascii="Times New Roman" w:hAnsi="Times New Roman" w:eastAsia="宋体" w:cs="Times New Roman"/>
          <w:color w:val="auto"/>
          <w:sz w:val="24"/>
          <w:szCs w:val="24"/>
          <w:lang w:val="en-US" w:eastAsia="zh-CN"/>
        </w:rPr>
        <w:t>）检验检测有限公司对该项目验收内容中废气、噪声等进行了检测。</w:t>
      </w:r>
      <w:r>
        <w:rPr>
          <w:rFonts w:hint="eastAsia" w:ascii="Times New Roman" w:hAnsi="Times New Roman" w:cs="Times New Roman"/>
          <w:color w:val="auto"/>
          <w:sz w:val="24"/>
          <w:szCs w:val="24"/>
          <w:highlight w:val="none"/>
          <w:lang w:val="en-US" w:eastAsia="zh-CN"/>
        </w:rPr>
        <w:t>企业组织成立验收工作组，协助开展验收工作。验收工作组对废气、噪声等污染源排放现状和各类环保治理设施的处理能力进行了现场勘查，在详细检查及收集查阅有关资料的基础上，提出了整改和完善建议，经过企业积极应对与整改，形成验收意见</w:t>
      </w:r>
      <w:r>
        <w:rPr>
          <w:rFonts w:hint="default" w:ascii="Times New Roman" w:hAnsi="Times New Roman" w:eastAsia="宋体" w:cs="Times New Roman"/>
          <w:color w:val="auto"/>
          <w:sz w:val="24"/>
          <w:szCs w:val="24"/>
          <w:lang w:val="en-US" w:eastAsia="zh-CN"/>
        </w:rPr>
        <w:t>。</w:t>
      </w:r>
    </w:p>
    <w:p w14:paraId="0F7159FD">
      <w:pPr>
        <w:keepNext w:val="0"/>
        <w:keepLines w:val="0"/>
        <w:pageBreakBefore w:val="0"/>
        <w:kinsoku/>
        <w:wordWrap/>
        <w:overflowPunct/>
        <w:topLinePunct w:val="0"/>
        <w:autoSpaceDE/>
        <w:autoSpaceDN/>
        <w:bidi w:val="0"/>
        <w:adjustRightInd/>
        <w:snapToGrid/>
        <w:spacing w:line="360" w:lineRule="auto"/>
        <w:ind w:firstLine="404"/>
        <w:textAlignment w:val="auto"/>
        <w:rPr>
          <w:rFonts w:hint="eastAsia"/>
          <w:color w:val="auto"/>
          <w:szCs w:val="21"/>
        </w:rPr>
      </w:pPr>
    </w:p>
    <w:p w14:paraId="5A1655C5">
      <w:pPr>
        <w:keepNext w:val="0"/>
        <w:keepLines w:val="0"/>
        <w:pageBreakBefore w:val="0"/>
        <w:kinsoku/>
        <w:wordWrap/>
        <w:overflowPunct/>
        <w:topLinePunct w:val="0"/>
        <w:autoSpaceDE/>
        <w:autoSpaceDN/>
        <w:bidi w:val="0"/>
        <w:spacing w:line="360" w:lineRule="auto"/>
        <w:textAlignment w:val="auto"/>
        <w:rPr>
          <w:rFonts w:hint="default"/>
        </w:rPr>
      </w:pPr>
    </w:p>
    <w:p w14:paraId="56054DA2">
      <w:pPr>
        <w:pageBreakBefore w:val="0"/>
        <w:kinsoku/>
        <w:wordWrap/>
        <w:overflowPunct/>
        <w:topLinePunct w:val="0"/>
        <w:bidi w:val="0"/>
        <w:spacing w:line="360" w:lineRule="auto"/>
        <w:rPr>
          <w:rFonts w:hint="eastAsia"/>
          <w:lang w:val="en-US" w:eastAsia="zh-CN"/>
        </w:rPr>
      </w:pPr>
      <w:r>
        <w:rPr>
          <w:rFonts w:hint="eastAsia"/>
          <w:lang w:val="en-US" w:eastAsia="zh-CN"/>
        </w:rPr>
        <w:br w:type="page"/>
      </w:r>
    </w:p>
    <w:p w14:paraId="7F87B57B">
      <w:pPr>
        <w:pStyle w:val="2"/>
        <w:pageBreakBefore w:val="0"/>
        <w:widowControl w:val="0"/>
        <w:kinsoku/>
        <w:wordWrap/>
        <w:overflowPunct/>
        <w:topLinePunct w:val="0"/>
        <w:autoSpaceDE/>
        <w:autoSpaceDN/>
        <w:bidi w:val="0"/>
        <w:adjustRightInd/>
        <w:snapToGrid/>
        <w:spacing w:line="360" w:lineRule="auto"/>
        <w:textAlignment w:val="auto"/>
      </w:pPr>
      <w:bookmarkStart w:id="1" w:name="_Toc44598256"/>
      <w:bookmarkStart w:id="2" w:name="_Toc10072"/>
      <w:bookmarkStart w:id="3" w:name="_Toc6706"/>
      <w:r>
        <w:t>2 验收依据</w:t>
      </w:r>
      <w:bookmarkEnd w:id="1"/>
      <w:bookmarkEnd w:id="2"/>
      <w:bookmarkEnd w:id="3"/>
    </w:p>
    <w:p w14:paraId="31941E92">
      <w:pPr>
        <w:pStyle w:val="3"/>
        <w:pageBreakBefore w:val="0"/>
        <w:widowControl w:val="0"/>
        <w:kinsoku/>
        <w:wordWrap/>
        <w:overflowPunct/>
        <w:topLinePunct w:val="0"/>
        <w:autoSpaceDE/>
        <w:autoSpaceDN/>
        <w:bidi w:val="0"/>
        <w:adjustRightInd/>
        <w:snapToGrid/>
        <w:spacing w:line="360" w:lineRule="auto"/>
        <w:textAlignment w:val="auto"/>
        <w:rPr>
          <w:rFonts w:ascii="Times New Roman" w:eastAsia="宋体" w:cs="Times New Roman"/>
          <w:color w:val="auto"/>
          <w:kern w:val="2"/>
          <w:sz w:val="30"/>
          <w:szCs w:val="30"/>
          <w:lang w:eastAsia="zh-TW"/>
        </w:rPr>
      </w:pPr>
      <w:bookmarkStart w:id="4" w:name="_Toc16373"/>
      <w:bookmarkStart w:id="5" w:name="_Toc44598257"/>
      <w:r>
        <w:rPr>
          <w:rFonts w:ascii="Times New Roman" w:eastAsia="宋体" w:cs="Times New Roman"/>
          <w:color w:val="auto"/>
          <w:kern w:val="2"/>
          <w:sz w:val="30"/>
          <w:szCs w:val="30"/>
          <w:lang w:eastAsia="zh-TW"/>
        </w:rPr>
        <w:t>2.1</w:t>
      </w:r>
      <w:r>
        <w:rPr>
          <w:rFonts w:ascii="Times New Roman" w:eastAsia="宋体" w:cs="Times New Roman"/>
          <w:color w:val="auto"/>
          <w:kern w:val="2"/>
          <w:sz w:val="30"/>
          <w:szCs w:val="30"/>
        </w:rPr>
        <w:t xml:space="preserve"> </w:t>
      </w:r>
      <w:r>
        <w:rPr>
          <w:rFonts w:ascii="Times New Roman" w:eastAsia="宋体" w:cs="Times New Roman"/>
          <w:color w:val="auto"/>
          <w:kern w:val="2"/>
          <w:sz w:val="30"/>
          <w:szCs w:val="30"/>
          <w:lang w:eastAsia="zh-TW"/>
        </w:rPr>
        <w:t>建设项目环境保护相关法律、法规和规章制度</w:t>
      </w:r>
      <w:bookmarkEnd w:id="4"/>
      <w:bookmarkEnd w:id="5"/>
    </w:p>
    <w:p w14:paraId="6EDD869C">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bookmarkStart w:id="6" w:name="_Toc21521"/>
      <w:bookmarkStart w:id="7" w:name="_Toc44598258"/>
      <w:r>
        <w:rPr>
          <w:rFonts w:ascii="Times New Roman" w:hAnsi="Times New Roman" w:eastAsia="宋体" w:cs="Times New Roman"/>
          <w:bCs/>
          <w:color w:val="000000" w:themeColor="text1"/>
          <w:sz w:val="24"/>
          <w:szCs w:val="24"/>
          <w14:textFill>
            <w14:solidFill>
              <w14:schemeClr w14:val="tx1"/>
            </w14:solidFill>
          </w14:textFill>
        </w:rPr>
        <w:t>（1）《中华人民共和国环境保护法》</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2015年1月施行</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w:t>
      </w:r>
    </w:p>
    <w:p w14:paraId="3D834436">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（2）《建设项目环境保护管理条例》</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1998年11月29日由国务院令第253号发布，2017年7月16日由国务院令第682号修订</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（自2017年10月1日起施行）；</w:t>
      </w:r>
    </w:p>
    <w:p w14:paraId="2166663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（3）《关于执行大气污染物特别排放限值的公告》</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环境保护部公告</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2013</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年第14号</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（2013年2月27日）；</w:t>
      </w:r>
    </w:p>
    <w:p w14:paraId="3CE1A81E">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（4）《关于印发建设项目竣工环境保护验收现场检查及审查要点的通知》（环办</w:t>
      </w:r>
      <w:r>
        <w:rPr>
          <w:rFonts w:hint="eastAsia" w:cs="Times New Roman"/>
          <w:bCs/>
          <w:color w:val="000000" w:themeColor="text1"/>
          <w:sz w:val="24"/>
          <w:szCs w:val="24"/>
          <w:lang w:eastAsia="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2015</w:t>
      </w:r>
      <w:r>
        <w:rPr>
          <w:rFonts w:hint="eastAsia" w:cs="Times New Roman"/>
          <w:bCs/>
          <w:color w:val="000000" w:themeColor="text1"/>
          <w:sz w:val="24"/>
          <w:szCs w:val="24"/>
          <w:lang w:eastAsia="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113号）（2015年12月30日）；</w:t>
      </w:r>
    </w:p>
    <w:p w14:paraId="3668ED8E">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（5）《关于加强建设项目竣工环境保护验收监测工作中污染事故防范环境管理检查工作的通知》</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中国环境监测总站，总站验字</w:t>
      </w:r>
      <w:r>
        <w:rPr>
          <w:rFonts w:hint="eastAsia" w:cs="Times New Roman"/>
          <w:bCs/>
          <w:color w:val="000000" w:themeColor="text1"/>
          <w:sz w:val="24"/>
          <w:szCs w:val="24"/>
          <w:lang w:eastAsia="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2005</w:t>
      </w:r>
      <w:r>
        <w:rPr>
          <w:rFonts w:hint="eastAsia" w:cs="Times New Roman"/>
          <w:bCs/>
          <w:color w:val="000000" w:themeColor="text1"/>
          <w:sz w:val="24"/>
          <w:szCs w:val="24"/>
          <w:lang w:eastAsia="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188号文</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w:t>
      </w:r>
    </w:p>
    <w:p w14:paraId="52A93136">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（6）《关于加强建设项目环境保护管理的若干规定》（苏环委（98）1号）（1998年1月4日）；</w:t>
      </w:r>
    </w:p>
    <w:p w14:paraId="0251C01D">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（7）《江苏省固体废物污染环境防治条例》（江苏省人大委员会，2009年9月23日）；</w:t>
      </w:r>
    </w:p>
    <w:p w14:paraId="1A269F8F">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w:t>
      </w:r>
      <w:r>
        <w:rPr>
          <w:rFonts w:hint="eastAsia" w:ascii="Times New Roman" w:hAnsi="Times New Roman" w:eastAsia="宋体" w:cs="Times New Roman"/>
          <w:bCs/>
          <w:color w:val="000000" w:themeColor="text1"/>
          <w:sz w:val="24"/>
          <w:szCs w:val="24"/>
          <w14:textFill>
            <w14:solidFill>
              <w14:schemeClr w14:val="tx1"/>
            </w14:solidFill>
          </w14:textFill>
        </w:rPr>
        <w:t>8</w:t>
      </w:r>
      <w:r>
        <w:rPr>
          <w:rFonts w:ascii="Times New Roman" w:hAnsi="Times New Roman" w:eastAsia="宋体" w:cs="Times New Roman"/>
          <w:bCs/>
          <w:color w:val="000000" w:themeColor="text1"/>
          <w:sz w:val="24"/>
          <w:szCs w:val="24"/>
          <w14:textFill>
            <w14:solidFill>
              <w14:schemeClr w14:val="tx1"/>
            </w14:solidFill>
          </w14:textFill>
        </w:rPr>
        <w:t>）</w:t>
      </w:r>
      <w:r>
        <w:rPr>
          <w:rFonts w:hint="eastAsia" w:ascii="Times New Roman" w:hAnsi="Times New Roman" w:eastAsia="宋体" w:cs="Times New Roman"/>
          <w:bCs/>
          <w:color w:val="000000" w:themeColor="text1"/>
          <w:sz w:val="24"/>
          <w:szCs w:val="24"/>
          <w14:textFill>
            <w14:solidFill>
              <w14:schemeClr w14:val="tx1"/>
            </w14:solidFill>
          </w14:textFill>
        </w:rPr>
        <w:t>《省生态环境厅关于印发《江苏省固体废物全过程环境监管工作意见》的通知》（苏环办〔2024〕16号）</w:t>
      </w:r>
      <w:r>
        <w:rPr>
          <w:rFonts w:ascii="Times New Roman" w:hAnsi="Times New Roman" w:eastAsia="宋体" w:cs="Times New Roman"/>
          <w:bCs/>
          <w:color w:val="000000" w:themeColor="text1"/>
          <w:sz w:val="24"/>
          <w:szCs w:val="24"/>
          <w14:textFill>
            <w14:solidFill>
              <w14:schemeClr w14:val="tx1"/>
            </w14:solidFill>
          </w14:textFill>
        </w:rPr>
        <w:t>（20</w:t>
      </w:r>
      <w:r>
        <w:rPr>
          <w:rFonts w:hint="eastAsia" w:cs="Times New Roman"/>
          <w:bCs/>
          <w:color w:val="000000" w:themeColor="text1"/>
          <w:sz w:val="24"/>
          <w:szCs w:val="24"/>
          <w:lang w:val="en-US" w:eastAsia="zh-CN"/>
          <w14:textFill>
            <w14:solidFill>
              <w14:schemeClr w14:val="tx1"/>
            </w14:solidFill>
          </w14:textFill>
        </w:rPr>
        <w:t>24</w:t>
      </w:r>
      <w:r>
        <w:rPr>
          <w:rFonts w:ascii="Times New Roman" w:hAnsi="Times New Roman" w:eastAsia="宋体" w:cs="Times New Roman"/>
          <w:bCs/>
          <w:color w:val="000000" w:themeColor="text1"/>
          <w:sz w:val="24"/>
          <w:szCs w:val="24"/>
          <w14:textFill>
            <w14:solidFill>
              <w14:schemeClr w14:val="tx1"/>
            </w14:solidFill>
          </w14:textFill>
        </w:rPr>
        <w:t>年</w:t>
      </w:r>
      <w:r>
        <w:rPr>
          <w:rFonts w:hint="eastAsia" w:cs="Times New Roman"/>
          <w:bCs/>
          <w:color w:val="000000" w:themeColor="text1"/>
          <w:sz w:val="24"/>
          <w:szCs w:val="24"/>
          <w:lang w:val="en-US" w:eastAsia="zh-CN"/>
          <w14:textFill>
            <w14:solidFill>
              <w14:schemeClr w14:val="tx1"/>
            </w14:solidFill>
          </w14:textFill>
        </w:rPr>
        <w:t>1</w:t>
      </w:r>
      <w:r>
        <w:rPr>
          <w:rFonts w:ascii="Times New Roman" w:hAnsi="Times New Roman" w:eastAsia="宋体" w:cs="Times New Roman"/>
          <w:bCs/>
          <w:color w:val="000000" w:themeColor="text1"/>
          <w:sz w:val="24"/>
          <w:szCs w:val="24"/>
          <w14:textFill>
            <w14:solidFill>
              <w14:schemeClr w14:val="tx1"/>
            </w14:solidFill>
          </w14:textFill>
        </w:rPr>
        <w:t>月2</w:t>
      </w:r>
      <w:r>
        <w:rPr>
          <w:rFonts w:hint="eastAsia" w:cs="Times New Roman"/>
          <w:bCs/>
          <w:color w:val="000000" w:themeColor="text1"/>
          <w:sz w:val="24"/>
          <w:szCs w:val="24"/>
          <w:lang w:val="en-US" w:eastAsia="zh-CN"/>
          <w14:textFill>
            <w14:solidFill>
              <w14:schemeClr w14:val="tx1"/>
            </w14:solidFill>
          </w14:textFill>
        </w:rPr>
        <w:t>9</w:t>
      </w:r>
      <w:r>
        <w:rPr>
          <w:rFonts w:ascii="Times New Roman" w:hAnsi="Times New Roman" w:eastAsia="宋体" w:cs="Times New Roman"/>
          <w:bCs/>
          <w:color w:val="000000" w:themeColor="text1"/>
          <w:sz w:val="24"/>
          <w:szCs w:val="24"/>
          <w14:textFill>
            <w14:solidFill>
              <w14:schemeClr w14:val="tx1"/>
            </w14:solidFill>
          </w14:textFill>
        </w:rPr>
        <w:t>日）；</w:t>
      </w:r>
    </w:p>
    <w:p w14:paraId="5229D6E9">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w:t>
      </w:r>
      <w:r>
        <w:rPr>
          <w:rFonts w:hint="eastAsia" w:ascii="Times New Roman" w:hAnsi="Times New Roman" w:eastAsia="宋体" w:cs="Times New Roman"/>
          <w:bCs/>
          <w:color w:val="000000" w:themeColor="text1"/>
          <w:sz w:val="24"/>
          <w:szCs w:val="24"/>
          <w14:textFill>
            <w14:solidFill>
              <w14:schemeClr w14:val="tx1"/>
            </w14:solidFill>
          </w14:textFill>
        </w:rPr>
        <w:t>9</w:t>
      </w:r>
      <w:r>
        <w:rPr>
          <w:rFonts w:ascii="Times New Roman" w:hAnsi="Times New Roman" w:eastAsia="宋体" w:cs="Times New Roman"/>
          <w:bCs/>
          <w:color w:val="000000" w:themeColor="text1"/>
          <w:sz w:val="24"/>
          <w:szCs w:val="24"/>
          <w14:textFill>
            <w14:solidFill>
              <w14:schemeClr w14:val="tx1"/>
            </w14:solidFill>
          </w14:textFill>
        </w:rPr>
        <w:t>）《关于进一步优化建设项目竣工环境保护验收监测（调查）相关工作的通知》（苏环规﹝2015﹞3号）（2015年10月10日）；</w:t>
      </w:r>
    </w:p>
    <w:p w14:paraId="47D76B6B">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（1</w:t>
      </w:r>
      <w:r>
        <w:rPr>
          <w:rFonts w:hint="eastAsia" w:cs="Times New Roman"/>
          <w:bCs/>
          <w:color w:val="000000" w:themeColor="text1"/>
          <w:sz w:val="24"/>
          <w:szCs w:val="24"/>
          <w:lang w:val="en-US" w:eastAsia="zh-CN"/>
          <w14:textFill>
            <w14:solidFill>
              <w14:schemeClr w14:val="tx1"/>
            </w14:solidFill>
          </w14:textFill>
        </w:rPr>
        <w:t>0</w:t>
      </w:r>
      <w:r>
        <w:rPr>
          <w:rFonts w:ascii="Times New Roman" w:hAnsi="Times New Roman" w:eastAsia="宋体" w:cs="Times New Roman"/>
          <w:bCs/>
          <w:color w:val="000000" w:themeColor="text1"/>
          <w:sz w:val="24"/>
          <w:szCs w:val="24"/>
          <w14:textFill>
            <w14:solidFill>
              <w14:schemeClr w14:val="tx1"/>
            </w14:solidFill>
          </w14:textFill>
        </w:rPr>
        <w:t>）《</w:t>
      </w:r>
      <w:r>
        <w:rPr>
          <w:rFonts w:hint="eastAsia" w:ascii="Times New Roman" w:hAnsi="Times New Roman" w:eastAsia="宋体" w:cs="Times New Roman"/>
          <w:bCs/>
          <w:color w:val="000000" w:themeColor="text1"/>
          <w:sz w:val="24"/>
          <w:szCs w:val="24"/>
          <w14:textFill>
            <w14:solidFill>
              <w14:schemeClr w14:val="tx1"/>
            </w14:solidFill>
          </w14:textFill>
        </w:rPr>
        <w:t>关于</w:t>
      </w:r>
      <w:r>
        <w:rPr>
          <w:rFonts w:hint="eastAsia" w:cs="Times New Roman"/>
          <w:bCs/>
          <w:color w:val="000000" w:themeColor="text1"/>
          <w:sz w:val="24"/>
          <w:szCs w:val="24"/>
          <w:lang w:val="en-US" w:eastAsia="zh-CN"/>
          <w14:textFill>
            <w14:solidFill>
              <w14:schemeClr w14:val="tx1"/>
            </w14:solidFill>
          </w14:textFill>
        </w:rPr>
        <w:t>进一步优化建设项目排污总量指标管理提升环评审批效能的意见（试行）</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hint="eastAsia" w:cs="Times New Roman"/>
          <w:bCs/>
          <w:color w:val="000000" w:themeColor="text1"/>
          <w:sz w:val="24"/>
          <w:szCs w:val="24"/>
          <w:lang w:val="en-US" w:eastAsia="zh-CN"/>
          <w14:textFill>
            <w14:solidFill>
              <w14:schemeClr w14:val="tx1"/>
            </w14:solidFill>
          </w14:textFill>
        </w:rPr>
        <w:t>通环办</w:t>
      </w:r>
      <w:r>
        <w:rPr>
          <w:rFonts w:hint="eastAsia" w:cs="Times New Roman"/>
          <w:bCs/>
          <w:color w:val="000000" w:themeColor="text1"/>
          <w:sz w:val="24"/>
          <w:szCs w:val="24"/>
          <w:lang w:eastAsia="zh-CN"/>
          <w14:textFill>
            <w14:solidFill>
              <w14:schemeClr w14:val="tx1"/>
            </w14:solidFill>
          </w14:textFill>
        </w:rPr>
        <w:t>〔</w:t>
      </w:r>
      <w:r>
        <w:rPr>
          <w:rFonts w:hint="eastAsia" w:ascii="Times New Roman" w:hAnsi="Times New Roman" w:eastAsia="宋体" w:cs="Times New Roman"/>
          <w:bCs/>
          <w:color w:val="000000" w:themeColor="text1"/>
          <w:sz w:val="24"/>
          <w:szCs w:val="24"/>
          <w14:textFill>
            <w14:solidFill>
              <w14:schemeClr w14:val="tx1"/>
            </w14:solidFill>
          </w14:textFill>
        </w:rPr>
        <w:t>202</w:t>
      </w:r>
      <w:r>
        <w:rPr>
          <w:rFonts w:hint="eastAsia" w:cs="Times New Roman"/>
          <w:bCs/>
          <w:color w:val="000000" w:themeColor="text1"/>
          <w:sz w:val="24"/>
          <w:szCs w:val="24"/>
          <w:lang w:val="en-US" w:eastAsia="zh-CN"/>
          <w14:textFill>
            <w14:solidFill>
              <w14:schemeClr w14:val="tx1"/>
            </w14:solidFill>
          </w14:textFill>
        </w:rPr>
        <w:t>3</w:t>
      </w:r>
      <w:r>
        <w:rPr>
          <w:rFonts w:hint="eastAsia" w:cs="Times New Roman"/>
          <w:bCs/>
          <w:color w:val="000000" w:themeColor="text1"/>
          <w:sz w:val="24"/>
          <w:szCs w:val="24"/>
          <w:lang w:eastAsia="zh-CN"/>
          <w14:textFill>
            <w14:solidFill>
              <w14:schemeClr w14:val="tx1"/>
            </w14:solidFill>
          </w14:textFill>
        </w:rPr>
        <w:t>〕</w:t>
      </w:r>
      <w:r>
        <w:rPr>
          <w:rFonts w:hint="eastAsia" w:ascii="Times New Roman" w:hAnsi="Times New Roman" w:eastAsia="宋体" w:cs="Times New Roman"/>
          <w:bCs/>
          <w:color w:val="000000" w:themeColor="text1"/>
          <w:sz w:val="24"/>
          <w:szCs w:val="24"/>
          <w14:textFill>
            <w14:solidFill>
              <w14:schemeClr w14:val="tx1"/>
            </w14:solidFill>
          </w14:textFill>
        </w:rPr>
        <w:t xml:space="preserve"> </w:t>
      </w:r>
      <w:r>
        <w:rPr>
          <w:rFonts w:hint="eastAsia" w:cs="Times New Roman"/>
          <w:bCs/>
          <w:color w:val="000000" w:themeColor="text1"/>
          <w:sz w:val="24"/>
          <w:szCs w:val="24"/>
          <w:lang w:val="en-US" w:eastAsia="zh-CN"/>
          <w14:textFill>
            <w14:solidFill>
              <w14:schemeClr w14:val="tx1"/>
            </w14:solidFill>
          </w14:textFill>
        </w:rPr>
        <w:t>132</w:t>
      </w:r>
      <w:r>
        <w:rPr>
          <w:rFonts w:hint="eastAsia" w:ascii="Times New Roman" w:hAnsi="Times New Roman" w:eastAsia="宋体" w:cs="Times New Roman"/>
          <w:bCs/>
          <w:color w:val="000000" w:themeColor="text1"/>
          <w:sz w:val="24"/>
          <w:szCs w:val="24"/>
          <w14:textFill>
            <w14:solidFill>
              <w14:schemeClr w14:val="tx1"/>
            </w14:solidFill>
          </w14:textFill>
        </w:rPr>
        <w:t>号）</w:t>
      </w:r>
      <w:r>
        <w:rPr>
          <w:rFonts w:ascii="Times New Roman" w:hAnsi="Times New Roman" w:eastAsia="宋体" w:cs="Times New Roman"/>
          <w:bCs/>
          <w:color w:val="000000" w:themeColor="text1"/>
          <w:sz w:val="24"/>
          <w:szCs w:val="24"/>
          <w14:textFill>
            <w14:solidFill>
              <w14:schemeClr w14:val="tx1"/>
            </w14:solidFill>
          </w14:textFill>
        </w:rPr>
        <w:t>；</w:t>
      </w:r>
    </w:p>
    <w:p w14:paraId="6569D346">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（1</w:t>
      </w:r>
      <w:r>
        <w:rPr>
          <w:rFonts w:hint="eastAsia" w:cs="Times New Roman"/>
          <w:bCs/>
          <w:color w:val="000000" w:themeColor="text1"/>
          <w:sz w:val="24"/>
          <w:szCs w:val="24"/>
          <w:lang w:val="en-US" w:eastAsia="zh-CN"/>
          <w14:textFill>
            <w14:solidFill>
              <w14:schemeClr w14:val="tx1"/>
            </w14:solidFill>
          </w14:textFill>
        </w:rPr>
        <w:t>1</w:t>
      </w:r>
      <w:r>
        <w:rPr>
          <w:rFonts w:ascii="Times New Roman" w:hAnsi="Times New Roman" w:eastAsia="宋体" w:cs="Times New Roman"/>
          <w:bCs/>
          <w:color w:val="000000" w:themeColor="text1"/>
          <w:sz w:val="24"/>
          <w:szCs w:val="24"/>
          <w14:textFill>
            <w14:solidFill>
              <w14:schemeClr w14:val="tx1"/>
            </w14:solidFill>
          </w14:textFill>
        </w:rPr>
        <w:t>）《关于建设项目竣工环境保护验收有关事项的通知》</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苏环办</w:t>
      </w:r>
      <w:r>
        <w:rPr>
          <w:rFonts w:hint="eastAsia" w:cs="Times New Roman"/>
          <w:bCs/>
          <w:color w:val="000000" w:themeColor="text1"/>
          <w:sz w:val="24"/>
          <w:szCs w:val="24"/>
          <w:lang w:eastAsia="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2018</w:t>
      </w:r>
      <w:r>
        <w:rPr>
          <w:rFonts w:hint="eastAsia" w:cs="Times New Roman"/>
          <w:bCs/>
          <w:color w:val="000000" w:themeColor="text1"/>
          <w:sz w:val="24"/>
          <w:szCs w:val="24"/>
          <w:lang w:eastAsia="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34号</w:t>
      </w:r>
      <w:r>
        <w:rPr>
          <w:rFonts w:hint="eastAsia" w:ascii="Times New Roman" w:hAnsi="Times New Roman" w:eastAsia="宋体" w:cs="Times New Roman"/>
          <w:bCs/>
          <w:color w:val="000000" w:themeColor="text1"/>
          <w:sz w:val="24"/>
          <w:szCs w:val="24"/>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（2018年1月26日）</w:t>
      </w:r>
    </w:p>
    <w:p w14:paraId="4480B022">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000000" w:themeColor="text1"/>
          <w:sz w:val="24"/>
          <w:szCs w:val="24"/>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（1</w:t>
      </w:r>
      <w:r>
        <w:rPr>
          <w:rFonts w:hint="eastAsia" w:cs="Times New Roman"/>
          <w:bCs/>
          <w:color w:val="000000" w:themeColor="text1"/>
          <w:sz w:val="24"/>
          <w:szCs w:val="24"/>
          <w:lang w:val="en-US" w:eastAsia="zh-CN"/>
          <w14:textFill>
            <w14:solidFill>
              <w14:schemeClr w14:val="tx1"/>
            </w14:solidFill>
          </w14:textFill>
        </w:rPr>
        <w:t>2</w:t>
      </w:r>
      <w:r>
        <w:rPr>
          <w:rFonts w:ascii="Times New Roman" w:hAnsi="Times New Roman" w:eastAsia="宋体" w:cs="Times New Roman"/>
          <w:bCs/>
          <w:color w:val="000000" w:themeColor="text1"/>
          <w:sz w:val="24"/>
          <w:szCs w:val="24"/>
          <w14:textFill>
            <w14:solidFill>
              <w14:schemeClr w14:val="tx1"/>
            </w14:solidFill>
          </w14:textFill>
        </w:rPr>
        <w:t>）《关于加强建设项目竣工环境保护验收监测工作的通知》（江苏省环境保护厅苏环监</w:t>
      </w:r>
      <w:r>
        <w:rPr>
          <w:rFonts w:hint="eastAsia" w:cs="Times New Roman"/>
          <w:bCs/>
          <w:color w:val="000000" w:themeColor="text1"/>
          <w:sz w:val="24"/>
          <w:szCs w:val="24"/>
          <w:lang w:eastAsia="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2006</w:t>
      </w:r>
      <w:r>
        <w:rPr>
          <w:rFonts w:hint="eastAsia" w:cs="Times New Roman"/>
          <w:bCs/>
          <w:color w:val="000000" w:themeColor="text1"/>
          <w:sz w:val="24"/>
          <w:szCs w:val="24"/>
          <w:lang w:eastAsia="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02号）（2006年2月20日）；</w:t>
      </w:r>
    </w:p>
    <w:p w14:paraId="45391DA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13</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污染影响类建设项目重大变动清单</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环办环评函（2020）688号</w:t>
      </w:r>
      <w:r>
        <w:rPr>
          <w:rFonts w:hint="eastAsia"/>
          <w:color w:val="000000" w:themeColor="text1"/>
          <w:lang w:eastAsia="zh-CN"/>
          <w14:textFill>
            <w14:solidFill>
              <w14:schemeClr w14:val="tx1"/>
            </w14:solidFill>
          </w14:textFill>
        </w:rPr>
        <w:t>）；</w:t>
      </w:r>
    </w:p>
    <w:p w14:paraId="4FF751BA">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default" w:ascii="Times New Roman" w:hAnsi="Times New Roman" w:eastAsia="宋体" w:cs="Times New Roman"/>
          <w:bCs/>
          <w:color w:val="000000" w:themeColor="text1"/>
          <w:sz w:val="24"/>
          <w:szCs w:val="24"/>
          <w14:textFill>
            <w14:solidFill>
              <w14:schemeClr w14:val="tx1"/>
            </w14:solidFill>
          </w14:textFill>
        </w:rPr>
      </w:pPr>
      <w:r>
        <w:rPr>
          <w:rFonts w:hint="eastAsia" w:ascii="Times New Roman" w:hAnsi="Times New Roman" w:eastAsia="宋体" w:cs="Times New Roman"/>
          <w:bCs/>
          <w:color w:val="000000" w:themeColor="text1"/>
          <w:sz w:val="24"/>
          <w:szCs w:val="24"/>
          <w:lang w:eastAsia="zh-CN"/>
          <w14:textFill>
            <w14:solidFill>
              <w14:schemeClr w14:val="tx1"/>
            </w14:solidFill>
          </w14:textFill>
        </w:rPr>
        <w:t>（</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14</w:t>
      </w:r>
      <w:r>
        <w:rPr>
          <w:rFonts w:hint="eastAsia" w:ascii="Times New Roman" w:hAnsi="Times New Roman" w:eastAsia="宋体" w:cs="Times New Roman"/>
          <w:bCs/>
          <w:color w:val="000000" w:themeColor="text1"/>
          <w:sz w:val="24"/>
          <w:szCs w:val="24"/>
          <w:lang w:eastAsia="zh-CN"/>
          <w14:textFill>
            <w14:solidFill>
              <w14:schemeClr w14:val="tx1"/>
            </w14:solidFill>
          </w14:textFill>
        </w:rPr>
        <w:t>）</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《省生态环境厅关于加强涉变动项目环评与排污许可管理衔接的通知》（苏环办</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bCs/>
          <w:color w:val="000000" w:themeColor="text1"/>
          <w:sz w:val="24"/>
          <w:szCs w:val="24"/>
          <w14:textFill>
            <w14:solidFill>
              <w14:schemeClr w14:val="tx1"/>
            </w14:solidFill>
          </w14:textFill>
        </w:rPr>
        <w:t>20</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21〕</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122号）</w:t>
      </w:r>
      <w:r>
        <w:rPr>
          <w:rFonts w:hint="default" w:ascii="Times New Roman" w:hAnsi="Times New Roman" w:eastAsia="宋体" w:cs="Times New Roman"/>
          <w:bCs/>
          <w:color w:val="000000" w:themeColor="text1"/>
          <w:sz w:val="24"/>
          <w:szCs w:val="24"/>
          <w14:textFill>
            <w14:solidFill>
              <w14:schemeClr w14:val="tx1"/>
            </w14:solidFill>
          </w14:textFill>
        </w:rPr>
        <w:t>。</w:t>
      </w:r>
    </w:p>
    <w:p w14:paraId="75B3813D">
      <w:pPr>
        <w:pStyle w:val="3"/>
        <w:pageBreakBefore w:val="0"/>
        <w:widowControl w:val="0"/>
        <w:kinsoku/>
        <w:wordWrap/>
        <w:overflowPunct/>
        <w:topLinePunct w:val="0"/>
        <w:autoSpaceDE/>
        <w:autoSpaceDN/>
        <w:bidi w:val="0"/>
        <w:adjustRightInd/>
        <w:snapToGrid/>
        <w:spacing w:line="360" w:lineRule="auto"/>
        <w:textAlignment w:val="auto"/>
        <w:rPr>
          <w:rFonts w:ascii="Times New Roman" w:eastAsia="宋体" w:cs="Times New Roman"/>
          <w:color w:val="auto"/>
          <w:kern w:val="2"/>
          <w:sz w:val="30"/>
          <w:szCs w:val="30"/>
          <w:lang w:eastAsia="zh-TW"/>
        </w:rPr>
      </w:pPr>
      <w:r>
        <w:rPr>
          <w:rFonts w:ascii="Times New Roman" w:eastAsia="宋体" w:cs="Times New Roman"/>
          <w:color w:val="auto"/>
          <w:kern w:val="2"/>
          <w:sz w:val="30"/>
          <w:szCs w:val="30"/>
          <w:lang w:eastAsia="zh-TW"/>
        </w:rPr>
        <w:t>2.2</w:t>
      </w:r>
      <w:r>
        <w:rPr>
          <w:rFonts w:ascii="Times New Roman" w:eastAsia="宋体" w:cs="Times New Roman"/>
          <w:color w:val="auto"/>
          <w:kern w:val="2"/>
          <w:sz w:val="30"/>
          <w:szCs w:val="30"/>
        </w:rPr>
        <w:t xml:space="preserve"> </w:t>
      </w:r>
      <w:r>
        <w:rPr>
          <w:rFonts w:ascii="Times New Roman" w:eastAsia="宋体" w:cs="Times New Roman"/>
          <w:color w:val="auto"/>
          <w:kern w:val="2"/>
          <w:sz w:val="30"/>
          <w:szCs w:val="30"/>
          <w:lang w:eastAsia="zh-TW"/>
        </w:rPr>
        <w:t>建设项目竣工环境保护验收技术规范</w:t>
      </w:r>
      <w:bookmarkEnd w:id="6"/>
      <w:bookmarkEnd w:id="7"/>
    </w:p>
    <w:p w14:paraId="6DCCAA08">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auto"/>
          <w:sz w:val="24"/>
          <w:szCs w:val="24"/>
        </w:rPr>
      </w:pPr>
      <w:r>
        <w:rPr>
          <w:rFonts w:ascii="Times New Roman" w:hAnsi="Times New Roman" w:eastAsia="宋体" w:cs="Times New Roman"/>
          <w:bCs/>
          <w:color w:val="auto"/>
          <w:sz w:val="24"/>
          <w:szCs w:val="24"/>
        </w:rPr>
        <w:t>（1）《建设项目竣工环境保护验收暂行办法》（国环规环评</w:t>
      </w:r>
      <w:r>
        <w:rPr>
          <w:rFonts w:hint="eastAsia" w:ascii="Times New Roman" w:hAnsi="Times New Roman" w:eastAsia="宋体" w:cs="Times New Roman"/>
          <w:bCs/>
          <w:color w:val="auto"/>
          <w:sz w:val="24"/>
          <w:szCs w:val="24"/>
        </w:rPr>
        <w:t>（</w:t>
      </w:r>
      <w:r>
        <w:rPr>
          <w:rFonts w:ascii="Times New Roman" w:hAnsi="Times New Roman" w:eastAsia="宋体" w:cs="Times New Roman"/>
          <w:bCs/>
          <w:color w:val="auto"/>
          <w:sz w:val="24"/>
          <w:szCs w:val="24"/>
        </w:rPr>
        <w:t>2017</w:t>
      </w:r>
      <w:r>
        <w:rPr>
          <w:rFonts w:hint="eastAsia" w:ascii="Times New Roman" w:hAnsi="Times New Roman" w:eastAsia="宋体" w:cs="Times New Roman"/>
          <w:bCs/>
          <w:color w:val="auto"/>
          <w:sz w:val="24"/>
          <w:szCs w:val="24"/>
        </w:rPr>
        <w:t>）</w:t>
      </w:r>
      <w:r>
        <w:rPr>
          <w:rFonts w:ascii="Times New Roman" w:hAnsi="Times New Roman" w:eastAsia="宋体" w:cs="Times New Roman"/>
          <w:bCs/>
          <w:color w:val="auto"/>
          <w:sz w:val="24"/>
          <w:szCs w:val="24"/>
        </w:rPr>
        <w:t>4号，自2017年11月20日起实施）；</w:t>
      </w:r>
    </w:p>
    <w:p w14:paraId="3C3187B2">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auto"/>
          <w:sz w:val="24"/>
          <w:szCs w:val="24"/>
        </w:rPr>
      </w:pPr>
      <w:r>
        <w:rPr>
          <w:rFonts w:ascii="Times New Roman" w:hAnsi="Times New Roman" w:eastAsia="宋体" w:cs="Times New Roman"/>
          <w:bCs/>
          <w:color w:val="auto"/>
          <w:sz w:val="24"/>
          <w:szCs w:val="24"/>
        </w:rPr>
        <w:t>（2）《排污单位自行监测技术指南 总则》</w:t>
      </w:r>
      <w:r>
        <w:rPr>
          <w:rFonts w:hint="eastAsia" w:ascii="Times New Roman" w:hAnsi="Times New Roman" w:eastAsia="宋体" w:cs="Times New Roman"/>
          <w:bCs/>
          <w:color w:val="auto"/>
          <w:sz w:val="24"/>
          <w:szCs w:val="24"/>
        </w:rPr>
        <w:t>（</w:t>
      </w:r>
      <w:r>
        <w:rPr>
          <w:rFonts w:ascii="Times New Roman" w:hAnsi="Times New Roman" w:eastAsia="宋体" w:cs="Times New Roman"/>
          <w:bCs/>
          <w:color w:val="auto"/>
          <w:sz w:val="24"/>
          <w:szCs w:val="24"/>
        </w:rPr>
        <w:t>HJ 819-2017</w:t>
      </w:r>
      <w:r>
        <w:rPr>
          <w:rFonts w:hint="eastAsia" w:ascii="Times New Roman" w:hAnsi="Times New Roman" w:eastAsia="宋体" w:cs="Times New Roman"/>
          <w:bCs/>
          <w:color w:val="auto"/>
          <w:sz w:val="24"/>
          <w:szCs w:val="24"/>
        </w:rPr>
        <w:t>）</w:t>
      </w:r>
      <w:r>
        <w:rPr>
          <w:rFonts w:ascii="Times New Roman" w:hAnsi="Times New Roman" w:eastAsia="宋体" w:cs="Times New Roman"/>
          <w:bCs/>
          <w:color w:val="auto"/>
          <w:sz w:val="24"/>
          <w:szCs w:val="24"/>
        </w:rPr>
        <w:t>（2017</w:t>
      </w:r>
      <w:r>
        <w:rPr>
          <w:rFonts w:hint="eastAsia" w:ascii="Times New Roman" w:hAnsi="Times New Roman" w:eastAsia="宋体" w:cs="Times New Roman"/>
          <w:bCs/>
          <w:color w:val="auto"/>
          <w:sz w:val="24"/>
          <w:szCs w:val="24"/>
        </w:rPr>
        <w:t>年</w:t>
      </w:r>
      <w:r>
        <w:rPr>
          <w:rFonts w:ascii="Times New Roman" w:hAnsi="Times New Roman" w:eastAsia="宋体" w:cs="Times New Roman"/>
          <w:bCs/>
          <w:color w:val="auto"/>
          <w:sz w:val="24"/>
          <w:szCs w:val="24"/>
        </w:rPr>
        <w:t>6</w:t>
      </w:r>
      <w:r>
        <w:rPr>
          <w:rFonts w:hint="eastAsia" w:ascii="Times New Roman" w:hAnsi="Times New Roman" w:eastAsia="宋体" w:cs="Times New Roman"/>
          <w:bCs/>
          <w:color w:val="auto"/>
          <w:sz w:val="24"/>
          <w:szCs w:val="24"/>
        </w:rPr>
        <w:t>月</w:t>
      </w:r>
      <w:r>
        <w:rPr>
          <w:rFonts w:ascii="Times New Roman" w:hAnsi="Times New Roman" w:eastAsia="宋体" w:cs="Times New Roman"/>
          <w:bCs/>
          <w:color w:val="auto"/>
          <w:sz w:val="24"/>
          <w:szCs w:val="24"/>
        </w:rPr>
        <w:t>1</w:t>
      </w:r>
      <w:r>
        <w:rPr>
          <w:rFonts w:hint="eastAsia" w:ascii="Times New Roman" w:hAnsi="Times New Roman" w:eastAsia="宋体" w:cs="Times New Roman"/>
          <w:bCs/>
          <w:color w:val="auto"/>
          <w:sz w:val="24"/>
          <w:szCs w:val="24"/>
        </w:rPr>
        <w:t>日</w:t>
      </w:r>
      <w:r>
        <w:rPr>
          <w:rFonts w:ascii="Times New Roman" w:hAnsi="Times New Roman" w:eastAsia="宋体" w:cs="Times New Roman"/>
          <w:bCs/>
          <w:color w:val="auto"/>
          <w:sz w:val="24"/>
          <w:szCs w:val="24"/>
        </w:rPr>
        <w:t>实施</w:t>
      </w:r>
      <w:r>
        <w:rPr>
          <w:rFonts w:hint="eastAsia" w:ascii="Times New Roman" w:hAnsi="Times New Roman" w:eastAsia="宋体" w:cs="Times New Roman"/>
          <w:bCs/>
          <w:color w:val="auto"/>
          <w:sz w:val="24"/>
          <w:szCs w:val="24"/>
        </w:rPr>
        <w:t>）</w:t>
      </w:r>
      <w:r>
        <w:rPr>
          <w:rFonts w:ascii="Times New Roman" w:hAnsi="Times New Roman" w:eastAsia="宋体" w:cs="Times New Roman"/>
          <w:bCs/>
          <w:color w:val="auto"/>
          <w:sz w:val="24"/>
          <w:szCs w:val="24"/>
        </w:rPr>
        <w:t>；</w:t>
      </w:r>
    </w:p>
    <w:p w14:paraId="200C1214">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ascii="Times New Roman" w:hAnsi="Times New Roman" w:eastAsia="宋体" w:cs="Times New Roman"/>
          <w:bCs/>
          <w:color w:val="auto"/>
          <w:sz w:val="24"/>
          <w:szCs w:val="24"/>
        </w:rPr>
      </w:pPr>
      <w:r>
        <w:rPr>
          <w:rFonts w:ascii="Times New Roman" w:hAnsi="Times New Roman" w:eastAsia="宋体" w:cs="Times New Roman"/>
          <w:bCs/>
          <w:color w:val="auto"/>
          <w:sz w:val="24"/>
          <w:szCs w:val="24"/>
        </w:rPr>
        <w:t>（3）《建设项目竣工环境保护验收技术指南 污染影响类》</w:t>
      </w:r>
      <w:r>
        <w:rPr>
          <w:rFonts w:hint="eastAsia" w:ascii="Times New Roman" w:hAnsi="Times New Roman" w:eastAsia="宋体" w:cs="Times New Roman"/>
          <w:bCs/>
          <w:color w:val="auto"/>
          <w:sz w:val="24"/>
          <w:szCs w:val="24"/>
        </w:rPr>
        <w:t>（</w:t>
      </w:r>
      <w:r>
        <w:rPr>
          <w:rFonts w:ascii="Times New Roman" w:hAnsi="Times New Roman" w:eastAsia="宋体" w:cs="Times New Roman"/>
          <w:bCs/>
          <w:color w:val="auto"/>
          <w:sz w:val="24"/>
          <w:szCs w:val="24"/>
        </w:rPr>
        <w:t>生态环境部，2018年5月15日</w:t>
      </w:r>
      <w:r>
        <w:rPr>
          <w:rFonts w:hint="eastAsia" w:ascii="Times New Roman" w:hAnsi="Times New Roman" w:eastAsia="宋体" w:cs="Times New Roman"/>
          <w:bCs/>
          <w:color w:val="auto"/>
          <w:sz w:val="24"/>
          <w:szCs w:val="24"/>
        </w:rPr>
        <w:t>）</w:t>
      </w:r>
      <w:r>
        <w:rPr>
          <w:rFonts w:ascii="Times New Roman" w:hAnsi="Times New Roman" w:eastAsia="宋体" w:cs="Times New Roman"/>
          <w:bCs/>
          <w:color w:val="auto"/>
          <w:sz w:val="24"/>
          <w:szCs w:val="24"/>
        </w:rPr>
        <w:t>。</w:t>
      </w:r>
    </w:p>
    <w:p w14:paraId="0D51E310">
      <w:pPr>
        <w:pStyle w:val="3"/>
        <w:pageBreakBefore w:val="0"/>
        <w:widowControl w:val="0"/>
        <w:kinsoku/>
        <w:wordWrap/>
        <w:overflowPunct/>
        <w:topLinePunct w:val="0"/>
        <w:autoSpaceDE/>
        <w:autoSpaceDN/>
        <w:bidi w:val="0"/>
        <w:adjustRightInd/>
        <w:snapToGrid/>
        <w:spacing w:line="360" w:lineRule="auto"/>
        <w:textAlignment w:val="auto"/>
        <w:rPr>
          <w:rFonts w:hint="default" w:ascii="Times New Roman" w:eastAsia="宋体" w:cs="Times New Roman"/>
          <w:color w:val="auto"/>
          <w:kern w:val="2"/>
          <w:sz w:val="30"/>
          <w:szCs w:val="30"/>
          <w:lang w:val="en-US" w:eastAsia="zh-CN"/>
        </w:rPr>
      </w:pPr>
      <w:bookmarkStart w:id="8" w:name="_Toc3217"/>
      <w:bookmarkStart w:id="9" w:name="_Toc44598259"/>
      <w:r>
        <w:rPr>
          <w:rFonts w:ascii="Times New Roman" w:eastAsia="宋体" w:cs="Times New Roman"/>
          <w:color w:val="auto"/>
          <w:kern w:val="2"/>
          <w:sz w:val="30"/>
          <w:szCs w:val="30"/>
          <w:lang w:eastAsia="zh-TW"/>
        </w:rPr>
        <w:t>2.3</w:t>
      </w:r>
      <w:r>
        <w:rPr>
          <w:rFonts w:ascii="Times New Roman" w:eastAsia="宋体" w:cs="Times New Roman"/>
          <w:color w:val="auto"/>
          <w:kern w:val="2"/>
          <w:sz w:val="30"/>
          <w:szCs w:val="30"/>
        </w:rPr>
        <w:t xml:space="preserve"> </w:t>
      </w:r>
      <w:bookmarkEnd w:id="8"/>
      <w:bookmarkEnd w:id="9"/>
      <w:r>
        <w:rPr>
          <w:rFonts w:hint="eastAsia" w:cs="Times New Roman"/>
          <w:color w:val="auto"/>
          <w:kern w:val="2"/>
          <w:sz w:val="30"/>
          <w:szCs w:val="30"/>
          <w:lang w:val="en-US" w:eastAsia="zh-CN"/>
        </w:rPr>
        <w:t>其他依据</w:t>
      </w:r>
    </w:p>
    <w:p w14:paraId="7842E0A9">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Times New Roman" w:hAnsi="Times New Roman" w:eastAsia="宋体" w:cs="Times New Roman"/>
          <w:bCs/>
          <w:color w:val="auto"/>
          <w:sz w:val="24"/>
          <w:szCs w:val="24"/>
          <w:lang w:eastAsia="zh-CN"/>
        </w:rPr>
      </w:pPr>
      <w:r>
        <w:rPr>
          <w:rFonts w:hint="eastAsia" w:ascii="Times New Roman" w:hAnsi="Times New Roman" w:eastAsia="宋体" w:cs="Times New Roman"/>
          <w:bCs/>
          <w:color w:val="auto"/>
          <w:sz w:val="24"/>
          <w:szCs w:val="24"/>
          <w:lang w:eastAsia="zh-CN"/>
        </w:rPr>
        <w:t>（</w:t>
      </w:r>
      <w:r>
        <w:rPr>
          <w:rFonts w:hint="eastAsia" w:ascii="Times New Roman" w:hAnsi="Times New Roman" w:eastAsia="宋体" w:cs="Times New Roman"/>
          <w:bCs/>
          <w:color w:val="auto"/>
          <w:sz w:val="24"/>
          <w:szCs w:val="24"/>
          <w:lang w:val="en-US" w:eastAsia="zh-CN"/>
        </w:rPr>
        <w:t>1</w:t>
      </w:r>
      <w:r>
        <w:rPr>
          <w:rFonts w:hint="eastAsia" w:ascii="Times New Roman" w:hAnsi="Times New Roman" w:eastAsia="宋体" w:cs="Times New Roman"/>
          <w:bCs/>
          <w:color w:val="auto"/>
          <w:sz w:val="24"/>
          <w:szCs w:val="24"/>
          <w:lang w:eastAsia="zh-CN"/>
        </w:rPr>
        <w:t>）《</w:t>
      </w:r>
      <w:r>
        <w:rPr>
          <w:rFonts w:hint="default" w:ascii="Times New Roman" w:hAnsi="Times New Roman" w:eastAsia="宋体" w:cs="Times New Roman"/>
          <w:bCs/>
          <w:color w:val="auto"/>
          <w:sz w:val="24"/>
          <w:szCs w:val="24"/>
          <w:lang w:val="en-US" w:eastAsia="zh-CN"/>
        </w:rPr>
        <w:t>江苏厚德体育用品有限公司年产1500万件塑料制品项目</w:t>
      </w:r>
      <w:r>
        <w:rPr>
          <w:rFonts w:hint="eastAsia" w:ascii="Times New Roman" w:hAnsi="Times New Roman" w:eastAsia="宋体" w:cs="Times New Roman"/>
          <w:bCs/>
          <w:color w:val="auto"/>
          <w:sz w:val="24"/>
          <w:szCs w:val="24"/>
          <w:lang w:val="en-US" w:eastAsia="zh-CN"/>
        </w:rPr>
        <w:t>环境影响评价报告表</w:t>
      </w:r>
      <w:r>
        <w:rPr>
          <w:rFonts w:hint="eastAsia" w:ascii="Times New Roman" w:hAnsi="Times New Roman" w:eastAsia="宋体" w:cs="Times New Roman"/>
          <w:bCs/>
          <w:color w:val="auto"/>
          <w:sz w:val="24"/>
          <w:szCs w:val="24"/>
          <w:lang w:eastAsia="zh-CN"/>
        </w:rPr>
        <w:t>》；</w:t>
      </w:r>
    </w:p>
    <w:p w14:paraId="0310B4AF">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eastAsia="zh-CN"/>
        </w:rPr>
        <w:t>（</w:t>
      </w:r>
      <w:r>
        <w:rPr>
          <w:rFonts w:hint="eastAsia" w:ascii="Times New Roman" w:hAnsi="Times New Roman" w:eastAsia="宋体" w:cs="Times New Roman"/>
          <w:bCs/>
          <w:color w:val="auto"/>
          <w:sz w:val="24"/>
          <w:szCs w:val="24"/>
          <w:lang w:val="en-US" w:eastAsia="zh-CN"/>
        </w:rPr>
        <w:t>2</w:t>
      </w:r>
      <w:r>
        <w:rPr>
          <w:rFonts w:hint="eastAsia" w:ascii="Times New Roman" w:hAnsi="Times New Roman" w:eastAsia="宋体" w:cs="Times New Roman"/>
          <w:bCs/>
          <w:color w:val="auto"/>
          <w:sz w:val="24"/>
          <w:szCs w:val="24"/>
          <w:lang w:eastAsia="zh-CN"/>
        </w:rPr>
        <w:t>）《</w:t>
      </w:r>
      <w:r>
        <w:rPr>
          <w:rFonts w:hint="default" w:ascii="Times New Roman" w:hAnsi="Times New Roman" w:eastAsia="宋体" w:cs="Times New Roman"/>
          <w:bCs/>
          <w:color w:val="auto"/>
          <w:sz w:val="24"/>
          <w:szCs w:val="24"/>
          <w:lang w:val="en-US" w:eastAsia="zh-CN"/>
        </w:rPr>
        <w:t>江苏厚德体育用品有限公司年产1500万件塑料制品项目</w:t>
      </w:r>
      <w:r>
        <w:rPr>
          <w:rFonts w:hint="eastAsia" w:ascii="Times New Roman" w:hAnsi="Times New Roman" w:eastAsia="宋体" w:cs="Times New Roman"/>
          <w:bCs/>
          <w:color w:val="auto"/>
          <w:sz w:val="24"/>
          <w:szCs w:val="24"/>
          <w:lang w:eastAsia="zh-CN"/>
        </w:rPr>
        <w:t>环境影响评价报告表》</w:t>
      </w:r>
      <w:r>
        <w:rPr>
          <w:rFonts w:hint="eastAsia" w:ascii="Times New Roman" w:hAnsi="Times New Roman" w:eastAsia="宋体" w:cs="Times New Roman"/>
          <w:bCs/>
          <w:color w:val="auto"/>
          <w:sz w:val="24"/>
          <w:szCs w:val="24"/>
          <w:lang w:val="en-US" w:eastAsia="zh-CN"/>
        </w:rPr>
        <w:t>通州湾示范区行政审批局</w:t>
      </w:r>
      <w:r>
        <w:rPr>
          <w:rFonts w:hint="default" w:ascii="Times New Roman" w:hAnsi="Times New Roman" w:eastAsia="宋体" w:cs="Times New Roman"/>
          <w:bCs/>
          <w:color w:val="auto"/>
          <w:sz w:val="24"/>
          <w:szCs w:val="24"/>
          <w:lang w:val="en-US" w:eastAsia="zh-CN"/>
        </w:rPr>
        <w:t>批文</w:t>
      </w:r>
      <w:r>
        <w:rPr>
          <w:rFonts w:hint="eastAsia" w:ascii="Times New Roman" w:hAnsi="Times New Roman" w:eastAsia="宋体" w:cs="Times New Roman"/>
          <w:bCs/>
          <w:color w:val="auto"/>
          <w:sz w:val="24"/>
          <w:szCs w:val="24"/>
          <w:lang w:val="en-US" w:eastAsia="zh-CN"/>
        </w:rPr>
        <w:t>（通州湾行审批</w:t>
      </w:r>
      <w:r>
        <w:rPr>
          <w:rFonts w:hint="eastAsia" w:ascii="Times New Roman" w:hAnsi="Times New Roman" w:eastAsia="宋体" w:cs="Times New Roman"/>
          <w:bCs/>
          <w:color w:val="auto"/>
          <w:sz w:val="24"/>
          <w:szCs w:val="24"/>
          <w:lang w:eastAsia="zh-CN"/>
        </w:rPr>
        <w:t>〔</w:t>
      </w:r>
      <w:r>
        <w:rPr>
          <w:rFonts w:ascii="Times New Roman" w:hAnsi="Times New Roman" w:eastAsia="宋体" w:cs="Times New Roman"/>
          <w:bCs/>
          <w:color w:val="auto"/>
          <w:sz w:val="24"/>
          <w:szCs w:val="24"/>
        </w:rPr>
        <w:t>20</w:t>
      </w:r>
      <w:r>
        <w:rPr>
          <w:rFonts w:hint="eastAsia" w:ascii="Times New Roman" w:hAnsi="Times New Roman" w:eastAsia="宋体" w:cs="Times New Roman"/>
          <w:bCs/>
          <w:color w:val="auto"/>
          <w:sz w:val="24"/>
          <w:szCs w:val="24"/>
          <w:lang w:val="en-US" w:eastAsia="zh-CN"/>
        </w:rPr>
        <w:t>24</w:t>
      </w:r>
      <w:r>
        <w:rPr>
          <w:rFonts w:hint="eastAsia" w:ascii="Times New Roman" w:hAnsi="Times New Roman" w:eastAsia="宋体" w:cs="Times New Roman"/>
          <w:bCs/>
          <w:color w:val="auto"/>
          <w:sz w:val="24"/>
          <w:szCs w:val="24"/>
          <w:lang w:eastAsia="zh-CN"/>
        </w:rPr>
        <w:t>〕</w:t>
      </w:r>
      <w:r>
        <w:rPr>
          <w:rFonts w:hint="eastAsia" w:ascii="Times New Roman" w:hAnsi="Times New Roman" w:eastAsia="宋体" w:cs="Times New Roman"/>
          <w:bCs/>
          <w:color w:val="auto"/>
          <w:sz w:val="24"/>
          <w:szCs w:val="24"/>
          <w:lang w:val="en-US" w:eastAsia="zh-CN"/>
        </w:rPr>
        <w:t>50号）。</w:t>
      </w:r>
    </w:p>
    <w:p w14:paraId="35DB29E3">
      <w:pPr>
        <w:keepNext w:val="0"/>
        <w:keepLines w:val="0"/>
        <w:widowControl/>
        <w:suppressLineNumbers w:val="0"/>
        <w:jc w:val="left"/>
        <w:rPr>
          <w:rFonts w:hint="eastAsia" w:ascii="Times New Roman" w:hAnsi="Times New Roman" w:eastAsia="宋体" w:cs="Times New Roman"/>
          <w:color w:val="auto"/>
          <w:sz w:val="21"/>
          <w:szCs w:val="21"/>
          <w:highlight w:val="none"/>
          <w:lang w:val="en-US" w:eastAsia="zh-CN"/>
        </w:rPr>
        <w:sectPr>
          <w:footerReference r:id="rId11" w:type="first"/>
          <w:headerReference r:id="rId9" w:type="default"/>
          <w:footerReference r:id="rId10" w:type="default"/>
          <w:pgSz w:w="11906" w:h="16838"/>
          <w:pgMar w:top="1417" w:right="1803" w:bottom="1417" w:left="1803" w:header="851" w:footer="992" w:gutter="0"/>
          <w:pgBorders>
            <w:top w:val="none" w:sz="0" w:space="0"/>
            <w:left w:val="none" w:sz="0" w:space="0"/>
            <w:bottom w:val="none" w:sz="0" w:space="0"/>
            <w:right w:val="none" w:sz="0" w:space="0"/>
          </w:pgBorders>
          <w:pgNumType w:fmt="decimal" w:start="1"/>
          <w:cols w:space="0" w:num="1"/>
          <w:titlePg/>
          <w:rtlGutter w:val="0"/>
          <w:docGrid w:linePitch="312" w:charSpace="0"/>
        </w:sectPr>
      </w:pPr>
      <w:r>
        <w:rPr>
          <w:rFonts w:hint="eastAsia" w:cs="Times New Roman"/>
          <w:color w:val="auto"/>
          <w:szCs w:val="22"/>
          <w:highlight w:val="none"/>
          <w:lang w:val="en-US" w:eastAsia="zh-CN"/>
        </w:rPr>
        <w:t>（3）《</w:t>
      </w:r>
      <w:r>
        <w:rPr>
          <w:rFonts w:hint="default" w:ascii="Times New Roman" w:hAnsi="Times New Roman" w:eastAsia="宋体" w:cs="Times New Roman"/>
          <w:bCs/>
          <w:color w:val="auto"/>
          <w:sz w:val="24"/>
          <w:szCs w:val="24"/>
          <w:lang w:val="en-US" w:eastAsia="zh-CN"/>
        </w:rPr>
        <w:t>江苏厚德体育用品有限公司年产1500万件塑料制品项目</w:t>
      </w:r>
      <w:r>
        <w:rPr>
          <w:rFonts w:hint="eastAsia" w:ascii="Times New Roman" w:hAnsi="Times New Roman" w:eastAsia="宋体" w:cs="Times New Roman"/>
          <w:bCs/>
          <w:color w:val="auto"/>
          <w:sz w:val="24"/>
          <w:szCs w:val="24"/>
          <w:lang w:val="en-US" w:eastAsia="zh-CN"/>
        </w:rPr>
        <w:t>竣工环境保护验收检测报告》青山绿水（南通）检验检测有限公司（</w:t>
      </w:r>
      <w:r>
        <w:rPr>
          <w:rFonts w:hint="default" w:ascii="Times New Roman" w:hAnsi="Times New Roman" w:eastAsia="宋体" w:cs="Times New Roman"/>
          <w:bCs/>
          <w:color w:val="auto"/>
          <w:sz w:val="24"/>
          <w:szCs w:val="24"/>
          <w:lang w:val="en-US" w:eastAsia="zh-CN"/>
        </w:rPr>
        <w:t>报告编号：TQHW242477</w:t>
      </w:r>
      <w:r>
        <w:rPr>
          <w:rFonts w:hint="eastAsia" w:ascii="Times New Roman" w:hAnsi="Times New Roman" w:eastAsia="宋体" w:cs="Times New Roman"/>
          <w:bCs/>
          <w:color w:val="auto"/>
          <w:sz w:val="24"/>
          <w:szCs w:val="24"/>
          <w:lang w:val="en-US" w:eastAsia="zh-CN"/>
        </w:rPr>
        <w:t>）</w:t>
      </w:r>
      <w:r>
        <w:rPr>
          <w:rFonts w:hint="eastAsia" w:ascii="Times New Roman" w:hAnsi="Times New Roman" w:eastAsia="宋体" w:cs="Times New Roman"/>
          <w:color w:val="auto"/>
          <w:sz w:val="21"/>
          <w:szCs w:val="21"/>
          <w:highlight w:val="none"/>
          <w:lang w:val="en-US" w:eastAsia="zh-CN"/>
        </w:rPr>
        <w:t>。</w:t>
      </w:r>
    </w:p>
    <w:p w14:paraId="46436449">
      <w:pPr>
        <w:pStyle w:val="2"/>
        <w:pageBreakBefore w:val="0"/>
        <w:widowControl w:val="0"/>
        <w:kinsoku/>
        <w:wordWrap/>
        <w:overflowPunct/>
        <w:topLinePunct w:val="0"/>
        <w:autoSpaceDE/>
        <w:autoSpaceDN/>
        <w:bidi w:val="0"/>
        <w:adjustRightInd/>
        <w:snapToGrid/>
        <w:spacing w:line="360" w:lineRule="auto"/>
        <w:textAlignment w:val="auto"/>
      </w:pPr>
      <w:bookmarkStart w:id="10" w:name="_Toc22652"/>
      <w:bookmarkStart w:id="11" w:name="_Toc28463"/>
      <w:bookmarkStart w:id="12" w:name="_Toc44598261"/>
      <w:r>
        <w:t>3 工程建设情况</w:t>
      </w:r>
      <w:bookmarkEnd w:id="10"/>
      <w:bookmarkEnd w:id="11"/>
      <w:bookmarkEnd w:id="12"/>
    </w:p>
    <w:p w14:paraId="131FD2A2">
      <w:pPr>
        <w:pStyle w:val="3"/>
        <w:pageBreakBefore w:val="0"/>
        <w:widowControl w:val="0"/>
        <w:kinsoku/>
        <w:wordWrap/>
        <w:overflowPunct/>
        <w:topLinePunct w:val="0"/>
        <w:autoSpaceDE/>
        <w:autoSpaceDN/>
        <w:bidi w:val="0"/>
        <w:adjustRightInd/>
        <w:snapToGrid/>
        <w:spacing w:line="360" w:lineRule="auto"/>
        <w:textAlignment w:val="auto"/>
      </w:pPr>
      <w:bookmarkStart w:id="13" w:name="_Toc13608"/>
      <w:bookmarkStart w:id="14" w:name="_Toc26049"/>
      <w:bookmarkStart w:id="15" w:name="_Toc44598262"/>
      <w:bookmarkStart w:id="16" w:name="_Toc18436"/>
      <w:bookmarkStart w:id="17" w:name="_Toc8328"/>
      <w:bookmarkStart w:id="18" w:name="_Toc27582"/>
      <w:bookmarkStart w:id="19" w:name="_Toc27063"/>
      <w:bookmarkStart w:id="20" w:name="_Toc20894"/>
      <w:bookmarkStart w:id="21" w:name="_Toc18809"/>
      <w:r>
        <w:t>3.1 地理位置及平面布置</w:t>
      </w:r>
      <w:bookmarkEnd w:id="13"/>
      <w:bookmarkEnd w:id="14"/>
      <w:bookmarkEnd w:id="15"/>
      <w:bookmarkEnd w:id="16"/>
      <w:bookmarkEnd w:id="17"/>
      <w:bookmarkEnd w:id="18"/>
      <w:bookmarkEnd w:id="19"/>
      <w:bookmarkEnd w:id="20"/>
      <w:bookmarkEnd w:id="21"/>
    </w:p>
    <w:p w14:paraId="650CADE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本项目位于江苏省通州湾江海联动开发示范区中南高科产业园1号地块3期35-A号厂房，项目东侧、南侧、西侧、北侧均为中南高科产业园厂房。</w:t>
      </w:r>
    </w:p>
    <w:p w14:paraId="0AD0504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lang w:eastAsia="zh-CN"/>
        </w:rPr>
        <w:t>根据项目构成和布置原则，结合项目的内外制约条件，本项目总图布置如下：</w:t>
      </w:r>
    </w:p>
    <w:p w14:paraId="1E35B61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Times New Roman" w:hAnsi="Times New Roman" w:eastAsia="宋体" w:cs="Times New Roman"/>
          <w:color w:val="auto"/>
          <w:sz w:val="24"/>
          <w:lang w:eastAsia="zh-CN"/>
        </w:rPr>
      </w:pPr>
      <w:bookmarkStart w:id="22" w:name="项目位于南通市通州区兴仁镇戚家桥村24组，厂区主入口位于厂区南侧，次入口位于厂区"/>
      <w:bookmarkEnd w:id="22"/>
      <w:r>
        <w:rPr>
          <w:rFonts w:hint="default" w:ascii="Times New Roman" w:hAnsi="Times New Roman" w:eastAsia="宋体" w:cs="Times New Roman"/>
          <w:color w:val="auto"/>
          <w:sz w:val="24"/>
          <w:lang w:val="en-US" w:eastAsia="zh-CN"/>
        </w:rPr>
        <w:t>本项目生产车间位于厂房一层。一层车间西侧为搅拌和投料区，东侧检验区，北侧为危废库和原料库，南侧分别为注塑机及冷却区；二层</w:t>
      </w:r>
      <w:r>
        <w:rPr>
          <w:rFonts w:hint="eastAsia" w:ascii="Times New Roman" w:hAnsi="Times New Roman" w:eastAsia="宋体" w:cs="Times New Roman"/>
          <w:color w:val="auto"/>
          <w:sz w:val="24"/>
          <w:lang w:val="en-US" w:eastAsia="zh-CN"/>
        </w:rPr>
        <w:t>主要为办公仓储</w:t>
      </w:r>
      <w:r>
        <w:rPr>
          <w:rFonts w:hint="default" w:ascii="Times New Roman" w:hAnsi="Times New Roman" w:eastAsia="宋体" w:cs="Times New Roman"/>
          <w:color w:val="auto"/>
          <w:sz w:val="24"/>
          <w:lang w:val="en-US" w:eastAsia="zh-CN"/>
        </w:rPr>
        <w:t>区。</w:t>
      </w:r>
      <w:r>
        <w:rPr>
          <w:rFonts w:hint="default" w:ascii="Times New Roman" w:hAnsi="Times New Roman" w:eastAsia="宋体" w:cs="Times New Roman"/>
          <w:color w:val="auto"/>
          <w:sz w:val="24"/>
          <w:lang w:eastAsia="zh-CN"/>
        </w:rPr>
        <w:t>本项目功能分区及运输路线明确，能够满足工艺流程要求，物流合理。综上所述，本项目平面布置情况合理。</w:t>
      </w:r>
    </w:p>
    <w:p w14:paraId="061FC03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Times New Roman" w:hAnsi="Times New Roman" w:eastAsia="宋体" w:cs="Times New Roman"/>
          <w:color w:val="auto"/>
          <w:sz w:val="24"/>
        </w:rPr>
        <w:sectPr>
          <w:pgSz w:w="11906" w:h="16838"/>
          <w:pgMar w:top="1417" w:right="1803" w:bottom="1417" w:left="1803"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r>
        <w:rPr>
          <w:rFonts w:hint="default" w:ascii="Times New Roman" w:hAnsi="Times New Roman" w:eastAsia="宋体" w:cs="Times New Roman"/>
          <w:color w:val="auto"/>
          <w:sz w:val="24"/>
          <w:lang w:eastAsia="zh-CN"/>
        </w:rPr>
        <w:t>项目地理位置图见附图3.1-1</w:t>
      </w:r>
      <w:r>
        <w:rPr>
          <w:rFonts w:hint="eastAsia" w:cs="Times New Roman"/>
          <w:color w:val="auto"/>
          <w:sz w:val="24"/>
          <w:lang w:eastAsia="zh-CN"/>
        </w:rPr>
        <w:t>，</w:t>
      </w:r>
      <w:r>
        <w:rPr>
          <w:rFonts w:hint="default" w:ascii="Times New Roman" w:hAnsi="Times New Roman" w:eastAsia="宋体" w:cs="Times New Roman"/>
          <w:color w:val="auto"/>
          <w:sz w:val="24"/>
          <w:lang w:eastAsia="zh-CN"/>
        </w:rPr>
        <w:t>项目周边500米土地使用状况图见附图3.1-2。</w:t>
      </w:r>
      <w:r>
        <w:rPr>
          <w:rFonts w:hint="eastAsia" w:ascii="Times New Roman" w:hAnsi="Times New Roman" w:eastAsia="宋体" w:cs="Times New Roman"/>
          <w:color w:val="auto"/>
          <w:sz w:val="24"/>
          <w:lang w:val="en-US" w:eastAsia="zh-CN"/>
        </w:rPr>
        <w:t>厂区平面布置图</w:t>
      </w:r>
      <w:r>
        <w:rPr>
          <w:rFonts w:hint="default" w:ascii="Times New Roman" w:hAnsi="Times New Roman" w:eastAsia="宋体" w:cs="Times New Roman"/>
          <w:color w:val="auto"/>
          <w:sz w:val="24"/>
          <w:lang w:eastAsia="zh-CN"/>
        </w:rPr>
        <w:t>见</w:t>
      </w:r>
      <w:r>
        <w:rPr>
          <w:rFonts w:hint="eastAsia" w:ascii="Times New Roman" w:hAnsi="Times New Roman" w:eastAsia="宋体" w:cs="Times New Roman"/>
          <w:color w:val="auto"/>
          <w:sz w:val="24"/>
          <w:lang w:val="en-US" w:eastAsia="zh-CN"/>
        </w:rPr>
        <w:t>附</w:t>
      </w:r>
      <w:r>
        <w:rPr>
          <w:rFonts w:hint="default" w:ascii="Times New Roman" w:hAnsi="Times New Roman" w:eastAsia="宋体" w:cs="Times New Roman"/>
          <w:color w:val="auto"/>
          <w:sz w:val="24"/>
          <w:lang w:eastAsia="zh-CN"/>
        </w:rPr>
        <w:t>图3.</w:t>
      </w:r>
      <w:r>
        <w:rPr>
          <w:rFonts w:hint="eastAsia" w:cs="Times New Roman"/>
          <w:color w:val="auto"/>
          <w:sz w:val="24"/>
          <w:lang w:val="en-US" w:eastAsia="zh-CN"/>
        </w:rPr>
        <w:t>1</w:t>
      </w:r>
      <w:r>
        <w:rPr>
          <w:rFonts w:hint="default" w:ascii="Times New Roman" w:hAnsi="Times New Roman" w:eastAsia="宋体" w:cs="Times New Roman"/>
          <w:color w:val="auto"/>
          <w:sz w:val="24"/>
          <w:lang w:eastAsia="zh-CN"/>
        </w:rPr>
        <w:t>-</w:t>
      </w:r>
      <w:r>
        <w:rPr>
          <w:rFonts w:hint="eastAsia" w:ascii="Times New Roman" w:hAnsi="Times New Roman" w:eastAsia="宋体" w:cs="Times New Roman"/>
          <w:color w:val="auto"/>
          <w:sz w:val="24"/>
          <w:lang w:val="en-US" w:eastAsia="zh-CN"/>
        </w:rPr>
        <w:t>3</w:t>
      </w:r>
      <w:r>
        <w:rPr>
          <w:rFonts w:hint="default" w:ascii="Times New Roman" w:hAnsi="Times New Roman" w:eastAsia="宋体" w:cs="Times New Roman"/>
          <w:color w:val="auto"/>
          <w:sz w:val="24"/>
          <w:lang w:eastAsia="zh-CN"/>
        </w:rPr>
        <w:t>。</w:t>
      </w:r>
    </w:p>
    <w:p w14:paraId="51D096D5">
      <w:pPr>
        <w:pStyle w:val="8"/>
        <w:pageBreakBefore w:val="0"/>
        <w:kinsoku/>
        <w:wordWrap/>
        <w:overflowPunct/>
        <w:topLinePunct w:val="0"/>
        <w:bidi w:val="0"/>
        <w:spacing w:line="360" w:lineRule="auto"/>
        <w:jc w:val="center"/>
        <w:rPr>
          <w:sz w:val="21"/>
        </w:rPr>
      </w:pPr>
      <w:r>
        <w:drawing>
          <wp:anchor distT="0" distB="0" distL="114300" distR="114300" simplePos="0" relativeHeight="251663360" behindDoc="1" locked="0" layoutInCell="1" allowOverlap="1">
            <wp:simplePos x="0" y="0"/>
            <wp:positionH relativeFrom="column">
              <wp:posOffset>916940</wp:posOffset>
            </wp:positionH>
            <wp:positionV relativeFrom="paragraph">
              <wp:posOffset>47625</wp:posOffset>
            </wp:positionV>
            <wp:extent cx="7325995" cy="4853305"/>
            <wp:effectExtent l="0" t="0" r="8255" b="4445"/>
            <wp:wrapNone/>
            <wp:docPr id="14" name="图片 1" descr="C:\Users\Administrator\Desktop\2.jp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C:\Users\Administrator\Desktop\2.jpg2"/>
                    <pic:cNvPicPr>
                      <a:picLocks noChangeAspect="1"/>
                    </pic:cNvPicPr>
                  </pic:nvPicPr>
                  <pic:blipFill>
                    <a:blip r:embed="rId13"/>
                    <a:srcRect t="3172" b="3044"/>
                    <a:stretch>
                      <a:fillRect/>
                    </a:stretch>
                  </pic:blipFill>
                  <pic:spPr>
                    <a:xfrm>
                      <a:off x="0" y="0"/>
                      <a:ext cx="7325995" cy="4853305"/>
                    </a:xfrm>
                    <a:prstGeom prst="rect">
                      <a:avLst/>
                    </a:prstGeom>
                    <a:noFill/>
                    <a:ln>
                      <a:noFill/>
                    </a:ln>
                  </pic:spPr>
                </pic:pic>
              </a:graphicData>
            </a:graphic>
          </wp:anchor>
        </w:drawing>
      </w:r>
      <w:r>
        <w:rPr>
          <w:sz w:val="21"/>
        </w:rPr>
        <mc:AlternateContent>
          <mc:Choice Requires="wps">
            <w:drawing>
              <wp:anchor distT="0" distB="0" distL="114300" distR="114300" simplePos="0" relativeHeight="251661312" behindDoc="0" locked="0" layoutInCell="1" allowOverlap="1">
                <wp:simplePos x="0" y="0"/>
                <wp:positionH relativeFrom="column">
                  <wp:posOffset>2513330</wp:posOffset>
                </wp:positionH>
                <wp:positionV relativeFrom="paragraph">
                  <wp:posOffset>5231765</wp:posOffset>
                </wp:positionV>
                <wp:extent cx="4233545" cy="372745"/>
                <wp:effectExtent l="0" t="0" r="14605" b="8255"/>
                <wp:wrapNone/>
                <wp:docPr id="8" name="文本框 8"/>
                <wp:cNvGraphicFramePr/>
                <a:graphic xmlns:a="http://schemas.openxmlformats.org/drawingml/2006/main">
                  <a:graphicData uri="http://schemas.microsoft.com/office/word/2010/wordprocessingShape">
                    <wps:wsp>
                      <wps:cNvSpPr txBox="1"/>
                      <wps:spPr>
                        <a:xfrm>
                          <a:off x="2984500" y="6480810"/>
                          <a:ext cx="4233545" cy="372745"/>
                        </a:xfrm>
                        <a:prstGeom prst="rect">
                          <a:avLst/>
                        </a:prstGeom>
                        <a:solidFill>
                          <a:srgbClr val="FFFFFF"/>
                        </a:solidFill>
                        <a:ln w="6350">
                          <a:noFill/>
                        </a:ln>
                        <a:effectLst/>
                      </wps:spPr>
                      <wps:txbx>
                        <w:txbxContent>
                          <w:p w14:paraId="4AC34F22">
                            <w:pPr>
                              <w:pageBreakBefore w:val="0"/>
                              <w:wordWrap/>
                              <w:topLinePunct w:val="0"/>
                              <w:bidi w:val="0"/>
                              <w:spacing w:line="360" w:lineRule="auto"/>
                              <w:jc w:val="center"/>
                              <w:rPr>
                                <w:rFonts w:hint="default" w:ascii="Times New Roman" w:hAnsi="Times New Roman" w:cs="Times New Roman"/>
                                <w:color w:val="auto"/>
                              </w:rPr>
                            </w:pPr>
                            <w:r>
                              <w:rPr>
                                <w:rFonts w:hint="default" w:ascii="Times New Roman" w:hAnsi="Times New Roman" w:cs="Times New Roman"/>
                                <w:b/>
                                <w:color w:val="auto"/>
                                <w:sz w:val="24"/>
                                <w:szCs w:val="24"/>
                              </w:rPr>
                              <w:t>图3.1-1 本项目地理位置</w:t>
                            </w:r>
                          </w:p>
                          <w:p w14:paraId="09FEEE57">
                            <w:pPr>
                              <w:rPr>
                                <w:rFonts w:hint="eastAsia"/>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7.9pt;margin-top:411.95pt;height:29.35pt;width:333.35pt;z-index:251661312;mso-width-relative:page;mso-height-relative:page;" fillcolor="#FFFFFF" filled="t" stroked="f" coordsize="21600,21600" o:gfxdata="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XubnE1wAAAAwBAAAPAAAAAAAAAAEAIAAAACIAAABkcnMvZG93bnJldi54bWxQSwECFAAUAAAA&#10;CACHTuJAs1Hfs2ECAACpBAAADgAAAAAAAAABACAAAAAmAQAAZHJzL2Uyb0RvYy54bWxQSwUGAAAA&#10;AAYABgBZAQAA+QUAAAAA&#10;">
                <v:fill on="t" focussize="0,0"/>
                <v:stroke on="f" weight="0.5pt"/>
                <v:imagedata o:title=""/>
                <o:lock v:ext="edit" aspectratio="f"/>
                <v:textbox>
                  <w:txbxContent>
                    <w:p w14:paraId="4AC34F22">
                      <w:pPr>
                        <w:pageBreakBefore w:val="0"/>
                        <w:wordWrap/>
                        <w:topLinePunct w:val="0"/>
                        <w:bidi w:val="0"/>
                        <w:spacing w:line="360" w:lineRule="auto"/>
                        <w:jc w:val="center"/>
                        <w:rPr>
                          <w:rFonts w:hint="default" w:ascii="Times New Roman" w:hAnsi="Times New Roman" w:cs="Times New Roman"/>
                          <w:color w:val="auto"/>
                        </w:rPr>
                      </w:pPr>
                      <w:r>
                        <w:rPr>
                          <w:rFonts w:hint="default" w:ascii="Times New Roman" w:hAnsi="Times New Roman" w:cs="Times New Roman"/>
                          <w:b/>
                          <w:color w:val="auto"/>
                          <w:sz w:val="24"/>
                          <w:szCs w:val="24"/>
                        </w:rPr>
                        <w:t>图3.1-1 本项目地理位置</w:t>
                      </w:r>
                    </w:p>
                    <w:p w14:paraId="09FEEE57">
                      <w:pPr>
                        <w:rPr>
                          <w:rFonts w:hint="eastAsia"/>
                        </w:rPr>
                      </w:pPr>
                    </w:p>
                  </w:txbxContent>
                </v:textbox>
              </v:shape>
            </w:pict>
          </mc:Fallback>
        </mc:AlternateContent>
      </w:r>
    </w:p>
    <w:p w14:paraId="4B9ECE98">
      <w:pPr>
        <w:pageBreakBefore w:val="0"/>
        <w:kinsoku/>
        <w:wordWrap/>
        <w:overflowPunct/>
        <w:topLinePunct w:val="0"/>
        <w:bidi w:val="0"/>
        <w:spacing w:line="360" w:lineRule="auto"/>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r>
        <mc:AlternateContent>
          <mc:Choice Requires="wps">
            <w:drawing>
              <wp:anchor distT="0" distB="0" distL="114300" distR="114300" simplePos="0" relativeHeight="251664384" behindDoc="0" locked="0" layoutInCell="1" allowOverlap="1">
                <wp:simplePos x="0" y="0"/>
                <wp:positionH relativeFrom="column">
                  <wp:posOffset>3921760</wp:posOffset>
                </wp:positionH>
                <wp:positionV relativeFrom="paragraph">
                  <wp:posOffset>2622550</wp:posOffset>
                </wp:positionV>
                <wp:extent cx="808990" cy="503555"/>
                <wp:effectExtent l="164465" t="6350" r="7620" b="518795"/>
                <wp:wrapNone/>
                <wp:docPr id="16" name="矩形标注 23"/>
                <wp:cNvGraphicFramePr/>
                <a:graphic xmlns:a="http://schemas.openxmlformats.org/drawingml/2006/main">
                  <a:graphicData uri="http://schemas.microsoft.com/office/word/2010/wordprocessingShape">
                    <wps:wsp>
                      <wps:cNvSpPr/>
                      <wps:spPr>
                        <a:xfrm>
                          <a:off x="0" y="0"/>
                          <a:ext cx="808990" cy="503555"/>
                        </a:xfrm>
                        <a:prstGeom prst="wedgeRectCallout">
                          <a:avLst>
                            <a:gd name="adj1" fmla="val -66718"/>
                            <a:gd name="adj2" fmla="val 143820"/>
                          </a:avLst>
                        </a:prstGeom>
                        <a:ln>
                          <a:headEnd type="none" w="med" len="med"/>
                          <a:tailEnd type="none" w="med" len="med"/>
                        </a:ln>
                      </wps:spPr>
                      <wps:style>
                        <a:lnRef idx="2">
                          <a:schemeClr val="accent2"/>
                        </a:lnRef>
                        <a:fillRef idx="1">
                          <a:schemeClr val="lt1"/>
                        </a:fillRef>
                        <a:effectRef idx="0">
                          <a:schemeClr val="accent2"/>
                        </a:effectRef>
                        <a:fontRef idx="minor">
                          <a:schemeClr val="dk1"/>
                        </a:fontRef>
                      </wps:style>
                      <wps:txbx>
                        <w:txbxContent>
                          <w:p w14:paraId="7094ABF6">
                            <w:pPr>
                              <w:spacing w:line="240" w:lineRule="auto"/>
                              <w:ind w:left="0" w:leftChars="0" w:firstLine="0" w:firstLineChars="0"/>
                              <w:rPr>
                                <w:rFonts w:hint="eastAsia"/>
                                <w:sz w:val="21"/>
                                <w:szCs w:val="21"/>
                              </w:rPr>
                            </w:pPr>
                            <w:r>
                              <w:rPr>
                                <w:rFonts w:hint="eastAsia"/>
                                <w:sz w:val="21"/>
                                <w:szCs w:val="21"/>
                              </w:rPr>
                              <w:t>拟建项目所在位置</w:t>
                            </w:r>
                          </w:p>
                        </w:txbxContent>
                      </wps:txbx>
                      <wps:bodyPr upright="1"/>
                    </wps:wsp>
                  </a:graphicData>
                </a:graphic>
              </wp:anchor>
            </w:drawing>
          </mc:Choice>
          <mc:Fallback>
            <w:pict>
              <v:shape id="矩形标注 23" o:spid="_x0000_s1026" o:spt="61" type="#_x0000_t61" style="position:absolute;left:0pt;margin-left:308.8pt;margin-top:206.5pt;height:39.65pt;width:63.7pt;z-index:251664384;mso-width-relative:page;mso-height-relative:page;" fillcolor="#FFFFFF [3201]" filled="t" stroked="t" coordsize="21600,21600" o:gfxdata="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XFh+Y2AAAAAsBAAAPAAAAAAAA&#10;AAEAIAAAACIAAABkcnMvZG93bnJldi54bWxQSwECFAAUAAAACACHTuJAc3sNh0sCAACoBAAADgAA&#10;AAAAAAABACAAAAAnAQAAZHJzL2Uyb0RvYy54bWxQSwUGAAAAAAYABgBZAQAA5AUAAAAA&#10;" adj="-3611,41865">
                <v:fill on="t" focussize="0,0"/>
                <v:stroke weight="1pt" color="#ED7D31 [3205]" miterlimit="8" joinstyle="miter"/>
                <v:imagedata o:title=""/>
                <o:lock v:ext="edit" aspectratio="f"/>
                <v:textbox>
                  <w:txbxContent>
                    <w:p w14:paraId="7094ABF6">
                      <w:pPr>
                        <w:spacing w:line="240" w:lineRule="auto"/>
                        <w:ind w:left="0" w:leftChars="0" w:firstLine="0" w:firstLineChars="0"/>
                        <w:rPr>
                          <w:rFonts w:hint="eastAsia"/>
                          <w:sz w:val="21"/>
                          <w:szCs w:val="21"/>
                        </w:rPr>
                      </w:pPr>
                      <w:r>
                        <w:rPr>
                          <w:rFonts w:hint="eastAsia"/>
                          <w:sz w:val="21"/>
                          <w:szCs w:val="21"/>
                        </w:rPr>
                        <w:t>拟建项目所在位置</w:t>
                      </w:r>
                    </w:p>
                  </w:txbxContent>
                </v:textbox>
              </v:shape>
            </w:pict>
          </mc:Fallback>
        </mc:AlternateContent>
      </w:r>
    </w:p>
    <w:p w14:paraId="4D119908">
      <w:pPr>
        <w:pageBreakBefore w:val="0"/>
        <w:kinsoku/>
        <w:wordWrap/>
        <w:overflowPunct/>
        <w:topLinePunct w:val="0"/>
        <w:bidi w:val="0"/>
        <w:spacing w:line="360" w:lineRule="auto"/>
        <w:rPr>
          <w:rFonts w:hint="default"/>
          <w:lang w:val="en-US" w:eastAsia="zh-CN"/>
        </w:rPr>
      </w:pPr>
      <w:r>
        <mc:AlternateContent>
          <mc:Choice Requires="wps">
            <w:drawing>
              <wp:anchor distT="0" distB="0" distL="114300" distR="114300" simplePos="0" relativeHeight="251668480" behindDoc="0" locked="0" layoutInCell="1" allowOverlap="1">
                <wp:simplePos x="0" y="0"/>
                <wp:positionH relativeFrom="column">
                  <wp:posOffset>3977640</wp:posOffset>
                </wp:positionH>
                <wp:positionV relativeFrom="paragraph">
                  <wp:posOffset>2767330</wp:posOffset>
                </wp:positionV>
                <wp:extent cx="2100580" cy="1339850"/>
                <wp:effectExtent l="0" t="0" r="20320" b="16510"/>
                <wp:wrapNone/>
                <wp:docPr id="75" name="弧形 75"/>
                <wp:cNvGraphicFramePr/>
                <a:graphic xmlns:a="http://schemas.openxmlformats.org/drawingml/2006/main">
                  <a:graphicData uri="http://schemas.microsoft.com/office/word/2010/wordprocessingShape">
                    <wps:wsp>
                      <wps:cNvSpPr/>
                      <wps:spPr>
                        <a:xfrm rot="5400000">
                          <a:off x="0" y="0"/>
                          <a:ext cx="2100580" cy="1339850"/>
                        </a:xfrm>
                        <a:prstGeom prst="arc">
                          <a:avLst>
                            <a:gd name="adj1" fmla="val 16200000"/>
                            <a:gd name="adj2" fmla="val 106113"/>
                          </a:avLst>
                        </a:prstGeom>
                        <a:ln w="28575">
                          <a:solidFill>
                            <a:schemeClr val="accent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style="position:absolute;left:0pt;margin-left:313.2pt;margin-top:217.9pt;height:105.5pt;width:165.4pt;rotation:5898240f;z-index:251668480;mso-width-relative:page;mso-height-relative:page;" filled="f" stroked="t" coordsize="2100580,1339850" o:gfxdata="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r7wOntkAAAALAQAADwAAAAAAAAABACAA&#10;AAAiAAAAZHJzL2Rvd25yZXYueG1sUEsBAhQAFAAAAAgAh07iQAe3wbMMAgAAEwQAAA4AAAAAAAAA&#10;AQAgAAAAKAEAAGRycy9lMm9Eb2MueG1sUEsFBgAAAAAGAAYAWQEAAKYFAAAAAA==&#10;" path="m1050289,0nsc1630348,0,2100579,299936,2100579,669925c2100579,680835,2100170,691683,2099372,702334l1050290,669925xem1050289,0nfc1630348,0,2100579,299936,2100579,669925c2100579,680835,2100170,691683,2099372,702334e">
                <v:path o:connectlocs="1050289,0;1050290,669925;2099351,702316" o:connectangles="164,124,84"/>
                <v:fill on="f" focussize="0,0"/>
                <v:stroke weight="2.25pt" color="#ED7D31 [3205]" miterlimit="8" joinstyle="miter"/>
                <v:imagedata o:title=""/>
                <o:lock v:ext="edit" aspectratio="f"/>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1484630</wp:posOffset>
                </wp:positionH>
                <wp:positionV relativeFrom="paragraph">
                  <wp:posOffset>2561590</wp:posOffset>
                </wp:positionV>
                <wp:extent cx="1604645" cy="1953260"/>
                <wp:effectExtent l="12065" t="0" r="0" b="13970"/>
                <wp:wrapNone/>
                <wp:docPr id="72" name="弧形 72"/>
                <wp:cNvGraphicFramePr/>
                <a:graphic xmlns:a="http://schemas.openxmlformats.org/drawingml/2006/main">
                  <a:graphicData uri="http://schemas.microsoft.com/office/word/2010/wordprocessingShape">
                    <wps:wsp>
                      <wps:cNvSpPr/>
                      <wps:spPr>
                        <a:xfrm rot="10560000">
                          <a:off x="0" y="0"/>
                          <a:ext cx="1604645" cy="1953260"/>
                        </a:xfrm>
                        <a:prstGeom prst="arc">
                          <a:avLst>
                            <a:gd name="adj1" fmla="val 16295948"/>
                            <a:gd name="adj2" fmla="val 0"/>
                          </a:avLst>
                        </a:prstGeom>
                        <a:ln w="28575">
                          <a:solidFill>
                            <a:schemeClr val="accent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style="position:absolute;left:0pt;margin-left:116.9pt;margin-top:201.7pt;height:153.8pt;width:126.35pt;rotation:11534336f;z-index:251667456;mso-width-relative:page;mso-height-relative:page;" filled="f" stroked="t" coordsize="1604645,1953260" o:gfxdata="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ge69G2QAAAAsBAAAPAAAAAAAAAAEA&#10;IAAAACIAAABkcnMvZG93bnJldi54bWxQSwECFAAUAAAACACHTuJAfgJf2g4CAAAPBAAADgAAAAAA&#10;AAABACAAAAAoAQAAZHJzL2Uyb0RvYy54bWxQSwUGAAAAAAYABgBZAQAAqAUAAAAA&#10;" path="m829571,563nsc1260136,18129,1604644,448407,1604644,976630l802322,976630xem829571,563nfc1260136,18129,1604644,448407,1604644,976630e">
                <v:path o:connectlocs="829571,563;802322,976630;1604645,976630" o:connectangles="166,124,82"/>
                <v:fill on="f" focussize="0,0"/>
                <v:stroke weight="2.25pt" color="#ED7D31 [3205]" miterlimit="8" joinstyle="miter"/>
                <v:imagedata o:title=""/>
                <o:lock v:ext="edit" aspectratio="f"/>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4053205</wp:posOffset>
                </wp:positionH>
                <wp:positionV relativeFrom="paragraph">
                  <wp:posOffset>1040765</wp:posOffset>
                </wp:positionV>
                <wp:extent cx="1544320" cy="1427480"/>
                <wp:effectExtent l="0" t="13970" r="18415" b="0"/>
                <wp:wrapNone/>
                <wp:docPr id="74" name="弧形 74"/>
                <wp:cNvGraphicFramePr/>
                <a:graphic xmlns:a="http://schemas.openxmlformats.org/drawingml/2006/main">
                  <a:graphicData uri="http://schemas.microsoft.com/office/word/2010/wordprocessingShape">
                    <wps:wsp>
                      <wps:cNvSpPr/>
                      <wps:spPr>
                        <a:xfrm>
                          <a:off x="0" y="0"/>
                          <a:ext cx="1544320" cy="1427480"/>
                        </a:xfrm>
                        <a:prstGeom prst="arc">
                          <a:avLst/>
                        </a:prstGeom>
                        <a:ln w="28575">
                          <a:solidFill>
                            <a:schemeClr val="accent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style="position:absolute;left:0pt;margin-left:319.15pt;margin-top:81.95pt;height:112.4pt;width:121.6pt;z-index:251666432;mso-width-relative:page;mso-height-relative:page;" filled="f" stroked="t" coordsize="1544320,1427480" o:gfxdata="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Cr3Se2QAAAAsB&#10;AAAPAAAAAAAAAAEAIAAAACIAAABkcnMvZG93bnJldi54bWxQSwECFAAUAAAACACHTuJAS4Yf4OEB&#10;AACwAwAADgAAAAAAAAABACAAAAAoAQAAZHJzL2Uyb0RvYy54bWxQSwUGAAAAAAYABgBZAQAAewUA&#10;AAAA&#10;" path="m772159,0nsc1198611,0,1544319,319552,1544319,713740l772160,713740xem772159,0nfc1198611,0,1544319,319552,1544319,713740e">
                <v:path o:connectlocs="772159,0;772160,713740;1544320,713740" o:connectangles="164,123,82"/>
                <v:fill on="f" focussize="0,0"/>
                <v:stroke weight="2.25pt" color="#ED7D31 [3205]" miterlimit="8" joinstyle="miter"/>
                <v:imagedata o:title=""/>
                <o:lock v:ext="edit" aspectratio="f"/>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1272540</wp:posOffset>
                </wp:positionH>
                <wp:positionV relativeFrom="paragraph">
                  <wp:posOffset>1249680</wp:posOffset>
                </wp:positionV>
                <wp:extent cx="1860550" cy="1496060"/>
                <wp:effectExtent l="13335" t="13970" r="0" b="0"/>
                <wp:wrapNone/>
                <wp:docPr id="71" name="弧形 71"/>
                <wp:cNvGraphicFramePr/>
                <a:graphic xmlns:a="http://schemas.openxmlformats.org/drawingml/2006/main">
                  <a:graphicData uri="http://schemas.microsoft.com/office/word/2010/wordprocessingShape">
                    <wps:wsp>
                      <wps:cNvSpPr/>
                      <wps:spPr>
                        <a:xfrm rot="16380000">
                          <a:off x="0" y="0"/>
                          <a:ext cx="1860550" cy="1496060"/>
                        </a:xfrm>
                        <a:prstGeom prst="arc">
                          <a:avLst>
                            <a:gd name="adj1" fmla="val 16190467"/>
                            <a:gd name="adj2" fmla="val 0"/>
                          </a:avLst>
                        </a:prstGeom>
                        <a:ln w="28575">
                          <a:solidFill>
                            <a:schemeClr val="accent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style="position:absolute;left:0pt;margin-left:100.2pt;margin-top:98.4pt;height:117.8pt;width:146.5pt;rotation:-5701632f;z-index:251665408;mso-width-relative:page;mso-height-relative:page;" filled="f" stroked="t" coordsize="1860550,1496060" o:gfxdata="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wY9WNcAAAALAQAADwAAAAAAAAABACAAAAAi&#10;AAAAZHJzL2Rvd25yZXYueG1sUEsBAhQAFAAAAAgAh07iQDUTOwULAgAADwQAAA4AAAAAAAAAAQAg&#10;AAAAJgEAAGRycy9lMm9Eb2MueG1sUEsFBgAAAAAGAAYAWQEAAKMFAAAAAA==&#10;" path="m928200,1nsc926817,2,927508,1,928200,1c1441977,1,1858475,334905,1858475,748031l930275,748030xem928200,1nfc926817,2,927508,1,928200,1c1441977,1,1858475,334905,1858475,748031e">
                <v:path o:connectlocs="928200,1;930275,748030;1860550,748030" o:connectangles="164,123,82"/>
                <v:fill on="f" focussize="0,0"/>
                <v:stroke weight="2.25pt" color="#ED7D31 [3205]" miterlimit="8" joinstyle="miter"/>
                <v:imagedata o:title=""/>
                <o:lock v:ext="edit" aspectratio="f"/>
              </v:shape>
            </w:pict>
          </mc:Fallback>
        </mc:AlternateContent>
      </w:r>
      <w:r>
        <w:rPr>
          <w:sz w:val="21"/>
        </w:rPr>
        <w:drawing>
          <wp:inline distT="0" distB="0" distL="114300" distR="114300">
            <wp:extent cx="8261985" cy="4679950"/>
            <wp:effectExtent l="0" t="0" r="5715" b="6350"/>
            <wp:docPr id="32" name="图片 32" descr="屏幕截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屏幕截图"/>
                    <pic:cNvPicPr>
                      <a:picLocks noChangeAspect="1"/>
                    </pic:cNvPicPr>
                  </pic:nvPicPr>
                  <pic:blipFill>
                    <a:blip r:embed="rId14"/>
                    <a:stretch>
                      <a:fillRect/>
                    </a:stretch>
                  </pic:blipFill>
                  <pic:spPr>
                    <a:xfrm>
                      <a:off x="0" y="0"/>
                      <a:ext cx="8261985" cy="4679950"/>
                    </a:xfrm>
                    <a:prstGeom prst="rect">
                      <a:avLst/>
                    </a:prstGeom>
                  </pic:spPr>
                </pic:pic>
              </a:graphicData>
            </a:graphic>
          </wp:inline>
        </w:drawing>
      </w:r>
    </w:p>
    <w:p w14:paraId="26B93B8A">
      <w:pPr>
        <w:pageBreakBefore w:val="0"/>
        <w:kinsoku/>
        <w:wordWrap/>
        <w:overflowPunct/>
        <w:topLinePunct w:val="0"/>
        <w:bidi w:val="0"/>
        <w:spacing w:line="360" w:lineRule="auto"/>
        <w:rPr>
          <w:rFonts w:hint="default"/>
          <w:lang w:val="en-US" w:eastAsia="zh-CN"/>
        </w:rPr>
      </w:pPr>
    </w:p>
    <w:p w14:paraId="218CA843">
      <w:pPr>
        <w:pageBreakBefore w:val="0"/>
        <w:kinsoku/>
        <w:wordWrap/>
        <w:overflowPunct/>
        <w:topLinePunct w:val="0"/>
        <w:bidi w:val="0"/>
        <w:spacing w:line="360" w:lineRule="auto"/>
        <w:jc w:val="cente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图3.1-2 项目周边500米土地使用状况示意图</w:t>
      </w:r>
    </w:p>
    <w:p w14:paraId="7916EAB8">
      <w:pPr>
        <w:pStyle w:val="4"/>
        <w:pageBreakBefore w:val="0"/>
        <w:kinsoku/>
        <w:wordWrap/>
        <w:overflowPunct/>
        <w:topLinePunct w:val="0"/>
        <w:bidi w:val="0"/>
        <w:spacing w:line="360" w:lineRule="auto"/>
        <w:rPr>
          <w:rFonts w:hint="default"/>
          <w:lang w:val="en-US" w:eastAsia="zh-CN"/>
        </w:rPr>
        <w:sectPr>
          <w:pgSz w:w="16838" w:h="11906" w:orient="landscape"/>
          <w:pgMar w:top="1803" w:right="1417" w:bottom="1803" w:left="1417"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50B3A4D6">
      <w:pPr>
        <w:pStyle w:val="8"/>
        <w:pageBreakBefore w:val="0"/>
        <w:kinsoku/>
        <w:wordWrap/>
        <w:overflowPunct/>
        <w:topLinePunct w:val="0"/>
        <w:bidi w:val="0"/>
        <w:spacing w:line="360" w:lineRule="auto"/>
        <w:ind w:left="0" w:leftChars="0" w:firstLine="0" w:firstLineChars="0"/>
        <w:jc w:val="both"/>
      </w:pPr>
      <w:r>
        <w:rPr>
          <w:sz w:val="24"/>
        </w:rPr>
        <mc:AlternateContent>
          <mc:Choice Requires="wps">
            <w:drawing>
              <wp:anchor distT="0" distB="0" distL="114300" distR="114300" simplePos="0" relativeHeight="251669504" behindDoc="0" locked="0" layoutInCell="1" allowOverlap="1">
                <wp:simplePos x="0" y="0"/>
                <wp:positionH relativeFrom="column">
                  <wp:posOffset>6139815</wp:posOffset>
                </wp:positionH>
                <wp:positionV relativeFrom="paragraph">
                  <wp:posOffset>1639570</wp:posOffset>
                </wp:positionV>
                <wp:extent cx="1490345" cy="519430"/>
                <wp:effectExtent l="0" t="0" r="5080" b="4445"/>
                <wp:wrapNone/>
                <wp:docPr id="48" name="文本框 48"/>
                <wp:cNvGraphicFramePr/>
                <a:graphic xmlns:a="http://schemas.openxmlformats.org/drawingml/2006/main">
                  <a:graphicData uri="http://schemas.microsoft.com/office/word/2010/wordprocessingShape">
                    <wps:wsp>
                      <wps:cNvSpPr txBox="1"/>
                      <wps:spPr>
                        <a:xfrm>
                          <a:off x="6710680" y="2340610"/>
                          <a:ext cx="1490345" cy="51943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8DA22C7">
                            <w:pPr>
                              <w:rPr>
                                <w:rFonts w:hint="eastAsia" w:eastAsia="宋体"/>
                                <w:lang w:val="en-US" w:eastAsia="zh-CN"/>
                              </w:rPr>
                            </w:pPr>
                            <w:r>
                              <w:rPr>
                                <w:rFonts w:hint="eastAsia"/>
                                <w:lang w:val="en-US" w:eastAsia="zh-CN"/>
                              </w:rPr>
                              <w:t>办公区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83.45pt;margin-top:129.1pt;height:40.9pt;width:117.35pt;z-index:251669504;mso-width-relative:page;mso-height-relative:page;" fillcolor="#FFFFFF [3201]" filled="t" stroked="f" coordsize="21600,21600" o:gfxdata="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M&#10;MYlG1wAAAAwBAAAPAAAAAAAAAAEAIAAAACIAAABkcnMvZG93bnJldi54bWxQSwECFAAUAAAACACH&#10;TuJAJp37G14CAACdBAAADgAAAAAAAAABACAAAAAmAQAAZHJzL2Uyb0RvYy54bWxQSwUGAAAAAAYA&#10;BgBZAQAA9gUAAAAA&#10;">
                <v:fill on="t" focussize="0,0"/>
                <v:stroke on="f" weight="0.5pt"/>
                <v:imagedata o:title=""/>
                <o:lock v:ext="edit" aspectratio="f"/>
                <v:textbox>
                  <w:txbxContent>
                    <w:p w14:paraId="08DA22C7">
                      <w:pPr>
                        <w:rPr>
                          <w:rFonts w:hint="eastAsia" w:eastAsia="宋体"/>
                          <w:lang w:val="en-US" w:eastAsia="zh-CN"/>
                        </w:rPr>
                      </w:pPr>
                      <w:r>
                        <w:rPr>
                          <w:rFonts w:hint="eastAsia"/>
                          <w:lang w:val="en-US" w:eastAsia="zh-CN"/>
                        </w:rPr>
                        <w:t>办公区</w:t>
                      </w:r>
                    </w:p>
                  </w:txbxContent>
                </v:textbox>
              </v:shape>
            </w:pict>
          </mc:Fallback>
        </mc:AlternateContent>
      </w:r>
      <w:r>
        <w:rPr>
          <w:sz w:val="24"/>
        </w:rPr>
        <mc:AlternateContent>
          <mc:Choice Requires="wps">
            <w:drawing>
              <wp:anchor distT="0" distB="0" distL="114300" distR="114300" simplePos="0" relativeHeight="251671552" behindDoc="0" locked="0" layoutInCell="1" allowOverlap="1">
                <wp:simplePos x="0" y="0"/>
                <wp:positionH relativeFrom="column">
                  <wp:posOffset>6110605</wp:posOffset>
                </wp:positionH>
                <wp:positionV relativeFrom="paragraph">
                  <wp:posOffset>972820</wp:posOffset>
                </wp:positionV>
                <wp:extent cx="1295400" cy="410210"/>
                <wp:effectExtent l="0" t="0" r="0" b="8890"/>
                <wp:wrapNone/>
                <wp:docPr id="50" name="文本框 50"/>
                <wp:cNvGraphicFramePr/>
                <a:graphic xmlns:a="http://schemas.openxmlformats.org/drawingml/2006/main">
                  <a:graphicData uri="http://schemas.microsoft.com/office/word/2010/wordprocessingShape">
                    <wps:wsp>
                      <wps:cNvSpPr txBox="1"/>
                      <wps:spPr>
                        <a:xfrm>
                          <a:off x="0" y="0"/>
                          <a:ext cx="1295400" cy="4102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DED8631">
                            <w:pPr>
                              <w:rPr>
                                <w:rFonts w:hint="eastAsia" w:eastAsia="宋体"/>
                                <w:lang w:val="en-US" w:eastAsia="zh-CN"/>
                              </w:rPr>
                            </w:pPr>
                            <w:r>
                              <w:rPr>
                                <w:rFonts w:hint="eastAsia"/>
                                <w:lang w:val="en-US" w:eastAsia="zh-CN"/>
                              </w:rPr>
                              <w:t>仓储区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81.15pt;margin-top:76.6pt;height:32.3pt;width:102pt;z-index:251671552;mso-width-relative:page;mso-height-relative:page;" fillcolor="#FFFFFF [3201]" filled="t" stroked="f" coordsize="21600,21600" o:gfxdata="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OoUH6vWAAAADAEAAA8AAAAA&#10;AAAAAQAgAAAAIgAAAGRycy9kb3ducmV2LnhtbFBLAQIUABQAAAAIAIdO4kA05nTcTwIAAJEEAAAO&#10;AAAAAAAAAAEAIAAAACUBAABkcnMvZTJvRG9jLnhtbFBLBQYAAAAABgAGAFkBAADmBQAAAAA=&#10;">
                <v:fill on="t" focussize="0,0"/>
                <v:stroke on="f" weight="0.5pt"/>
                <v:imagedata o:title=""/>
                <o:lock v:ext="edit" aspectratio="f"/>
                <v:textbox>
                  <w:txbxContent>
                    <w:p w14:paraId="5DED8631">
                      <w:pPr>
                        <w:rPr>
                          <w:rFonts w:hint="eastAsia" w:eastAsia="宋体"/>
                          <w:lang w:val="en-US" w:eastAsia="zh-CN"/>
                        </w:rPr>
                      </w:pPr>
                      <w:r>
                        <w:rPr>
                          <w:rFonts w:hint="eastAsia"/>
                          <w:lang w:val="en-US" w:eastAsia="zh-CN"/>
                        </w:rPr>
                        <w:t>仓储区</w:t>
                      </w:r>
                    </w:p>
                  </w:txbxContent>
                </v:textbox>
              </v:shape>
            </w:pict>
          </mc:Fallback>
        </mc:AlternateContent>
      </w:r>
      <w:r>
        <w:rPr>
          <w:sz w:val="24"/>
        </w:rPr>
        <mc:AlternateContent>
          <mc:Choice Requires="wps">
            <w:drawing>
              <wp:anchor distT="0" distB="0" distL="114300" distR="114300" simplePos="0" relativeHeight="251670528" behindDoc="0" locked="0" layoutInCell="1" allowOverlap="1">
                <wp:simplePos x="0" y="0"/>
                <wp:positionH relativeFrom="column">
                  <wp:posOffset>1224280</wp:posOffset>
                </wp:positionH>
                <wp:positionV relativeFrom="paragraph">
                  <wp:posOffset>410845</wp:posOffset>
                </wp:positionV>
                <wp:extent cx="1295400" cy="410210"/>
                <wp:effectExtent l="0" t="0" r="0" b="8890"/>
                <wp:wrapNone/>
                <wp:docPr id="49" name="文本框 49"/>
                <wp:cNvGraphicFramePr/>
                <a:graphic xmlns:a="http://schemas.openxmlformats.org/drawingml/2006/main">
                  <a:graphicData uri="http://schemas.microsoft.com/office/word/2010/wordprocessingShape">
                    <wps:wsp>
                      <wps:cNvSpPr txBox="1"/>
                      <wps:spPr>
                        <a:xfrm>
                          <a:off x="0" y="0"/>
                          <a:ext cx="1295400" cy="4102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E7422AF">
                            <w:pPr>
                              <w:rPr>
                                <w:rFonts w:hint="eastAsia" w:eastAsia="宋体"/>
                                <w:lang w:val="en-US" w:eastAsia="zh-CN"/>
                              </w:rPr>
                            </w:pPr>
                            <w:r>
                              <w:rPr>
                                <w:rFonts w:hint="eastAsia"/>
                                <w:lang w:val="en-US" w:eastAsia="zh-CN"/>
                              </w:rPr>
                              <w:t>成品区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6.4pt;margin-top:32.35pt;height:32.3pt;width:102pt;z-index:251670528;mso-width-relative:page;mso-height-relative:page;" fillcolor="#FFFFFF [3201]" filled="t" stroked="f" coordsize="21600,21600" o:gfxdata="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rRiPJNUAAAAKAQAADwAA&#10;AAAAAAABACAAAAAiAAAAZHJzL2Rvd25yZXYueG1sUEsBAhQAFAAAAAgAh07iQLHervlSAgAAkQQA&#10;AA4AAAAAAAAAAQAgAAAAJAEAAGRycy9lMm9Eb2MueG1sUEsFBgAAAAAGAAYAWQEAAOgFAAAAAA==&#10;">
                <v:fill on="t" focussize="0,0"/>
                <v:stroke on="f" weight="0.5pt"/>
                <v:imagedata o:title=""/>
                <o:lock v:ext="edit" aspectratio="f"/>
                <v:textbox>
                  <w:txbxContent>
                    <w:p w14:paraId="0E7422AF">
                      <w:pPr>
                        <w:rPr>
                          <w:rFonts w:hint="eastAsia" w:eastAsia="宋体"/>
                          <w:lang w:val="en-US" w:eastAsia="zh-CN"/>
                        </w:rPr>
                      </w:pPr>
                      <w:r>
                        <w:rPr>
                          <w:rFonts w:hint="eastAsia"/>
                          <w:lang w:val="en-US" w:eastAsia="zh-CN"/>
                        </w:rPr>
                        <w:t>成品区</w:t>
                      </w:r>
                    </w:p>
                  </w:txbxContent>
                </v:textbox>
              </v:shape>
            </w:pict>
          </mc:Fallback>
        </mc:AlternateContent>
      </w:r>
      <w:r>
        <w:drawing>
          <wp:inline distT="0" distB="0" distL="114300" distR="114300">
            <wp:extent cx="8891270" cy="4101465"/>
            <wp:effectExtent l="0" t="0" r="5080" b="3810"/>
            <wp:docPr id="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pic:cNvPicPr>
                      <a:picLocks noChangeAspect="1"/>
                    </pic:cNvPicPr>
                  </pic:nvPicPr>
                  <pic:blipFill>
                    <a:blip r:embed="rId15"/>
                    <a:stretch>
                      <a:fillRect/>
                    </a:stretch>
                  </pic:blipFill>
                  <pic:spPr>
                    <a:xfrm>
                      <a:off x="0" y="0"/>
                      <a:ext cx="8891270" cy="4101465"/>
                    </a:xfrm>
                    <a:prstGeom prst="rect">
                      <a:avLst/>
                    </a:prstGeom>
                    <a:noFill/>
                    <a:ln>
                      <a:noFill/>
                    </a:ln>
                  </pic:spPr>
                </pic:pic>
              </a:graphicData>
            </a:graphic>
          </wp:inline>
        </w:drawing>
      </w:r>
      <w:r>
        <w:drawing>
          <wp:anchor distT="0" distB="0" distL="114300" distR="114300" simplePos="0" relativeHeight="251662336" behindDoc="0" locked="0" layoutInCell="1" allowOverlap="1">
            <wp:simplePos x="0" y="0"/>
            <wp:positionH relativeFrom="column">
              <wp:posOffset>7927340</wp:posOffset>
            </wp:positionH>
            <wp:positionV relativeFrom="paragraph">
              <wp:posOffset>291465</wp:posOffset>
            </wp:positionV>
            <wp:extent cx="704850" cy="762000"/>
            <wp:effectExtent l="0" t="0" r="0" b="0"/>
            <wp:wrapNone/>
            <wp:docPr id="6" name="图片 3" descr="16589980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1658998013(1)"/>
                    <pic:cNvPicPr>
                      <a:picLocks noChangeAspect="1"/>
                    </pic:cNvPicPr>
                  </pic:nvPicPr>
                  <pic:blipFill>
                    <a:blip r:embed="rId16"/>
                    <a:stretch>
                      <a:fillRect/>
                    </a:stretch>
                  </pic:blipFill>
                  <pic:spPr>
                    <a:xfrm>
                      <a:off x="0" y="0"/>
                      <a:ext cx="704850" cy="762000"/>
                    </a:xfrm>
                    <a:prstGeom prst="rect">
                      <a:avLst/>
                    </a:prstGeom>
                    <a:noFill/>
                    <a:ln>
                      <a:noFill/>
                    </a:ln>
                  </pic:spPr>
                </pic:pic>
              </a:graphicData>
            </a:graphic>
          </wp:anchor>
        </w:drawing>
      </w:r>
    </w:p>
    <w:p w14:paraId="259944F7">
      <w:pPr>
        <w:pageBreakBefore w:val="0"/>
        <w:kinsoku/>
        <w:wordWrap/>
        <w:overflowPunct/>
        <w:topLinePunct w:val="0"/>
        <w:bidi w:val="0"/>
        <w:spacing w:line="360" w:lineRule="auto"/>
        <w:jc w:val="center"/>
        <w:rPr>
          <w:rFonts w:hint="default" w:ascii="Times New Roman" w:hAnsi="Times New Roman" w:eastAsia="宋体" w:cs="Times New Roman"/>
          <w:b/>
          <w:color w:val="auto"/>
          <w:sz w:val="24"/>
          <w:szCs w:val="24"/>
        </w:rPr>
      </w:pPr>
    </w:p>
    <w:p w14:paraId="6204CC64">
      <w:pPr>
        <w:pageBreakBefore w:val="0"/>
        <w:kinsoku/>
        <w:wordWrap/>
        <w:overflowPunct/>
        <w:topLinePunct w:val="0"/>
        <w:bidi w:val="0"/>
        <w:spacing w:line="360" w:lineRule="auto"/>
        <w:jc w:val="center"/>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图3.1-</w:t>
      </w:r>
      <w:r>
        <w:rPr>
          <w:rFonts w:hint="eastAsia" w:ascii="Times New Roman" w:hAnsi="Times New Roman" w:eastAsia="宋体" w:cs="Times New Roman"/>
          <w:b/>
          <w:color w:val="auto"/>
          <w:sz w:val="24"/>
          <w:szCs w:val="24"/>
          <w:lang w:val="en-US" w:eastAsia="zh-CN"/>
        </w:rPr>
        <w:t>3</w:t>
      </w:r>
      <w:r>
        <w:rPr>
          <w:rFonts w:hint="default" w:ascii="Times New Roman" w:hAnsi="Times New Roman" w:eastAsia="宋体" w:cs="Times New Roman"/>
          <w:b/>
          <w:color w:val="auto"/>
          <w:sz w:val="24"/>
          <w:szCs w:val="24"/>
        </w:rPr>
        <w:t>项目厂区平面布置图</w:t>
      </w:r>
    </w:p>
    <w:p w14:paraId="1EB49C64">
      <w:pPr>
        <w:pageBreakBefore w:val="0"/>
        <w:kinsoku/>
        <w:wordWrap/>
        <w:overflowPunct/>
        <w:topLinePunct w:val="0"/>
        <w:bidi w:val="0"/>
        <w:spacing w:line="360" w:lineRule="auto"/>
        <w:jc w:val="center"/>
        <w:rPr>
          <w:rFonts w:hint="default" w:ascii="Times New Roman" w:hAnsi="Times New Roman" w:eastAsia="宋体" w:cs="Times New Roman"/>
          <w:b/>
          <w:color w:val="auto"/>
          <w:sz w:val="24"/>
          <w:szCs w:val="24"/>
          <w:lang w:val="en-US" w:eastAsia="zh-CN"/>
        </w:rPr>
        <w:sectPr>
          <w:pgSz w:w="16838" w:h="11906" w:orient="landscape"/>
          <w:pgMar w:top="1803" w:right="1417" w:bottom="1803" w:left="1417"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578D0C2E">
      <w:pPr>
        <w:pStyle w:val="3"/>
        <w:pageBreakBefore w:val="0"/>
        <w:widowControl w:val="0"/>
        <w:kinsoku/>
        <w:wordWrap/>
        <w:overflowPunct/>
        <w:topLinePunct w:val="0"/>
        <w:autoSpaceDE/>
        <w:autoSpaceDN/>
        <w:bidi w:val="0"/>
        <w:adjustRightInd/>
        <w:snapToGrid/>
        <w:spacing w:line="360" w:lineRule="auto"/>
        <w:textAlignment w:val="auto"/>
        <w:rPr>
          <w:rFonts w:hint="default"/>
        </w:rPr>
      </w:pPr>
      <w:bookmarkStart w:id="23" w:name="_Toc15272"/>
      <w:bookmarkStart w:id="24" w:name="_Toc22091"/>
      <w:bookmarkStart w:id="25" w:name="_Toc19085"/>
      <w:bookmarkStart w:id="26" w:name="_Toc29344"/>
      <w:bookmarkStart w:id="27" w:name="_Toc24831"/>
      <w:bookmarkStart w:id="28" w:name="_Toc11870"/>
      <w:bookmarkStart w:id="29" w:name="_Toc21197"/>
      <w:bookmarkStart w:id="30" w:name="_Toc15303"/>
      <w:r>
        <w:rPr>
          <w:rFonts w:hint="default"/>
        </w:rPr>
        <w:t>3.2 建设内容</w:t>
      </w:r>
      <w:bookmarkEnd w:id="23"/>
      <w:bookmarkEnd w:id="24"/>
      <w:bookmarkEnd w:id="25"/>
      <w:bookmarkEnd w:id="26"/>
      <w:bookmarkEnd w:id="27"/>
      <w:bookmarkEnd w:id="28"/>
      <w:bookmarkEnd w:id="29"/>
      <w:bookmarkEnd w:id="30"/>
    </w:p>
    <w:p w14:paraId="5D7F09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宋体" w:cs="Times New Roman"/>
          <w:bCs/>
          <w:color w:val="auto"/>
          <w:sz w:val="24"/>
        </w:rPr>
      </w:pPr>
      <w:r>
        <w:rPr>
          <w:rFonts w:ascii="Times New Roman" w:hAnsi="Times New Roman" w:eastAsia="宋体" w:cs="Times New Roman"/>
          <w:bCs/>
          <w:color w:val="auto"/>
          <w:sz w:val="24"/>
        </w:rPr>
        <w:t>本次验收内容为</w:t>
      </w:r>
      <w:r>
        <w:rPr>
          <w:rFonts w:hint="default" w:ascii="Times New Roman" w:hAnsi="Times New Roman" w:eastAsia="宋体" w:cs="Times New Roman"/>
          <w:color w:val="auto"/>
          <w:highlight w:val="none"/>
          <w:lang w:val="en-US" w:eastAsia="zh-CN"/>
        </w:rPr>
        <w:t>年产1500万件塑料制品</w:t>
      </w:r>
      <w:r>
        <w:rPr>
          <w:rFonts w:hint="eastAsia" w:cs="Times New Roman"/>
          <w:color w:val="auto"/>
          <w:highlight w:val="none"/>
          <w:lang w:val="en-US" w:eastAsia="zh-CN"/>
        </w:rPr>
        <w:t>（一阶段）</w:t>
      </w:r>
      <w:r>
        <w:rPr>
          <w:rFonts w:hint="eastAsia" w:ascii="Times New Roman" w:hAnsi="Times New Roman" w:eastAsia="宋体" w:cs="Times New Roman"/>
          <w:color w:val="auto"/>
          <w:highlight w:val="none"/>
          <w:lang w:val="en-US" w:eastAsia="zh-CN"/>
        </w:rPr>
        <w:t>环保设施竣工</w:t>
      </w:r>
      <w:r>
        <w:rPr>
          <w:rFonts w:ascii="Times New Roman" w:hAnsi="Times New Roman" w:eastAsia="宋体" w:cs="Times New Roman"/>
          <w:bCs/>
          <w:color w:val="auto"/>
          <w:sz w:val="24"/>
        </w:rPr>
        <w:t>验收。</w:t>
      </w:r>
      <w:r>
        <w:rPr>
          <w:rFonts w:ascii="Times New Roman" w:hAnsi="Times New Roman" w:cs="Times New Roman"/>
          <w:bCs/>
          <w:color w:val="auto"/>
          <w:sz w:val="24"/>
        </w:rPr>
        <w:t>产品方案见表3.2-1，工程建设情况见表3.2-2，建设内容见表3.2-3。</w:t>
      </w:r>
    </w:p>
    <w:p w14:paraId="485303DA">
      <w:pPr>
        <w:pStyle w:val="20"/>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sz w:val="24"/>
          <w:szCs w:val="24"/>
        </w:rPr>
        <w:t>表</w:t>
      </w:r>
      <w:r>
        <w:rPr>
          <w:rFonts w:hint="eastAsia"/>
          <w:sz w:val="24"/>
          <w:szCs w:val="24"/>
        </w:rPr>
        <w:t>3.2-1</w:t>
      </w:r>
      <w:r>
        <w:rPr>
          <w:sz w:val="24"/>
          <w:szCs w:val="24"/>
        </w:rPr>
        <w:t xml:space="preserve"> </w:t>
      </w:r>
      <w:r>
        <w:rPr>
          <w:rFonts w:hint="eastAsia"/>
          <w:sz w:val="24"/>
          <w:szCs w:val="24"/>
        </w:rPr>
        <w:t>项目</w:t>
      </w:r>
      <w:r>
        <w:rPr>
          <w:sz w:val="24"/>
          <w:szCs w:val="24"/>
        </w:rPr>
        <w:t>产品方案</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470"/>
        <w:gridCol w:w="2765"/>
        <w:gridCol w:w="1215"/>
        <w:gridCol w:w="1657"/>
        <w:gridCol w:w="1463"/>
        <w:gridCol w:w="1378"/>
      </w:tblGrid>
      <w:tr w14:paraId="43FF1C00">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879" w:hRule="atLeast"/>
          <w:jc w:val="center"/>
        </w:trPr>
        <w:tc>
          <w:tcPr>
            <w:tcW w:w="470" w:type="dxa"/>
            <w:noWrap w:val="0"/>
            <w:vAlign w:val="center"/>
          </w:tcPr>
          <w:p w14:paraId="14B34D7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序号</w:t>
            </w:r>
          </w:p>
        </w:tc>
        <w:tc>
          <w:tcPr>
            <w:tcW w:w="2765" w:type="dxa"/>
            <w:noWrap w:val="0"/>
            <w:vAlign w:val="center"/>
          </w:tcPr>
          <w:p w14:paraId="75469F8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工程</w:t>
            </w:r>
            <w:r>
              <w:rPr>
                <w:rFonts w:hint="default" w:ascii="Times New Roman" w:hAnsi="Times New Roman" w:eastAsia="宋体" w:cs="Times New Roman"/>
                <w:b/>
                <w:bCs/>
                <w:color w:val="auto"/>
                <w:sz w:val="21"/>
                <w:szCs w:val="21"/>
                <w:lang w:val="en-US" w:eastAsia="zh-CN"/>
              </w:rPr>
              <w:t>名称</w:t>
            </w:r>
            <w:r>
              <w:rPr>
                <w:rFonts w:hint="eastAsia" w:ascii="Times New Roman" w:hAnsi="Times New Roman" w:eastAsia="宋体" w:cs="Times New Roman"/>
                <w:b/>
                <w:bCs/>
                <w:color w:val="auto"/>
                <w:sz w:val="21"/>
                <w:szCs w:val="21"/>
                <w:lang w:val="en-US" w:eastAsia="zh-CN"/>
              </w:rPr>
              <w:t>（车间、生产装置或生产线）</w:t>
            </w:r>
          </w:p>
        </w:tc>
        <w:tc>
          <w:tcPr>
            <w:tcW w:w="1215" w:type="dxa"/>
            <w:noWrap w:val="0"/>
            <w:vAlign w:val="center"/>
          </w:tcPr>
          <w:p w14:paraId="02852C7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产品名称</w:t>
            </w:r>
          </w:p>
        </w:tc>
        <w:tc>
          <w:tcPr>
            <w:tcW w:w="1657" w:type="dxa"/>
            <w:noWrap w:val="0"/>
            <w:vAlign w:val="center"/>
          </w:tcPr>
          <w:p w14:paraId="6297163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设计能力</w:t>
            </w:r>
          </w:p>
          <w:p w14:paraId="35B8E19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w:t>
            </w:r>
            <w:r>
              <w:rPr>
                <w:rFonts w:hint="eastAsia" w:cs="Times New Roman"/>
                <w:b/>
                <w:bCs/>
                <w:color w:val="auto"/>
                <w:sz w:val="21"/>
                <w:szCs w:val="21"/>
                <w:lang w:val="en-US" w:eastAsia="zh-CN"/>
              </w:rPr>
              <w:t>件</w:t>
            </w:r>
            <w:r>
              <w:rPr>
                <w:rFonts w:hint="eastAsia" w:ascii="Times New Roman" w:hAnsi="Times New Roman" w:eastAsia="宋体" w:cs="Times New Roman"/>
                <w:b/>
                <w:bCs/>
                <w:color w:val="auto"/>
                <w:sz w:val="21"/>
                <w:szCs w:val="21"/>
                <w:lang w:val="en-US" w:eastAsia="zh-CN"/>
              </w:rPr>
              <w:t>/a）</w:t>
            </w:r>
          </w:p>
        </w:tc>
        <w:tc>
          <w:tcPr>
            <w:tcW w:w="1463" w:type="dxa"/>
            <w:noWrap w:val="0"/>
            <w:vAlign w:val="center"/>
          </w:tcPr>
          <w:p w14:paraId="3F2396F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实际</w:t>
            </w:r>
            <w:r>
              <w:rPr>
                <w:rFonts w:hint="eastAsia" w:ascii="Times New Roman" w:hAnsi="Times New Roman" w:eastAsia="宋体" w:cs="Times New Roman"/>
                <w:b/>
                <w:bCs/>
                <w:color w:val="auto"/>
                <w:sz w:val="21"/>
                <w:szCs w:val="21"/>
                <w:lang w:val="en-US" w:eastAsia="zh-CN"/>
              </w:rPr>
              <w:t>能力</w:t>
            </w:r>
          </w:p>
          <w:p w14:paraId="7081D9ED">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w:t>
            </w:r>
            <w:r>
              <w:rPr>
                <w:rFonts w:hint="eastAsia" w:cs="Times New Roman"/>
                <w:b/>
                <w:bCs/>
                <w:color w:val="auto"/>
                <w:sz w:val="21"/>
                <w:szCs w:val="21"/>
                <w:lang w:val="en-US" w:eastAsia="zh-CN"/>
              </w:rPr>
              <w:t>件</w:t>
            </w:r>
            <w:r>
              <w:rPr>
                <w:rFonts w:hint="eastAsia" w:ascii="Times New Roman" w:hAnsi="Times New Roman" w:eastAsia="宋体" w:cs="Times New Roman"/>
                <w:b/>
                <w:bCs/>
                <w:color w:val="auto"/>
                <w:sz w:val="21"/>
                <w:szCs w:val="21"/>
                <w:lang w:val="en-US" w:eastAsia="zh-CN"/>
              </w:rPr>
              <w:t>/a）</w:t>
            </w:r>
          </w:p>
        </w:tc>
        <w:tc>
          <w:tcPr>
            <w:tcW w:w="1378" w:type="dxa"/>
            <w:noWrap w:val="0"/>
            <w:vAlign w:val="center"/>
          </w:tcPr>
          <w:p w14:paraId="2A090AA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年运行时数</w:t>
            </w:r>
          </w:p>
        </w:tc>
      </w:tr>
      <w:tr w14:paraId="49276C26">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559" w:hRule="atLeast"/>
          <w:jc w:val="center"/>
        </w:trPr>
        <w:tc>
          <w:tcPr>
            <w:tcW w:w="470" w:type="dxa"/>
            <w:noWrap w:val="0"/>
            <w:vAlign w:val="center"/>
          </w:tcPr>
          <w:p w14:paraId="7896006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2765" w:type="dxa"/>
            <w:noWrap w:val="0"/>
            <w:vAlign w:val="center"/>
          </w:tcPr>
          <w:p w14:paraId="483ED64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体育用品塑料制品生产线</w:t>
            </w:r>
          </w:p>
        </w:tc>
        <w:tc>
          <w:tcPr>
            <w:tcW w:w="1215" w:type="dxa"/>
            <w:noWrap w:val="0"/>
            <w:vAlign w:val="center"/>
          </w:tcPr>
          <w:p w14:paraId="13CC2087">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塑料制品</w:t>
            </w:r>
          </w:p>
        </w:tc>
        <w:tc>
          <w:tcPr>
            <w:tcW w:w="1657" w:type="dxa"/>
            <w:noWrap w:val="0"/>
            <w:vAlign w:val="center"/>
          </w:tcPr>
          <w:p w14:paraId="5287DFF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1500万</w:t>
            </w:r>
          </w:p>
        </w:tc>
        <w:tc>
          <w:tcPr>
            <w:tcW w:w="1463" w:type="dxa"/>
            <w:noWrap w:val="0"/>
            <w:vAlign w:val="center"/>
          </w:tcPr>
          <w:p w14:paraId="59CE745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w:t>
            </w:r>
            <w:r>
              <w:rPr>
                <w:rFonts w:hint="eastAsia" w:ascii="Times New Roman" w:hAnsi="Times New Roman" w:eastAsia="宋体" w:cs="Times New Roman"/>
                <w:color w:val="auto"/>
                <w:sz w:val="21"/>
                <w:szCs w:val="21"/>
                <w:highlight w:val="none"/>
                <w:lang w:val="en-US" w:eastAsia="zh-CN"/>
              </w:rPr>
              <w:t>00万</w:t>
            </w:r>
          </w:p>
        </w:tc>
        <w:tc>
          <w:tcPr>
            <w:tcW w:w="1378" w:type="dxa"/>
            <w:noWrap w:val="0"/>
            <w:vAlign w:val="center"/>
          </w:tcPr>
          <w:p w14:paraId="648EE67A">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w:t>
            </w:r>
            <w:r>
              <w:rPr>
                <w:rFonts w:hint="eastAsia" w:ascii="Times New Roman" w:hAnsi="Times New Roman" w:eastAsia="宋体" w:cs="Times New Roman"/>
                <w:color w:val="auto"/>
                <w:sz w:val="21"/>
                <w:szCs w:val="21"/>
                <w:highlight w:val="none"/>
                <w:lang w:val="en-US" w:eastAsia="zh-CN"/>
              </w:rPr>
              <w:t>00</w:t>
            </w:r>
            <w:r>
              <w:rPr>
                <w:rFonts w:hint="default" w:ascii="Times New Roman" w:hAnsi="Times New Roman" w:eastAsia="宋体" w:cs="Times New Roman"/>
                <w:color w:val="auto"/>
                <w:sz w:val="21"/>
                <w:szCs w:val="21"/>
                <w:highlight w:val="none"/>
                <w:lang w:val="en-US" w:eastAsia="zh-CN"/>
              </w:rPr>
              <w:t>h</w:t>
            </w:r>
          </w:p>
        </w:tc>
      </w:tr>
    </w:tbl>
    <w:p w14:paraId="4CCAC336">
      <w:pPr>
        <w:pStyle w:val="20"/>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sz w:val="24"/>
          <w:szCs w:val="24"/>
        </w:rPr>
      </w:pPr>
      <w:r>
        <w:rPr>
          <w:sz w:val="24"/>
          <w:szCs w:val="24"/>
        </w:rPr>
        <w:t xml:space="preserve">表3.2-2 </w:t>
      </w:r>
      <w:r>
        <w:rPr>
          <w:rFonts w:hint="eastAsia"/>
          <w:sz w:val="24"/>
          <w:szCs w:val="24"/>
        </w:rPr>
        <w:t>工程</w:t>
      </w:r>
      <w:r>
        <w:rPr>
          <w:sz w:val="24"/>
          <w:szCs w:val="24"/>
        </w:rPr>
        <w:t>建设情况表</w:t>
      </w:r>
    </w:p>
    <w:tbl>
      <w:tblPr>
        <w:tblStyle w:val="16"/>
        <w:tblW w:w="4983"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25"/>
        <w:gridCol w:w="7193"/>
      </w:tblGrid>
      <w:tr w14:paraId="0989D6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67" w:type="pct"/>
            <w:vAlign w:val="center"/>
          </w:tcPr>
          <w:p w14:paraId="49EF6C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项目</w:t>
            </w:r>
            <w:r>
              <w:rPr>
                <w:rFonts w:hint="eastAsia" w:ascii="Times New Roman" w:hAnsi="Times New Roman" w:eastAsia="宋体" w:cs="Times New Roman"/>
                <w:color w:val="auto"/>
                <w:sz w:val="21"/>
                <w:szCs w:val="21"/>
                <w:lang w:val="en-US" w:eastAsia="zh-CN"/>
              </w:rPr>
              <w:t>名称</w:t>
            </w:r>
          </w:p>
        </w:tc>
        <w:tc>
          <w:tcPr>
            <w:tcW w:w="4032" w:type="pct"/>
            <w:vAlign w:val="center"/>
          </w:tcPr>
          <w:p w14:paraId="7EC20F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年产1500万件塑料制品项目</w:t>
            </w:r>
          </w:p>
        </w:tc>
      </w:tr>
      <w:tr w14:paraId="130F1FB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67" w:type="pct"/>
            <w:vAlign w:val="center"/>
          </w:tcPr>
          <w:p w14:paraId="3A7EB0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立项备案</w:t>
            </w:r>
          </w:p>
        </w:tc>
        <w:tc>
          <w:tcPr>
            <w:tcW w:w="4032" w:type="pct"/>
            <w:vAlign w:val="center"/>
          </w:tcPr>
          <w:p w14:paraId="3EC9BD1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auto"/>
                <w:kern w:val="2"/>
                <w:sz w:val="21"/>
                <w:szCs w:val="21"/>
                <w:lang w:val="en-US" w:eastAsia="zh-CN" w:bidi="zh-CN"/>
              </w:rPr>
              <w:t>202</w:t>
            </w:r>
            <w:r>
              <w:rPr>
                <w:rFonts w:hint="eastAsia" w:ascii="Times New Roman" w:hAnsi="Times New Roman" w:eastAsia="宋体" w:cs="Times New Roman"/>
                <w:color w:val="auto"/>
                <w:kern w:val="2"/>
                <w:sz w:val="21"/>
                <w:szCs w:val="21"/>
                <w:lang w:val="en-US" w:eastAsia="zh-CN" w:bidi="zh-CN"/>
              </w:rPr>
              <w:t>3年10月18日在</w:t>
            </w:r>
            <w:r>
              <w:rPr>
                <w:rFonts w:hint="default" w:ascii="Times New Roman" w:hAnsi="Times New Roman" w:eastAsia="宋体" w:cs="Times New Roman"/>
                <w:color w:val="auto"/>
                <w:kern w:val="2"/>
                <w:sz w:val="21"/>
                <w:szCs w:val="21"/>
                <w:lang w:val="en-US" w:eastAsia="zh-CN" w:bidi="zh-CN"/>
              </w:rPr>
              <w:t>江苏省通州湾江海联动开发示范区行政审批局</w:t>
            </w:r>
            <w:r>
              <w:rPr>
                <w:rFonts w:hint="eastAsia" w:ascii="Times New Roman" w:hAnsi="Times New Roman" w:eastAsia="宋体" w:cs="Times New Roman"/>
                <w:color w:val="auto"/>
                <w:kern w:val="2"/>
                <w:sz w:val="21"/>
                <w:szCs w:val="21"/>
                <w:lang w:val="en-US" w:eastAsia="zh-CN" w:bidi="zh-CN"/>
              </w:rPr>
              <w:t>备案，</w:t>
            </w:r>
            <w:r>
              <w:rPr>
                <w:rFonts w:hint="default" w:ascii="Times New Roman" w:hAnsi="Times New Roman" w:eastAsia="宋体" w:cs="Times New Roman"/>
                <w:color w:val="auto"/>
                <w:kern w:val="2"/>
                <w:sz w:val="21"/>
                <w:szCs w:val="21"/>
                <w:lang w:val="en-US" w:eastAsia="zh-CN" w:bidi="zh-CN"/>
              </w:rPr>
              <w:t>备案证号：</w:t>
            </w:r>
            <w:r>
              <w:rPr>
                <w:rFonts w:hint="default" w:ascii="Times New Roman" w:hAnsi="Times New Roman" w:eastAsia="宋体" w:cs="Times New Roman"/>
                <w:color w:val="auto"/>
                <w:sz w:val="21"/>
                <w:szCs w:val="21"/>
                <w:highlight w:val="none"/>
                <w:lang w:val="en-US" w:eastAsia="zh-CN"/>
              </w:rPr>
              <w:t>通州湾行审备〔2023〕234号</w:t>
            </w:r>
          </w:p>
        </w:tc>
      </w:tr>
      <w:tr w14:paraId="0F513C1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967" w:type="pct"/>
            <w:vAlign w:val="center"/>
          </w:tcPr>
          <w:p w14:paraId="06C015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环评</w:t>
            </w:r>
          </w:p>
        </w:tc>
        <w:tc>
          <w:tcPr>
            <w:tcW w:w="4032" w:type="pct"/>
            <w:vAlign w:val="center"/>
          </w:tcPr>
          <w:p w14:paraId="78C31D8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2023</w:t>
            </w:r>
            <w:r>
              <w:rPr>
                <w:rFonts w:hint="default" w:ascii="Times New Roman" w:hAnsi="Times New Roman" w:cs="Times New Roman"/>
                <w:color w:val="auto"/>
                <w:sz w:val="21"/>
                <w:szCs w:val="21"/>
                <w:lang w:val="en-US" w:eastAsia="zh-CN"/>
              </w:rPr>
              <w:t>年</w:t>
            </w:r>
            <w:r>
              <w:rPr>
                <w:rFonts w:hint="eastAsia" w:cs="Times New Roman"/>
                <w:color w:val="auto"/>
                <w:sz w:val="21"/>
                <w:szCs w:val="21"/>
                <w:lang w:val="en-US" w:eastAsia="zh-CN"/>
              </w:rPr>
              <w:t>10</w:t>
            </w:r>
            <w:r>
              <w:rPr>
                <w:rFonts w:hint="default" w:ascii="Times New Roman" w:hAnsi="Times New Roman" w:cs="Times New Roman"/>
                <w:color w:val="auto"/>
                <w:sz w:val="21"/>
                <w:szCs w:val="21"/>
                <w:lang w:val="en-US" w:eastAsia="zh-CN"/>
              </w:rPr>
              <w:t>月，公司委托</w:t>
            </w:r>
            <w:r>
              <w:rPr>
                <w:rFonts w:hint="eastAsia" w:ascii="Times New Roman" w:hAnsi="Times New Roman" w:cs="Times New Roman"/>
                <w:color w:val="auto"/>
                <w:sz w:val="21"/>
                <w:szCs w:val="21"/>
                <w:lang w:val="en-US" w:eastAsia="zh-CN"/>
              </w:rPr>
              <w:t>第三方环评单位</w:t>
            </w:r>
            <w:r>
              <w:rPr>
                <w:rFonts w:hint="default" w:ascii="Times New Roman" w:hAnsi="Times New Roman" w:cs="Times New Roman"/>
                <w:color w:val="auto"/>
                <w:sz w:val="21"/>
                <w:szCs w:val="21"/>
                <w:lang w:val="en-US" w:eastAsia="zh-CN"/>
              </w:rPr>
              <w:t>编制完成了《</w:t>
            </w:r>
            <w:r>
              <w:rPr>
                <w:rFonts w:hint="eastAsia" w:ascii="Times New Roman" w:hAnsi="Times New Roman" w:eastAsia="宋体" w:cs="Times New Roman"/>
                <w:color w:val="auto"/>
                <w:sz w:val="21"/>
                <w:szCs w:val="21"/>
                <w:highlight w:val="none"/>
                <w:lang w:val="en-US" w:eastAsia="zh-CN"/>
              </w:rPr>
              <w:t>江苏厚德体育用品有限公司</w:t>
            </w:r>
            <w:r>
              <w:rPr>
                <w:rFonts w:hint="default" w:ascii="Times New Roman" w:hAnsi="Times New Roman" w:eastAsia="宋体" w:cs="Times New Roman"/>
                <w:color w:val="auto"/>
                <w:sz w:val="21"/>
                <w:szCs w:val="21"/>
                <w:highlight w:val="none"/>
                <w:lang w:val="en-US" w:eastAsia="zh-CN"/>
              </w:rPr>
              <w:t>年产1500万件塑料制品项目</w:t>
            </w:r>
            <w:r>
              <w:rPr>
                <w:rFonts w:hint="default" w:ascii="Times New Roman" w:hAnsi="Times New Roman" w:cs="Times New Roman"/>
                <w:color w:val="auto"/>
                <w:sz w:val="21"/>
                <w:szCs w:val="21"/>
                <w:lang w:val="en-US" w:eastAsia="zh-CN"/>
              </w:rPr>
              <w:t>环境影响评价报告</w:t>
            </w:r>
            <w:r>
              <w:rPr>
                <w:rFonts w:hint="eastAsia" w:cs="Times New Roman"/>
                <w:color w:val="auto"/>
                <w:sz w:val="21"/>
                <w:szCs w:val="21"/>
                <w:lang w:val="en-US" w:eastAsia="zh-CN"/>
              </w:rPr>
              <w:t>表</w:t>
            </w:r>
            <w:r>
              <w:rPr>
                <w:rFonts w:hint="default" w:ascii="Times New Roman" w:hAnsi="Times New Roman" w:cs="Times New Roman"/>
                <w:color w:val="auto"/>
                <w:sz w:val="21"/>
                <w:szCs w:val="21"/>
                <w:lang w:val="en-US" w:eastAsia="zh-CN"/>
              </w:rPr>
              <w:t>》</w:t>
            </w:r>
          </w:p>
        </w:tc>
      </w:tr>
      <w:tr w14:paraId="3009BD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967" w:type="pct"/>
            <w:vAlign w:val="center"/>
          </w:tcPr>
          <w:p w14:paraId="429EBB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环评批复</w:t>
            </w:r>
          </w:p>
        </w:tc>
        <w:tc>
          <w:tcPr>
            <w:tcW w:w="4032" w:type="pct"/>
            <w:vAlign w:val="center"/>
          </w:tcPr>
          <w:p w14:paraId="480397A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eastAsia"/>
                <w:sz w:val="21"/>
                <w:szCs w:val="21"/>
                <w:lang w:val="en-US" w:eastAsia="zh-CN"/>
              </w:rPr>
              <w:t>2024年5月16日该项目取得通州湾示范区行政审批</w:t>
            </w:r>
            <w:r>
              <w:rPr>
                <w:rFonts w:hint="eastAsia" w:ascii="Times New Roman" w:hAnsi="Times New Roman" w:eastAsia="宋体"/>
                <w:sz w:val="21"/>
                <w:szCs w:val="21"/>
                <w:lang w:val="en-US" w:eastAsia="zh-CN"/>
              </w:rPr>
              <w:t>局</w:t>
            </w:r>
            <w:r>
              <w:rPr>
                <w:rFonts w:hint="default" w:ascii="Times New Roman" w:hAnsi="Times New Roman" w:eastAsia="宋体"/>
                <w:sz w:val="21"/>
                <w:szCs w:val="21"/>
                <w:lang w:val="en-US" w:eastAsia="zh-CN"/>
              </w:rPr>
              <w:t>的批文</w:t>
            </w:r>
            <w:r>
              <w:rPr>
                <w:rFonts w:hint="eastAsia" w:ascii="Times New Roman" w:hAnsi="Times New Roman" w:eastAsia="宋体"/>
                <w:sz w:val="21"/>
                <w:szCs w:val="21"/>
                <w:lang w:val="en-US" w:eastAsia="zh-CN"/>
              </w:rPr>
              <w:t>（通州湾行审批</w:t>
            </w:r>
            <w:r>
              <w:rPr>
                <w:rFonts w:hint="default" w:ascii="Times New Roman" w:hAnsi="Times New Roman" w:eastAsia="宋体" w:cs="Times New Roman"/>
                <w:color w:val="auto"/>
                <w:sz w:val="21"/>
                <w:szCs w:val="21"/>
                <w:highlight w:val="none"/>
                <w:lang w:val="en-US" w:eastAsia="zh-CN"/>
              </w:rPr>
              <w:t>〔202</w:t>
            </w:r>
            <w:r>
              <w:rPr>
                <w:rFonts w:hint="eastAsia"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eastAsia="宋体"/>
                <w:sz w:val="21"/>
                <w:szCs w:val="21"/>
                <w:lang w:val="en-US" w:eastAsia="zh-CN"/>
              </w:rPr>
              <w:t>50号）</w:t>
            </w:r>
            <w:r>
              <w:rPr>
                <w:rFonts w:hint="default" w:ascii="Times New Roman" w:hAnsi="Times New Roman" w:cs="Times New Roman"/>
                <w:color w:val="auto"/>
                <w:sz w:val="21"/>
                <w:szCs w:val="21"/>
                <w:lang w:val="en-US" w:eastAsia="zh-CN"/>
              </w:rPr>
              <w:t>，同意该项目的建设</w:t>
            </w:r>
          </w:p>
        </w:tc>
      </w:tr>
      <w:tr w14:paraId="36B11F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967" w:type="pct"/>
            <w:vAlign w:val="center"/>
          </w:tcPr>
          <w:p w14:paraId="6ECFD3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建设规模</w:t>
            </w:r>
          </w:p>
        </w:tc>
        <w:tc>
          <w:tcPr>
            <w:tcW w:w="4032" w:type="pct"/>
            <w:vAlign w:val="center"/>
          </w:tcPr>
          <w:p w14:paraId="0FA74E1F">
            <w:pPr>
              <w:pStyle w:val="8"/>
              <w:keepNext w:val="0"/>
              <w:keepLines w:val="0"/>
              <w:pageBreakBefore w:val="0"/>
              <w:widowControl w:val="0"/>
              <w:kinsoku/>
              <w:wordWrap/>
              <w:overflowPunct/>
              <w:topLinePunct w:val="0"/>
              <w:autoSpaceDE/>
              <w:autoSpaceDN/>
              <w:bidi w:val="0"/>
              <w:adjustRightInd/>
              <w:snapToGrid/>
              <w:spacing w:line="240" w:lineRule="auto"/>
              <w:ind w:left="0" w:right="0" w:firstLine="0" w:firstLineChars="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项目规模：</w:t>
            </w:r>
            <w:r>
              <w:rPr>
                <w:rFonts w:hint="default" w:ascii="Times New Roman" w:hAnsi="Times New Roman" w:eastAsia="宋体" w:cs="Times New Roman"/>
                <w:color w:val="auto"/>
                <w:sz w:val="21"/>
                <w:szCs w:val="21"/>
                <w:highlight w:val="none"/>
                <w:lang w:val="en-US" w:eastAsia="zh-CN"/>
              </w:rPr>
              <w:t>年产1500万件塑料制品项目</w:t>
            </w:r>
            <w:r>
              <w:rPr>
                <w:rFonts w:hint="eastAsia" w:ascii="Times New Roman" w:hAnsi="Times New Roman" w:cs="Times New Roman"/>
                <w:color w:val="auto"/>
                <w:sz w:val="21"/>
                <w:szCs w:val="21"/>
                <w:highlight w:val="none"/>
                <w:lang w:val="en-US" w:eastAsia="zh-CN"/>
              </w:rPr>
              <w:t>（一阶段）</w:t>
            </w:r>
          </w:p>
          <w:p w14:paraId="7674253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项目性质：</w:t>
            </w:r>
            <w:r>
              <w:rPr>
                <w:rFonts w:hint="eastAsia" w:cs="Times New Roman"/>
                <w:color w:val="auto"/>
                <w:kern w:val="2"/>
                <w:sz w:val="21"/>
                <w:szCs w:val="21"/>
                <w:lang w:val="en-US" w:eastAsia="zh-CN" w:bidi="ar-SA"/>
              </w:rPr>
              <w:t>新</w:t>
            </w:r>
            <w:r>
              <w:rPr>
                <w:rFonts w:hint="eastAsia" w:ascii="Times New Roman" w:hAnsi="Times New Roman" w:eastAsia="宋体" w:cs="Times New Roman"/>
                <w:color w:val="auto"/>
                <w:kern w:val="2"/>
                <w:sz w:val="21"/>
                <w:szCs w:val="21"/>
                <w:lang w:val="en-US" w:eastAsia="zh-CN" w:bidi="ar-SA"/>
              </w:rPr>
              <w:t>建</w:t>
            </w:r>
          </w:p>
          <w:p w14:paraId="31BC693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总投资：</w:t>
            </w:r>
            <w:r>
              <w:rPr>
                <w:rFonts w:hint="eastAsia" w:cs="Times New Roman"/>
                <w:color w:val="auto"/>
                <w:kern w:val="2"/>
                <w:sz w:val="21"/>
                <w:szCs w:val="21"/>
                <w:lang w:val="en-US" w:eastAsia="zh-CN" w:bidi="ar-SA"/>
              </w:rPr>
              <w:t>1000</w:t>
            </w:r>
            <w:r>
              <w:rPr>
                <w:rFonts w:hint="default" w:ascii="Times New Roman" w:hAnsi="Times New Roman" w:eastAsia="宋体" w:cs="Times New Roman"/>
                <w:color w:val="auto"/>
                <w:kern w:val="2"/>
                <w:sz w:val="21"/>
                <w:szCs w:val="21"/>
                <w:lang w:val="en-US" w:eastAsia="zh-CN" w:bidi="ar-SA"/>
              </w:rPr>
              <w:t>万</w:t>
            </w:r>
          </w:p>
          <w:p w14:paraId="312BD47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kern w:val="2"/>
                <w:sz w:val="21"/>
                <w:szCs w:val="21"/>
                <w:lang w:val="en-US" w:eastAsia="zh-CN" w:bidi="ar-SA"/>
              </w:rPr>
              <w:t>行业类别及代码：</w:t>
            </w:r>
            <w:r>
              <w:rPr>
                <w:rFonts w:hint="default" w:ascii="Times New Roman" w:hAnsi="Times New Roman" w:eastAsia="宋体" w:cs="Times New Roman"/>
                <w:color w:val="auto"/>
                <w:sz w:val="21"/>
                <w:szCs w:val="21"/>
                <w:highlight w:val="none"/>
                <w:lang w:val="en-US" w:eastAsia="zh-CN"/>
              </w:rPr>
              <w:t>C2929塑料零件及其他塑料制品制造</w:t>
            </w:r>
          </w:p>
        </w:tc>
      </w:tr>
      <w:tr w14:paraId="3DCA11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967" w:type="pct"/>
            <w:vAlign w:val="center"/>
          </w:tcPr>
          <w:p w14:paraId="3C6276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其他</w:t>
            </w:r>
          </w:p>
        </w:tc>
        <w:tc>
          <w:tcPr>
            <w:tcW w:w="4032" w:type="pct"/>
            <w:vAlign w:val="center"/>
          </w:tcPr>
          <w:p w14:paraId="3BAFC8F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劳动定员：</w:t>
            </w:r>
            <w:r>
              <w:rPr>
                <w:rFonts w:hint="eastAsia" w:ascii="Times New Roman" w:hAnsi="Times New Roman" w:eastAsia="宋体" w:cs="Times New Roman"/>
                <w:color w:val="auto"/>
                <w:sz w:val="21"/>
                <w:szCs w:val="21"/>
              </w:rPr>
              <w:t>全厂员工</w:t>
            </w:r>
            <w:r>
              <w:rPr>
                <w:rFonts w:hint="eastAsia" w:cs="Times New Roman"/>
                <w:color w:val="auto"/>
                <w:sz w:val="21"/>
                <w:szCs w:val="21"/>
                <w:lang w:val="en-US" w:eastAsia="zh-CN"/>
              </w:rPr>
              <w:t>15</w:t>
            </w:r>
            <w:r>
              <w:rPr>
                <w:rFonts w:hint="eastAsia" w:ascii="Times New Roman" w:hAnsi="Times New Roman" w:eastAsia="宋体" w:cs="Times New Roman"/>
                <w:color w:val="auto"/>
                <w:sz w:val="21"/>
                <w:szCs w:val="21"/>
              </w:rPr>
              <w:t>人，</w:t>
            </w:r>
            <w:r>
              <w:rPr>
                <w:rFonts w:hint="eastAsia" w:cs="Times New Roman"/>
                <w:color w:val="auto"/>
                <w:sz w:val="21"/>
                <w:szCs w:val="21"/>
                <w:lang w:val="en-US" w:eastAsia="zh-CN"/>
              </w:rPr>
              <w:t>不提供食堂、不提供住宿</w:t>
            </w:r>
          </w:p>
          <w:p w14:paraId="16A4668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工作制度：</w:t>
            </w:r>
            <w:r>
              <w:rPr>
                <w:rFonts w:hint="eastAsia" w:ascii="Times New Roman" w:hAnsi="Times New Roman" w:eastAsia="宋体" w:cs="Times New Roman"/>
                <w:color w:val="auto"/>
                <w:sz w:val="21"/>
                <w:szCs w:val="21"/>
              </w:rPr>
              <w:t>年工作时间</w:t>
            </w:r>
            <w:r>
              <w:rPr>
                <w:rFonts w:hint="eastAsia" w:cs="Times New Roman"/>
                <w:color w:val="auto"/>
                <w:sz w:val="21"/>
                <w:szCs w:val="21"/>
                <w:lang w:val="en-US" w:eastAsia="zh-CN"/>
              </w:rPr>
              <w:t>300</w:t>
            </w:r>
            <w:r>
              <w:rPr>
                <w:rFonts w:hint="eastAsia" w:ascii="Times New Roman" w:hAnsi="Times New Roman" w:eastAsia="宋体" w:cs="Times New Roman"/>
                <w:color w:val="auto"/>
                <w:sz w:val="21"/>
                <w:szCs w:val="21"/>
              </w:rPr>
              <w:t>天，每天工作</w:t>
            </w:r>
            <w:r>
              <w:rPr>
                <w:rFonts w:hint="eastAsia" w:cs="Times New Roman"/>
                <w:color w:val="auto"/>
                <w:sz w:val="21"/>
                <w:szCs w:val="21"/>
                <w:lang w:val="en-US" w:eastAsia="zh-CN"/>
              </w:rPr>
              <w:t>8</w:t>
            </w:r>
            <w:r>
              <w:rPr>
                <w:rFonts w:hint="eastAsia" w:ascii="Times New Roman" w:hAnsi="Times New Roman" w:eastAsia="宋体" w:cs="Times New Roman"/>
                <w:color w:val="auto"/>
                <w:sz w:val="21"/>
                <w:szCs w:val="21"/>
              </w:rPr>
              <w:t>小时（夜间不生产），单班制</w:t>
            </w:r>
          </w:p>
        </w:tc>
      </w:tr>
    </w:tbl>
    <w:p w14:paraId="2660C9A4">
      <w:pPr>
        <w:pageBreakBefore w:val="0"/>
        <w:kinsoku/>
        <w:wordWrap/>
        <w:overflowPunct/>
        <w:topLinePunct w:val="0"/>
        <w:bidi w:val="0"/>
        <w:spacing w:line="360" w:lineRule="auto"/>
        <w:rPr>
          <w:color w:val="auto"/>
          <w:highlight w:val="none"/>
        </w:rPr>
      </w:pPr>
    </w:p>
    <w:p w14:paraId="2766A125">
      <w:pPr>
        <w:bidi w:val="0"/>
        <w:spacing w:line="360" w:lineRule="auto"/>
        <w:rPr>
          <w:color w:val="auto"/>
          <w:highlight w:val="none"/>
        </w:rPr>
      </w:pPr>
      <w:r>
        <w:rPr>
          <w:color w:val="auto"/>
          <w:highlight w:val="none"/>
        </w:rPr>
        <w:br w:type="page"/>
      </w:r>
    </w:p>
    <w:p w14:paraId="70FBB722">
      <w:pPr>
        <w:pStyle w:val="20"/>
        <w:pageBreakBefore w:val="0"/>
        <w:kinsoku/>
        <w:wordWrap/>
        <w:overflowPunct/>
        <w:topLinePunct w:val="0"/>
        <w:bidi w:val="0"/>
        <w:spacing w:line="360" w:lineRule="auto"/>
        <w:rPr>
          <w:color w:val="auto"/>
          <w:highlight w:val="none"/>
        </w:rPr>
        <w:sectPr>
          <w:pgSz w:w="11906" w:h="16838"/>
          <w:pgMar w:top="1417" w:right="1587" w:bottom="1417" w:left="1587"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1CD5EAD1">
      <w:pPr>
        <w:pStyle w:val="20"/>
        <w:pageBreakBefore w:val="0"/>
        <w:kinsoku/>
        <w:wordWrap/>
        <w:overflowPunct/>
        <w:topLinePunct w:val="0"/>
        <w:bidi w:val="0"/>
        <w:spacing w:line="360" w:lineRule="auto"/>
        <w:rPr>
          <w:color w:val="auto"/>
          <w:sz w:val="24"/>
          <w:szCs w:val="24"/>
          <w:highlight w:val="none"/>
        </w:rPr>
      </w:pPr>
      <w:r>
        <w:rPr>
          <w:color w:val="auto"/>
          <w:sz w:val="24"/>
          <w:szCs w:val="24"/>
          <w:highlight w:val="none"/>
        </w:rPr>
        <w:t>表3.2-3 验收项目建设内容</w:t>
      </w:r>
    </w:p>
    <w:tbl>
      <w:tblPr>
        <w:tblStyle w:val="16"/>
        <w:tblW w:w="522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30" w:type="dxa"/>
          <w:bottom w:w="0" w:type="dxa"/>
          <w:right w:w="30" w:type="dxa"/>
        </w:tblCellMar>
      </w:tblPr>
      <w:tblGrid>
        <w:gridCol w:w="1173"/>
        <w:gridCol w:w="675"/>
        <w:gridCol w:w="202"/>
        <w:gridCol w:w="747"/>
        <w:gridCol w:w="2895"/>
        <w:gridCol w:w="1926"/>
        <w:gridCol w:w="1577"/>
      </w:tblGrid>
      <w:tr w14:paraId="3DF2CB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397" w:hRule="atLeast"/>
          <w:jc w:val="center"/>
        </w:trPr>
        <w:tc>
          <w:tcPr>
            <w:tcW w:w="2797" w:type="dxa"/>
            <w:gridSpan w:val="4"/>
            <w:tcBorders>
              <w:tl2br w:val="nil"/>
              <w:tr2bl w:val="nil"/>
            </w:tcBorders>
            <w:shd w:val="clear" w:color="auto" w:fill="auto"/>
            <w:vAlign w:val="center"/>
          </w:tcPr>
          <w:p w14:paraId="57BA2952">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b/>
                <w:color w:val="auto"/>
                <w:sz w:val="21"/>
                <w:szCs w:val="21"/>
              </w:rPr>
            </w:pPr>
            <w:r>
              <w:rPr>
                <w:rFonts w:ascii="Times New Roman" w:hAnsi="Times New Roman" w:eastAsia="宋体"/>
                <w:b/>
                <w:color w:val="auto"/>
                <w:sz w:val="21"/>
                <w:szCs w:val="21"/>
              </w:rPr>
              <w:t>工程名称</w:t>
            </w:r>
          </w:p>
        </w:tc>
        <w:tc>
          <w:tcPr>
            <w:tcW w:w="2895" w:type="dxa"/>
            <w:tcBorders>
              <w:tl2br w:val="nil"/>
              <w:tr2bl w:val="nil"/>
            </w:tcBorders>
            <w:shd w:val="clear" w:color="auto" w:fill="auto"/>
            <w:vAlign w:val="center"/>
          </w:tcPr>
          <w:p w14:paraId="0726DE5C">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b/>
                <w:color w:val="auto"/>
                <w:sz w:val="21"/>
                <w:szCs w:val="21"/>
              </w:rPr>
            </w:pPr>
            <w:r>
              <w:rPr>
                <w:rFonts w:ascii="Times New Roman" w:hAnsi="Times New Roman" w:eastAsia="宋体"/>
                <w:b/>
                <w:color w:val="auto"/>
                <w:sz w:val="21"/>
                <w:szCs w:val="21"/>
              </w:rPr>
              <w:t>环评内容</w:t>
            </w:r>
          </w:p>
        </w:tc>
        <w:tc>
          <w:tcPr>
            <w:tcW w:w="1926" w:type="dxa"/>
            <w:tcBorders>
              <w:tl2br w:val="nil"/>
              <w:tr2bl w:val="nil"/>
            </w:tcBorders>
            <w:shd w:val="clear" w:color="auto" w:fill="auto"/>
            <w:vAlign w:val="center"/>
          </w:tcPr>
          <w:p w14:paraId="14D30EA0">
            <w:pPr>
              <w:keepNext/>
              <w:keepLines w:val="0"/>
              <w:pageBreakBefore w:val="0"/>
              <w:kinsoku/>
              <w:wordWrap/>
              <w:overflowPunct/>
              <w:topLinePunct w:val="0"/>
              <w:autoSpaceDE/>
              <w:autoSpaceDN/>
              <w:bidi w:val="0"/>
              <w:spacing w:after="0" w:line="240" w:lineRule="auto"/>
              <w:ind w:firstLine="0" w:firstLineChars="0"/>
              <w:jc w:val="center"/>
              <w:textAlignment w:val="auto"/>
              <w:rPr>
                <w:rFonts w:hint="eastAsia" w:ascii="Times New Roman" w:hAnsi="Times New Roman" w:eastAsia="宋体"/>
                <w:b/>
                <w:color w:val="auto"/>
                <w:sz w:val="21"/>
                <w:szCs w:val="21"/>
                <w:lang w:eastAsia="zh-CN"/>
              </w:rPr>
            </w:pPr>
            <w:r>
              <w:rPr>
                <w:rFonts w:ascii="Times New Roman" w:hAnsi="Times New Roman" w:eastAsia="宋体"/>
                <w:b/>
                <w:color w:val="auto"/>
                <w:sz w:val="21"/>
                <w:szCs w:val="21"/>
              </w:rPr>
              <w:t>实际建设</w:t>
            </w:r>
            <w:r>
              <w:rPr>
                <w:rFonts w:hint="eastAsia"/>
                <w:b/>
                <w:color w:val="auto"/>
                <w:sz w:val="21"/>
                <w:szCs w:val="21"/>
                <w:lang w:eastAsia="zh-CN"/>
              </w:rPr>
              <w:t>（</w:t>
            </w:r>
            <w:r>
              <w:rPr>
                <w:rFonts w:hint="eastAsia"/>
                <w:b/>
                <w:color w:val="auto"/>
                <w:sz w:val="21"/>
                <w:szCs w:val="21"/>
                <w:lang w:val="en-US" w:eastAsia="zh-CN"/>
              </w:rPr>
              <w:t>一阶段</w:t>
            </w:r>
            <w:r>
              <w:rPr>
                <w:rFonts w:hint="eastAsia"/>
                <w:b/>
                <w:color w:val="auto"/>
                <w:sz w:val="21"/>
                <w:szCs w:val="21"/>
                <w:lang w:eastAsia="zh-CN"/>
              </w:rPr>
              <w:t>）</w:t>
            </w:r>
          </w:p>
        </w:tc>
        <w:tc>
          <w:tcPr>
            <w:tcW w:w="1577" w:type="dxa"/>
            <w:tcBorders>
              <w:tl2br w:val="nil"/>
              <w:tr2bl w:val="nil"/>
            </w:tcBorders>
            <w:vAlign w:val="center"/>
          </w:tcPr>
          <w:p w14:paraId="271FADAE">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b/>
                <w:color w:val="auto"/>
                <w:sz w:val="21"/>
                <w:szCs w:val="21"/>
              </w:rPr>
            </w:pPr>
            <w:r>
              <w:rPr>
                <w:rFonts w:ascii="Times New Roman" w:hAnsi="Times New Roman" w:eastAsia="宋体"/>
                <w:b/>
                <w:color w:val="auto"/>
                <w:sz w:val="21"/>
                <w:szCs w:val="21"/>
              </w:rPr>
              <w:t>变更情况</w:t>
            </w:r>
          </w:p>
        </w:tc>
      </w:tr>
      <w:tr w14:paraId="3231B5E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397" w:hRule="atLeast"/>
          <w:jc w:val="center"/>
        </w:trPr>
        <w:tc>
          <w:tcPr>
            <w:tcW w:w="2797" w:type="dxa"/>
            <w:gridSpan w:val="4"/>
            <w:tcBorders>
              <w:tl2br w:val="nil"/>
              <w:tr2bl w:val="nil"/>
            </w:tcBorders>
            <w:shd w:val="clear" w:color="auto" w:fill="auto"/>
            <w:vAlign w:val="center"/>
          </w:tcPr>
          <w:p w14:paraId="1EEEC3BC">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项目产品产能</w:t>
            </w:r>
          </w:p>
        </w:tc>
        <w:tc>
          <w:tcPr>
            <w:tcW w:w="2895" w:type="dxa"/>
            <w:tcBorders>
              <w:tl2br w:val="nil"/>
              <w:tr2bl w:val="nil"/>
            </w:tcBorders>
            <w:shd w:val="clear" w:color="auto" w:fill="auto"/>
            <w:vAlign w:val="center"/>
          </w:tcPr>
          <w:p w14:paraId="379DC514">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1500万件塑料制品</w:t>
            </w:r>
          </w:p>
        </w:tc>
        <w:tc>
          <w:tcPr>
            <w:tcW w:w="1926" w:type="dxa"/>
            <w:tcBorders>
              <w:tl2br w:val="nil"/>
              <w:tr2bl w:val="nil"/>
            </w:tcBorders>
            <w:shd w:val="clear" w:color="auto" w:fill="auto"/>
            <w:vAlign w:val="center"/>
          </w:tcPr>
          <w:p w14:paraId="1A950277">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900万件</w:t>
            </w:r>
            <w:r>
              <w:rPr>
                <w:rFonts w:hint="default" w:ascii="Times New Roman" w:hAnsi="Times New Roman" w:eastAsia="宋体" w:cs="Times New Roman"/>
                <w:color w:val="auto"/>
                <w:sz w:val="21"/>
                <w:szCs w:val="21"/>
                <w:highlight w:val="none"/>
                <w:lang w:val="en-US" w:eastAsia="zh-CN"/>
              </w:rPr>
              <w:t>塑料制品</w:t>
            </w:r>
          </w:p>
        </w:tc>
        <w:tc>
          <w:tcPr>
            <w:tcW w:w="1577" w:type="dxa"/>
            <w:tcBorders>
              <w:tl2br w:val="nil"/>
              <w:tr2bl w:val="nil"/>
            </w:tcBorders>
            <w:vAlign w:val="center"/>
          </w:tcPr>
          <w:p w14:paraId="0AB8DECE">
            <w:pPr>
              <w:keepNext/>
              <w:keepLines w:val="0"/>
              <w:pageBreakBefore w:val="0"/>
              <w:kinsoku/>
              <w:wordWrap/>
              <w:overflowPunct/>
              <w:topLinePunct w:val="0"/>
              <w:autoSpaceDE/>
              <w:autoSpaceDN/>
              <w:bidi w:val="0"/>
              <w:spacing w:after="0"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无</w:t>
            </w:r>
          </w:p>
        </w:tc>
      </w:tr>
      <w:tr w14:paraId="2F6589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1317" w:hRule="atLeast"/>
          <w:jc w:val="center"/>
        </w:trPr>
        <w:tc>
          <w:tcPr>
            <w:tcW w:w="1173" w:type="dxa"/>
            <w:tcBorders>
              <w:tl2br w:val="nil"/>
              <w:tr2bl w:val="nil"/>
            </w:tcBorders>
            <w:shd w:val="clear" w:color="auto" w:fill="auto"/>
            <w:vAlign w:val="center"/>
          </w:tcPr>
          <w:p w14:paraId="020E39C5">
            <w:pPr>
              <w:keepNext/>
              <w:keepLines w:val="0"/>
              <w:pageBreakBefore w:val="0"/>
              <w:kinsoku/>
              <w:wordWrap/>
              <w:overflowPunct/>
              <w:topLinePunct w:val="0"/>
              <w:autoSpaceDE/>
              <w:autoSpaceDN/>
              <w:bidi w:val="0"/>
              <w:spacing w:after="0"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主体工程</w:t>
            </w:r>
          </w:p>
        </w:tc>
        <w:tc>
          <w:tcPr>
            <w:tcW w:w="1624" w:type="dxa"/>
            <w:gridSpan w:val="3"/>
            <w:tcBorders>
              <w:tl2br w:val="nil"/>
              <w:tr2bl w:val="nil"/>
            </w:tcBorders>
            <w:shd w:val="clear" w:color="auto" w:fill="auto"/>
            <w:vAlign w:val="center"/>
          </w:tcPr>
          <w:p w14:paraId="3946C0B5">
            <w:pPr>
              <w:pStyle w:val="22"/>
              <w:keepNext/>
              <w:keepLines/>
              <w:pageBreakBefore w:val="0"/>
              <w:widowControl w:val="0"/>
              <w:kinsoku/>
              <w:wordWrap/>
              <w:overflowPunct/>
              <w:topLinePunct w:val="0"/>
              <w:autoSpaceDE/>
              <w:autoSpaceDN/>
              <w:bidi w:val="0"/>
              <w:adjustRightInd/>
              <w:spacing w:before="0" w:beforeLines="0" w:after="0" w:afterLines="0" w:line="240" w:lineRule="auto"/>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1楼</w:t>
            </w:r>
          </w:p>
          <w:p w14:paraId="74C6559E">
            <w:pPr>
              <w:pStyle w:val="22"/>
              <w:keepNext/>
              <w:keepLines/>
              <w:pageBreakBefore w:val="0"/>
              <w:widowControl w:val="0"/>
              <w:kinsoku/>
              <w:wordWrap/>
              <w:overflowPunct/>
              <w:topLinePunct w:val="0"/>
              <w:autoSpaceDE/>
              <w:autoSpaceDN/>
              <w:bidi w:val="0"/>
              <w:adjustRightInd/>
              <w:spacing w:before="0" w:beforeLines="0" w:after="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生产区</w:t>
            </w:r>
          </w:p>
        </w:tc>
        <w:tc>
          <w:tcPr>
            <w:tcW w:w="2895" w:type="dxa"/>
            <w:tcBorders>
              <w:tl2br w:val="nil"/>
              <w:tr2bl w:val="nil"/>
            </w:tcBorders>
            <w:shd w:val="clear" w:color="auto" w:fill="auto"/>
            <w:vAlign w:val="center"/>
          </w:tcPr>
          <w:p w14:paraId="5BD8F91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厂房1楼，</w:t>
            </w:r>
            <w:r>
              <w:rPr>
                <w:rFonts w:hint="default" w:ascii="Times New Roman" w:hAnsi="Times New Roman" w:eastAsia="宋体" w:cs="Times New Roman"/>
                <w:color w:val="auto"/>
                <w:sz w:val="21"/>
                <w:szCs w:val="21"/>
                <w:highlight w:val="none"/>
                <w:vertAlign w:val="baseline"/>
                <w:lang w:val="en-US" w:eastAsia="zh-CN"/>
              </w:rPr>
              <w:t>建筑面积为606.5</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vertAlign w:val="baseline"/>
                <w:lang w:val="en-US" w:eastAsia="zh-CN"/>
              </w:rPr>
              <w:t>，层高6米</w:t>
            </w:r>
            <w:r>
              <w:rPr>
                <w:rFonts w:hint="default" w:ascii="Times New Roman" w:hAnsi="Times New Roman" w:eastAsia="宋体" w:cs="Times New Roman"/>
                <w:color w:val="auto"/>
                <w:sz w:val="21"/>
                <w:szCs w:val="21"/>
                <w:highlight w:val="none"/>
                <w:lang w:val="en-US" w:eastAsia="zh-CN"/>
              </w:rPr>
              <w:t>。分为</w:t>
            </w:r>
            <w:r>
              <w:rPr>
                <w:rFonts w:hint="default" w:ascii="Times New Roman" w:hAnsi="Times New Roman" w:eastAsia="宋体" w:cs="Times New Roman"/>
                <w:b w:val="0"/>
                <w:bCs/>
                <w:color w:val="auto"/>
                <w:sz w:val="21"/>
                <w:szCs w:val="21"/>
                <w:highlight w:val="none"/>
                <w:vertAlign w:val="baseline"/>
                <w:lang w:val="en-US" w:eastAsia="zh-CN"/>
              </w:rPr>
              <w:t>原料区、检验区、搅拌、下料区和冷却区等。</w:t>
            </w:r>
          </w:p>
        </w:tc>
        <w:tc>
          <w:tcPr>
            <w:tcW w:w="1926" w:type="dxa"/>
            <w:tcBorders>
              <w:tl2br w:val="nil"/>
              <w:tr2bl w:val="nil"/>
            </w:tcBorders>
            <w:shd w:val="clear" w:color="auto" w:fill="auto"/>
            <w:vAlign w:val="center"/>
          </w:tcPr>
          <w:p w14:paraId="26742A2E">
            <w:pPr>
              <w:keepNext/>
              <w:keepLines w:val="0"/>
              <w:pageBreakBefore w:val="0"/>
              <w:kinsoku/>
              <w:wordWrap/>
              <w:overflowPunct/>
              <w:topLinePunct w:val="0"/>
              <w:autoSpaceDE/>
              <w:autoSpaceDN/>
              <w:bidi w:val="0"/>
              <w:spacing w:after="0"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与环评一致</w:t>
            </w:r>
          </w:p>
        </w:tc>
        <w:tc>
          <w:tcPr>
            <w:tcW w:w="1577" w:type="dxa"/>
            <w:tcBorders>
              <w:tl2br w:val="nil"/>
              <w:tr2bl w:val="nil"/>
            </w:tcBorders>
            <w:vAlign w:val="center"/>
          </w:tcPr>
          <w:p w14:paraId="523DD0A5">
            <w:pPr>
              <w:keepNext/>
              <w:keepLines w:val="0"/>
              <w:pageBreakBefore w:val="0"/>
              <w:kinsoku/>
              <w:wordWrap/>
              <w:overflowPunct/>
              <w:topLinePunct w:val="0"/>
              <w:autoSpaceDE/>
              <w:autoSpaceDN/>
              <w:bidi w:val="0"/>
              <w:spacing w:after="0"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无</w:t>
            </w:r>
          </w:p>
        </w:tc>
      </w:tr>
      <w:tr w14:paraId="20DE26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397" w:hRule="atLeast"/>
          <w:jc w:val="center"/>
        </w:trPr>
        <w:tc>
          <w:tcPr>
            <w:tcW w:w="1173" w:type="dxa"/>
            <w:tcBorders>
              <w:tl2br w:val="nil"/>
              <w:tr2bl w:val="nil"/>
            </w:tcBorders>
            <w:shd w:val="clear" w:color="auto" w:fill="auto"/>
            <w:vAlign w:val="center"/>
          </w:tcPr>
          <w:p w14:paraId="001A40AD">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辅助工程</w:t>
            </w:r>
          </w:p>
        </w:tc>
        <w:tc>
          <w:tcPr>
            <w:tcW w:w="1624" w:type="dxa"/>
            <w:gridSpan w:val="3"/>
            <w:tcBorders>
              <w:tl2br w:val="nil"/>
              <w:tr2bl w:val="nil"/>
            </w:tcBorders>
            <w:shd w:val="clear" w:color="auto" w:fill="auto"/>
            <w:vAlign w:val="center"/>
          </w:tcPr>
          <w:p w14:paraId="5FB82EAF">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2楼仓储办公区</w:t>
            </w:r>
          </w:p>
        </w:tc>
        <w:tc>
          <w:tcPr>
            <w:tcW w:w="2895" w:type="dxa"/>
            <w:tcBorders>
              <w:tl2br w:val="nil"/>
              <w:tr2bl w:val="nil"/>
            </w:tcBorders>
            <w:shd w:val="clear" w:color="auto" w:fill="auto"/>
            <w:vAlign w:val="center"/>
          </w:tcPr>
          <w:p w14:paraId="6D394111">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default" w:ascii="Times New Roman" w:hAnsi="Times New Roman" w:eastAsia="宋体" w:cs="Times New Roman"/>
                <w:color w:val="auto"/>
                <w:sz w:val="21"/>
                <w:szCs w:val="21"/>
                <w:highlight w:val="none"/>
                <w:vertAlign w:val="baseline"/>
                <w:lang w:val="en-US" w:eastAsia="zh-CN"/>
              </w:rPr>
              <w:t>建筑面积为60</w:t>
            </w:r>
            <w:r>
              <w:rPr>
                <w:rFonts w:hint="eastAsia" w:ascii="Times New Roman" w:hAnsi="Times New Roman" w:eastAsia="宋体" w:cs="Times New Roman"/>
                <w:color w:val="auto"/>
                <w:sz w:val="21"/>
                <w:szCs w:val="21"/>
                <w:highlight w:val="none"/>
                <w:vertAlign w:val="baseline"/>
                <w:lang w:val="en-US" w:eastAsia="zh-CN"/>
              </w:rPr>
              <w:t>0</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vertAlign w:val="baseline"/>
                <w:lang w:val="en-US" w:eastAsia="zh-CN"/>
              </w:rPr>
              <w:t>，</w:t>
            </w:r>
            <w:r>
              <w:rPr>
                <w:rFonts w:hint="default" w:ascii="Times New Roman" w:hAnsi="Times New Roman" w:eastAsia="宋体" w:cs="Times New Roman"/>
                <w:color w:val="auto"/>
                <w:sz w:val="21"/>
                <w:szCs w:val="21"/>
                <w:highlight w:val="none"/>
                <w:lang w:val="en-US" w:eastAsia="zh-CN"/>
              </w:rPr>
              <w:t>层高4.2米</w:t>
            </w:r>
          </w:p>
        </w:tc>
        <w:tc>
          <w:tcPr>
            <w:tcW w:w="1926" w:type="dxa"/>
            <w:tcBorders>
              <w:tl2br w:val="nil"/>
              <w:tr2bl w:val="nil"/>
            </w:tcBorders>
            <w:shd w:val="clear" w:color="auto" w:fill="auto"/>
            <w:vAlign w:val="center"/>
          </w:tcPr>
          <w:p w14:paraId="14E9FDEB">
            <w:pPr>
              <w:keepNext/>
              <w:keepLines w:val="0"/>
              <w:pageBreakBefore w:val="0"/>
              <w:kinsoku/>
              <w:wordWrap/>
              <w:overflowPunct/>
              <w:topLinePunct w:val="0"/>
              <w:autoSpaceDE/>
              <w:autoSpaceDN/>
              <w:bidi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olor w:val="auto"/>
                <w:sz w:val="21"/>
                <w:szCs w:val="21"/>
                <w:lang w:val="en-US" w:eastAsia="zh-CN"/>
              </w:rPr>
              <w:t>与环评一致</w:t>
            </w:r>
          </w:p>
        </w:tc>
        <w:tc>
          <w:tcPr>
            <w:tcW w:w="1577" w:type="dxa"/>
            <w:tcBorders>
              <w:tl2br w:val="nil"/>
              <w:tr2bl w:val="nil"/>
            </w:tcBorders>
            <w:vAlign w:val="center"/>
          </w:tcPr>
          <w:p w14:paraId="6448B9F3">
            <w:pPr>
              <w:keepNext/>
              <w:keepLines w:val="0"/>
              <w:pageBreakBefore w:val="0"/>
              <w:kinsoku/>
              <w:wordWrap/>
              <w:overflowPunct/>
              <w:topLinePunct w:val="0"/>
              <w:autoSpaceDE/>
              <w:autoSpaceDN/>
              <w:bidi w:val="0"/>
              <w:spacing w:after="0"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olor w:val="auto"/>
                <w:sz w:val="21"/>
                <w:szCs w:val="21"/>
                <w:lang w:val="en-US" w:eastAsia="zh-CN"/>
              </w:rPr>
              <w:t>无</w:t>
            </w:r>
          </w:p>
        </w:tc>
      </w:tr>
      <w:tr w14:paraId="3150615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397" w:hRule="atLeast"/>
          <w:jc w:val="center"/>
        </w:trPr>
        <w:tc>
          <w:tcPr>
            <w:tcW w:w="1173" w:type="dxa"/>
            <w:vMerge w:val="restart"/>
            <w:tcBorders>
              <w:tl2br w:val="nil"/>
              <w:tr2bl w:val="nil"/>
            </w:tcBorders>
            <w:shd w:val="clear" w:color="auto" w:fill="auto"/>
            <w:vAlign w:val="center"/>
          </w:tcPr>
          <w:p w14:paraId="0B4B5292">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公用工程</w:t>
            </w:r>
          </w:p>
        </w:tc>
        <w:tc>
          <w:tcPr>
            <w:tcW w:w="1624" w:type="dxa"/>
            <w:gridSpan w:val="3"/>
            <w:tcBorders>
              <w:tl2br w:val="nil"/>
              <w:tr2bl w:val="nil"/>
            </w:tcBorders>
            <w:shd w:val="clear" w:color="auto" w:fill="auto"/>
            <w:vAlign w:val="center"/>
          </w:tcPr>
          <w:p w14:paraId="2B88DE91">
            <w:pPr>
              <w:pStyle w:val="23"/>
              <w:pageBreakBefore w:val="0"/>
              <w:kinsoku/>
              <w:wordWrap/>
              <w:overflowPunct/>
              <w:topLinePunct w:val="0"/>
              <w:bidi w:val="0"/>
              <w:adjustRightInd w:val="0"/>
              <w:snapToGrid w:val="0"/>
              <w:spacing w:line="240" w:lineRule="auto"/>
              <w:ind w:firstLine="0" w:firstLineChars="0"/>
              <w:rPr>
                <w:rFonts w:hint="eastAsia" w:ascii="Times New Roman" w:hAnsi="Times New Roman" w:eastAsia="宋体"/>
                <w:color w:val="auto"/>
                <w:sz w:val="21"/>
                <w:szCs w:val="21"/>
              </w:rPr>
            </w:pPr>
            <w:r>
              <w:rPr>
                <w:rFonts w:hint="eastAsia" w:ascii="Times New Roman" w:hAnsi="Times New Roman" w:eastAsia="宋体"/>
                <w:color w:val="auto"/>
                <w:sz w:val="21"/>
                <w:szCs w:val="21"/>
              </w:rPr>
              <w:t>给水</w:t>
            </w:r>
          </w:p>
        </w:tc>
        <w:tc>
          <w:tcPr>
            <w:tcW w:w="2895" w:type="dxa"/>
            <w:tcBorders>
              <w:tl2br w:val="nil"/>
              <w:tr2bl w:val="nil"/>
            </w:tcBorders>
            <w:shd w:val="clear" w:color="auto" w:fill="auto"/>
            <w:vAlign w:val="center"/>
          </w:tcPr>
          <w:p w14:paraId="004EBB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olor w:val="auto"/>
                <w:sz w:val="21"/>
                <w:szCs w:val="21"/>
              </w:rPr>
            </w:pPr>
            <w:r>
              <w:rPr>
                <w:rFonts w:hint="default" w:ascii="Times New Roman" w:hAnsi="Times New Roman" w:eastAsia="宋体" w:cs="Times New Roman"/>
                <w:color w:val="auto"/>
                <w:sz w:val="21"/>
                <w:szCs w:val="21"/>
                <w:highlight w:val="none"/>
                <w:lang w:val="en-US" w:eastAsia="zh-CN"/>
              </w:rPr>
              <w:t>本项目年用水量约</w:t>
            </w:r>
            <w:r>
              <w:rPr>
                <w:rFonts w:hint="eastAsia" w:cs="Times New Roman"/>
                <w:color w:val="auto"/>
                <w:sz w:val="21"/>
                <w:szCs w:val="21"/>
                <w:highlight w:val="none"/>
                <w:lang w:val="en-US" w:eastAsia="zh-CN"/>
              </w:rPr>
              <w:t>264</w:t>
            </w:r>
            <w:r>
              <w:rPr>
                <w:rFonts w:hint="default" w:ascii="Times New Roman" w:hAnsi="Times New Roman" w:eastAsia="宋体" w:cs="Times New Roman"/>
                <w:color w:val="auto"/>
                <w:sz w:val="21"/>
                <w:szCs w:val="21"/>
                <w:highlight w:val="none"/>
                <w:lang w:val="en-US" w:eastAsia="zh-CN"/>
              </w:rPr>
              <w:t>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val="en-US" w:eastAsia="zh-CN"/>
              </w:rPr>
              <w:t>/a</w:t>
            </w:r>
          </w:p>
        </w:tc>
        <w:tc>
          <w:tcPr>
            <w:tcW w:w="1926" w:type="dxa"/>
            <w:tcBorders>
              <w:tl2br w:val="nil"/>
              <w:tr2bl w:val="nil"/>
            </w:tcBorders>
            <w:shd w:val="clear" w:color="auto" w:fill="auto"/>
            <w:vAlign w:val="center"/>
          </w:tcPr>
          <w:p w14:paraId="1A15E65C">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与环评一致</w:t>
            </w:r>
          </w:p>
        </w:tc>
        <w:tc>
          <w:tcPr>
            <w:tcW w:w="1577" w:type="dxa"/>
            <w:tcBorders>
              <w:tl2br w:val="nil"/>
              <w:tr2bl w:val="nil"/>
            </w:tcBorders>
            <w:vAlign w:val="center"/>
          </w:tcPr>
          <w:p w14:paraId="43D8D425">
            <w:pPr>
              <w:pStyle w:val="23"/>
              <w:pageBreakBefore w:val="0"/>
              <w:kinsoku/>
              <w:wordWrap/>
              <w:overflowPunct/>
              <w:topLinePunct w:val="0"/>
              <w:bidi w:val="0"/>
              <w:adjustRightInd w:val="0"/>
              <w:snapToGrid w:val="0"/>
              <w:spacing w:line="240" w:lineRule="auto"/>
              <w:ind w:firstLine="0" w:firstLineChars="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无</w:t>
            </w:r>
          </w:p>
        </w:tc>
      </w:tr>
      <w:tr w14:paraId="152A12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397" w:hRule="atLeast"/>
          <w:jc w:val="center"/>
        </w:trPr>
        <w:tc>
          <w:tcPr>
            <w:tcW w:w="1173" w:type="dxa"/>
            <w:vMerge w:val="continue"/>
            <w:tcBorders>
              <w:tl2br w:val="nil"/>
              <w:tr2bl w:val="nil"/>
            </w:tcBorders>
            <w:shd w:val="clear" w:color="auto" w:fill="auto"/>
            <w:vAlign w:val="center"/>
          </w:tcPr>
          <w:p w14:paraId="5A9EE3E8">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p>
        </w:tc>
        <w:tc>
          <w:tcPr>
            <w:tcW w:w="1624" w:type="dxa"/>
            <w:gridSpan w:val="3"/>
            <w:tcBorders>
              <w:tl2br w:val="nil"/>
              <w:tr2bl w:val="nil"/>
            </w:tcBorders>
            <w:shd w:val="clear" w:color="auto" w:fill="auto"/>
            <w:vAlign w:val="center"/>
          </w:tcPr>
          <w:p w14:paraId="65A22D5C">
            <w:pPr>
              <w:pStyle w:val="23"/>
              <w:pageBreakBefore w:val="0"/>
              <w:kinsoku/>
              <w:wordWrap/>
              <w:overflowPunct/>
              <w:topLinePunct w:val="0"/>
              <w:bidi w:val="0"/>
              <w:adjustRightInd w:val="0"/>
              <w:snapToGrid w:val="0"/>
              <w:spacing w:line="240" w:lineRule="auto"/>
              <w:ind w:firstLine="0" w:firstLineChars="0"/>
              <w:rPr>
                <w:rFonts w:hint="eastAsia" w:ascii="Times New Roman" w:hAnsi="Times New Roman" w:eastAsia="宋体"/>
                <w:color w:val="auto"/>
                <w:sz w:val="21"/>
                <w:szCs w:val="21"/>
              </w:rPr>
            </w:pPr>
            <w:r>
              <w:rPr>
                <w:rFonts w:hint="eastAsia" w:ascii="Times New Roman" w:hAnsi="Times New Roman" w:eastAsia="宋体"/>
                <w:color w:val="auto"/>
                <w:sz w:val="21"/>
                <w:szCs w:val="21"/>
              </w:rPr>
              <w:t>排水</w:t>
            </w:r>
          </w:p>
        </w:tc>
        <w:tc>
          <w:tcPr>
            <w:tcW w:w="2895" w:type="dxa"/>
            <w:tcBorders>
              <w:tl2br w:val="nil"/>
              <w:tr2bl w:val="nil"/>
            </w:tcBorders>
            <w:shd w:val="clear" w:color="auto" w:fill="auto"/>
            <w:vAlign w:val="center"/>
          </w:tcPr>
          <w:p w14:paraId="30ABBA1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olor w:val="auto"/>
                <w:sz w:val="21"/>
                <w:szCs w:val="21"/>
                <w:lang w:val="en-US"/>
              </w:rPr>
            </w:pPr>
            <w:r>
              <w:rPr>
                <w:rFonts w:hint="default" w:ascii="Times New Roman" w:hAnsi="Times New Roman" w:eastAsia="宋体" w:cs="Times New Roman"/>
                <w:color w:val="auto"/>
                <w:sz w:val="21"/>
                <w:szCs w:val="21"/>
                <w:highlight w:val="none"/>
                <w:lang w:val="en-US" w:eastAsia="zh-CN"/>
              </w:rPr>
              <w:t>接入市政污水管网，</w:t>
            </w:r>
            <w:r>
              <w:rPr>
                <w:rFonts w:hint="default" w:ascii="Times New Roman" w:hAnsi="Times New Roman" w:eastAsia="宋体" w:cs="Times New Roman"/>
                <w:color w:val="auto"/>
                <w:sz w:val="21"/>
                <w:szCs w:val="21"/>
                <w:highlight w:val="none"/>
              </w:rPr>
              <w:t>接入管径D1200</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经</w:t>
            </w:r>
            <w:r>
              <w:rPr>
                <w:rFonts w:hint="default" w:ascii="Times New Roman" w:hAnsi="Times New Roman" w:eastAsia="宋体" w:cs="Times New Roman"/>
                <w:color w:val="auto"/>
                <w:sz w:val="21"/>
                <w:szCs w:val="21"/>
                <w:highlight w:val="none"/>
              </w:rPr>
              <w:t>南通市西部水务有限公司</w:t>
            </w:r>
            <w:r>
              <w:rPr>
                <w:rFonts w:hint="default" w:ascii="Times New Roman" w:hAnsi="Times New Roman" w:eastAsia="宋体" w:cs="Times New Roman"/>
                <w:color w:val="auto"/>
                <w:sz w:val="21"/>
                <w:szCs w:val="21"/>
                <w:highlight w:val="none"/>
                <w:lang w:val="en-US" w:eastAsia="zh-CN"/>
              </w:rPr>
              <w:t>处理。</w:t>
            </w:r>
            <w:r>
              <w:rPr>
                <w:rFonts w:hint="eastAsia" w:ascii="Times New Roman" w:hAnsi="Times New Roman" w:eastAsia="宋体" w:cs="Times New Roman"/>
                <w:color w:val="auto"/>
                <w:sz w:val="21"/>
                <w:szCs w:val="21"/>
                <w:highlight w:val="none"/>
                <w:lang w:val="en-US" w:eastAsia="zh-CN"/>
              </w:rPr>
              <w:t>年排放废水量192t</w:t>
            </w:r>
          </w:p>
        </w:tc>
        <w:tc>
          <w:tcPr>
            <w:tcW w:w="1926" w:type="dxa"/>
            <w:tcBorders>
              <w:tl2br w:val="nil"/>
              <w:tr2bl w:val="nil"/>
            </w:tcBorders>
            <w:shd w:val="clear" w:color="auto" w:fill="auto"/>
            <w:vAlign w:val="center"/>
          </w:tcPr>
          <w:p w14:paraId="5CF1C601">
            <w:pPr>
              <w:keepNext/>
              <w:keepLines w:val="0"/>
              <w:pageBreakBefore w:val="0"/>
              <w:kinsoku/>
              <w:wordWrap/>
              <w:overflowPunct/>
              <w:topLinePunct w:val="0"/>
              <w:autoSpaceDE/>
              <w:autoSpaceDN/>
              <w:bidi w:val="0"/>
              <w:spacing w:after="0" w:line="240" w:lineRule="auto"/>
              <w:ind w:firstLine="0" w:firstLineChars="0"/>
              <w:jc w:val="center"/>
              <w:textAlignment w:val="auto"/>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与环评一致</w:t>
            </w:r>
          </w:p>
        </w:tc>
        <w:tc>
          <w:tcPr>
            <w:tcW w:w="1577" w:type="dxa"/>
            <w:tcBorders>
              <w:tl2br w:val="nil"/>
              <w:tr2bl w:val="nil"/>
            </w:tcBorders>
            <w:vAlign w:val="center"/>
          </w:tcPr>
          <w:p w14:paraId="6D55B40E">
            <w:pPr>
              <w:pStyle w:val="23"/>
              <w:pageBreakBefore w:val="0"/>
              <w:kinsoku/>
              <w:wordWrap/>
              <w:overflowPunct/>
              <w:topLinePunct w:val="0"/>
              <w:bidi w:val="0"/>
              <w:adjustRightInd w:val="0"/>
              <w:snapToGrid w:val="0"/>
              <w:spacing w:line="240" w:lineRule="auto"/>
              <w:ind w:firstLine="0" w:firstLineChars="0"/>
              <w:rPr>
                <w:rFonts w:hint="eastAsia" w:ascii="Times New Roman" w:hAnsi="Times New Roman" w:eastAsia="宋体"/>
                <w:color w:val="auto"/>
                <w:sz w:val="21"/>
                <w:szCs w:val="21"/>
              </w:rPr>
            </w:pPr>
            <w:r>
              <w:rPr>
                <w:rFonts w:hint="eastAsia" w:ascii="Times New Roman" w:hAnsi="Times New Roman" w:eastAsia="宋体"/>
                <w:color w:val="auto"/>
                <w:sz w:val="21"/>
                <w:szCs w:val="21"/>
              </w:rPr>
              <w:t>无</w:t>
            </w:r>
          </w:p>
        </w:tc>
      </w:tr>
      <w:tr w14:paraId="50A098A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397" w:hRule="atLeast"/>
          <w:jc w:val="center"/>
        </w:trPr>
        <w:tc>
          <w:tcPr>
            <w:tcW w:w="1173" w:type="dxa"/>
            <w:vMerge w:val="continue"/>
            <w:tcBorders>
              <w:tl2br w:val="nil"/>
              <w:tr2bl w:val="nil"/>
            </w:tcBorders>
            <w:shd w:val="clear" w:color="auto" w:fill="auto"/>
            <w:vAlign w:val="center"/>
          </w:tcPr>
          <w:p w14:paraId="0AECCA95">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p>
        </w:tc>
        <w:tc>
          <w:tcPr>
            <w:tcW w:w="1624" w:type="dxa"/>
            <w:gridSpan w:val="3"/>
            <w:tcBorders>
              <w:tl2br w:val="nil"/>
              <w:tr2bl w:val="nil"/>
            </w:tcBorders>
            <w:shd w:val="clear" w:color="auto" w:fill="auto"/>
            <w:vAlign w:val="center"/>
          </w:tcPr>
          <w:p w14:paraId="0A2140E1">
            <w:pPr>
              <w:pStyle w:val="23"/>
              <w:pageBreakBefore w:val="0"/>
              <w:kinsoku/>
              <w:wordWrap/>
              <w:overflowPunct/>
              <w:topLinePunct w:val="0"/>
              <w:bidi w:val="0"/>
              <w:adjustRightInd w:val="0"/>
              <w:snapToGrid w:val="0"/>
              <w:spacing w:line="240" w:lineRule="auto"/>
              <w:ind w:firstLine="0" w:firstLineChars="0"/>
              <w:rPr>
                <w:rFonts w:hint="eastAsia" w:ascii="Times New Roman" w:hAnsi="Times New Roman" w:eastAsia="宋体"/>
                <w:color w:val="auto"/>
                <w:sz w:val="21"/>
                <w:szCs w:val="21"/>
              </w:rPr>
            </w:pPr>
            <w:r>
              <w:rPr>
                <w:rFonts w:hint="eastAsia" w:ascii="Times New Roman" w:hAnsi="Times New Roman" w:eastAsia="宋体"/>
                <w:color w:val="auto"/>
                <w:sz w:val="21"/>
                <w:szCs w:val="21"/>
              </w:rPr>
              <w:t>供电</w:t>
            </w:r>
          </w:p>
        </w:tc>
        <w:tc>
          <w:tcPr>
            <w:tcW w:w="2895" w:type="dxa"/>
            <w:tcBorders>
              <w:tl2br w:val="nil"/>
              <w:tr2bl w:val="nil"/>
            </w:tcBorders>
            <w:shd w:val="clear" w:color="auto" w:fill="auto"/>
            <w:vAlign w:val="center"/>
          </w:tcPr>
          <w:p w14:paraId="1F57FCCC">
            <w:pPr>
              <w:pStyle w:val="23"/>
              <w:pageBreakBefore w:val="0"/>
              <w:kinsoku/>
              <w:wordWrap/>
              <w:overflowPunct/>
              <w:topLinePunct w:val="0"/>
              <w:bidi w:val="0"/>
              <w:adjustRightInd w:val="0"/>
              <w:snapToGrid w:val="0"/>
              <w:spacing w:line="240" w:lineRule="auto"/>
              <w:ind w:firstLine="0" w:firstLineChars="0"/>
              <w:rPr>
                <w:rFonts w:hint="eastAsia" w:ascii="Times New Roman" w:hAnsi="Times New Roman" w:eastAsia="宋体"/>
                <w:color w:val="auto"/>
                <w:sz w:val="21"/>
                <w:szCs w:val="21"/>
              </w:rPr>
            </w:pPr>
            <w:r>
              <w:rPr>
                <w:rFonts w:hint="default" w:ascii="Times New Roman" w:hAnsi="Times New Roman" w:eastAsia="宋体"/>
                <w:color w:val="auto"/>
                <w:sz w:val="21"/>
                <w:szCs w:val="21"/>
                <w:lang w:val="en-US" w:eastAsia="zh-CN"/>
              </w:rPr>
              <w:t>年用电量约15万kwh</w:t>
            </w:r>
          </w:p>
        </w:tc>
        <w:tc>
          <w:tcPr>
            <w:tcW w:w="1926" w:type="dxa"/>
            <w:tcBorders>
              <w:tl2br w:val="nil"/>
              <w:tr2bl w:val="nil"/>
            </w:tcBorders>
            <w:shd w:val="clear" w:color="auto" w:fill="auto"/>
            <w:vAlign w:val="center"/>
          </w:tcPr>
          <w:p w14:paraId="326542B6">
            <w:pPr>
              <w:pStyle w:val="23"/>
              <w:pageBreakBefore w:val="0"/>
              <w:kinsoku/>
              <w:wordWrap/>
              <w:overflowPunct/>
              <w:topLinePunct w:val="0"/>
              <w:bidi w:val="0"/>
              <w:adjustRightInd w:val="0"/>
              <w:snapToGrid w:val="0"/>
              <w:spacing w:line="240" w:lineRule="auto"/>
              <w:ind w:firstLine="0" w:firstLineChars="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1</w:t>
            </w:r>
            <w:r>
              <w:rPr>
                <w:rFonts w:hint="eastAsia"/>
                <w:color w:val="auto"/>
                <w:sz w:val="21"/>
                <w:szCs w:val="21"/>
                <w:lang w:val="en-US" w:eastAsia="zh-CN"/>
              </w:rPr>
              <w:t>0</w:t>
            </w:r>
            <w:r>
              <w:rPr>
                <w:rFonts w:hint="eastAsia" w:ascii="Times New Roman" w:hAnsi="Times New Roman" w:eastAsia="宋体"/>
                <w:color w:val="auto"/>
                <w:sz w:val="21"/>
                <w:szCs w:val="21"/>
                <w:lang w:val="en-US" w:eastAsia="zh-CN"/>
              </w:rPr>
              <w:t>万千瓦时/年</w:t>
            </w:r>
          </w:p>
        </w:tc>
        <w:tc>
          <w:tcPr>
            <w:tcW w:w="1577" w:type="dxa"/>
            <w:tcBorders>
              <w:tl2br w:val="nil"/>
              <w:tr2bl w:val="nil"/>
            </w:tcBorders>
            <w:vAlign w:val="center"/>
          </w:tcPr>
          <w:p w14:paraId="6E31B044">
            <w:pPr>
              <w:pStyle w:val="23"/>
              <w:pageBreakBefore w:val="0"/>
              <w:kinsoku/>
              <w:wordWrap/>
              <w:overflowPunct/>
              <w:topLinePunct w:val="0"/>
              <w:bidi w:val="0"/>
              <w:adjustRightInd w:val="0"/>
              <w:snapToGrid w:val="0"/>
              <w:spacing w:line="240" w:lineRule="auto"/>
              <w:ind w:firstLine="0" w:firstLineChars="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rPr>
              <w:t>无</w:t>
            </w:r>
          </w:p>
        </w:tc>
      </w:tr>
      <w:tr w14:paraId="08DCE9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90" w:hRule="atLeast"/>
          <w:jc w:val="center"/>
        </w:trPr>
        <w:tc>
          <w:tcPr>
            <w:tcW w:w="1173" w:type="dxa"/>
            <w:vMerge w:val="restart"/>
            <w:tcBorders>
              <w:tl2br w:val="nil"/>
              <w:tr2bl w:val="nil"/>
            </w:tcBorders>
            <w:shd w:val="clear" w:color="auto" w:fill="auto"/>
            <w:vAlign w:val="center"/>
          </w:tcPr>
          <w:p w14:paraId="558CAF8F">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环保工程</w:t>
            </w:r>
          </w:p>
        </w:tc>
        <w:tc>
          <w:tcPr>
            <w:tcW w:w="877" w:type="dxa"/>
            <w:gridSpan w:val="2"/>
            <w:tcBorders>
              <w:tl2br w:val="nil"/>
              <w:tr2bl w:val="nil"/>
            </w:tcBorders>
            <w:shd w:val="clear" w:color="auto" w:fill="auto"/>
            <w:vAlign w:val="center"/>
          </w:tcPr>
          <w:p w14:paraId="3E36D72A">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废气</w:t>
            </w:r>
          </w:p>
          <w:p w14:paraId="1EB1C8A4">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处理</w:t>
            </w:r>
          </w:p>
        </w:tc>
        <w:tc>
          <w:tcPr>
            <w:tcW w:w="747" w:type="dxa"/>
            <w:tcBorders>
              <w:tl2br w:val="nil"/>
              <w:tr2bl w:val="nil"/>
            </w:tcBorders>
            <w:shd w:val="clear" w:color="auto" w:fill="auto"/>
            <w:vAlign w:val="center"/>
          </w:tcPr>
          <w:p w14:paraId="35FF680E">
            <w:pPr>
              <w:pStyle w:val="22"/>
              <w:keepLines w:val="0"/>
              <w:pageBreakBefore w:val="0"/>
              <w:kinsoku/>
              <w:wordWrap/>
              <w:overflowPunct/>
              <w:topLinePunct w:val="0"/>
              <w:autoSpaceDE/>
              <w:autoSpaceDN/>
              <w:bidi w:val="0"/>
              <w:spacing w:line="240" w:lineRule="auto"/>
              <w:ind w:firstLine="0" w:firstLineChars="0"/>
              <w:textAlignment w:val="auto"/>
              <w:rPr>
                <w:rFonts w:hint="default" w:ascii="Times New Roman" w:hAnsi="Times New Roman" w:eastAsia="宋体" w:cstheme="minorBidi"/>
                <w:b w:val="0"/>
                <w:color w:val="auto"/>
                <w:kern w:val="2"/>
                <w:sz w:val="21"/>
                <w:szCs w:val="21"/>
                <w:lang w:val="en-US" w:eastAsia="zh-CN" w:bidi="ar-SA"/>
              </w:rPr>
            </w:pPr>
            <w:r>
              <w:rPr>
                <w:rFonts w:hint="eastAsia" w:cstheme="minorBidi"/>
                <w:b w:val="0"/>
                <w:color w:val="auto"/>
                <w:kern w:val="2"/>
                <w:sz w:val="21"/>
                <w:szCs w:val="21"/>
                <w:lang w:val="en-US" w:eastAsia="zh-CN" w:bidi="ar-SA"/>
              </w:rPr>
              <w:t>注塑</w:t>
            </w:r>
          </w:p>
        </w:tc>
        <w:tc>
          <w:tcPr>
            <w:tcW w:w="2895" w:type="dxa"/>
            <w:tcBorders>
              <w:tl2br w:val="nil"/>
              <w:tr2bl w:val="nil"/>
            </w:tcBorders>
            <w:shd w:val="clear" w:color="auto" w:fill="auto"/>
            <w:vAlign w:val="center"/>
          </w:tcPr>
          <w:p w14:paraId="257DF092">
            <w:pPr>
              <w:pStyle w:val="22"/>
              <w:keepLines w:val="0"/>
              <w:pageBreakBefore w:val="0"/>
              <w:kinsoku/>
              <w:wordWrap/>
              <w:overflowPunct/>
              <w:topLinePunct w:val="0"/>
              <w:autoSpaceDE/>
              <w:autoSpaceDN/>
              <w:bidi w:val="0"/>
              <w:spacing w:line="240" w:lineRule="auto"/>
              <w:ind w:firstLine="0" w:firstLineChars="0"/>
              <w:textAlignment w:val="auto"/>
              <w:rPr>
                <w:rFonts w:hint="default" w:ascii="Times New Roman" w:hAnsi="Times New Roman" w:eastAsia="宋体" w:cstheme="minorBidi"/>
                <w:b w:val="0"/>
                <w:color w:val="auto"/>
                <w:kern w:val="2"/>
                <w:sz w:val="21"/>
                <w:szCs w:val="21"/>
                <w:lang w:val="en-US" w:eastAsia="zh-CN" w:bidi="ar-SA"/>
              </w:rPr>
            </w:pPr>
            <w:r>
              <w:rPr>
                <w:rFonts w:hint="eastAsia" w:ascii="Times New Roman" w:hAnsi="Times New Roman" w:eastAsia="宋体" w:cstheme="minorBidi"/>
                <w:b w:val="0"/>
                <w:color w:val="auto"/>
                <w:kern w:val="2"/>
                <w:sz w:val="21"/>
                <w:szCs w:val="21"/>
                <w:lang w:val="en-US" w:eastAsia="zh-CN" w:bidi="ar-SA"/>
              </w:rPr>
              <w:t>1套，</w:t>
            </w:r>
            <w:r>
              <w:rPr>
                <w:rFonts w:hint="default" w:ascii="Times New Roman" w:hAnsi="Times New Roman" w:eastAsia="宋体" w:cstheme="minorBidi"/>
                <w:b w:val="0"/>
                <w:color w:val="auto"/>
                <w:kern w:val="2"/>
                <w:sz w:val="21"/>
                <w:szCs w:val="21"/>
                <w:lang w:val="en-US" w:eastAsia="zh-CN" w:bidi="ar-SA"/>
              </w:rPr>
              <w:t>注塑废气</w:t>
            </w:r>
            <w:r>
              <w:rPr>
                <w:rFonts w:hint="default" w:ascii="Times New Roman" w:hAnsi="Times New Roman" w:eastAsia="宋体" w:cstheme="minorBidi"/>
                <w:b w:val="0"/>
                <w:color w:val="auto"/>
                <w:kern w:val="2"/>
                <w:sz w:val="21"/>
                <w:szCs w:val="21"/>
                <w:lang w:val="en-GB" w:eastAsia="zh-CN" w:bidi="ar-SA"/>
              </w:rPr>
              <w:t>由“</w:t>
            </w:r>
            <w:r>
              <w:rPr>
                <w:rFonts w:hint="default" w:ascii="Times New Roman" w:hAnsi="Times New Roman" w:eastAsia="宋体" w:cstheme="minorBidi"/>
                <w:b w:val="0"/>
                <w:color w:val="auto"/>
                <w:kern w:val="2"/>
                <w:sz w:val="21"/>
                <w:szCs w:val="21"/>
                <w:lang w:val="en-US" w:eastAsia="zh-CN" w:bidi="ar-SA"/>
              </w:rPr>
              <w:t>二级活性炭吸附</w:t>
            </w:r>
            <w:r>
              <w:rPr>
                <w:rFonts w:hint="default" w:ascii="Times New Roman" w:hAnsi="Times New Roman" w:eastAsia="宋体" w:cstheme="minorBidi"/>
                <w:b w:val="0"/>
                <w:color w:val="auto"/>
                <w:kern w:val="2"/>
                <w:sz w:val="21"/>
                <w:szCs w:val="21"/>
                <w:lang w:val="en-GB" w:eastAsia="zh-CN" w:bidi="ar-SA"/>
              </w:rPr>
              <w:t>”装置处理后通过1根</w:t>
            </w:r>
            <w:r>
              <w:rPr>
                <w:rFonts w:hint="eastAsia" w:ascii="Times New Roman" w:hAnsi="Times New Roman" w:eastAsia="宋体" w:cstheme="minorBidi"/>
                <w:b w:val="0"/>
                <w:color w:val="auto"/>
                <w:kern w:val="2"/>
                <w:sz w:val="21"/>
                <w:szCs w:val="21"/>
                <w:lang w:val="en-US" w:eastAsia="zh-CN" w:bidi="ar-SA"/>
              </w:rPr>
              <w:t>16</w:t>
            </w:r>
            <w:r>
              <w:rPr>
                <w:rFonts w:hint="default" w:ascii="Times New Roman" w:hAnsi="Times New Roman" w:eastAsia="宋体" w:cstheme="minorBidi"/>
                <w:b w:val="0"/>
                <w:color w:val="auto"/>
                <w:kern w:val="2"/>
                <w:sz w:val="21"/>
                <w:szCs w:val="21"/>
                <w:lang w:val="en-GB" w:eastAsia="zh-CN" w:bidi="ar-SA"/>
              </w:rPr>
              <w:t>m高的排气筒（DA001）排出</w:t>
            </w:r>
            <w:r>
              <w:rPr>
                <w:rFonts w:hint="default" w:ascii="Times New Roman" w:hAnsi="Times New Roman" w:eastAsia="宋体" w:cstheme="minorBidi"/>
                <w:b w:val="0"/>
                <w:color w:val="auto"/>
                <w:kern w:val="2"/>
                <w:sz w:val="21"/>
                <w:szCs w:val="21"/>
                <w:lang w:val="en-US" w:eastAsia="zh-CN" w:bidi="ar-SA"/>
              </w:rPr>
              <w:t>。</w:t>
            </w:r>
          </w:p>
        </w:tc>
        <w:tc>
          <w:tcPr>
            <w:tcW w:w="1926" w:type="dxa"/>
            <w:tcBorders>
              <w:tl2br w:val="nil"/>
              <w:tr2bl w:val="nil"/>
            </w:tcBorders>
            <w:shd w:val="clear" w:color="auto" w:fill="auto"/>
            <w:vAlign w:val="center"/>
          </w:tcPr>
          <w:p w14:paraId="2E3B4754">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eastAsia="宋体" w:cstheme="minorBidi"/>
                <w:b w:val="0"/>
                <w:color w:val="auto"/>
                <w:kern w:val="2"/>
                <w:sz w:val="21"/>
                <w:szCs w:val="21"/>
                <w:lang w:val="en-US" w:eastAsia="zh-CN" w:bidi="ar-SA"/>
              </w:rPr>
              <w:t>1套，</w:t>
            </w:r>
            <w:r>
              <w:rPr>
                <w:rFonts w:hint="default" w:ascii="Times New Roman" w:hAnsi="Times New Roman" w:eastAsia="宋体" w:cstheme="minorBidi"/>
                <w:b w:val="0"/>
                <w:color w:val="auto"/>
                <w:kern w:val="2"/>
                <w:sz w:val="21"/>
                <w:szCs w:val="21"/>
                <w:lang w:val="en-US" w:eastAsia="zh-CN" w:bidi="ar-SA"/>
              </w:rPr>
              <w:t>注塑废气</w:t>
            </w:r>
            <w:r>
              <w:rPr>
                <w:rFonts w:hint="default" w:ascii="Times New Roman" w:hAnsi="Times New Roman" w:eastAsia="宋体" w:cstheme="minorBidi"/>
                <w:b w:val="0"/>
                <w:color w:val="auto"/>
                <w:kern w:val="2"/>
                <w:sz w:val="21"/>
                <w:szCs w:val="21"/>
                <w:lang w:val="en-GB" w:eastAsia="zh-CN" w:bidi="ar-SA"/>
              </w:rPr>
              <w:t>由“</w:t>
            </w:r>
            <w:r>
              <w:rPr>
                <w:rFonts w:hint="default" w:ascii="Times New Roman" w:hAnsi="Times New Roman" w:eastAsia="宋体" w:cstheme="minorBidi"/>
                <w:b w:val="0"/>
                <w:color w:val="auto"/>
                <w:kern w:val="2"/>
                <w:sz w:val="21"/>
                <w:szCs w:val="21"/>
                <w:lang w:val="en-US" w:eastAsia="zh-CN" w:bidi="ar-SA"/>
              </w:rPr>
              <w:t>二级活性炭吸附</w:t>
            </w:r>
            <w:r>
              <w:rPr>
                <w:rFonts w:hint="default" w:ascii="Times New Roman" w:hAnsi="Times New Roman" w:eastAsia="宋体" w:cstheme="minorBidi"/>
                <w:b w:val="0"/>
                <w:color w:val="auto"/>
                <w:kern w:val="2"/>
                <w:sz w:val="21"/>
                <w:szCs w:val="21"/>
                <w:lang w:val="en-GB" w:eastAsia="zh-CN" w:bidi="ar-SA"/>
              </w:rPr>
              <w:t>”装置处理后通过1根</w:t>
            </w:r>
            <w:r>
              <w:rPr>
                <w:rFonts w:hint="eastAsia" w:ascii="Times New Roman" w:hAnsi="Times New Roman" w:eastAsia="宋体" w:cstheme="minorBidi"/>
                <w:b w:val="0"/>
                <w:color w:val="auto"/>
                <w:kern w:val="2"/>
                <w:sz w:val="21"/>
                <w:szCs w:val="21"/>
                <w:lang w:val="en-US" w:eastAsia="zh-CN" w:bidi="ar-SA"/>
              </w:rPr>
              <w:t>1</w:t>
            </w:r>
            <w:r>
              <w:rPr>
                <w:rFonts w:hint="eastAsia" w:cstheme="minorBidi"/>
                <w:b w:val="0"/>
                <w:color w:val="auto"/>
                <w:kern w:val="2"/>
                <w:sz w:val="21"/>
                <w:szCs w:val="21"/>
                <w:lang w:val="en-US" w:eastAsia="zh-CN" w:bidi="ar-SA"/>
              </w:rPr>
              <w:t>5</w:t>
            </w:r>
            <w:r>
              <w:rPr>
                <w:rFonts w:hint="default" w:ascii="Times New Roman" w:hAnsi="Times New Roman" w:eastAsia="宋体" w:cstheme="minorBidi"/>
                <w:b w:val="0"/>
                <w:color w:val="auto"/>
                <w:kern w:val="2"/>
                <w:sz w:val="21"/>
                <w:szCs w:val="21"/>
                <w:lang w:val="en-GB" w:eastAsia="zh-CN" w:bidi="ar-SA"/>
              </w:rPr>
              <w:t>m高的排气筒（DA001）排出</w:t>
            </w:r>
            <w:r>
              <w:rPr>
                <w:rFonts w:hint="default" w:ascii="Times New Roman" w:hAnsi="Times New Roman" w:eastAsia="宋体" w:cstheme="minorBidi"/>
                <w:b w:val="0"/>
                <w:color w:val="auto"/>
                <w:kern w:val="2"/>
                <w:sz w:val="21"/>
                <w:szCs w:val="21"/>
                <w:lang w:val="en-US" w:eastAsia="zh-CN" w:bidi="ar-SA"/>
              </w:rPr>
              <w:t>。</w:t>
            </w:r>
          </w:p>
        </w:tc>
        <w:tc>
          <w:tcPr>
            <w:tcW w:w="1577" w:type="dxa"/>
            <w:tcBorders>
              <w:tl2br w:val="nil"/>
              <w:tr2bl w:val="nil"/>
            </w:tcBorders>
            <w:vAlign w:val="center"/>
          </w:tcPr>
          <w:p w14:paraId="106B0653">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无</w:t>
            </w:r>
          </w:p>
        </w:tc>
      </w:tr>
      <w:tr w14:paraId="136ACA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397" w:hRule="atLeast"/>
          <w:jc w:val="center"/>
        </w:trPr>
        <w:tc>
          <w:tcPr>
            <w:tcW w:w="1173" w:type="dxa"/>
            <w:vMerge w:val="continue"/>
            <w:tcBorders>
              <w:tl2br w:val="nil"/>
              <w:tr2bl w:val="nil"/>
            </w:tcBorders>
            <w:shd w:val="clear" w:color="auto" w:fill="auto"/>
            <w:vAlign w:val="center"/>
          </w:tcPr>
          <w:p w14:paraId="12601C30">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p>
        </w:tc>
        <w:tc>
          <w:tcPr>
            <w:tcW w:w="877" w:type="dxa"/>
            <w:gridSpan w:val="2"/>
            <w:tcBorders>
              <w:tl2br w:val="nil"/>
              <w:tr2bl w:val="nil"/>
            </w:tcBorders>
            <w:shd w:val="clear" w:color="auto" w:fill="auto"/>
            <w:vAlign w:val="center"/>
          </w:tcPr>
          <w:p w14:paraId="21052D8C">
            <w:pPr>
              <w:keepNext/>
              <w:keepLines w:val="0"/>
              <w:pageBreakBefore w:val="0"/>
              <w:kinsoku/>
              <w:wordWrap/>
              <w:overflowPunct/>
              <w:topLinePunct w:val="0"/>
              <w:autoSpaceDE/>
              <w:autoSpaceDN/>
              <w:bidi w:val="0"/>
              <w:spacing w:after="0"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废水</w:t>
            </w:r>
          </w:p>
          <w:p w14:paraId="3B6522D0">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处理</w:t>
            </w:r>
          </w:p>
        </w:tc>
        <w:tc>
          <w:tcPr>
            <w:tcW w:w="747" w:type="dxa"/>
            <w:tcBorders>
              <w:tl2br w:val="nil"/>
              <w:tr2bl w:val="nil"/>
            </w:tcBorders>
            <w:shd w:val="clear" w:color="auto" w:fill="auto"/>
            <w:vAlign w:val="center"/>
          </w:tcPr>
          <w:p w14:paraId="766CA1D1">
            <w:pPr>
              <w:pStyle w:val="22"/>
              <w:keepLines w:val="0"/>
              <w:pageBreakBefore w:val="0"/>
              <w:kinsoku/>
              <w:wordWrap/>
              <w:overflowPunct/>
              <w:topLinePunct w:val="0"/>
              <w:autoSpaceDE/>
              <w:autoSpaceDN/>
              <w:bidi w:val="0"/>
              <w:spacing w:line="240" w:lineRule="auto"/>
              <w:ind w:firstLine="0" w:firstLineChars="0"/>
              <w:textAlignment w:val="auto"/>
              <w:rPr>
                <w:rFonts w:hint="default" w:cs="Times New Roman"/>
                <w:b w:val="0"/>
                <w:bCs w:val="0"/>
                <w:color w:val="auto"/>
                <w:sz w:val="21"/>
                <w:szCs w:val="21"/>
                <w:lang w:val="en-US" w:eastAsia="zh-CN" w:bidi="ar-SA"/>
              </w:rPr>
            </w:pPr>
            <w:r>
              <w:rPr>
                <w:rFonts w:hint="eastAsia" w:cs="Times New Roman"/>
                <w:b w:val="0"/>
                <w:bCs w:val="0"/>
                <w:color w:val="auto"/>
                <w:sz w:val="21"/>
                <w:szCs w:val="21"/>
                <w:lang w:val="en-US" w:eastAsia="zh-CN" w:bidi="ar-SA"/>
              </w:rPr>
              <w:t>生活污水</w:t>
            </w:r>
          </w:p>
        </w:tc>
        <w:tc>
          <w:tcPr>
            <w:tcW w:w="2895" w:type="dxa"/>
            <w:tcBorders>
              <w:tl2br w:val="nil"/>
              <w:tr2bl w:val="nil"/>
            </w:tcBorders>
            <w:shd w:val="clear" w:color="auto" w:fill="auto"/>
            <w:vAlign w:val="center"/>
          </w:tcPr>
          <w:p w14:paraId="3C02051D">
            <w:pPr>
              <w:pStyle w:val="23"/>
              <w:keepNext w:val="0"/>
              <w:keepLines w:val="0"/>
              <w:pageBreakBefore w:val="0"/>
              <w:widowControl/>
              <w:kinsoku/>
              <w:wordWrap/>
              <w:overflowPunct/>
              <w:topLinePunct w:val="0"/>
              <w:autoSpaceDE/>
              <w:autoSpaceDN/>
              <w:bidi w:val="0"/>
              <w:adjustRightInd w:val="0"/>
              <w:snapToGrid w:val="0"/>
              <w:spacing w:after="0" w:line="240" w:lineRule="auto"/>
              <w:ind w:firstLine="0" w:firstLineChars="0"/>
              <w:textAlignment w:val="auto"/>
              <w:rPr>
                <w:rFonts w:hint="eastAsia" w:ascii="Times New Roman" w:hAnsi="Times New Roman" w:eastAsia="宋体" w:cs="Times New Roman"/>
                <w:b w:val="0"/>
                <w:bCs w:val="0"/>
                <w:color w:val="auto"/>
                <w:kern w:val="44"/>
                <w:sz w:val="21"/>
                <w:szCs w:val="21"/>
                <w:lang w:val="en-US" w:eastAsia="zh-CN" w:bidi="ar-SA"/>
              </w:rPr>
            </w:pPr>
            <w:r>
              <w:rPr>
                <w:rFonts w:hint="default" w:ascii="Times New Roman" w:hAnsi="Times New Roman" w:eastAsia="宋体" w:cstheme="minorBidi"/>
                <w:b w:val="0"/>
                <w:bCs/>
                <w:color w:val="auto"/>
                <w:kern w:val="2"/>
                <w:sz w:val="21"/>
                <w:szCs w:val="21"/>
                <w:lang w:val="en-GB" w:eastAsia="zh-CN" w:bidi="ar-SA"/>
              </w:rPr>
              <w:t>依托园区</w:t>
            </w:r>
            <w:r>
              <w:rPr>
                <w:rFonts w:hint="default" w:ascii="Times New Roman" w:hAnsi="Times New Roman" w:eastAsia="宋体" w:cstheme="minorBidi"/>
                <w:b w:val="0"/>
                <w:bCs/>
                <w:color w:val="auto"/>
                <w:kern w:val="2"/>
                <w:sz w:val="21"/>
                <w:szCs w:val="21"/>
                <w:lang w:val="en-US" w:eastAsia="zh-CN" w:bidi="ar-SA"/>
              </w:rPr>
              <w:t>化粪池预处理</w:t>
            </w:r>
          </w:p>
        </w:tc>
        <w:tc>
          <w:tcPr>
            <w:tcW w:w="1926" w:type="dxa"/>
            <w:tcBorders>
              <w:tl2br w:val="nil"/>
              <w:tr2bl w:val="nil"/>
            </w:tcBorders>
            <w:shd w:val="clear" w:color="auto" w:fill="auto"/>
            <w:vAlign w:val="center"/>
          </w:tcPr>
          <w:p w14:paraId="1CC3C1D0">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与环评一致</w:t>
            </w:r>
          </w:p>
        </w:tc>
        <w:tc>
          <w:tcPr>
            <w:tcW w:w="1577" w:type="dxa"/>
            <w:tcBorders>
              <w:tl2br w:val="nil"/>
              <w:tr2bl w:val="nil"/>
            </w:tcBorders>
            <w:vAlign w:val="center"/>
          </w:tcPr>
          <w:p w14:paraId="26B051BB">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无</w:t>
            </w:r>
          </w:p>
        </w:tc>
      </w:tr>
      <w:tr w14:paraId="7D5A0D0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397" w:hRule="atLeast"/>
          <w:jc w:val="center"/>
        </w:trPr>
        <w:tc>
          <w:tcPr>
            <w:tcW w:w="1173" w:type="dxa"/>
            <w:vMerge w:val="continue"/>
            <w:tcBorders>
              <w:tl2br w:val="nil"/>
              <w:tr2bl w:val="nil"/>
            </w:tcBorders>
            <w:shd w:val="clear" w:color="auto" w:fill="auto"/>
            <w:vAlign w:val="center"/>
          </w:tcPr>
          <w:p w14:paraId="2BB7D112">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p>
        </w:tc>
        <w:tc>
          <w:tcPr>
            <w:tcW w:w="1624" w:type="dxa"/>
            <w:gridSpan w:val="3"/>
            <w:tcBorders>
              <w:tl2br w:val="nil"/>
              <w:tr2bl w:val="nil"/>
            </w:tcBorders>
            <w:shd w:val="clear" w:color="auto" w:fill="auto"/>
            <w:vAlign w:val="center"/>
          </w:tcPr>
          <w:p w14:paraId="3B4F0EC3">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噪声</w:t>
            </w:r>
          </w:p>
        </w:tc>
        <w:tc>
          <w:tcPr>
            <w:tcW w:w="2895" w:type="dxa"/>
            <w:tcBorders>
              <w:tl2br w:val="nil"/>
              <w:tr2bl w:val="nil"/>
            </w:tcBorders>
            <w:shd w:val="clear" w:color="auto" w:fill="auto"/>
            <w:vAlign w:val="center"/>
          </w:tcPr>
          <w:p w14:paraId="529B87BC">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选用低噪声设备，隔声、距离衰减</w:t>
            </w:r>
          </w:p>
        </w:tc>
        <w:tc>
          <w:tcPr>
            <w:tcW w:w="1926" w:type="dxa"/>
            <w:tcBorders>
              <w:tl2br w:val="nil"/>
              <w:tr2bl w:val="nil"/>
            </w:tcBorders>
            <w:shd w:val="clear" w:color="auto" w:fill="auto"/>
            <w:vAlign w:val="center"/>
          </w:tcPr>
          <w:p w14:paraId="5543E281">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与环评一致</w:t>
            </w:r>
          </w:p>
        </w:tc>
        <w:tc>
          <w:tcPr>
            <w:tcW w:w="1577" w:type="dxa"/>
            <w:tcBorders>
              <w:tl2br w:val="nil"/>
              <w:tr2bl w:val="nil"/>
            </w:tcBorders>
            <w:vAlign w:val="center"/>
          </w:tcPr>
          <w:p w14:paraId="1C90C29B">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无</w:t>
            </w:r>
          </w:p>
        </w:tc>
      </w:tr>
      <w:tr w14:paraId="5C1A29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397" w:hRule="atLeast"/>
          <w:jc w:val="center"/>
        </w:trPr>
        <w:tc>
          <w:tcPr>
            <w:tcW w:w="1173" w:type="dxa"/>
            <w:vMerge w:val="continue"/>
            <w:tcBorders>
              <w:tl2br w:val="nil"/>
              <w:tr2bl w:val="nil"/>
            </w:tcBorders>
            <w:shd w:val="clear" w:color="auto" w:fill="auto"/>
            <w:vAlign w:val="center"/>
          </w:tcPr>
          <w:p w14:paraId="6EBF79E1">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p>
        </w:tc>
        <w:tc>
          <w:tcPr>
            <w:tcW w:w="675" w:type="dxa"/>
            <w:vMerge w:val="restart"/>
            <w:tcBorders>
              <w:tl2br w:val="nil"/>
              <w:tr2bl w:val="nil"/>
            </w:tcBorders>
            <w:shd w:val="clear" w:color="auto" w:fill="auto"/>
            <w:vAlign w:val="center"/>
          </w:tcPr>
          <w:p w14:paraId="4EBCB88E">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固废</w:t>
            </w:r>
          </w:p>
          <w:p w14:paraId="5D4E3A88">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处置</w:t>
            </w:r>
          </w:p>
        </w:tc>
        <w:tc>
          <w:tcPr>
            <w:tcW w:w="949" w:type="dxa"/>
            <w:gridSpan w:val="2"/>
            <w:tcBorders>
              <w:tl2br w:val="nil"/>
              <w:tr2bl w:val="nil"/>
            </w:tcBorders>
            <w:shd w:val="clear" w:color="auto" w:fill="auto"/>
            <w:vAlign w:val="center"/>
          </w:tcPr>
          <w:p w14:paraId="49D1DC1E">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一般固废暂存库</w:t>
            </w:r>
          </w:p>
        </w:tc>
        <w:tc>
          <w:tcPr>
            <w:tcW w:w="2895" w:type="dxa"/>
            <w:tcBorders>
              <w:tl2br w:val="nil"/>
              <w:tr2bl w:val="nil"/>
            </w:tcBorders>
            <w:shd w:val="clear" w:color="auto" w:fill="auto"/>
            <w:vAlign w:val="center"/>
          </w:tcPr>
          <w:p w14:paraId="0D863FA1">
            <w:pPr>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1座，</w:t>
            </w:r>
            <w:r>
              <w:rPr>
                <w:rFonts w:hint="eastAsia"/>
                <w:color w:val="auto"/>
                <w:sz w:val="21"/>
                <w:szCs w:val="21"/>
                <w:lang w:val="en-US" w:eastAsia="zh-CN"/>
              </w:rPr>
              <w:t>10</w:t>
            </w:r>
            <w:r>
              <w:rPr>
                <w:rFonts w:ascii="Times New Roman" w:hAnsi="Times New Roman" w:eastAsia="宋体"/>
                <w:color w:val="auto"/>
                <w:sz w:val="21"/>
                <w:szCs w:val="21"/>
              </w:rPr>
              <w:t>m</w:t>
            </w:r>
            <w:r>
              <w:rPr>
                <w:rFonts w:ascii="Times New Roman" w:hAnsi="Times New Roman" w:eastAsia="宋体"/>
                <w:color w:val="auto"/>
                <w:sz w:val="21"/>
                <w:szCs w:val="21"/>
                <w:vertAlign w:val="superscript"/>
              </w:rPr>
              <w:t>2</w:t>
            </w:r>
          </w:p>
        </w:tc>
        <w:tc>
          <w:tcPr>
            <w:tcW w:w="1926" w:type="dxa"/>
            <w:tcBorders>
              <w:tl2br w:val="nil"/>
              <w:tr2bl w:val="nil"/>
            </w:tcBorders>
            <w:shd w:val="clear" w:color="auto" w:fill="auto"/>
            <w:vAlign w:val="center"/>
          </w:tcPr>
          <w:p w14:paraId="1C222C32">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与环评一致</w:t>
            </w:r>
          </w:p>
        </w:tc>
        <w:tc>
          <w:tcPr>
            <w:tcW w:w="1577" w:type="dxa"/>
            <w:tcBorders>
              <w:tl2br w:val="nil"/>
              <w:tr2bl w:val="nil"/>
            </w:tcBorders>
            <w:vAlign w:val="center"/>
          </w:tcPr>
          <w:p w14:paraId="70FD1AA6">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olor w:val="auto"/>
                <w:sz w:val="21"/>
                <w:szCs w:val="21"/>
                <w:lang w:val="en-US" w:eastAsia="zh-CN"/>
              </w:rPr>
            </w:pPr>
            <w:r>
              <w:rPr>
                <w:rFonts w:ascii="Times New Roman" w:hAnsi="Times New Roman" w:eastAsia="宋体"/>
                <w:color w:val="auto"/>
                <w:sz w:val="21"/>
                <w:szCs w:val="21"/>
              </w:rPr>
              <w:t>无</w:t>
            </w:r>
          </w:p>
        </w:tc>
      </w:tr>
      <w:tr w14:paraId="4E0834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30" w:type="dxa"/>
            <w:bottom w:w="0" w:type="dxa"/>
            <w:right w:w="30" w:type="dxa"/>
          </w:tblCellMar>
        </w:tblPrEx>
        <w:trPr>
          <w:trHeight w:val="397" w:hRule="atLeast"/>
          <w:jc w:val="center"/>
        </w:trPr>
        <w:tc>
          <w:tcPr>
            <w:tcW w:w="1173" w:type="dxa"/>
            <w:vMerge w:val="continue"/>
            <w:tcBorders>
              <w:tl2br w:val="nil"/>
              <w:tr2bl w:val="nil"/>
            </w:tcBorders>
            <w:shd w:val="clear" w:color="auto" w:fill="auto"/>
            <w:vAlign w:val="center"/>
          </w:tcPr>
          <w:p w14:paraId="074719D6">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p>
        </w:tc>
        <w:tc>
          <w:tcPr>
            <w:tcW w:w="675" w:type="dxa"/>
            <w:vMerge w:val="continue"/>
            <w:tcBorders>
              <w:tl2br w:val="nil"/>
              <w:tr2bl w:val="nil"/>
            </w:tcBorders>
            <w:shd w:val="clear" w:color="auto" w:fill="auto"/>
            <w:vAlign w:val="center"/>
          </w:tcPr>
          <w:p w14:paraId="3CA68663">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p>
        </w:tc>
        <w:tc>
          <w:tcPr>
            <w:tcW w:w="949" w:type="dxa"/>
            <w:gridSpan w:val="2"/>
            <w:tcBorders>
              <w:tl2br w:val="nil"/>
              <w:tr2bl w:val="nil"/>
            </w:tcBorders>
            <w:shd w:val="clear" w:color="auto" w:fill="auto"/>
            <w:vAlign w:val="center"/>
          </w:tcPr>
          <w:p w14:paraId="052381F6">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危险固废暂存库</w:t>
            </w:r>
          </w:p>
        </w:tc>
        <w:tc>
          <w:tcPr>
            <w:tcW w:w="2895" w:type="dxa"/>
            <w:tcBorders>
              <w:tl2br w:val="nil"/>
              <w:tr2bl w:val="nil"/>
            </w:tcBorders>
            <w:shd w:val="clear" w:color="auto" w:fill="auto"/>
            <w:vAlign w:val="center"/>
          </w:tcPr>
          <w:p w14:paraId="1508C473">
            <w:pPr>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1座，</w:t>
            </w:r>
            <w:r>
              <w:rPr>
                <w:rFonts w:hint="eastAsia"/>
                <w:color w:val="auto"/>
                <w:sz w:val="21"/>
                <w:szCs w:val="21"/>
                <w:lang w:val="en-US" w:eastAsia="zh-CN"/>
              </w:rPr>
              <w:t>6</w:t>
            </w:r>
            <w:r>
              <w:rPr>
                <w:rFonts w:ascii="Times New Roman" w:hAnsi="Times New Roman" w:eastAsia="宋体"/>
                <w:color w:val="auto"/>
                <w:sz w:val="21"/>
                <w:szCs w:val="21"/>
              </w:rPr>
              <w:t>m</w:t>
            </w:r>
            <w:r>
              <w:rPr>
                <w:rFonts w:ascii="Times New Roman" w:hAnsi="Times New Roman" w:eastAsia="宋体"/>
                <w:color w:val="auto"/>
                <w:sz w:val="21"/>
                <w:szCs w:val="21"/>
                <w:vertAlign w:val="superscript"/>
              </w:rPr>
              <w:t>2</w:t>
            </w:r>
          </w:p>
        </w:tc>
        <w:tc>
          <w:tcPr>
            <w:tcW w:w="1926" w:type="dxa"/>
            <w:tcBorders>
              <w:tl2br w:val="nil"/>
              <w:tr2bl w:val="nil"/>
            </w:tcBorders>
            <w:shd w:val="clear" w:color="auto" w:fill="auto"/>
            <w:vAlign w:val="center"/>
          </w:tcPr>
          <w:p w14:paraId="032DA45D">
            <w:pPr>
              <w:keepNext/>
              <w:keepLines w:val="0"/>
              <w:pageBreakBefore w:val="0"/>
              <w:kinsoku/>
              <w:wordWrap/>
              <w:overflowPunct/>
              <w:topLinePunct w:val="0"/>
              <w:autoSpaceDE/>
              <w:autoSpaceDN/>
              <w:bidi w:val="0"/>
              <w:spacing w:after="0"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与环评一致</w:t>
            </w:r>
          </w:p>
        </w:tc>
        <w:tc>
          <w:tcPr>
            <w:tcW w:w="1577" w:type="dxa"/>
            <w:tcBorders>
              <w:tl2br w:val="nil"/>
              <w:tr2bl w:val="nil"/>
            </w:tcBorders>
            <w:vAlign w:val="center"/>
          </w:tcPr>
          <w:p w14:paraId="1AAF001A">
            <w:pPr>
              <w:keepNext/>
              <w:keepLines w:val="0"/>
              <w:pageBreakBefore w:val="0"/>
              <w:kinsoku/>
              <w:wordWrap/>
              <w:overflowPunct/>
              <w:topLinePunct w:val="0"/>
              <w:autoSpaceDE/>
              <w:autoSpaceDN/>
              <w:bidi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ascii="Times New Roman" w:hAnsi="Times New Roman" w:eastAsia="宋体"/>
                <w:color w:val="auto"/>
                <w:sz w:val="21"/>
                <w:szCs w:val="21"/>
              </w:rPr>
              <w:t>无</w:t>
            </w:r>
          </w:p>
        </w:tc>
      </w:tr>
    </w:tbl>
    <w:p w14:paraId="157760F9">
      <w:pPr>
        <w:pageBreakBefore w:val="0"/>
        <w:kinsoku/>
        <w:wordWrap/>
        <w:overflowPunct/>
        <w:topLinePunct w:val="0"/>
        <w:bidi w:val="0"/>
        <w:spacing w:line="360" w:lineRule="auto"/>
        <w:sectPr>
          <w:pgSz w:w="11906" w:h="16838"/>
          <w:pgMar w:top="1417" w:right="1587" w:bottom="1417" w:left="1587"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1E92AB37">
      <w:pPr>
        <w:pStyle w:val="3"/>
        <w:pageBreakBefore w:val="0"/>
        <w:widowControl w:val="0"/>
        <w:kinsoku/>
        <w:wordWrap/>
        <w:overflowPunct/>
        <w:topLinePunct w:val="0"/>
        <w:autoSpaceDE/>
        <w:autoSpaceDN/>
        <w:bidi w:val="0"/>
        <w:adjustRightInd/>
        <w:snapToGrid/>
        <w:spacing w:line="360" w:lineRule="auto"/>
        <w:textAlignment w:val="auto"/>
      </w:pPr>
      <w:bookmarkStart w:id="31" w:name="_Toc29113"/>
      <w:bookmarkStart w:id="32" w:name="_Toc17006"/>
      <w:bookmarkStart w:id="33" w:name="_Toc30228"/>
      <w:bookmarkStart w:id="34" w:name="_Toc21601"/>
      <w:bookmarkStart w:id="35" w:name="_Toc20441"/>
      <w:bookmarkStart w:id="36" w:name="_Toc4683"/>
      <w:bookmarkStart w:id="37" w:name="_Toc17253"/>
      <w:bookmarkStart w:id="38" w:name="_Toc23101"/>
      <w:bookmarkStart w:id="39" w:name="_Toc44598264"/>
      <w:r>
        <w:t>3.3 主要原辅材料</w:t>
      </w:r>
      <w:bookmarkEnd w:id="31"/>
      <w:bookmarkEnd w:id="32"/>
      <w:bookmarkEnd w:id="33"/>
      <w:bookmarkEnd w:id="34"/>
      <w:bookmarkEnd w:id="35"/>
      <w:bookmarkEnd w:id="36"/>
      <w:bookmarkEnd w:id="37"/>
      <w:r>
        <w:t>及生产设备</w:t>
      </w:r>
      <w:bookmarkEnd w:id="38"/>
      <w:bookmarkEnd w:id="39"/>
    </w:p>
    <w:p w14:paraId="5A732A8F">
      <w:pPr>
        <w:pageBreakBefore w:val="0"/>
        <w:widowControl w:val="0"/>
        <w:kinsoku/>
        <w:wordWrap/>
        <w:overflowPunct/>
        <w:topLinePunct w:val="0"/>
        <w:autoSpaceDE/>
        <w:autoSpaceDN/>
        <w:bidi w:val="0"/>
        <w:adjustRightInd/>
        <w:snapToGrid/>
        <w:spacing w:line="360" w:lineRule="auto"/>
        <w:textAlignment w:val="auto"/>
        <w:rPr>
          <w:color w:val="auto"/>
        </w:rPr>
      </w:pPr>
      <w:r>
        <w:rPr>
          <w:color w:val="auto"/>
        </w:rPr>
        <w:t>验收项目主要原辅材料消耗见表3.3-1，主要生产设备见表3.3-</w:t>
      </w:r>
      <w:r>
        <w:rPr>
          <w:rFonts w:hint="eastAsia"/>
          <w:color w:val="auto"/>
        </w:rPr>
        <w:t>2</w:t>
      </w:r>
      <w:r>
        <w:rPr>
          <w:color w:val="auto"/>
        </w:rPr>
        <w:t>。</w:t>
      </w:r>
    </w:p>
    <w:p w14:paraId="7315D6D7">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表3.3-1 项目主要原辅材料消耗</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一阶段</w:t>
      </w:r>
      <w:r>
        <w:rPr>
          <w:rFonts w:hint="eastAsia" w:cs="Times New Roman"/>
          <w:color w:val="auto"/>
          <w:sz w:val="24"/>
          <w:szCs w:val="24"/>
          <w:highlight w:val="none"/>
          <w:lang w:eastAsia="zh-CN"/>
        </w:rPr>
        <w:t>）</w:t>
      </w:r>
    </w:p>
    <w:tbl>
      <w:tblPr>
        <w:tblStyle w:val="16"/>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972"/>
        <w:gridCol w:w="3430"/>
        <w:gridCol w:w="2003"/>
        <w:gridCol w:w="1852"/>
      </w:tblGrid>
      <w:tr w14:paraId="7B9607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6" w:type="pct"/>
            <w:tcBorders>
              <w:tl2br w:val="nil"/>
              <w:tr2bl w:val="nil"/>
            </w:tcBorders>
            <w:shd w:val="clear" w:color="auto" w:fill="auto"/>
            <w:vAlign w:val="center"/>
          </w:tcPr>
          <w:p w14:paraId="2110474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序号</w:t>
            </w:r>
          </w:p>
        </w:tc>
        <w:tc>
          <w:tcPr>
            <w:tcW w:w="543" w:type="pct"/>
            <w:tcBorders>
              <w:tl2br w:val="nil"/>
              <w:tr2bl w:val="nil"/>
            </w:tcBorders>
            <w:shd w:val="clear" w:color="auto" w:fill="auto"/>
            <w:vAlign w:val="center"/>
          </w:tcPr>
          <w:p w14:paraId="6B18C4B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名称</w:t>
            </w:r>
          </w:p>
        </w:tc>
        <w:tc>
          <w:tcPr>
            <w:tcW w:w="1916" w:type="pct"/>
            <w:tcBorders>
              <w:tl2br w:val="nil"/>
              <w:tr2bl w:val="nil"/>
            </w:tcBorders>
            <w:shd w:val="clear" w:color="auto" w:fill="auto"/>
            <w:vAlign w:val="center"/>
          </w:tcPr>
          <w:p w14:paraId="46C7664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color w:val="000000"/>
                <w:sz w:val="21"/>
                <w:szCs w:val="21"/>
                <w:lang w:val="en-US" w:eastAsia="zh-CN"/>
              </w:rPr>
            </w:pPr>
            <w:r>
              <w:rPr>
                <w:rFonts w:hint="eastAsia" w:ascii="Times New Roman" w:hAnsi="Times New Roman" w:eastAsia="宋体" w:cs="Times New Roman"/>
                <w:b/>
                <w:color w:val="000000"/>
                <w:sz w:val="21"/>
                <w:szCs w:val="21"/>
                <w:lang w:val="en-US" w:eastAsia="zh-CN"/>
              </w:rPr>
              <w:t>规格、成分、型号</w:t>
            </w:r>
          </w:p>
        </w:tc>
        <w:tc>
          <w:tcPr>
            <w:tcW w:w="1119" w:type="pct"/>
            <w:tcBorders>
              <w:tl2br w:val="nil"/>
              <w:tr2bl w:val="nil"/>
            </w:tcBorders>
            <w:shd w:val="clear" w:color="auto" w:fill="auto"/>
            <w:vAlign w:val="center"/>
          </w:tcPr>
          <w:p w14:paraId="59031D7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宋体" w:cs="Times New Roman"/>
                <w:b/>
                <w:color w:val="000000"/>
                <w:sz w:val="21"/>
                <w:szCs w:val="21"/>
                <w:lang w:val="en-US" w:eastAsia="zh-CN" w:bidi="ar-SA"/>
              </w:rPr>
            </w:pPr>
            <w:r>
              <w:rPr>
                <w:rFonts w:hint="default" w:ascii="Times New Roman" w:hAnsi="Times New Roman" w:eastAsia="宋体" w:cs="Times New Roman"/>
                <w:b/>
                <w:color w:val="000000"/>
                <w:sz w:val="21"/>
                <w:szCs w:val="21"/>
              </w:rPr>
              <w:t>设计年耗量</w:t>
            </w:r>
            <w:r>
              <w:rPr>
                <w:rFonts w:hint="eastAsia" w:ascii="Times New Roman" w:hAnsi="Times New Roman" w:eastAsia="宋体" w:cs="Times New Roman"/>
                <w:b/>
                <w:color w:val="000000"/>
                <w:sz w:val="21"/>
                <w:szCs w:val="21"/>
                <w:lang w:eastAsia="zh-CN"/>
              </w:rPr>
              <w:t>（</w:t>
            </w:r>
            <w:r>
              <w:rPr>
                <w:rFonts w:hint="eastAsia" w:ascii="Times New Roman" w:hAnsi="Times New Roman" w:eastAsia="宋体" w:cs="Times New Roman"/>
                <w:b/>
                <w:color w:val="000000"/>
                <w:sz w:val="21"/>
                <w:szCs w:val="21"/>
                <w:lang w:val="en-US" w:eastAsia="zh-CN"/>
              </w:rPr>
              <w:t>t/a</w:t>
            </w:r>
            <w:r>
              <w:rPr>
                <w:rFonts w:hint="eastAsia" w:ascii="Times New Roman" w:hAnsi="Times New Roman" w:eastAsia="宋体" w:cs="Times New Roman"/>
                <w:b/>
                <w:color w:val="000000"/>
                <w:sz w:val="21"/>
                <w:szCs w:val="21"/>
                <w:lang w:eastAsia="zh-CN"/>
              </w:rPr>
              <w:t>）</w:t>
            </w:r>
          </w:p>
        </w:tc>
        <w:tc>
          <w:tcPr>
            <w:tcW w:w="1034" w:type="pct"/>
            <w:tcBorders>
              <w:tl2br w:val="nil"/>
              <w:tr2bl w:val="nil"/>
            </w:tcBorders>
            <w:shd w:val="clear" w:color="auto" w:fill="auto"/>
            <w:vAlign w:val="center"/>
          </w:tcPr>
          <w:p w14:paraId="4F6134B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sz w:val="21"/>
                <w:szCs w:val="21"/>
                <w:lang w:val="en-US" w:eastAsia="zh-CN" w:bidi="ar-SA"/>
              </w:rPr>
            </w:pPr>
            <w:r>
              <w:rPr>
                <w:rFonts w:hint="default" w:ascii="Times New Roman" w:hAnsi="Times New Roman" w:eastAsia="宋体" w:cs="Times New Roman"/>
                <w:b/>
                <w:sz w:val="21"/>
                <w:szCs w:val="21"/>
              </w:rPr>
              <w:t>实际年耗量</w:t>
            </w:r>
            <w:r>
              <w:rPr>
                <w:rFonts w:hint="eastAsia" w:ascii="Times New Roman" w:hAnsi="Times New Roman" w:eastAsia="宋体" w:cs="Times New Roman"/>
                <w:b/>
                <w:color w:val="000000"/>
                <w:sz w:val="21"/>
                <w:szCs w:val="21"/>
                <w:lang w:eastAsia="zh-CN"/>
              </w:rPr>
              <w:t>（</w:t>
            </w:r>
            <w:r>
              <w:rPr>
                <w:rFonts w:hint="eastAsia" w:ascii="Times New Roman" w:hAnsi="Times New Roman" w:eastAsia="宋体" w:cs="Times New Roman"/>
                <w:b/>
                <w:color w:val="000000"/>
                <w:sz w:val="21"/>
                <w:szCs w:val="21"/>
                <w:lang w:val="en-US" w:eastAsia="zh-CN"/>
              </w:rPr>
              <w:t>t/a</w:t>
            </w:r>
            <w:r>
              <w:rPr>
                <w:rFonts w:hint="eastAsia" w:ascii="Times New Roman" w:hAnsi="Times New Roman" w:eastAsia="宋体" w:cs="Times New Roman"/>
                <w:b/>
                <w:color w:val="000000"/>
                <w:sz w:val="21"/>
                <w:szCs w:val="21"/>
                <w:lang w:eastAsia="zh-CN"/>
              </w:rPr>
              <w:t>）</w:t>
            </w:r>
          </w:p>
        </w:tc>
      </w:tr>
      <w:tr w14:paraId="7475F9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6" w:type="pct"/>
            <w:tcBorders>
              <w:tl2br w:val="nil"/>
              <w:tr2bl w:val="nil"/>
            </w:tcBorders>
            <w:shd w:val="clear" w:color="auto" w:fill="auto"/>
            <w:vAlign w:val="center"/>
          </w:tcPr>
          <w:p w14:paraId="3B3C174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b w:val="0"/>
                <w:bCs w:val="0"/>
                <w:kern w:val="44"/>
                <w:sz w:val="21"/>
                <w:szCs w:val="21"/>
                <w:lang w:val="en-US" w:eastAsia="zh-CN" w:bidi="ar-SA"/>
              </w:rPr>
              <w:t>1</w:t>
            </w:r>
          </w:p>
        </w:tc>
        <w:tc>
          <w:tcPr>
            <w:tcW w:w="543" w:type="pct"/>
            <w:tcBorders>
              <w:tl2br w:val="nil"/>
              <w:tr2bl w:val="nil"/>
            </w:tcBorders>
            <w:shd w:val="clear" w:color="auto" w:fill="auto"/>
            <w:vAlign w:val="center"/>
          </w:tcPr>
          <w:p w14:paraId="5CE9BAF5">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color w:val="auto"/>
                <w:sz w:val="21"/>
                <w:szCs w:val="21"/>
                <w:highlight w:val="none"/>
                <w:lang w:val="en-US" w:eastAsia="zh-CN"/>
              </w:rPr>
              <w:t>PP</w:t>
            </w:r>
          </w:p>
        </w:tc>
        <w:tc>
          <w:tcPr>
            <w:tcW w:w="1916" w:type="pct"/>
            <w:tcBorders>
              <w:tl2br w:val="nil"/>
              <w:tr2bl w:val="nil"/>
            </w:tcBorders>
            <w:shd w:val="clear" w:color="auto" w:fill="auto"/>
            <w:vAlign w:val="center"/>
          </w:tcPr>
          <w:p w14:paraId="7965EBBF">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color w:val="auto"/>
                <w:sz w:val="21"/>
                <w:szCs w:val="21"/>
                <w:highlight w:val="none"/>
                <w:lang w:val="en-US" w:eastAsia="zh-CN"/>
              </w:rPr>
              <w:t>3</w:t>
            </w:r>
            <w:r>
              <w:rPr>
                <w:rFonts w:hint="eastAsia" w:ascii="Times New Roman" w:hAnsi="Times New Roman" w:eastAsia="宋体" w:cs="Times New Roman"/>
                <w:color w:val="auto"/>
                <w:sz w:val="21"/>
                <w:szCs w:val="21"/>
                <w:highlight w:val="none"/>
                <w:lang w:val="en-US" w:eastAsia="zh-CN"/>
              </w:rPr>
              <w:t>mm粒径，</w:t>
            </w:r>
            <w:r>
              <w:rPr>
                <w:rFonts w:hint="default" w:ascii="Times New Roman" w:hAnsi="Times New Roman" w:eastAsia="宋体" w:cs="Times New Roman"/>
                <w:color w:val="auto"/>
                <w:sz w:val="21"/>
                <w:szCs w:val="21"/>
                <w:highlight w:val="none"/>
                <w:lang w:val="en-US" w:eastAsia="zh-CN"/>
              </w:rPr>
              <w:t>聚丙烯</w:t>
            </w:r>
          </w:p>
        </w:tc>
        <w:tc>
          <w:tcPr>
            <w:tcW w:w="1119" w:type="pct"/>
            <w:tcBorders>
              <w:tl2br w:val="nil"/>
              <w:tr2bl w:val="nil"/>
            </w:tcBorders>
            <w:shd w:val="clear" w:color="auto" w:fill="auto"/>
            <w:vAlign w:val="center"/>
          </w:tcPr>
          <w:p w14:paraId="622762D2">
            <w:pPr>
              <w:pStyle w:val="2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21"/>
                <w:szCs w:val="21"/>
                <w:lang w:val="en-US" w:eastAsia="zh-CN"/>
              </w:rPr>
            </w:pPr>
            <w:r>
              <w:rPr>
                <w:rFonts w:hint="eastAsia"/>
                <w:color w:val="auto"/>
                <w:sz w:val="21"/>
                <w:szCs w:val="21"/>
              </w:rPr>
              <w:t>80</w:t>
            </w:r>
          </w:p>
        </w:tc>
        <w:tc>
          <w:tcPr>
            <w:tcW w:w="1034" w:type="pct"/>
            <w:tcBorders>
              <w:tl2br w:val="nil"/>
              <w:tr2bl w:val="nil"/>
            </w:tcBorders>
            <w:shd w:val="clear" w:color="auto" w:fill="auto"/>
            <w:vAlign w:val="center"/>
          </w:tcPr>
          <w:p w14:paraId="32AE3B8C">
            <w:pPr>
              <w:pStyle w:val="2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80</w:t>
            </w:r>
          </w:p>
        </w:tc>
      </w:tr>
      <w:tr w14:paraId="2C4D0E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6" w:type="pct"/>
            <w:tcBorders>
              <w:tl2br w:val="nil"/>
              <w:tr2bl w:val="nil"/>
            </w:tcBorders>
            <w:shd w:val="clear" w:color="auto" w:fill="auto"/>
            <w:vAlign w:val="center"/>
          </w:tcPr>
          <w:p w14:paraId="1FE1568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b w:val="0"/>
                <w:bCs w:val="0"/>
                <w:kern w:val="44"/>
                <w:sz w:val="21"/>
                <w:szCs w:val="21"/>
                <w:lang w:val="en-US" w:eastAsia="zh-CN" w:bidi="ar-SA"/>
              </w:rPr>
              <w:t>2</w:t>
            </w:r>
          </w:p>
        </w:tc>
        <w:tc>
          <w:tcPr>
            <w:tcW w:w="543" w:type="pct"/>
            <w:tcBorders>
              <w:tl2br w:val="nil"/>
              <w:tr2bl w:val="nil"/>
            </w:tcBorders>
            <w:shd w:val="clear" w:color="auto" w:fill="auto"/>
            <w:vAlign w:val="center"/>
          </w:tcPr>
          <w:p w14:paraId="09FAEB59">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color w:val="auto"/>
                <w:sz w:val="21"/>
                <w:szCs w:val="21"/>
                <w:highlight w:val="none"/>
                <w:lang w:val="en-US" w:eastAsia="zh-CN"/>
              </w:rPr>
              <w:t>PE</w:t>
            </w:r>
          </w:p>
        </w:tc>
        <w:tc>
          <w:tcPr>
            <w:tcW w:w="1916" w:type="pct"/>
            <w:tcBorders>
              <w:tl2br w:val="nil"/>
              <w:tr2bl w:val="nil"/>
            </w:tcBorders>
            <w:shd w:val="clear" w:color="auto" w:fill="auto"/>
            <w:vAlign w:val="center"/>
          </w:tcPr>
          <w:p w14:paraId="56BFA108">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val="en-US" w:eastAsia="zh-CN"/>
              </w:rPr>
              <w:t>mm粒径，</w:t>
            </w:r>
            <w:r>
              <w:rPr>
                <w:rFonts w:hint="default" w:ascii="Times New Roman" w:hAnsi="Times New Roman" w:eastAsia="宋体" w:cs="Times New Roman"/>
                <w:color w:val="auto"/>
                <w:sz w:val="21"/>
                <w:szCs w:val="21"/>
                <w:highlight w:val="none"/>
                <w:lang w:val="en-US" w:eastAsia="zh-CN"/>
              </w:rPr>
              <w:t>聚乙烯</w:t>
            </w:r>
          </w:p>
        </w:tc>
        <w:tc>
          <w:tcPr>
            <w:tcW w:w="1119" w:type="pct"/>
            <w:tcBorders>
              <w:tl2br w:val="nil"/>
              <w:tr2bl w:val="nil"/>
            </w:tcBorders>
            <w:shd w:val="clear" w:color="auto" w:fill="auto"/>
            <w:vAlign w:val="center"/>
          </w:tcPr>
          <w:p w14:paraId="0CAD6368">
            <w:pPr>
              <w:pStyle w:val="2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60</w:t>
            </w:r>
          </w:p>
        </w:tc>
        <w:tc>
          <w:tcPr>
            <w:tcW w:w="1034" w:type="pct"/>
            <w:tcBorders>
              <w:tl2br w:val="nil"/>
              <w:tr2bl w:val="nil"/>
            </w:tcBorders>
            <w:shd w:val="clear" w:color="auto" w:fill="auto"/>
            <w:vAlign w:val="center"/>
          </w:tcPr>
          <w:p w14:paraId="5ED0D145">
            <w:pPr>
              <w:pStyle w:val="2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6</w:t>
            </w:r>
            <w:bookmarkStart w:id="248" w:name="_GoBack"/>
            <w:bookmarkEnd w:id="248"/>
            <w:r>
              <w:rPr>
                <w:rFonts w:hint="eastAsia"/>
                <w:color w:val="auto"/>
                <w:sz w:val="21"/>
                <w:szCs w:val="21"/>
                <w:lang w:val="en-US" w:eastAsia="zh-CN"/>
              </w:rPr>
              <w:t>0</w:t>
            </w:r>
          </w:p>
        </w:tc>
      </w:tr>
      <w:tr w14:paraId="65C3AA1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6" w:type="pct"/>
            <w:tcBorders>
              <w:tl2br w:val="nil"/>
              <w:tr2bl w:val="nil"/>
            </w:tcBorders>
            <w:shd w:val="clear" w:color="auto" w:fill="auto"/>
            <w:vAlign w:val="center"/>
          </w:tcPr>
          <w:p w14:paraId="0C2D63A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b w:val="0"/>
                <w:bCs w:val="0"/>
                <w:kern w:val="44"/>
                <w:sz w:val="21"/>
                <w:szCs w:val="21"/>
                <w:lang w:val="en-US" w:eastAsia="zh-CN" w:bidi="ar-SA"/>
              </w:rPr>
              <w:t>3</w:t>
            </w:r>
          </w:p>
        </w:tc>
        <w:tc>
          <w:tcPr>
            <w:tcW w:w="543" w:type="pct"/>
            <w:tcBorders>
              <w:tl2br w:val="nil"/>
              <w:tr2bl w:val="nil"/>
            </w:tcBorders>
            <w:shd w:val="clear" w:color="auto" w:fill="auto"/>
            <w:vAlign w:val="center"/>
          </w:tcPr>
          <w:p w14:paraId="1E8D50E3">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color w:val="auto"/>
                <w:sz w:val="21"/>
                <w:szCs w:val="21"/>
                <w:highlight w:val="none"/>
                <w:lang w:val="en-US" w:eastAsia="zh-CN"/>
              </w:rPr>
              <w:t>ABS</w:t>
            </w:r>
          </w:p>
        </w:tc>
        <w:tc>
          <w:tcPr>
            <w:tcW w:w="1916" w:type="pct"/>
            <w:tcBorders>
              <w:tl2br w:val="nil"/>
              <w:tr2bl w:val="nil"/>
            </w:tcBorders>
            <w:shd w:val="clear" w:color="auto" w:fill="auto"/>
            <w:vAlign w:val="center"/>
          </w:tcPr>
          <w:p w14:paraId="552C9A98">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color w:val="auto"/>
                <w:sz w:val="21"/>
                <w:szCs w:val="21"/>
                <w:highlight w:val="none"/>
                <w:lang w:val="en-US" w:eastAsia="zh-CN"/>
              </w:rPr>
              <w:t>3</w:t>
            </w:r>
            <w:r>
              <w:rPr>
                <w:rFonts w:hint="eastAsia" w:ascii="Times New Roman" w:hAnsi="Times New Roman" w:eastAsia="宋体" w:cs="Times New Roman"/>
                <w:color w:val="auto"/>
                <w:sz w:val="21"/>
                <w:szCs w:val="21"/>
                <w:highlight w:val="none"/>
                <w:lang w:val="en-US" w:eastAsia="zh-CN"/>
              </w:rPr>
              <w:t>mm粒径，</w:t>
            </w:r>
            <w:r>
              <w:rPr>
                <w:rFonts w:hint="default" w:ascii="Times New Roman" w:hAnsi="Times New Roman" w:eastAsia="宋体" w:cs="Times New Roman"/>
                <w:b w:val="0"/>
                <w:color w:val="auto"/>
                <w:kern w:val="2"/>
                <w:sz w:val="21"/>
                <w:szCs w:val="21"/>
                <w:highlight w:val="none"/>
                <w:shd w:val="clear" w:color="auto" w:fill="auto"/>
                <w:lang w:val="en-US" w:eastAsia="zh-CN" w:bidi="ar-SA"/>
              </w:rPr>
              <w:fldChar w:fldCharType="begin"/>
            </w:r>
            <w:r>
              <w:rPr>
                <w:rFonts w:hint="default" w:ascii="Times New Roman" w:hAnsi="Times New Roman" w:eastAsia="宋体" w:cs="Times New Roman"/>
                <w:b w:val="0"/>
                <w:color w:val="auto"/>
                <w:kern w:val="2"/>
                <w:sz w:val="21"/>
                <w:szCs w:val="21"/>
                <w:highlight w:val="none"/>
                <w:shd w:val="clear" w:color="auto" w:fill="auto"/>
                <w:lang w:val="en-US" w:eastAsia="zh-CN" w:bidi="ar-SA"/>
              </w:rPr>
              <w:instrText xml:space="preserve"> HYPERLINK "https://baike.baidu.com/item/%E4%B8%99%E7%83%AF%E8%85%88/626447?fromModule=lemma_inlink" \t "https://baike.baidu.com/item/ABS%E5%A1%91%E6%96%99/_blank" </w:instrText>
            </w:r>
            <w:r>
              <w:rPr>
                <w:rFonts w:hint="default" w:ascii="Times New Roman" w:hAnsi="Times New Roman" w:eastAsia="宋体" w:cs="Times New Roman"/>
                <w:b w:val="0"/>
                <w:color w:val="auto"/>
                <w:kern w:val="2"/>
                <w:sz w:val="21"/>
                <w:szCs w:val="21"/>
                <w:highlight w:val="none"/>
                <w:shd w:val="clear" w:color="auto" w:fill="auto"/>
                <w:lang w:val="en-US" w:eastAsia="zh-CN" w:bidi="ar-SA"/>
              </w:rPr>
              <w:fldChar w:fldCharType="separate"/>
            </w:r>
            <w:r>
              <w:rPr>
                <w:rFonts w:hint="default" w:ascii="Times New Roman" w:hAnsi="Times New Roman" w:eastAsia="宋体" w:cs="Times New Roman"/>
                <w:b w:val="0"/>
                <w:color w:val="auto"/>
                <w:kern w:val="2"/>
                <w:sz w:val="21"/>
                <w:szCs w:val="21"/>
                <w:highlight w:val="none"/>
                <w:shd w:val="clear" w:color="auto" w:fill="auto"/>
                <w:lang w:val="en-US" w:eastAsia="zh-CN" w:bidi="ar-SA"/>
              </w:rPr>
              <w:t>丙烯腈</w:t>
            </w:r>
            <w:r>
              <w:rPr>
                <w:rFonts w:hint="default" w:ascii="Times New Roman" w:hAnsi="Times New Roman" w:eastAsia="宋体" w:cs="Times New Roman"/>
                <w:b w:val="0"/>
                <w:color w:val="auto"/>
                <w:kern w:val="2"/>
                <w:sz w:val="21"/>
                <w:szCs w:val="21"/>
                <w:highlight w:val="none"/>
                <w:shd w:val="clear" w:color="auto" w:fill="auto"/>
                <w:lang w:val="en-US" w:eastAsia="zh-CN" w:bidi="ar-SA"/>
              </w:rPr>
              <w:fldChar w:fldCharType="end"/>
            </w:r>
            <w:r>
              <w:rPr>
                <w:rFonts w:hint="default" w:ascii="Times New Roman" w:hAnsi="Times New Roman" w:eastAsia="宋体" w:cs="Times New Roman"/>
                <w:b w:val="0"/>
                <w:color w:val="auto"/>
                <w:kern w:val="2"/>
                <w:sz w:val="21"/>
                <w:szCs w:val="21"/>
                <w:highlight w:val="none"/>
                <w:shd w:val="clear" w:color="auto" w:fill="auto"/>
                <w:lang w:val="en-US" w:eastAsia="zh-CN" w:bidi="ar-SA"/>
              </w:rPr>
              <w:t>、</w:t>
            </w:r>
            <w:r>
              <w:rPr>
                <w:rFonts w:hint="default" w:ascii="Times New Roman" w:hAnsi="Times New Roman" w:eastAsia="宋体" w:cs="Times New Roman"/>
                <w:b w:val="0"/>
                <w:color w:val="auto"/>
                <w:kern w:val="2"/>
                <w:sz w:val="21"/>
                <w:szCs w:val="21"/>
                <w:highlight w:val="none"/>
                <w:shd w:val="clear" w:color="auto" w:fill="auto"/>
                <w:lang w:val="en-US" w:eastAsia="zh-CN" w:bidi="ar-SA"/>
              </w:rPr>
              <w:fldChar w:fldCharType="begin"/>
            </w:r>
            <w:r>
              <w:rPr>
                <w:rFonts w:hint="default" w:ascii="Times New Roman" w:hAnsi="Times New Roman" w:eastAsia="宋体" w:cs="Times New Roman"/>
                <w:b w:val="0"/>
                <w:color w:val="auto"/>
                <w:kern w:val="2"/>
                <w:sz w:val="21"/>
                <w:szCs w:val="21"/>
                <w:highlight w:val="none"/>
                <w:shd w:val="clear" w:color="auto" w:fill="auto"/>
                <w:lang w:val="en-US" w:eastAsia="zh-CN" w:bidi="ar-SA"/>
              </w:rPr>
              <w:instrText xml:space="preserve"> HYPERLINK "https://baike.baidu.com/item/%E4%B8%81%E4%BA%8C%E7%83%AF/593484?fromModule=lemma_inlink" \t "https://baike.baidu.com/item/ABS%E5%A1%91%E6%96%99/_blank" </w:instrText>
            </w:r>
            <w:r>
              <w:rPr>
                <w:rFonts w:hint="default" w:ascii="Times New Roman" w:hAnsi="Times New Roman" w:eastAsia="宋体" w:cs="Times New Roman"/>
                <w:b w:val="0"/>
                <w:color w:val="auto"/>
                <w:kern w:val="2"/>
                <w:sz w:val="21"/>
                <w:szCs w:val="21"/>
                <w:highlight w:val="none"/>
                <w:shd w:val="clear" w:color="auto" w:fill="auto"/>
                <w:lang w:val="en-US" w:eastAsia="zh-CN" w:bidi="ar-SA"/>
              </w:rPr>
              <w:fldChar w:fldCharType="separate"/>
            </w:r>
            <w:r>
              <w:rPr>
                <w:rFonts w:hint="default" w:ascii="Times New Roman" w:hAnsi="Times New Roman" w:eastAsia="宋体" w:cs="Times New Roman"/>
                <w:b w:val="0"/>
                <w:color w:val="auto"/>
                <w:kern w:val="2"/>
                <w:sz w:val="21"/>
                <w:szCs w:val="21"/>
                <w:highlight w:val="none"/>
                <w:shd w:val="clear" w:color="auto" w:fill="auto"/>
                <w:lang w:val="en-US" w:eastAsia="zh-CN" w:bidi="ar-SA"/>
              </w:rPr>
              <w:t>丁二烯</w:t>
            </w:r>
            <w:r>
              <w:rPr>
                <w:rFonts w:hint="default" w:ascii="Times New Roman" w:hAnsi="Times New Roman" w:eastAsia="宋体" w:cs="Times New Roman"/>
                <w:b w:val="0"/>
                <w:color w:val="auto"/>
                <w:kern w:val="2"/>
                <w:sz w:val="21"/>
                <w:szCs w:val="21"/>
                <w:highlight w:val="none"/>
                <w:shd w:val="clear" w:color="auto" w:fill="auto"/>
                <w:lang w:val="en-US" w:eastAsia="zh-CN" w:bidi="ar-SA"/>
              </w:rPr>
              <w:fldChar w:fldCharType="end"/>
            </w:r>
            <w:r>
              <w:rPr>
                <w:rFonts w:hint="default" w:ascii="Times New Roman" w:hAnsi="Times New Roman" w:eastAsia="宋体" w:cs="Times New Roman"/>
                <w:b w:val="0"/>
                <w:color w:val="auto"/>
                <w:kern w:val="2"/>
                <w:sz w:val="21"/>
                <w:szCs w:val="21"/>
                <w:highlight w:val="none"/>
                <w:shd w:val="clear" w:color="auto" w:fill="auto"/>
                <w:lang w:val="en-US" w:eastAsia="zh-CN" w:bidi="ar-SA"/>
              </w:rPr>
              <w:t>、</w:t>
            </w:r>
            <w:r>
              <w:rPr>
                <w:rFonts w:hint="default" w:ascii="Times New Roman" w:hAnsi="Times New Roman" w:eastAsia="宋体" w:cs="Times New Roman"/>
                <w:b w:val="0"/>
                <w:color w:val="auto"/>
                <w:kern w:val="2"/>
                <w:sz w:val="21"/>
                <w:szCs w:val="21"/>
                <w:highlight w:val="none"/>
                <w:shd w:val="clear" w:color="auto" w:fill="auto"/>
                <w:lang w:val="en-US" w:eastAsia="zh-CN" w:bidi="ar-SA"/>
              </w:rPr>
              <w:fldChar w:fldCharType="begin"/>
            </w:r>
            <w:r>
              <w:rPr>
                <w:rFonts w:hint="default" w:ascii="Times New Roman" w:hAnsi="Times New Roman" w:eastAsia="宋体" w:cs="Times New Roman"/>
                <w:b w:val="0"/>
                <w:color w:val="auto"/>
                <w:kern w:val="2"/>
                <w:sz w:val="21"/>
                <w:szCs w:val="21"/>
                <w:highlight w:val="none"/>
                <w:shd w:val="clear" w:color="auto" w:fill="auto"/>
                <w:lang w:val="en-US" w:eastAsia="zh-CN" w:bidi="ar-SA"/>
              </w:rPr>
              <w:instrText xml:space="preserve"> HYPERLINK "https://baike.baidu.com/item/%E8%8B%AF%E4%B9%99%E7%83%AF/2303438?fromModule=lemma_inlink" \t "https://baike.baidu.com/item/ABS%E5%A1%91%E6%96%99/_blank" </w:instrText>
            </w:r>
            <w:r>
              <w:rPr>
                <w:rFonts w:hint="default" w:ascii="Times New Roman" w:hAnsi="Times New Roman" w:eastAsia="宋体" w:cs="Times New Roman"/>
                <w:b w:val="0"/>
                <w:color w:val="auto"/>
                <w:kern w:val="2"/>
                <w:sz w:val="21"/>
                <w:szCs w:val="21"/>
                <w:highlight w:val="none"/>
                <w:shd w:val="clear" w:color="auto" w:fill="auto"/>
                <w:lang w:val="en-US" w:eastAsia="zh-CN" w:bidi="ar-SA"/>
              </w:rPr>
              <w:fldChar w:fldCharType="separate"/>
            </w:r>
            <w:r>
              <w:rPr>
                <w:rFonts w:hint="default" w:ascii="Times New Roman" w:hAnsi="Times New Roman" w:eastAsia="宋体" w:cs="Times New Roman"/>
                <w:b w:val="0"/>
                <w:color w:val="auto"/>
                <w:kern w:val="2"/>
                <w:sz w:val="21"/>
                <w:szCs w:val="21"/>
                <w:highlight w:val="none"/>
                <w:shd w:val="clear" w:color="auto" w:fill="auto"/>
                <w:lang w:val="en-US" w:eastAsia="zh-CN" w:bidi="ar-SA"/>
              </w:rPr>
              <w:t>苯乙烯</w:t>
            </w:r>
            <w:r>
              <w:rPr>
                <w:rFonts w:hint="default" w:ascii="Times New Roman" w:hAnsi="Times New Roman" w:eastAsia="宋体" w:cs="Times New Roman"/>
                <w:b w:val="0"/>
                <w:color w:val="auto"/>
                <w:kern w:val="2"/>
                <w:sz w:val="21"/>
                <w:szCs w:val="21"/>
                <w:highlight w:val="none"/>
                <w:shd w:val="clear" w:color="auto" w:fill="auto"/>
                <w:lang w:val="en-US" w:eastAsia="zh-CN" w:bidi="ar-SA"/>
              </w:rPr>
              <w:fldChar w:fldCharType="end"/>
            </w:r>
            <w:r>
              <w:rPr>
                <w:rFonts w:hint="default" w:ascii="Times New Roman" w:hAnsi="Times New Roman" w:eastAsia="宋体" w:cs="Times New Roman"/>
                <w:b w:val="0"/>
                <w:color w:val="auto"/>
                <w:kern w:val="2"/>
                <w:sz w:val="21"/>
                <w:szCs w:val="21"/>
                <w:highlight w:val="none"/>
                <w:shd w:val="clear" w:color="auto" w:fill="auto"/>
                <w:lang w:val="en-US" w:eastAsia="zh-CN" w:bidi="ar-SA"/>
              </w:rPr>
              <w:t>三种单体的三元共聚物</w:t>
            </w:r>
          </w:p>
        </w:tc>
        <w:tc>
          <w:tcPr>
            <w:tcW w:w="1119" w:type="pct"/>
            <w:tcBorders>
              <w:tl2br w:val="nil"/>
              <w:tr2bl w:val="nil"/>
            </w:tcBorders>
            <w:shd w:val="clear" w:color="auto" w:fill="auto"/>
            <w:vAlign w:val="center"/>
          </w:tcPr>
          <w:p w14:paraId="0F51B7B0">
            <w:pPr>
              <w:pStyle w:val="2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50</w:t>
            </w:r>
          </w:p>
        </w:tc>
        <w:tc>
          <w:tcPr>
            <w:tcW w:w="1034" w:type="pct"/>
            <w:tcBorders>
              <w:tl2br w:val="nil"/>
              <w:tr2bl w:val="nil"/>
            </w:tcBorders>
            <w:shd w:val="clear" w:color="auto" w:fill="auto"/>
            <w:vAlign w:val="center"/>
          </w:tcPr>
          <w:p w14:paraId="1017F4D0">
            <w:pPr>
              <w:pStyle w:val="2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0</w:t>
            </w:r>
          </w:p>
        </w:tc>
      </w:tr>
      <w:tr w14:paraId="68C87BB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6" w:type="pct"/>
            <w:tcBorders>
              <w:tl2br w:val="nil"/>
              <w:tr2bl w:val="nil"/>
            </w:tcBorders>
            <w:shd w:val="clear" w:color="auto" w:fill="auto"/>
            <w:vAlign w:val="center"/>
          </w:tcPr>
          <w:p w14:paraId="4B0EF1D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b w:val="0"/>
                <w:bCs w:val="0"/>
                <w:kern w:val="44"/>
                <w:sz w:val="21"/>
                <w:szCs w:val="21"/>
                <w:lang w:val="en-US" w:eastAsia="zh-CN" w:bidi="ar-SA"/>
              </w:rPr>
              <w:t>4</w:t>
            </w:r>
          </w:p>
        </w:tc>
        <w:tc>
          <w:tcPr>
            <w:tcW w:w="543" w:type="pct"/>
            <w:tcBorders>
              <w:tl2br w:val="nil"/>
              <w:tr2bl w:val="nil"/>
            </w:tcBorders>
            <w:shd w:val="clear" w:color="auto" w:fill="auto"/>
            <w:vAlign w:val="center"/>
          </w:tcPr>
          <w:p w14:paraId="55FE6BCE">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color w:val="auto"/>
                <w:sz w:val="21"/>
                <w:szCs w:val="21"/>
                <w:highlight w:val="none"/>
                <w:lang w:val="en-US" w:eastAsia="zh-CN"/>
              </w:rPr>
              <w:t>PA6</w:t>
            </w:r>
          </w:p>
        </w:tc>
        <w:tc>
          <w:tcPr>
            <w:tcW w:w="1916" w:type="pct"/>
            <w:tcBorders>
              <w:tl2br w:val="nil"/>
              <w:tr2bl w:val="nil"/>
            </w:tcBorders>
            <w:shd w:val="clear" w:color="auto" w:fill="auto"/>
            <w:vAlign w:val="center"/>
          </w:tcPr>
          <w:p w14:paraId="1492A5B7">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val="0"/>
                <w:kern w:val="44"/>
                <w:sz w:val="21"/>
                <w:szCs w:val="21"/>
                <w:lang w:val="en-US" w:eastAsia="zh-CN" w:bidi="ar-SA"/>
              </w:rPr>
            </w:pPr>
            <w:r>
              <w:rPr>
                <w:rFonts w:hint="default" w:ascii="Times New Roman" w:hAnsi="Times New Roman" w:eastAsia="宋体" w:cs="Times New Roman"/>
                <w:color w:val="auto"/>
                <w:sz w:val="21"/>
                <w:szCs w:val="21"/>
                <w:highlight w:val="none"/>
                <w:lang w:val="en-US" w:eastAsia="zh-CN"/>
              </w:rPr>
              <w:t>4</w:t>
            </w:r>
            <w:r>
              <w:rPr>
                <w:rFonts w:hint="eastAsia" w:ascii="Times New Roman" w:hAnsi="Times New Roman" w:eastAsia="宋体" w:cs="Times New Roman"/>
                <w:color w:val="auto"/>
                <w:sz w:val="21"/>
                <w:szCs w:val="21"/>
                <w:highlight w:val="none"/>
                <w:lang w:val="en-US" w:eastAsia="zh-CN"/>
              </w:rPr>
              <w:t>mm粒径，</w:t>
            </w:r>
            <w:r>
              <w:rPr>
                <w:rFonts w:hint="default" w:ascii="Times New Roman" w:hAnsi="Times New Roman" w:eastAsia="宋体" w:cs="Times New Roman"/>
                <w:color w:val="auto"/>
                <w:sz w:val="21"/>
                <w:szCs w:val="21"/>
                <w:highlight w:val="none"/>
                <w:lang w:val="en-US" w:eastAsia="zh-CN"/>
              </w:rPr>
              <w:t>聚酰胺</w:t>
            </w:r>
          </w:p>
        </w:tc>
        <w:tc>
          <w:tcPr>
            <w:tcW w:w="1119" w:type="pct"/>
            <w:tcBorders>
              <w:tl2br w:val="nil"/>
              <w:tr2bl w:val="nil"/>
            </w:tcBorders>
            <w:shd w:val="clear" w:color="auto" w:fill="auto"/>
            <w:vAlign w:val="center"/>
          </w:tcPr>
          <w:p w14:paraId="40A3A67B">
            <w:pPr>
              <w:pStyle w:val="2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21"/>
                <w:szCs w:val="21"/>
                <w:lang w:val="en-US" w:eastAsia="zh-CN"/>
              </w:rPr>
            </w:pPr>
            <w:r>
              <w:rPr>
                <w:rFonts w:hint="eastAsia"/>
                <w:color w:val="auto"/>
                <w:sz w:val="21"/>
                <w:szCs w:val="21"/>
                <w:lang w:val="en-US" w:eastAsia="zh-CN"/>
              </w:rPr>
              <w:t>20</w:t>
            </w:r>
          </w:p>
        </w:tc>
        <w:tc>
          <w:tcPr>
            <w:tcW w:w="1034" w:type="pct"/>
            <w:tcBorders>
              <w:tl2br w:val="nil"/>
              <w:tr2bl w:val="nil"/>
            </w:tcBorders>
            <w:shd w:val="clear" w:color="auto" w:fill="auto"/>
            <w:vAlign w:val="center"/>
          </w:tcPr>
          <w:p w14:paraId="6D1650DA">
            <w:pPr>
              <w:pStyle w:val="23"/>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0</w:t>
            </w:r>
          </w:p>
        </w:tc>
      </w:tr>
    </w:tbl>
    <w:p w14:paraId="2F50A02D">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表</w:t>
      </w:r>
      <w:r>
        <w:rPr>
          <w:rFonts w:hint="eastAsia" w:ascii="Times New Roman" w:hAnsi="Times New Roman" w:eastAsia="宋体" w:cs="Times New Roman"/>
          <w:color w:val="auto"/>
          <w:sz w:val="24"/>
          <w:szCs w:val="24"/>
          <w:highlight w:val="none"/>
          <w:lang w:val="en-US" w:eastAsia="zh-CN"/>
        </w:rPr>
        <w:t xml:space="preserve">3.3-2 </w:t>
      </w:r>
      <w:r>
        <w:rPr>
          <w:rFonts w:hint="eastAsia" w:ascii="Times New Roman" w:hAnsi="Times New Roman" w:eastAsia="宋体" w:cs="Times New Roman"/>
          <w:color w:val="auto"/>
          <w:sz w:val="24"/>
          <w:szCs w:val="24"/>
          <w:highlight w:val="none"/>
        </w:rPr>
        <w:t>本项目辅料成分组分表</w:t>
      </w:r>
    </w:p>
    <w:tbl>
      <w:tblPr>
        <w:tblStyle w:val="17"/>
        <w:tblW w:w="898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4065"/>
        <w:gridCol w:w="869"/>
        <w:gridCol w:w="2889"/>
      </w:tblGrid>
      <w:tr w14:paraId="760F02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5" w:type="dxa"/>
            <w:tcBorders>
              <w:bottom w:val="single" w:color="auto" w:sz="4" w:space="0"/>
            </w:tcBorders>
            <w:noWrap w:val="0"/>
            <w:vAlign w:val="center"/>
          </w:tcPr>
          <w:p w14:paraId="40CF1E77">
            <w:pPr>
              <w:pStyle w:val="22"/>
              <w:keepNext/>
              <w:keepLines/>
              <w:pageBreakBefore w:val="0"/>
              <w:kinsoku/>
              <w:wordWrap/>
              <w:overflowPunct/>
              <w:topLinePunct w:val="0"/>
              <w:autoSpaceDE/>
              <w:autoSpaceDN/>
              <w:bidi w:val="0"/>
              <w:adjustRightInd/>
              <w:snapToGrid/>
              <w:spacing w:before="0" w:beforeLines="0" w:after="0" w:afterLines="0"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名称</w:t>
            </w:r>
          </w:p>
        </w:tc>
        <w:tc>
          <w:tcPr>
            <w:tcW w:w="4065" w:type="dxa"/>
            <w:tcBorders>
              <w:bottom w:val="single" w:color="auto" w:sz="4" w:space="0"/>
            </w:tcBorders>
            <w:noWrap w:val="0"/>
            <w:vAlign w:val="center"/>
          </w:tcPr>
          <w:p w14:paraId="2DF8A669">
            <w:pPr>
              <w:pStyle w:val="22"/>
              <w:keepNext/>
              <w:keepLines/>
              <w:pageBreakBefore w:val="0"/>
              <w:kinsoku/>
              <w:wordWrap/>
              <w:overflowPunct/>
              <w:topLinePunct w:val="0"/>
              <w:autoSpaceDE/>
              <w:autoSpaceDN/>
              <w:bidi w:val="0"/>
              <w:adjustRightInd/>
              <w:snapToGrid/>
              <w:spacing w:before="0" w:beforeLines="0" w:after="0" w:afterLines="0"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理化性质</w:t>
            </w:r>
          </w:p>
        </w:tc>
        <w:tc>
          <w:tcPr>
            <w:tcW w:w="869" w:type="dxa"/>
            <w:tcBorders>
              <w:bottom w:val="single" w:color="auto" w:sz="4" w:space="0"/>
            </w:tcBorders>
            <w:noWrap w:val="0"/>
            <w:vAlign w:val="center"/>
          </w:tcPr>
          <w:p w14:paraId="6E038CB5">
            <w:pPr>
              <w:pStyle w:val="22"/>
              <w:keepNext/>
              <w:keepLines/>
              <w:pageBreakBefore w:val="0"/>
              <w:kinsoku/>
              <w:wordWrap/>
              <w:overflowPunct/>
              <w:topLinePunct w:val="0"/>
              <w:autoSpaceDE/>
              <w:autoSpaceDN/>
              <w:bidi w:val="0"/>
              <w:adjustRightInd/>
              <w:snapToGrid/>
              <w:spacing w:before="0" w:beforeLines="0" w:after="0" w:afterLines="0"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燃烧爆炸性</w:t>
            </w:r>
          </w:p>
        </w:tc>
        <w:tc>
          <w:tcPr>
            <w:tcW w:w="2889" w:type="dxa"/>
            <w:tcBorders>
              <w:bottom w:val="single" w:color="auto" w:sz="4" w:space="0"/>
            </w:tcBorders>
            <w:noWrap w:val="0"/>
            <w:vAlign w:val="center"/>
          </w:tcPr>
          <w:p w14:paraId="3BA2FDB3">
            <w:pPr>
              <w:pStyle w:val="22"/>
              <w:keepNext/>
              <w:keepLines/>
              <w:pageBreakBefore w:val="0"/>
              <w:kinsoku/>
              <w:wordWrap/>
              <w:overflowPunct/>
              <w:topLinePunct w:val="0"/>
              <w:autoSpaceDE/>
              <w:autoSpaceDN/>
              <w:bidi w:val="0"/>
              <w:adjustRightInd/>
              <w:snapToGrid/>
              <w:spacing w:before="0" w:beforeLines="0" w:after="0" w:afterLines="0"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毒性毒理</w:t>
            </w:r>
          </w:p>
        </w:tc>
      </w:tr>
      <w:tr w14:paraId="757FBF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65" w:type="dxa"/>
            <w:tcBorders>
              <w:top w:val="single" w:color="auto" w:sz="4" w:space="0"/>
            </w:tcBorders>
            <w:noWrap w:val="0"/>
            <w:vAlign w:val="center"/>
          </w:tcPr>
          <w:p w14:paraId="3FCDFB67">
            <w:pPr>
              <w:pStyle w:val="22"/>
              <w:keepNext/>
              <w:keepLines/>
              <w:pageBreakBefore w:val="0"/>
              <w:kinsoku/>
              <w:wordWrap/>
              <w:overflowPunct/>
              <w:topLinePunct w:val="0"/>
              <w:autoSpaceDE/>
              <w:autoSpaceDN/>
              <w:bidi w:val="0"/>
              <w:adjustRightInd/>
              <w:snapToGrid/>
              <w:spacing w:before="0" w:beforeLines="0" w:after="0" w:afterLines="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聚丙烯</w:t>
            </w:r>
          </w:p>
        </w:tc>
        <w:tc>
          <w:tcPr>
            <w:tcW w:w="4065" w:type="dxa"/>
            <w:tcBorders>
              <w:top w:val="single" w:color="auto" w:sz="4" w:space="0"/>
            </w:tcBorders>
            <w:noWrap w:val="0"/>
            <w:vAlign w:val="center"/>
          </w:tcPr>
          <w:p w14:paraId="34DA7879">
            <w:pPr>
              <w:pStyle w:val="22"/>
              <w:keepNext/>
              <w:keepLines/>
              <w:pageBreakBefore w:val="0"/>
              <w:kinsoku/>
              <w:wordWrap/>
              <w:overflowPunct/>
              <w:topLinePunct w:val="0"/>
              <w:autoSpaceDE/>
              <w:autoSpaceDN/>
              <w:bidi w:val="0"/>
              <w:adjustRightInd/>
              <w:snapToGrid/>
              <w:spacing w:before="0" w:beforeLines="0" w:after="0" w:afterLines="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无嗅、无味、无毒。力学性能优异，化学稳定性好，耐热性良好，连续使用温度可达110-120℃。</w:t>
            </w:r>
          </w:p>
        </w:tc>
        <w:tc>
          <w:tcPr>
            <w:tcW w:w="869" w:type="dxa"/>
            <w:tcBorders>
              <w:top w:val="single" w:color="auto" w:sz="4" w:space="0"/>
            </w:tcBorders>
            <w:noWrap w:val="0"/>
            <w:vAlign w:val="center"/>
          </w:tcPr>
          <w:p w14:paraId="258F2B78">
            <w:pPr>
              <w:pStyle w:val="22"/>
              <w:keepNext/>
              <w:keepLines/>
              <w:pageBreakBefore w:val="0"/>
              <w:kinsoku/>
              <w:wordWrap/>
              <w:overflowPunct/>
              <w:topLinePunct w:val="0"/>
              <w:autoSpaceDE/>
              <w:autoSpaceDN/>
              <w:bidi w:val="0"/>
              <w:adjustRightInd/>
              <w:snapToGrid/>
              <w:spacing w:before="0" w:beforeLines="0" w:after="0" w:afterLines="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易燃</w:t>
            </w:r>
          </w:p>
        </w:tc>
        <w:tc>
          <w:tcPr>
            <w:tcW w:w="2889" w:type="dxa"/>
            <w:tcBorders>
              <w:top w:val="single" w:color="auto" w:sz="4" w:space="0"/>
            </w:tcBorders>
            <w:noWrap w:val="0"/>
            <w:vAlign w:val="center"/>
          </w:tcPr>
          <w:p w14:paraId="3C973AEE">
            <w:pPr>
              <w:pStyle w:val="22"/>
              <w:keepNext/>
              <w:keepLines/>
              <w:pageBreakBefore w:val="0"/>
              <w:kinsoku/>
              <w:wordWrap/>
              <w:overflowPunct/>
              <w:topLinePunct w:val="0"/>
              <w:autoSpaceDE/>
              <w:autoSpaceDN/>
              <w:bidi w:val="0"/>
              <w:adjustRightInd/>
              <w:snapToGrid/>
              <w:spacing w:before="0" w:beforeLines="0" w:after="0" w:afterLines="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无毒</w:t>
            </w:r>
          </w:p>
        </w:tc>
      </w:tr>
    </w:tbl>
    <w:p w14:paraId="6A2561DF">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表3.3-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 xml:space="preserve"> 项目主要设备清单</w:t>
      </w:r>
    </w:p>
    <w:tbl>
      <w:tblPr>
        <w:tblStyle w:val="16"/>
        <w:tblW w:w="5083"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0"/>
        <w:gridCol w:w="2248"/>
        <w:gridCol w:w="1800"/>
        <w:gridCol w:w="1515"/>
        <w:gridCol w:w="1677"/>
        <w:gridCol w:w="1177"/>
      </w:tblGrid>
      <w:tr w14:paraId="6CEB54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tcBorders>
              <w:tl2br w:val="nil"/>
              <w:tr2bl w:val="nil"/>
            </w:tcBorders>
            <w:shd w:val="clear" w:color="auto" w:fill="auto"/>
            <w:vAlign w:val="center"/>
          </w:tcPr>
          <w:p w14:paraId="6BA651A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序号</w:t>
            </w:r>
          </w:p>
        </w:tc>
        <w:tc>
          <w:tcPr>
            <w:tcW w:w="2248" w:type="dxa"/>
            <w:tcBorders>
              <w:tl2br w:val="nil"/>
              <w:tr2bl w:val="nil"/>
            </w:tcBorders>
            <w:shd w:val="clear" w:color="auto" w:fill="auto"/>
            <w:vAlign w:val="center"/>
          </w:tcPr>
          <w:p w14:paraId="4F65E94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设备名称</w:t>
            </w:r>
          </w:p>
        </w:tc>
        <w:tc>
          <w:tcPr>
            <w:tcW w:w="1800" w:type="dxa"/>
            <w:tcBorders>
              <w:tl2br w:val="nil"/>
              <w:tr2bl w:val="nil"/>
            </w:tcBorders>
            <w:shd w:val="clear" w:color="auto" w:fill="auto"/>
            <w:vAlign w:val="center"/>
          </w:tcPr>
          <w:p w14:paraId="30BAEE0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规格（型号）</w:t>
            </w:r>
          </w:p>
        </w:tc>
        <w:tc>
          <w:tcPr>
            <w:tcW w:w="1515" w:type="dxa"/>
            <w:tcBorders>
              <w:tl2br w:val="nil"/>
              <w:tr2bl w:val="nil"/>
            </w:tcBorders>
            <w:shd w:val="clear" w:color="auto" w:fill="auto"/>
            <w:vAlign w:val="center"/>
          </w:tcPr>
          <w:p w14:paraId="2A30D7E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宋体" w:cs="Times New Roman"/>
                <w:b/>
                <w:sz w:val="21"/>
                <w:szCs w:val="21"/>
                <w:lang w:eastAsia="zh-CN"/>
              </w:rPr>
            </w:pPr>
            <w:r>
              <w:rPr>
                <w:rFonts w:hint="default" w:ascii="Times New Roman" w:hAnsi="Times New Roman" w:eastAsia="宋体" w:cs="Times New Roman"/>
                <w:b/>
                <w:sz w:val="21"/>
                <w:szCs w:val="21"/>
              </w:rPr>
              <w:t>环评数量</w:t>
            </w:r>
            <w:r>
              <w:rPr>
                <w:rFonts w:hint="eastAsia" w:ascii="Times New Roman" w:hAnsi="Times New Roman" w:eastAsia="宋体" w:cs="Times New Roman"/>
                <w:b/>
                <w:sz w:val="21"/>
                <w:szCs w:val="21"/>
                <w:lang w:eastAsia="zh-CN"/>
              </w:rPr>
              <w:t>（</w:t>
            </w:r>
            <w:r>
              <w:rPr>
                <w:rFonts w:hint="eastAsia" w:ascii="Times New Roman" w:hAnsi="Times New Roman" w:eastAsia="宋体" w:cs="Times New Roman"/>
                <w:b/>
                <w:sz w:val="21"/>
                <w:szCs w:val="21"/>
                <w:lang w:val="en-US" w:eastAsia="zh-CN"/>
              </w:rPr>
              <w:t>台</w:t>
            </w:r>
            <w:r>
              <w:rPr>
                <w:rFonts w:hint="eastAsia" w:ascii="Times New Roman" w:hAnsi="Times New Roman" w:eastAsia="宋体" w:cs="Times New Roman"/>
                <w:b/>
                <w:sz w:val="21"/>
                <w:szCs w:val="21"/>
                <w:lang w:eastAsia="zh-CN"/>
              </w:rPr>
              <w:t>）</w:t>
            </w:r>
          </w:p>
        </w:tc>
        <w:tc>
          <w:tcPr>
            <w:tcW w:w="1677" w:type="dxa"/>
            <w:tcBorders>
              <w:tl2br w:val="nil"/>
              <w:tr2bl w:val="nil"/>
            </w:tcBorders>
            <w:shd w:val="clear" w:color="auto" w:fill="auto"/>
            <w:vAlign w:val="center"/>
          </w:tcPr>
          <w:p w14:paraId="21EB408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实际数量</w:t>
            </w:r>
            <w:r>
              <w:rPr>
                <w:rFonts w:hint="eastAsia" w:ascii="Times New Roman" w:hAnsi="Times New Roman" w:eastAsia="宋体" w:cs="Times New Roman"/>
                <w:b/>
                <w:sz w:val="21"/>
                <w:szCs w:val="21"/>
                <w:lang w:eastAsia="zh-CN"/>
              </w:rPr>
              <w:t>（</w:t>
            </w:r>
            <w:r>
              <w:rPr>
                <w:rFonts w:hint="eastAsia" w:ascii="Times New Roman" w:hAnsi="Times New Roman" w:eastAsia="宋体" w:cs="Times New Roman"/>
                <w:b/>
                <w:sz w:val="21"/>
                <w:szCs w:val="21"/>
                <w:lang w:val="en-US" w:eastAsia="zh-CN"/>
              </w:rPr>
              <w:t>台</w:t>
            </w:r>
            <w:r>
              <w:rPr>
                <w:rFonts w:hint="eastAsia" w:ascii="Times New Roman" w:hAnsi="Times New Roman" w:eastAsia="宋体" w:cs="Times New Roman"/>
                <w:b/>
                <w:sz w:val="21"/>
                <w:szCs w:val="21"/>
                <w:lang w:eastAsia="zh-CN"/>
              </w:rPr>
              <w:t>）</w:t>
            </w:r>
          </w:p>
        </w:tc>
        <w:tc>
          <w:tcPr>
            <w:tcW w:w="1177" w:type="dxa"/>
            <w:tcBorders>
              <w:tl2br w:val="nil"/>
              <w:tr2bl w:val="nil"/>
            </w:tcBorders>
            <w:vAlign w:val="center"/>
          </w:tcPr>
          <w:p w14:paraId="4101326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sz w:val="21"/>
                <w:szCs w:val="21"/>
                <w:highlight w:val="yellow"/>
              </w:rPr>
            </w:pPr>
            <w:r>
              <w:rPr>
                <w:rFonts w:hint="default" w:ascii="Times New Roman" w:hAnsi="Times New Roman" w:eastAsia="宋体" w:cs="Times New Roman"/>
                <w:b/>
                <w:sz w:val="21"/>
                <w:szCs w:val="21"/>
              </w:rPr>
              <w:t>变更情况</w:t>
            </w:r>
          </w:p>
        </w:tc>
      </w:tr>
      <w:tr w14:paraId="676D54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tcBorders>
              <w:tl2br w:val="nil"/>
              <w:tr2bl w:val="nil"/>
            </w:tcBorders>
            <w:shd w:val="clear" w:color="auto" w:fill="auto"/>
            <w:vAlign w:val="center"/>
          </w:tcPr>
          <w:p w14:paraId="2609191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248" w:type="dxa"/>
            <w:tcBorders>
              <w:tl2br w:val="nil"/>
              <w:tr2bl w:val="nil"/>
            </w:tcBorders>
            <w:shd w:val="clear" w:color="auto" w:fill="auto"/>
            <w:vAlign w:val="center"/>
          </w:tcPr>
          <w:p w14:paraId="18A02BAB">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heme="minorBidi"/>
                <w:b w:val="0"/>
                <w:color w:val="auto"/>
                <w:kern w:val="2"/>
                <w:sz w:val="21"/>
                <w:szCs w:val="21"/>
                <w:lang w:val="en-US" w:eastAsia="zh-CN" w:bidi="zh-CN"/>
              </w:rPr>
            </w:pPr>
            <w:r>
              <w:rPr>
                <w:rFonts w:hint="default" w:ascii="Times New Roman" w:hAnsi="Times New Roman" w:eastAsia="宋体" w:cstheme="minorBidi"/>
                <w:b w:val="0"/>
                <w:color w:val="auto"/>
                <w:kern w:val="2"/>
                <w:sz w:val="21"/>
                <w:szCs w:val="21"/>
                <w:lang w:val="en-US" w:eastAsia="zh-CN" w:bidi="zh-CN"/>
              </w:rPr>
              <w:t>注塑机</w:t>
            </w:r>
          </w:p>
        </w:tc>
        <w:tc>
          <w:tcPr>
            <w:tcW w:w="1800" w:type="dxa"/>
            <w:tcBorders>
              <w:tl2br w:val="nil"/>
              <w:tr2bl w:val="nil"/>
            </w:tcBorders>
            <w:shd w:val="clear" w:color="auto" w:fill="auto"/>
            <w:vAlign w:val="center"/>
          </w:tcPr>
          <w:p w14:paraId="5175AAF8">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w:t>
            </w:r>
          </w:p>
        </w:tc>
        <w:tc>
          <w:tcPr>
            <w:tcW w:w="1515" w:type="dxa"/>
            <w:tcBorders>
              <w:tl2br w:val="nil"/>
              <w:tr2bl w:val="nil"/>
            </w:tcBorders>
            <w:shd w:val="clear" w:color="auto" w:fill="auto"/>
            <w:vAlign w:val="center"/>
          </w:tcPr>
          <w:p w14:paraId="1624A43B">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10</w:t>
            </w:r>
          </w:p>
        </w:tc>
        <w:tc>
          <w:tcPr>
            <w:tcW w:w="1677" w:type="dxa"/>
            <w:tcBorders>
              <w:tl2br w:val="nil"/>
              <w:tr2bl w:val="nil"/>
            </w:tcBorders>
            <w:shd w:val="clear" w:color="auto" w:fill="auto"/>
            <w:vAlign w:val="center"/>
          </w:tcPr>
          <w:p w14:paraId="31D2E312">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color w:val="auto"/>
                <w:sz w:val="21"/>
                <w:szCs w:val="21"/>
                <w:highlight w:val="none"/>
                <w:lang w:val="en-US" w:eastAsia="zh-CN"/>
              </w:rPr>
              <w:t>6</w:t>
            </w:r>
          </w:p>
        </w:tc>
        <w:tc>
          <w:tcPr>
            <w:tcW w:w="1177" w:type="dxa"/>
            <w:tcBorders>
              <w:tl2br w:val="nil"/>
              <w:tr2bl w:val="nil"/>
            </w:tcBorders>
            <w:vAlign w:val="center"/>
          </w:tcPr>
          <w:p w14:paraId="2CEF656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-4</w:t>
            </w:r>
          </w:p>
        </w:tc>
      </w:tr>
      <w:tr w14:paraId="7996C2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tcBorders>
              <w:tl2br w:val="nil"/>
              <w:tr2bl w:val="nil"/>
            </w:tcBorders>
            <w:shd w:val="clear" w:color="auto" w:fill="auto"/>
            <w:vAlign w:val="center"/>
          </w:tcPr>
          <w:p w14:paraId="53344EC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248" w:type="dxa"/>
            <w:tcBorders>
              <w:tl2br w:val="nil"/>
              <w:tr2bl w:val="nil"/>
            </w:tcBorders>
            <w:shd w:val="clear" w:color="auto" w:fill="auto"/>
            <w:vAlign w:val="center"/>
          </w:tcPr>
          <w:p w14:paraId="6AA340F2">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heme="minorBidi"/>
                <w:b w:val="0"/>
                <w:color w:val="auto"/>
                <w:kern w:val="2"/>
                <w:sz w:val="21"/>
                <w:szCs w:val="21"/>
                <w:lang w:val="en-US" w:eastAsia="zh-CN" w:bidi="zh-CN"/>
              </w:rPr>
            </w:pPr>
            <w:r>
              <w:rPr>
                <w:rFonts w:hint="default" w:ascii="Times New Roman" w:hAnsi="Times New Roman" w:eastAsia="宋体" w:cstheme="minorBidi"/>
                <w:b w:val="0"/>
                <w:color w:val="auto"/>
                <w:kern w:val="2"/>
                <w:sz w:val="21"/>
                <w:szCs w:val="21"/>
                <w:lang w:val="en-US" w:eastAsia="zh-CN" w:bidi="zh-CN"/>
              </w:rPr>
              <w:t>粉碎机</w:t>
            </w:r>
          </w:p>
        </w:tc>
        <w:tc>
          <w:tcPr>
            <w:tcW w:w="1800" w:type="dxa"/>
            <w:tcBorders>
              <w:tl2br w:val="nil"/>
              <w:tr2bl w:val="nil"/>
            </w:tcBorders>
            <w:shd w:val="clear" w:color="auto" w:fill="auto"/>
            <w:vAlign w:val="center"/>
          </w:tcPr>
          <w:p w14:paraId="237CD628">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封闭式</w:t>
            </w:r>
          </w:p>
        </w:tc>
        <w:tc>
          <w:tcPr>
            <w:tcW w:w="1515" w:type="dxa"/>
            <w:tcBorders>
              <w:tl2br w:val="nil"/>
              <w:tr2bl w:val="nil"/>
            </w:tcBorders>
            <w:shd w:val="clear" w:color="auto" w:fill="auto"/>
            <w:vAlign w:val="center"/>
          </w:tcPr>
          <w:p w14:paraId="270490F7">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5</w:t>
            </w:r>
          </w:p>
        </w:tc>
        <w:tc>
          <w:tcPr>
            <w:tcW w:w="1677" w:type="dxa"/>
            <w:tcBorders>
              <w:tl2br w:val="nil"/>
              <w:tr2bl w:val="nil"/>
            </w:tcBorders>
            <w:shd w:val="clear" w:color="auto" w:fill="auto"/>
            <w:vAlign w:val="center"/>
          </w:tcPr>
          <w:p w14:paraId="528A0239">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color w:val="auto"/>
                <w:sz w:val="21"/>
                <w:szCs w:val="21"/>
                <w:highlight w:val="none"/>
                <w:lang w:val="en-US" w:eastAsia="zh-CN"/>
              </w:rPr>
              <w:t>4</w:t>
            </w:r>
          </w:p>
        </w:tc>
        <w:tc>
          <w:tcPr>
            <w:tcW w:w="1177" w:type="dxa"/>
            <w:tcBorders>
              <w:tl2br w:val="nil"/>
              <w:tr2bl w:val="nil"/>
            </w:tcBorders>
            <w:vAlign w:val="center"/>
          </w:tcPr>
          <w:p w14:paraId="4C93013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w:t>
            </w:r>
          </w:p>
        </w:tc>
      </w:tr>
      <w:tr w14:paraId="5E593F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tcBorders>
              <w:tl2br w:val="nil"/>
              <w:tr2bl w:val="nil"/>
            </w:tcBorders>
            <w:shd w:val="clear" w:color="auto" w:fill="auto"/>
            <w:vAlign w:val="center"/>
          </w:tcPr>
          <w:p w14:paraId="6D286B7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248" w:type="dxa"/>
            <w:tcBorders>
              <w:tl2br w:val="nil"/>
              <w:tr2bl w:val="nil"/>
            </w:tcBorders>
            <w:shd w:val="clear" w:color="auto" w:fill="auto"/>
            <w:vAlign w:val="center"/>
          </w:tcPr>
          <w:p w14:paraId="25656EF1">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heme="minorBidi"/>
                <w:b w:val="0"/>
                <w:color w:val="auto"/>
                <w:kern w:val="2"/>
                <w:sz w:val="21"/>
                <w:szCs w:val="21"/>
                <w:lang w:val="en-US" w:eastAsia="zh-CN" w:bidi="zh-CN"/>
              </w:rPr>
            </w:pPr>
            <w:r>
              <w:rPr>
                <w:rFonts w:hint="default" w:ascii="Times New Roman" w:hAnsi="Times New Roman" w:eastAsia="宋体" w:cstheme="minorBidi"/>
                <w:b w:val="0"/>
                <w:color w:val="auto"/>
                <w:kern w:val="2"/>
                <w:sz w:val="21"/>
                <w:szCs w:val="21"/>
                <w:lang w:val="en-US" w:eastAsia="zh-CN" w:bidi="zh-CN"/>
              </w:rPr>
              <w:t>空压机</w:t>
            </w:r>
          </w:p>
        </w:tc>
        <w:tc>
          <w:tcPr>
            <w:tcW w:w="1800" w:type="dxa"/>
            <w:tcBorders>
              <w:tl2br w:val="nil"/>
              <w:tr2bl w:val="nil"/>
            </w:tcBorders>
            <w:shd w:val="clear" w:color="auto" w:fill="auto"/>
            <w:vAlign w:val="center"/>
          </w:tcPr>
          <w:p w14:paraId="7C37451B">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color w:val="auto"/>
                <w:sz w:val="21"/>
                <w:szCs w:val="21"/>
                <w:highlight w:val="none"/>
              </w:rPr>
              <w:t>75SFeT-8B1</w:t>
            </w:r>
          </w:p>
        </w:tc>
        <w:tc>
          <w:tcPr>
            <w:tcW w:w="1515" w:type="dxa"/>
            <w:tcBorders>
              <w:tl2br w:val="nil"/>
              <w:tr2bl w:val="nil"/>
            </w:tcBorders>
            <w:shd w:val="clear" w:color="auto" w:fill="auto"/>
            <w:vAlign w:val="center"/>
          </w:tcPr>
          <w:p w14:paraId="18783F03">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1</w:t>
            </w:r>
          </w:p>
        </w:tc>
        <w:tc>
          <w:tcPr>
            <w:tcW w:w="1677" w:type="dxa"/>
            <w:tcBorders>
              <w:tl2br w:val="nil"/>
              <w:tr2bl w:val="nil"/>
            </w:tcBorders>
            <w:shd w:val="clear" w:color="auto" w:fill="auto"/>
            <w:vAlign w:val="center"/>
          </w:tcPr>
          <w:p w14:paraId="26812A49">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1</w:t>
            </w:r>
          </w:p>
        </w:tc>
        <w:tc>
          <w:tcPr>
            <w:tcW w:w="1177" w:type="dxa"/>
            <w:tcBorders>
              <w:tl2br w:val="nil"/>
              <w:tr2bl w:val="nil"/>
            </w:tcBorders>
            <w:vAlign w:val="center"/>
          </w:tcPr>
          <w:p w14:paraId="7E169EA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w:t>
            </w:r>
          </w:p>
        </w:tc>
      </w:tr>
      <w:tr w14:paraId="3D4FDE0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tcBorders>
              <w:tl2br w:val="nil"/>
              <w:tr2bl w:val="nil"/>
            </w:tcBorders>
            <w:shd w:val="clear" w:color="auto" w:fill="auto"/>
            <w:vAlign w:val="center"/>
          </w:tcPr>
          <w:p w14:paraId="11CEFEC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248" w:type="dxa"/>
            <w:tcBorders>
              <w:tl2br w:val="nil"/>
              <w:tr2bl w:val="nil"/>
            </w:tcBorders>
            <w:shd w:val="clear" w:color="auto" w:fill="auto"/>
            <w:vAlign w:val="center"/>
          </w:tcPr>
          <w:p w14:paraId="2FEA49FA">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heme="minorBidi"/>
                <w:b w:val="0"/>
                <w:color w:val="auto"/>
                <w:kern w:val="2"/>
                <w:sz w:val="21"/>
                <w:szCs w:val="21"/>
                <w:lang w:val="en-US" w:eastAsia="zh-CN" w:bidi="zh-CN"/>
              </w:rPr>
            </w:pPr>
            <w:r>
              <w:rPr>
                <w:rFonts w:hint="default" w:ascii="Times New Roman" w:hAnsi="Times New Roman" w:eastAsia="宋体" w:cstheme="minorBidi"/>
                <w:b w:val="0"/>
                <w:color w:val="auto"/>
                <w:kern w:val="2"/>
                <w:sz w:val="21"/>
                <w:szCs w:val="21"/>
                <w:lang w:val="en-US" w:eastAsia="zh-CN" w:bidi="zh-CN"/>
              </w:rPr>
              <w:t>冷却塔</w:t>
            </w:r>
          </w:p>
        </w:tc>
        <w:tc>
          <w:tcPr>
            <w:tcW w:w="1800" w:type="dxa"/>
            <w:tcBorders>
              <w:tl2br w:val="nil"/>
              <w:tr2bl w:val="nil"/>
            </w:tcBorders>
            <w:shd w:val="clear" w:color="auto" w:fill="auto"/>
            <w:vAlign w:val="center"/>
          </w:tcPr>
          <w:p w14:paraId="7F4EF000">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w:t>
            </w:r>
          </w:p>
        </w:tc>
        <w:tc>
          <w:tcPr>
            <w:tcW w:w="1515" w:type="dxa"/>
            <w:tcBorders>
              <w:tl2br w:val="nil"/>
              <w:tr2bl w:val="nil"/>
            </w:tcBorders>
            <w:shd w:val="clear" w:color="auto" w:fill="auto"/>
            <w:vAlign w:val="center"/>
          </w:tcPr>
          <w:p w14:paraId="569B1F52">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1</w:t>
            </w:r>
          </w:p>
        </w:tc>
        <w:tc>
          <w:tcPr>
            <w:tcW w:w="1677" w:type="dxa"/>
            <w:tcBorders>
              <w:tl2br w:val="nil"/>
              <w:tr2bl w:val="nil"/>
            </w:tcBorders>
            <w:shd w:val="clear" w:color="auto" w:fill="auto"/>
            <w:vAlign w:val="center"/>
          </w:tcPr>
          <w:p w14:paraId="12B5A0D6">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1</w:t>
            </w:r>
          </w:p>
        </w:tc>
        <w:tc>
          <w:tcPr>
            <w:tcW w:w="1177" w:type="dxa"/>
            <w:tcBorders>
              <w:tl2br w:val="nil"/>
              <w:tr2bl w:val="nil"/>
            </w:tcBorders>
            <w:vAlign w:val="center"/>
          </w:tcPr>
          <w:p w14:paraId="6BFCDE6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w:t>
            </w:r>
          </w:p>
        </w:tc>
      </w:tr>
      <w:tr w14:paraId="0D7E3B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tcBorders>
              <w:tl2br w:val="nil"/>
              <w:tr2bl w:val="nil"/>
            </w:tcBorders>
            <w:shd w:val="clear" w:color="auto" w:fill="auto"/>
            <w:vAlign w:val="center"/>
          </w:tcPr>
          <w:p w14:paraId="1EA1EBB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248" w:type="dxa"/>
            <w:tcBorders>
              <w:tl2br w:val="nil"/>
              <w:tr2bl w:val="nil"/>
            </w:tcBorders>
            <w:shd w:val="clear" w:color="auto" w:fill="auto"/>
            <w:vAlign w:val="center"/>
          </w:tcPr>
          <w:p w14:paraId="495C3B87">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heme="minorBidi"/>
                <w:b w:val="0"/>
                <w:color w:val="auto"/>
                <w:kern w:val="2"/>
                <w:sz w:val="21"/>
                <w:szCs w:val="21"/>
                <w:lang w:val="en-US" w:eastAsia="zh-CN" w:bidi="zh-CN"/>
              </w:rPr>
            </w:pPr>
            <w:r>
              <w:rPr>
                <w:rFonts w:hint="default" w:ascii="Times New Roman" w:hAnsi="Times New Roman" w:eastAsia="宋体" w:cstheme="minorBidi"/>
                <w:b w:val="0"/>
                <w:color w:val="auto"/>
                <w:kern w:val="2"/>
                <w:sz w:val="21"/>
                <w:szCs w:val="21"/>
                <w:lang w:val="en-US" w:eastAsia="zh-CN" w:bidi="zh-CN"/>
              </w:rPr>
              <w:t>模具</w:t>
            </w:r>
          </w:p>
        </w:tc>
        <w:tc>
          <w:tcPr>
            <w:tcW w:w="1800" w:type="dxa"/>
            <w:tcBorders>
              <w:tl2br w:val="nil"/>
              <w:tr2bl w:val="nil"/>
            </w:tcBorders>
            <w:shd w:val="clear" w:color="auto" w:fill="auto"/>
            <w:vAlign w:val="center"/>
          </w:tcPr>
          <w:p w14:paraId="3A33ABD1">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w:t>
            </w:r>
          </w:p>
        </w:tc>
        <w:tc>
          <w:tcPr>
            <w:tcW w:w="1515" w:type="dxa"/>
            <w:tcBorders>
              <w:tl2br w:val="nil"/>
              <w:tr2bl w:val="nil"/>
            </w:tcBorders>
            <w:shd w:val="clear" w:color="auto" w:fill="auto"/>
            <w:vAlign w:val="center"/>
          </w:tcPr>
          <w:p w14:paraId="1B529E22">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100</w:t>
            </w:r>
          </w:p>
        </w:tc>
        <w:tc>
          <w:tcPr>
            <w:tcW w:w="1677" w:type="dxa"/>
            <w:tcBorders>
              <w:tl2br w:val="nil"/>
              <w:tr2bl w:val="nil"/>
            </w:tcBorders>
            <w:shd w:val="clear" w:color="auto" w:fill="auto"/>
            <w:vAlign w:val="center"/>
          </w:tcPr>
          <w:p w14:paraId="40DAC473">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100</w:t>
            </w:r>
          </w:p>
        </w:tc>
        <w:tc>
          <w:tcPr>
            <w:tcW w:w="1177" w:type="dxa"/>
            <w:tcBorders>
              <w:tl2br w:val="nil"/>
              <w:tr2bl w:val="nil"/>
            </w:tcBorders>
            <w:vAlign w:val="center"/>
          </w:tcPr>
          <w:p w14:paraId="5E775F8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w:t>
            </w:r>
          </w:p>
        </w:tc>
      </w:tr>
      <w:tr w14:paraId="7E21B8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1" w:type="dxa"/>
            <w:tcBorders>
              <w:tl2br w:val="nil"/>
              <w:tr2bl w:val="nil"/>
            </w:tcBorders>
            <w:shd w:val="clear" w:color="auto" w:fill="auto"/>
            <w:vAlign w:val="center"/>
          </w:tcPr>
          <w:p w14:paraId="34E0FA2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248" w:type="dxa"/>
            <w:tcBorders>
              <w:tl2br w:val="nil"/>
              <w:tr2bl w:val="nil"/>
            </w:tcBorders>
            <w:shd w:val="clear" w:color="auto" w:fill="auto"/>
            <w:vAlign w:val="center"/>
          </w:tcPr>
          <w:p w14:paraId="538F57A6">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heme="minorBidi"/>
                <w:b w:val="0"/>
                <w:color w:val="auto"/>
                <w:kern w:val="2"/>
                <w:sz w:val="21"/>
                <w:szCs w:val="21"/>
                <w:lang w:val="en-US" w:eastAsia="zh-CN" w:bidi="zh-CN"/>
              </w:rPr>
            </w:pPr>
            <w:r>
              <w:rPr>
                <w:rFonts w:hint="default" w:ascii="Times New Roman" w:hAnsi="Times New Roman" w:eastAsia="宋体" w:cstheme="minorBidi"/>
                <w:b w:val="0"/>
                <w:color w:val="auto"/>
                <w:kern w:val="2"/>
                <w:sz w:val="21"/>
                <w:szCs w:val="21"/>
                <w:lang w:val="en-US" w:eastAsia="zh-CN" w:bidi="zh-CN"/>
              </w:rPr>
              <w:t>拌料桶</w:t>
            </w:r>
          </w:p>
        </w:tc>
        <w:tc>
          <w:tcPr>
            <w:tcW w:w="1800" w:type="dxa"/>
            <w:tcBorders>
              <w:tl2br w:val="nil"/>
              <w:tr2bl w:val="nil"/>
            </w:tcBorders>
            <w:shd w:val="clear" w:color="auto" w:fill="auto"/>
            <w:vAlign w:val="center"/>
          </w:tcPr>
          <w:p w14:paraId="50A8D256">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w:t>
            </w:r>
          </w:p>
        </w:tc>
        <w:tc>
          <w:tcPr>
            <w:tcW w:w="1515" w:type="dxa"/>
            <w:tcBorders>
              <w:tl2br w:val="nil"/>
              <w:tr2bl w:val="nil"/>
            </w:tcBorders>
            <w:shd w:val="clear" w:color="auto" w:fill="auto"/>
            <w:vAlign w:val="center"/>
          </w:tcPr>
          <w:p w14:paraId="16817CD9">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3</w:t>
            </w:r>
          </w:p>
        </w:tc>
        <w:tc>
          <w:tcPr>
            <w:tcW w:w="1677" w:type="dxa"/>
            <w:tcBorders>
              <w:tl2br w:val="nil"/>
              <w:tr2bl w:val="nil"/>
            </w:tcBorders>
            <w:shd w:val="clear" w:color="auto" w:fill="auto"/>
            <w:vAlign w:val="center"/>
          </w:tcPr>
          <w:p w14:paraId="27BE9DB1">
            <w:pPr>
              <w:pStyle w:val="22"/>
              <w:keepNext/>
              <w:keepLines/>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3</w:t>
            </w:r>
          </w:p>
        </w:tc>
        <w:tc>
          <w:tcPr>
            <w:tcW w:w="1177" w:type="dxa"/>
            <w:tcBorders>
              <w:tl2br w:val="nil"/>
              <w:tr2bl w:val="nil"/>
            </w:tcBorders>
            <w:vAlign w:val="center"/>
          </w:tcPr>
          <w:p w14:paraId="072C9C4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w:t>
            </w:r>
          </w:p>
        </w:tc>
      </w:tr>
    </w:tbl>
    <w:p w14:paraId="45EFF64A">
      <w:pPr>
        <w:pStyle w:val="22"/>
        <w:pageBreakBefore w:val="0"/>
        <w:kinsoku/>
        <w:wordWrap/>
        <w:overflowPunct/>
        <w:topLinePunct w:val="0"/>
        <w:bidi w:val="0"/>
        <w:spacing w:line="360" w:lineRule="auto"/>
        <w:rPr>
          <w:rFonts w:hint="default"/>
          <w:lang w:val="en-US" w:eastAsia="zh-CN"/>
        </w:rPr>
      </w:pPr>
    </w:p>
    <w:p w14:paraId="460BF4FD">
      <w:pPr>
        <w:pageBreakBefore w:val="0"/>
        <w:kinsoku/>
        <w:wordWrap/>
        <w:overflowPunct/>
        <w:topLinePunct w:val="0"/>
        <w:bidi w:val="0"/>
        <w:spacing w:line="360" w:lineRule="auto"/>
        <w:rPr>
          <w:rFonts w:hint="default"/>
          <w:lang w:val="en-US" w:eastAsia="zh-CN"/>
        </w:rPr>
        <w:sectPr>
          <w:pgSz w:w="11906" w:h="16838"/>
          <w:pgMar w:top="1417" w:right="1587" w:bottom="1417" w:left="1587"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1BA53158">
      <w:pPr>
        <w:pStyle w:val="3"/>
        <w:pageBreakBefore w:val="0"/>
        <w:kinsoku/>
        <w:wordWrap/>
        <w:overflowPunct/>
        <w:topLinePunct w:val="0"/>
        <w:bidi w:val="0"/>
        <w:spacing w:line="360" w:lineRule="auto"/>
        <w:ind w:left="0"/>
        <w:rPr>
          <w:rFonts w:hint="eastAsia" w:cs="Times New Roman" w:eastAsiaTheme="minorEastAsia"/>
          <w:bCs w:val="0"/>
          <w:color w:val="auto"/>
          <w:sz w:val="30"/>
          <w:szCs w:val="30"/>
          <w:lang w:val="en-US" w:eastAsia="zh-CN"/>
        </w:rPr>
      </w:pPr>
      <w:bookmarkStart w:id="40" w:name="_Toc44598265"/>
      <w:bookmarkStart w:id="41" w:name="_Toc12775"/>
      <w:r>
        <w:rPr>
          <w:rFonts w:hint="eastAsia" w:cs="Times New Roman" w:eastAsiaTheme="minorEastAsia"/>
          <w:bCs w:val="0"/>
          <w:color w:val="auto"/>
          <w:sz w:val="30"/>
          <w:szCs w:val="30"/>
          <w:lang w:val="en-US" w:eastAsia="zh-CN"/>
        </w:rPr>
        <w:t>3.4 废水及水平衡</w:t>
      </w:r>
      <w:bookmarkEnd w:id="40"/>
      <w:bookmarkEnd w:id="41"/>
    </w:p>
    <w:p w14:paraId="22E74CF8">
      <w:pPr>
        <w:keepNext w:val="0"/>
        <w:keepLines w:val="0"/>
        <w:pageBreakBefore w:val="0"/>
        <w:widowControl w:val="0"/>
        <w:kinsoku/>
        <w:wordWrap/>
        <w:overflowPunct/>
        <w:topLinePunct w:val="0"/>
        <w:autoSpaceDE/>
        <w:autoSpaceDN/>
        <w:bidi w:val="0"/>
        <w:adjustRightInd/>
        <w:snapToGrid/>
        <w:spacing w:line="360" w:lineRule="auto"/>
        <w:ind w:firstLine="482" w:firstLineChars="0"/>
        <w:textAlignment w:val="auto"/>
        <w:rPr>
          <w:rFonts w:hint="default" w:ascii="Times New Roman" w:hAnsi="Times New Roman" w:eastAsia="宋体" w:cs="Times New Roman"/>
          <w:bCs/>
          <w:color w:val="auto"/>
          <w:sz w:val="24"/>
          <w:lang w:val="en-US" w:eastAsia="zh-CN"/>
        </w:rPr>
      </w:pPr>
      <w:r>
        <w:rPr>
          <w:rFonts w:hint="eastAsia" w:ascii="Times New Roman" w:hAnsi="Times New Roman" w:eastAsia="宋体" w:cs="Times New Roman"/>
          <w:bCs/>
          <w:color w:val="auto"/>
          <w:sz w:val="24"/>
          <w:lang w:val="en-US" w:eastAsia="zh-CN"/>
        </w:rPr>
        <w:t>本项目新增员工</w:t>
      </w:r>
      <w:r>
        <w:rPr>
          <w:rFonts w:hint="eastAsia" w:cs="Times New Roman"/>
          <w:bCs/>
          <w:color w:val="auto"/>
          <w:sz w:val="24"/>
          <w:lang w:val="en-US" w:eastAsia="zh-CN"/>
        </w:rPr>
        <w:t>15人</w:t>
      </w:r>
      <w:r>
        <w:rPr>
          <w:rFonts w:hint="eastAsia" w:ascii="Times New Roman" w:hAnsi="Times New Roman" w:eastAsia="宋体" w:cs="Times New Roman"/>
          <w:bCs/>
          <w:color w:val="auto"/>
          <w:sz w:val="24"/>
          <w:lang w:val="en-US" w:eastAsia="zh-CN"/>
        </w:rPr>
        <w:t>，新增生活用水，</w:t>
      </w:r>
      <w:r>
        <w:rPr>
          <w:rFonts w:hint="eastAsia" w:cs="Times New Roman"/>
          <w:bCs/>
          <w:color w:val="auto"/>
          <w:sz w:val="24"/>
          <w:lang w:val="en-US" w:eastAsia="zh-CN"/>
        </w:rPr>
        <w:t>本项目无</w:t>
      </w:r>
      <w:r>
        <w:rPr>
          <w:rFonts w:hint="eastAsia" w:ascii="Times New Roman" w:hAnsi="Times New Roman" w:eastAsia="宋体" w:cs="Times New Roman"/>
          <w:bCs/>
          <w:color w:val="auto"/>
          <w:sz w:val="24"/>
          <w:lang w:val="en-US" w:eastAsia="zh-CN"/>
        </w:rPr>
        <w:t>生产</w:t>
      </w:r>
      <w:r>
        <w:rPr>
          <w:rFonts w:hint="eastAsia" w:cs="Times New Roman"/>
          <w:bCs/>
          <w:color w:val="auto"/>
          <w:sz w:val="24"/>
          <w:lang w:val="en-US" w:eastAsia="zh-CN"/>
        </w:rPr>
        <w:t>废水。</w:t>
      </w:r>
      <w:r>
        <w:rPr>
          <w:rFonts w:hint="eastAsia"/>
          <w:color w:val="auto"/>
          <w:szCs w:val="21"/>
        </w:rPr>
        <w:t>本项目新增生</w:t>
      </w:r>
      <w:r>
        <w:rPr>
          <w:rFonts w:hint="eastAsia" w:ascii="Times New Roman" w:hAnsi="Times New Roman" w:eastAsia="宋体" w:cs="Times New Roman"/>
          <w:bCs/>
          <w:color w:val="auto"/>
          <w:sz w:val="24"/>
          <w:lang w:val="en-US" w:eastAsia="zh-CN"/>
        </w:rPr>
        <w:t>活污水经园区化粪池处理达接管要求后至</w:t>
      </w:r>
      <w:r>
        <w:rPr>
          <w:rFonts w:hint="default" w:ascii="Times New Roman" w:hAnsi="Times New Roman" w:eastAsia="宋体" w:cs="Times New Roman"/>
          <w:bCs/>
          <w:color w:val="auto"/>
          <w:sz w:val="24"/>
          <w:lang w:val="en-US" w:eastAsia="zh-CN"/>
        </w:rPr>
        <w:t>南通市西部水务有限公司处理达标后排入团结河</w:t>
      </w:r>
      <w:r>
        <w:rPr>
          <w:rFonts w:hint="eastAsia" w:ascii="Times New Roman" w:hAnsi="Times New Roman" w:eastAsia="宋体" w:cs="Times New Roman"/>
          <w:bCs/>
          <w:color w:val="auto"/>
          <w:sz w:val="24"/>
          <w:lang w:val="en-US" w:eastAsia="zh-CN"/>
        </w:rPr>
        <w:t>，</w:t>
      </w:r>
      <w:r>
        <w:rPr>
          <w:rFonts w:hint="default" w:ascii="Times New Roman" w:hAnsi="Times New Roman" w:eastAsia="宋体" w:cs="Times New Roman"/>
          <w:bCs/>
          <w:color w:val="auto"/>
          <w:sz w:val="24"/>
          <w:lang w:val="en-US" w:eastAsia="zh-CN"/>
        </w:rPr>
        <w:t>污水处理厂接管标准执行南通市西部水务有限公司污水厂进水水质要求，污水处理厂尾水排放执行《城镇污水处理厂污染物排放标准》（GB18918-2002）一级A标准</w:t>
      </w:r>
      <w:r>
        <w:rPr>
          <w:rFonts w:hint="eastAsia" w:ascii="Times New Roman" w:hAnsi="Times New Roman" w:eastAsia="宋体" w:cs="Times New Roman"/>
          <w:bCs/>
          <w:color w:val="auto"/>
          <w:sz w:val="24"/>
          <w:lang w:val="en-US" w:eastAsia="zh-CN"/>
        </w:rPr>
        <w:t>。</w:t>
      </w:r>
      <w:r>
        <w:rPr>
          <w:rFonts w:hint="default" w:ascii="Times New Roman" w:hAnsi="Times New Roman" w:eastAsia="宋体" w:cs="Times New Roman"/>
          <w:color w:val="auto"/>
          <w:highlight w:val="none"/>
          <w:lang w:val="en-US" w:eastAsia="zh-CN"/>
        </w:rPr>
        <w:t>本项目采用间接冷却，冷却水循环使用，</w:t>
      </w:r>
      <w:r>
        <w:rPr>
          <w:rFonts w:hint="eastAsia" w:cs="Times New Roman"/>
          <w:color w:val="auto"/>
          <w:highlight w:val="none"/>
          <w:lang w:val="en-US" w:eastAsia="zh-CN"/>
        </w:rPr>
        <w:t>不外排，循环流量为2m</w:t>
      </w:r>
      <w:r>
        <w:rPr>
          <w:rFonts w:hint="eastAsia" w:cs="Times New Roman"/>
          <w:color w:val="auto"/>
          <w:highlight w:val="none"/>
          <w:vertAlign w:val="superscript"/>
          <w:lang w:val="en-US" w:eastAsia="zh-CN"/>
        </w:rPr>
        <w:t>3</w:t>
      </w:r>
      <w:r>
        <w:rPr>
          <w:rFonts w:hint="eastAsia" w:cs="Times New Roman"/>
          <w:color w:val="auto"/>
          <w:highlight w:val="none"/>
          <w:lang w:val="en-US" w:eastAsia="zh-CN"/>
        </w:rPr>
        <w:t>/h，</w:t>
      </w:r>
      <w:r>
        <w:rPr>
          <w:rFonts w:hint="default" w:ascii="Times New Roman" w:hAnsi="Times New Roman" w:eastAsia="宋体" w:cs="Times New Roman"/>
          <w:color w:val="auto"/>
          <w:highlight w:val="none"/>
          <w:lang w:val="en-US" w:eastAsia="zh-CN"/>
        </w:rPr>
        <w:t>循环量</w:t>
      </w:r>
      <w:r>
        <w:rPr>
          <w:rFonts w:hint="eastAsia" w:ascii="Times New Roman" w:hAnsi="Times New Roman" w:eastAsia="宋体" w:cs="Times New Roman"/>
          <w:color w:val="auto"/>
          <w:highlight w:val="none"/>
          <w:lang w:val="en-US" w:eastAsia="zh-CN"/>
        </w:rPr>
        <w:t>为4800</w:t>
      </w:r>
      <w:r>
        <w:rPr>
          <w:rFonts w:hint="default" w:ascii="Times New Roman" w:hAnsi="Times New Roman" w:eastAsia="宋体" w:cs="Times New Roman"/>
          <w:b w:val="0"/>
          <w:color w:val="auto"/>
          <w:kern w:val="2"/>
          <w:sz w:val="21"/>
          <w:szCs w:val="21"/>
          <w:highlight w:val="none"/>
          <w:lang w:val="en-US" w:eastAsia="zh-CN" w:bidi="ar-SA"/>
        </w:rPr>
        <w:t>t/a</w:t>
      </w:r>
      <w:r>
        <w:rPr>
          <w:rFonts w:hint="eastAsia" w:ascii="Times New Roman" w:hAnsi="Times New Roman" w:eastAsia="宋体" w:cs="Times New Roman"/>
          <w:color w:val="auto"/>
          <w:highlight w:val="none"/>
          <w:lang w:val="en-US" w:eastAsia="zh-CN"/>
        </w:rPr>
        <w:t>。</w:t>
      </w:r>
    </w:p>
    <w:p w14:paraId="7D1E5E58">
      <w:pPr>
        <w:keepNext w:val="0"/>
        <w:keepLines w:val="0"/>
        <w:pageBreakBefore w:val="0"/>
        <w:widowControl w:val="0"/>
        <w:kinsoku/>
        <w:wordWrap/>
        <w:overflowPunct/>
        <w:topLinePunct w:val="0"/>
        <w:autoSpaceDE/>
        <w:autoSpaceDN/>
        <w:bidi w:val="0"/>
        <w:adjustRightInd/>
        <w:snapToGrid/>
        <w:spacing w:line="360" w:lineRule="auto"/>
        <w:ind w:firstLine="482" w:firstLineChars="0"/>
        <w:textAlignment w:val="auto"/>
        <w:rPr>
          <w:rFonts w:hint="default" w:ascii="Times New Roman" w:hAnsi="Times New Roman" w:cs="Times New Roman"/>
          <w:bCs/>
          <w:color w:val="auto"/>
          <w:sz w:val="24"/>
        </w:rPr>
      </w:pPr>
      <w:r>
        <w:rPr>
          <w:rFonts w:ascii="宋体" w:hAnsi="宋体" w:eastAsia="宋体" w:cs="宋体"/>
          <w:kern w:val="0"/>
          <w:sz w:val="24"/>
          <w:szCs w:val="24"/>
          <w:lang w:val="en-US" w:eastAsia="zh-CN" w:bidi="ar"/>
        </w:rPr>
        <w:drawing>
          <wp:anchor distT="0" distB="0" distL="114300" distR="114300" simplePos="0" relativeHeight="251672576" behindDoc="0" locked="0" layoutInCell="1" allowOverlap="1">
            <wp:simplePos x="0" y="0"/>
            <wp:positionH relativeFrom="column">
              <wp:posOffset>-78105</wp:posOffset>
            </wp:positionH>
            <wp:positionV relativeFrom="paragraph">
              <wp:posOffset>284480</wp:posOffset>
            </wp:positionV>
            <wp:extent cx="5039995" cy="2865755"/>
            <wp:effectExtent l="0" t="0" r="8255" b="0"/>
            <wp:wrapNone/>
            <wp:docPr id="61" name="图片 10" descr="IMG_256"/>
            <wp:cNvGraphicFramePr/>
            <a:graphic xmlns:a="http://schemas.openxmlformats.org/drawingml/2006/main">
              <a:graphicData uri="http://schemas.openxmlformats.org/drawingml/2006/picture">
                <pic:pic xmlns:pic="http://schemas.openxmlformats.org/drawingml/2006/picture">
                  <pic:nvPicPr>
                    <pic:cNvPr id="61" name="图片 10" descr="IMG_256"/>
                    <pic:cNvPicPr preferRelativeResize="0"/>
                  </pic:nvPicPr>
                  <pic:blipFill>
                    <a:blip r:embed="rId17"/>
                    <a:stretch>
                      <a:fillRect/>
                    </a:stretch>
                  </pic:blipFill>
                  <pic:spPr>
                    <a:xfrm>
                      <a:off x="0" y="0"/>
                      <a:ext cx="5039995" cy="2865755"/>
                    </a:xfrm>
                    <a:prstGeom prst="rect">
                      <a:avLst/>
                    </a:prstGeom>
                    <a:noFill/>
                    <a:ln>
                      <a:noFill/>
                    </a:ln>
                  </pic:spPr>
                </pic:pic>
              </a:graphicData>
            </a:graphic>
          </wp:anchor>
        </w:drawing>
      </w:r>
      <w:r>
        <w:rPr>
          <w:rFonts w:hint="default" w:ascii="Times New Roman" w:hAnsi="Times New Roman" w:cs="Times New Roman"/>
          <w:bCs/>
          <w:color w:val="auto"/>
          <w:sz w:val="24"/>
        </w:rPr>
        <w:t>本项目水平衡见图3.4-1：</w:t>
      </w:r>
    </w:p>
    <w:p w14:paraId="1B114A3C">
      <w:pPr>
        <w:pStyle w:val="10"/>
        <w:pageBreakBefore w:val="0"/>
        <w:kinsoku/>
        <w:wordWrap/>
        <w:overflowPunct/>
        <w:topLinePunct w:val="0"/>
        <w:bidi w:val="0"/>
        <w:spacing w:line="360" w:lineRule="auto"/>
        <w:rPr>
          <w:rFonts w:hint="default" w:ascii="Times New Roman" w:hAnsi="Times New Roman" w:cs="Times New Roman"/>
          <w:bCs/>
          <w:color w:val="auto"/>
          <w:sz w:val="24"/>
        </w:rPr>
      </w:pPr>
    </w:p>
    <w:p w14:paraId="451ECF62">
      <w:pPr>
        <w:pStyle w:val="11"/>
        <w:rPr>
          <w:rFonts w:hint="default"/>
        </w:rPr>
      </w:pPr>
    </w:p>
    <w:p w14:paraId="2F77AC7C">
      <w:pPr>
        <w:pStyle w:val="11"/>
        <w:pageBreakBefore w:val="0"/>
        <w:kinsoku/>
        <w:wordWrap/>
        <w:overflowPunct/>
        <w:topLinePunct w:val="0"/>
        <w:bidi w:val="0"/>
        <w:spacing w:line="360" w:lineRule="auto"/>
        <w:rPr>
          <w:rFonts w:hint="default" w:ascii="Times New Roman" w:hAnsi="Times New Roman" w:cs="Times New Roman"/>
          <w:bCs/>
          <w:color w:val="auto"/>
          <w:sz w:val="24"/>
        </w:rPr>
      </w:pPr>
    </w:p>
    <w:p w14:paraId="35CB1D4D">
      <w:pPr>
        <w:pageBreakBefore w:val="0"/>
        <w:kinsoku/>
        <w:wordWrap/>
        <w:overflowPunct/>
        <w:topLinePunct w:val="0"/>
        <w:bidi w:val="0"/>
        <w:spacing w:line="360" w:lineRule="auto"/>
        <w:rPr>
          <w:rFonts w:hint="default" w:ascii="Times New Roman" w:hAnsi="Times New Roman" w:cs="Times New Roman"/>
          <w:bCs/>
          <w:color w:val="auto"/>
          <w:sz w:val="24"/>
        </w:rPr>
      </w:pPr>
    </w:p>
    <w:p w14:paraId="11A7FF70">
      <w:pPr>
        <w:pStyle w:val="10"/>
        <w:pageBreakBefore w:val="0"/>
        <w:kinsoku/>
        <w:wordWrap/>
        <w:overflowPunct/>
        <w:topLinePunct w:val="0"/>
        <w:bidi w:val="0"/>
        <w:spacing w:line="360" w:lineRule="auto"/>
        <w:rPr>
          <w:rFonts w:hint="default" w:ascii="Times New Roman" w:hAnsi="Times New Roman" w:cs="Times New Roman"/>
          <w:bCs/>
          <w:color w:val="auto"/>
          <w:sz w:val="24"/>
        </w:rPr>
      </w:pPr>
    </w:p>
    <w:p w14:paraId="3EE320CB">
      <w:pPr>
        <w:pStyle w:val="11"/>
        <w:pageBreakBefore w:val="0"/>
        <w:kinsoku/>
        <w:wordWrap/>
        <w:overflowPunct/>
        <w:topLinePunct w:val="0"/>
        <w:bidi w:val="0"/>
        <w:spacing w:line="360" w:lineRule="auto"/>
        <w:rPr>
          <w:rFonts w:hint="default" w:ascii="Times New Roman" w:hAnsi="Times New Roman" w:cs="Times New Roman"/>
          <w:bCs/>
          <w:color w:val="auto"/>
          <w:sz w:val="24"/>
        </w:rPr>
      </w:pPr>
    </w:p>
    <w:p w14:paraId="10A187A5">
      <w:pPr>
        <w:pageBreakBefore w:val="0"/>
        <w:kinsoku/>
        <w:wordWrap/>
        <w:overflowPunct/>
        <w:topLinePunct w:val="0"/>
        <w:bidi w:val="0"/>
        <w:spacing w:line="360" w:lineRule="auto"/>
        <w:rPr>
          <w:rFonts w:hint="default" w:ascii="Times New Roman" w:hAnsi="Times New Roman" w:cs="Times New Roman"/>
          <w:bCs/>
          <w:color w:val="auto"/>
          <w:sz w:val="24"/>
        </w:rPr>
      </w:pPr>
    </w:p>
    <w:p w14:paraId="66FB5FE9">
      <w:pPr>
        <w:pStyle w:val="10"/>
        <w:pageBreakBefore w:val="0"/>
        <w:kinsoku/>
        <w:wordWrap/>
        <w:overflowPunct/>
        <w:topLinePunct w:val="0"/>
        <w:bidi w:val="0"/>
        <w:spacing w:line="360" w:lineRule="auto"/>
        <w:rPr>
          <w:rFonts w:hint="default"/>
        </w:rPr>
      </w:pPr>
    </w:p>
    <w:p w14:paraId="132BA7F5">
      <w:pPr>
        <w:pStyle w:val="10"/>
        <w:pageBreakBefore w:val="0"/>
        <w:kinsoku/>
        <w:wordWrap/>
        <w:overflowPunct/>
        <w:topLinePunct w:val="0"/>
        <w:bidi w:val="0"/>
        <w:spacing w:line="360" w:lineRule="auto"/>
        <w:rPr>
          <w:rFonts w:hint="default" w:ascii="Times New Roman" w:hAnsi="Times New Roman" w:cs="Times New Roman"/>
          <w:bCs/>
          <w:color w:val="auto"/>
          <w:sz w:val="24"/>
        </w:rPr>
      </w:pPr>
    </w:p>
    <w:p w14:paraId="0DA97986">
      <w:pPr>
        <w:pStyle w:val="11"/>
        <w:pageBreakBefore w:val="0"/>
        <w:kinsoku/>
        <w:wordWrap/>
        <w:overflowPunct/>
        <w:topLinePunct w:val="0"/>
        <w:bidi w:val="0"/>
        <w:spacing w:line="360" w:lineRule="auto"/>
        <w:rPr>
          <w:rFonts w:hint="default" w:ascii="Times New Roman" w:hAnsi="Times New Roman" w:cs="Times New Roman"/>
          <w:bCs/>
          <w:color w:val="auto"/>
          <w:sz w:val="24"/>
        </w:rPr>
      </w:pPr>
    </w:p>
    <w:p w14:paraId="6E5C9DB2">
      <w:pPr>
        <w:pageBreakBefore w:val="0"/>
        <w:kinsoku/>
        <w:wordWrap/>
        <w:overflowPunct/>
        <w:topLinePunct w:val="0"/>
        <w:bidi w:val="0"/>
        <w:spacing w:line="360" w:lineRule="auto"/>
        <w:rPr>
          <w:rFonts w:hint="default" w:ascii="Times New Roman" w:hAnsi="Times New Roman" w:cs="Times New Roman"/>
          <w:bCs/>
          <w:color w:val="auto"/>
          <w:sz w:val="24"/>
        </w:rPr>
      </w:pPr>
    </w:p>
    <w:p w14:paraId="610F2FF9">
      <w:pPr>
        <w:pageBreakBefore w:val="0"/>
        <w:kinsoku/>
        <w:wordWrap/>
        <w:overflowPunct/>
        <w:topLinePunct w:val="0"/>
        <w:bidi w:val="0"/>
        <w:spacing w:line="360" w:lineRule="auto"/>
        <w:ind w:left="0" w:leftChars="0" w:right="120" w:rightChars="50" w:firstLine="0" w:firstLineChars="0"/>
        <w:jc w:val="center"/>
        <w:rPr>
          <w:rFonts w:hint="eastAsia" w:eastAsia="宋体"/>
          <w:sz w:val="20"/>
          <w:lang w:eastAsia="zh-CN"/>
        </w:rPr>
      </w:pPr>
    </w:p>
    <w:p w14:paraId="4C4AE836">
      <w:pPr>
        <w:pageBreakBefore w:val="0"/>
        <w:kinsoku/>
        <w:wordWrap/>
        <w:overflowPunct/>
        <w:topLinePunct w:val="0"/>
        <w:bidi w:val="0"/>
        <w:spacing w:line="360" w:lineRule="auto"/>
        <w:ind w:left="0" w:leftChars="0" w:right="120" w:rightChars="50" w:firstLine="0" w:firstLineChars="0"/>
        <w:jc w:val="cente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图3.4-1 水平衡图（</w:t>
      </w:r>
      <w:r>
        <w:rPr>
          <w:rFonts w:hint="default" w:ascii="Times New Roman" w:hAnsi="Times New Roman" w:eastAsia="宋体" w:cs="Times New Roman"/>
          <w:b/>
          <w:bCs/>
          <w:color w:val="auto"/>
        </w:rPr>
        <w:t>m</w:t>
      </w:r>
      <w:r>
        <w:rPr>
          <w:rFonts w:hint="default" w:ascii="Times New Roman" w:hAnsi="Times New Roman" w:eastAsia="宋体" w:cs="Times New Roman"/>
          <w:b/>
          <w:bCs/>
          <w:color w:val="auto"/>
          <w:vertAlign w:val="superscript"/>
        </w:rPr>
        <w:t>3</w:t>
      </w:r>
      <w:r>
        <w:rPr>
          <w:rFonts w:hint="default" w:ascii="Times New Roman" w:hAnsi="Times New Roman" w:cs="Times New Roman"/>
          <w:b/>
          <w:color w:val="auto"/>
          <w:sz w:val="24"/>
          <w:szCs w:val="24"/>
        </w:rPr>
        <w:t>/a）</w:t>
      </w:r>
    </w:p>
    <w:p w14:paraId="2A183FBC">
      <w:pPr>
        <w:pStyle w:val="10"/>
        <w:pageBreakBefore w:val="0"/>
        <w:kinsoku/>
        <w:wordWrap/>
        <w:overflowPunct/>
        <w:topLinePunct w:val="0"/>
        <w:bidi w:val="0"/>
        <w:spacing w:line="360" w:lineRule="auto"/>
        <w:rPr>
          <w:rFonts w:hint="eastAsia"/>
          <w:lang w:val="en-US" w:eastAsia="zh-CN"/>
        </w:rPr>
      </w:pPr>
    </w:p>
    <w:p w14:paraId="5E9B97E1">
      <w:pPr>
        <w:pageBreakBefore w:val="0"/>
        <w:kinsoku/>
        <w:wordWrap/>
        <w:overflowPunct/>
        <w:topLinePunct w:val="0"/>
        <w:bidi w:val="0"/>
        <w:spacing w:line="360" w:lineRule="auto"/>
        <w:rPr>
          <w:rFonts w:hint="eastAsia"/>
          <w:lang w:val="en-US" w:eastAsia="zh-CN"/>
        </w:rPr>
        <w:sectPr>
          <w:pgSz w:w="11906" w:h="16838"/>
          <w:pgMar w:top="1417" w:right="1803" w:bottom="1417" w:left="1803"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04E93FE7">
      <w:pPr>
        <w:pStyle w:val="3"/>
        <w:pageBreakBefore w:val="0"/>
        <w:widowControl w:val="0"/>
        <w:kinsoku/>
        <w:wordWrap/>
        <w:overflowPunct/>
        <w:topLinePunct w:val="0"/>
        <w:autoSpaceDE/>
        <w:autoSpaceDN/>
        <w:bidi w:val="0"/>
        <w:adjustRightInd/>
        <w:snapToGrid/>
        <w:spacing w:line="360" w:lineRule="auto"/>
        <w:textAlignment w:val="auto"/>
        <w:rPr>
          <w:rFonts w:hint="default"/>
        </w:rPr>
      </w:pPr>
      <w:bookmarkStart w:id="42" w:name="_Toc18141"/>
      <w:r>
        <w:rPr>
          <w:rFonts w:hint="default"/>
        </w:rPr>
        <w:t>3.5 生产工艺</w:t>
      </w:r>
      <w:bookmarkEnd w:id="42"/>
    </w:p>
    <w:p w14:paraId="18E882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lang w:val="en-US" w:eastAsia="zh-CN"/>
        </w:rPr>
      </w:pPr>
      <w:r>
        <w:rPr>
          <w:rFonts w:hint="eastAsia"/>
          <w:lang w:val="en-US" w:eastAsia="zh-CN"/>
        </w:rPr>
        <w:t>本项目生产规模和生产工艺不发生改变</w:t>
      </w:r>
      <w:r>
        <w:rPr>
          <w:rFonts w:hint="eastAsia"/>
          <w:spacing w:val="-8"/>
          <w:lang w:val="en-US" w:eastAsia="zh-CN"/>
        </w:rPr>
        <w:t>。</w:t>
      </w:r>
    </w:p>
    <w:p w14:paraId="2387315E">
      <w:pPr>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sz w:val="24"/>
        </w:rPr>
        <mc:AlternateContent>
          <mc:Choice Requires="wps">
            <w:drawing>
              <wp:anchor distT="0" distB="0" distL="114300" distR="114300" simplePos="0" relativeHeight="251673600" behindDoc="0" locked="0" layoutInCell="1" allowOverlap="1">
                <wp:simplePos x="0" y="0"/>
                <wp:positionH relativeFrom="column">
                  <wp:posOffset>2668270</wp:posOffset>
                </wp:positionH>
                <wp:positionV relativeFrom="paragraph">
                  <wp:posOffset>147955</wp:posOffset>
                </wp:positionV>
                <wp:extent cx="671830" cy="357505"/>
                <wp:effectExtent l="4445" t="4445" r="9525" b="9525"/>
                <wp:wrapNone/>
                <wp:docPr id="63" name="文本框 63"/>
                <wp:cNvGraphicFramePr/>
                <a:graphic xmlns:a="http://schemas.openxmlformats.org/drawingml/2006/main">
                  <a:graphicData uri="http://schemas.microsoft.com/office/word/2010/wordprocessingShape">
                    <wps:wsp>
                      <wps:cNvSpPr txBox="1"/>
                      <wps:spPr>
                        <a:xfrm>
                          <a:off x="3804285" y="1710055"/>
                          <a:ext cx="671830" cy="3575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78CB7C1">
                            <w:pPr>
                              <w:ind w:left="0" w:leftChars="0" w:firstLine="0" w:firstLineChars="0"/>
                              <w:rPr>
                                <w:rFonts w:hint="default" w:eastAsia="宋体"/>
                                <w:lang w:val="en-US" w:eastAsia="zh-CN"/>
                              </w:rPr>
                            </w:pPr>
                            <w:r>
                              <w:rPr>
                                <w:rFonts w:hint="eastAsia"/>
                                <w:sz w:val="21"/>
                                <w:szCs w:val="21"/>
                                <w:lang w:val="en-US" w:eastAsia="zh-CN"/>
                              </w:rPr>
                              <w:t>PP、PE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0.1pt;margin-top:11.65pt;height:28.15pt;width:52.9pt;z-index:251673600;mso-width-relative:page;mso-height-relative:page;" fillcolor="#FFFFFF [3201]" filled="t" stroked="t" coordsize="21600,21600" o:gfxdata="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Q/mHw1gAAAAkBAAAPAAAAAAAAAAEAIAAAACIAAABkcnMvZG93bnJldi54bWxQSwECFAAU&#10;AAAACACHTuJAEbj2jWUCAADEBAAADgAAAAAAAAABACAAAAAlAQAAZHJzL2Uyb0RvYy54bWxQSwUG&#10;AAAAAAYABgBZAQAA/AUAAAAA&#10;">
                <v:fill on="t" focussize="0,0"/>
                <v:stroke weight="0.5pt" color="#000000 [3204]" joinstyle="round"/>
                <v:imagedata o:title=""/>
                <o:lock v:ext="edit" aspectratio="f"/>
                <v:textbox>
                  <w:txbxContent>
                    <w:p w14:paraId="378CB7C1">
                      <w:pPr>
                        <w:ind w:left="0" w:leftChars="0" w:firstLine="0" w:firstLineChars="0"/>
                        <w:rPr>
                          <w:rFonts w:hint="default" w:eastAsia="宋体"/>
                          <w:lang w:val="en-US" w:eastAsia="zh-CN"/>
                        </w:rPr>
                      </w:pPr>
                      <w:r>
                        <w:rPr>
                          <w:rFonts w:hint="eastAsia"/>
                          <w:sz w:val="21"/>
                          <w:szCs w:val="21"/>
                          <w:lang w:val="en-US" w:eastAsia="zh-CN"/>
                        </w:rPr>
                        <w:t>PP、PE</w:t>
                      </w:r>
                    </w:p>
                  </w:txbxContent>
                </v:textbox>
              </v:shape>
            </w:pict>
          </mc:Fallback>
        </mc:AlternateContent>
      </w:r>
      <w:r>
        <w:rPr>
          <w:rFonts w:hint="default" w:ascii="Times New Roman" w:hAnsi="Times New Roman" w:eastAsia="宋体" w:cs="Times New Roman"/>
          <w:color w:val="auto"/>
          <w:kern w:val="0"/>
          <w:sz w:val="24"/>
          <w:szCs w:val="24"/>
          <w:highlight w:val="none"/>
          <w:lang w:val="en-US" w:eastAsia="zh-CN" w:bidi="ar"/>
        </w:rPr>
        <w:drawing>
          <wp:anchor distT="0" distB="0" distL="114300" distR="114300" simplePos="0" relativeHeight="251673600" behindDoc="1" locked="0" layoutInCell="1" allowOverlap="1">
            <wp:simplePos x="0" y="0"/>
            <wp:positionH relativeFrom="column">
              <wp:posOffset>237490</wp:posOffset>
            </wp:positionH>
            <wp:positionV relativeFrom="paragraph">
              <wp:posOffset>141605</wp:posOffset>
            </wp:positionV>
            <wp:extent cx="5039995" cy="3742055"/>
            <wp:effectExtent l="0" t="0" r="8255" b="1270"/>
            <wp:wrapNone/>
            <wp:docPr id="62" name="图片 11" descr="IMG_256"/>
            <wp:cNvGraphicFramePr/>
            <a:graphic xmlns:a="http://schemas.openxmlformats.org/drawingml/2006/main">
              <a:graphicData uri="http://schemas.openxmlformats.org/drawingml/2006/picture">
                <pic:pic xmlns:pic="http://schemas.openxmlformats.org/drawingml/2006/picture">
                  <pic:nvPicPr>
                    <pic:cNvPr id="62" name="图片 11" descr="IMG_256"/>
                    <pic:cNvPicPr preferRelativeResize="0"/>
                  </pic:nvPicPr>
                  <pic:blipFill>
                    <a:blip r:embed="rId18"/>
                    <a:stretch>
                      <a:fillRect/>
                    </a:stretch>
                  </pic:blipFill>
                  <pic:spPr>
                    <a:xfrm>
                      <a:off x="0" y="0"/>
                      <a:ext cx="5039995" cy="3742055"/>
                    </a:xfrm>
                    <a:prstGeom prst="rect">
                      <a:avLst/>
                    </a:prstGeom>
                    <a:noFill/>
                    <a:ln>
                      <a:noFill/>
                    </a:ln>
                  </pic:spPr>
                </pic:pic>
              </a:graphicData>
            </a:graphic>
          </wp:anchor>
        </w:drawing>
      </w:r>
    </w:p>
    <w:p w14:paraId="1D5C1080">
      <w:pPr>
        <w:pageBreakBefore w:val="0"/>
        <w:kinsoku/>
        <w:wordWrap/>
        <w:overflowPunct/>
        <w:topLinePunct w:val="0"/>
        <w:bidi w:val="0"/>
        <w:spacing w:line="360" w:lineRule="auto"/>
        <w:rPr>
          <w:rFonts w:hint="eastAsia"/>
          <w:lang w:val="en-US" w:eastAsia="zh-CN"/>
        </w:rPr>
      </w:pPr>
    </w:p>
    <w:p w14:paraId="451879F6">
      <w:pPr>
        <w:pStyle w:val="10"/>
        <w:pageBreakBefore w:val="0"/>
        <w:kinsoku/>
        <w:wordWrap/>
        <w:overflowPunct/>
        <w:topLinePunct w:val="0"/>
        <w:bidi w:val="0"/>
        <w:spacing w:line="360" w:lineRule="auto"/>
        <w:rPr>
          <w:rFonts w:hint="eastAsia"/>
          <w:lang w:val="en-US" w:eastAsia="zh-CN"/>
        </w:rPr>
      </w:pPr>
    </w:p>
    <w:p w14:paraId="4A7C94C4">
      <w:pPr>
        <w:pStyle w:val="11"/>
        <w:pageBreakBefore w:val="0"/>
        <w:kinsoku/>
        <w:wordWrap/>
        <w:overflowPunct/>
        <w:topLinePunct w:val="0"/>
        <w:bidi w:val="0"/>
        <w:spacing w:line="360" w:lineRule="auto"/>
        <w:rPr>
          <w:rFonts w:hint="eastAsia"/>
          <w:lang w:val="en-US" w:eastAsia="zh-CN"/>
        </w:rPr>
      </w:pPr>
    </w:p>
    <w:p w14:paraId="0A1EFA39">
      <w:pPr>
        <w:pageBreakBefore w:val="0"/>
        <w:kinsoku/>
        <w:wordWrap/>
        <w:overflowPunct/>
        <w:topLinePunct w:val="0"/>
        <w:bidi w:val="0"/>
        <w:spacing w:line="360" w:lineRule="auto"/>
        <w:rPr>
          <w:rFonts w:hint="eastAsia"/>
          <w:lang w:val="en-US" w:eastAsia="zh-CN"/>
        </w:rPr>
      </w:pPr>
    </w:p>
    <w:p w14:paraId="79882F57">
      <w:pPr>
        <w:pStyle w:val="10"/>
        <w:pageBreakBefore w:val="0"/>
        <w:kinsoku/>
        <w:wordWrap/>
        <w:overflowPunct/>
        <w:topLinePunct w:val="0"/>
        <w:bidi w:val="0"/>
        <w:spacing w:line="360" w:lineRule="auto"/>
        <w:rPr>
          <w:rFonts w:hint="eastAsia"/>
          <w:lang w:val="en-US" w:eastAsia="zh-CN"/>
        </w:rPr>
      </w:pPr>
    </w:p>
    <w:p w14:paraId="1F9505D5">
      <w:pPr>
        <w:pStyle w:val="11"/>
        <w:pageBreakBefore w:val="0"/>
        <w:kinsoku/>
        <w:wordWrap/>
        <w:overflowPunct/>
        <w:topLinePunct w:val="0"/>
        <w:bidi w:val="0"/>
        <w:spacing w:line="360" w:lineRule="auto"/>
        <w:rPr>
          <w:rFonts w:hint="eastAsia"/>
          <w:lang w:val="en-US" w:eastAsia="zh-CN"/>
        </w:rPr>
      </w:pPr>
    </w:p>
    <w:p w14:paraId="3F912AAE">
      <w:pPr>
        <w:pageBreakBefore w:val="0"/>
        <w:kinsoku/>
        <w:wordWrap/>
        <w:overflowPunct/>
        <w:topLinePunct w:val="0"/>
        <w:bidi w:val="0"/>
        <w:spacing w:line="360" w:lineRule="auto"/>
        <w:rPr>
          <w:rFonts w:hint="eastAsia"/>
          <w:lang w:val="en-US" w:eastAsia="zh-CN"/>
        </w:rPr>
      </w:pPr>
    </w:p>
    <w:p w14:paraId="512D85A7">
      <w:pPr>
        <w:pStyle w:val="10"/>
        <w:pageBreakBefore w:val="0"/>
        <w:kinsoku/>
        <w:wordWrap/>
        <w:overflowPunct/>
        <w:topLinePunct w:val="0"/>
        <w:bidi w:val="0"/>
        <w:spacing w:line="360" w:lineRule="auto"/>
        <w:rPr>
          <w:rFonts w:hint="eastAsia"/>
          <w:lang w:val="en-US" w:eastAsia="zh-CN"/>
        </w:rPr>
      </w:pPr>
    </w:p>
    <w:p w14:paraId="1D013DF0">
      <w:pPr>
        <w:pStyle w:val="11"/>
        <w:pageBreakBefore w:val="0"/>
        <w:kinsoku/>
        <w:wordWrap/>
        <w:overflowPunct/>
        <w:topLinePunct w:val="0"/>
        <w:bidi w:val="0"/>
        <w:spacing w:line="360" w:lineRule="auto"/>
        <w:rPr>
          <w:rFonts w:hint="eastAsia"/>
          <w:lang w:val="en-US" w:eastAsia="zh-CN"/>
        </w:rPr>
      </w:pPr>
    </w:p>
    <w:p w14:paraId="77ACE95F">
      <w:pPr>
        <w:pageBreakBefore w:val="0"/>
        <w:kinsoku/>
        <w:wordWrap/>
        <w:overflowPunct/>
        <w:topLinePunct w:val="0"/>
        <w:bidi w:val="0"/>
        <w:spacing w:line="360" w:lineRule="auto"/>
        <w:rPr>
          <w:rFonts w:hint="eastAsia"/>
          <w:lang w:val="en-US" w:eastAsia="zh-CN"/>
        </w:rPr>
      </w:pPr>
    </w:p>
    <w:p w14:paraId="48BAEA53">
      <w:pPr>
        <w:pStyle w:val="10"/>
        <w:pageBreakBefore w:val="0"/>
        <w:kinsoku/>
        <w:wordWrap/>
        <w:overflowPunct/>
        <w:topLinePunct w:val="0"/>
        <w:bidi w:val="0"/>
        <w:spacing w:line="360" w:lineRule="auto"/>
        <w:rPr>
          <w:rFonts w:hint="eastAsia"/>
          <w:lang w:val="en-US" w:eastAsia="zh-CN"/>
        </w:rPr>
      </w:pPr>
    </w:p>
    <w:p w14:paraId="10325F27">
      <w:pPr>
        <w:pageBreakBefore w:val="0"/>
        <w:kinsoku/>
        <w:wordWrap/>
        <w:overflowPunct/>
        <w:topLinePunct w:val="0"/>
        <w:bidi w:val="0"/>
        <w:spacing w:line="360" w:lineRule="auto"/>
        <w:rPr>
          <w:rFonts w:hint="eastAsia"/>
          <w:lang w:val="en-US" w:eastAsia="zh-CN"/>
        </w:rPr>
      </w:pPr>
    </w:p>
    <w:p w14:paraId="3F82EF8D">
      <w:pPr>
        <w:pStyle w:val="10"/>
        <w:pageBreakBefore w:val="0"/>
        <w:kinsoku/>
        <w:wordWrap/>
        <w:overflowPunct/>
        <w:topLinePunct w:val="0"/>
        <w:bidi w:val="0"/>
        <w:spacing w:line="360" w:lineRule="auto"/>
        <w:rPr>
          <w:rFonts w:hint="eastAsia"/>
          <w:lang w:val="en-US" w:eastAsia="zh-CN"/>
        </w:rPr>
      </w:pPr>
    </w:p>
    <w:p w14:paraId="040FCA4B">
      <w:pPr>
        <w:pageBreakBefore w:val="0"/>
        <w:kinsoku/>
        <w:wordWrap/>
        <w:overflowPunct/>
        <w:topLinePunct w:val="0"/>
        <w:bidi w:val="0"/>
        <w:spacing w:line="360" w:lineRule="auto"/>
        <w:jc w:val="center"/>
        <w:rPr>
          <w:rFonts w:hint="default" w:ascii="Times New Roman" w:hAnsi="Times New Roman" w:eastAsia="宋体" w:cs="Times New Roman"/>
          <w:b/>
          <w:color w:val="auto"/>
          <w:sz w:val="24"/>
          <w:szCs w:val="24"/>
          <w:lang w:val="en-US" w:eastAsia="zh-CN"/>
        </w:rPr>
      </w:pPr>
      <w:r>
        <w:rPr>
          <w:rFonts w:hint="default" w:ascii="Times New Roman" w:hAnsi="Times New Roman" w:cs="Times New Roman"/>
          <w:b/>
          <w:color w:val="auto"/>
          <w:sz w:val="24"/>
          <w:szCs w:val="24"/>
        </w:rPr>
        <w:t xml:space="preserve">图3.5-1 </w:t>
      </w:r>
      <w:r>
        <w:rPr>
          <w:rFonts w:hint="eastAsia" w:ascii="Times New Roman" w:hAnsi="Times New Roman" w:cs="Times New Roman"/>
          <w:b/>
          <w:color w:val="auto"/>
          <w:sz w:val="24"/>
          <w:szCs w:val="24"/>
          <w:lang w:val="en-US" w:eastAsia="zh-CN"/>
        </w:rPr>
        <w:t>生产</w:t>
      </w:r>
      <w:r>
        <w:rPr>
          <w:rFonts w:hint="default" w:ascii="Times New Roman" w:hAnsi="Times New Roman" w:cs="Times New Roman"/>
          <w:b/>
          <w:color w:val="auto"/>
          <w:sz w:val="24"/>
          <w:szCs w:val="24"/>
        </w:rPr>
        <w:t>工艺流程</w:t>
      </w:r>
      <w:r>
        <w:rPr>
          <w:rFonts w:hint="eastAsia" w:cs="Times New Roman"/>
          <w:b/>
          <w:color w:val="auto"/>
          <w:sz w:val="24"/>
          <w:szCs w:val="24"/>
          <w:lang w:val="en-US" w:eastAsia="zh-CN"/>
        </w:rPr>
        <w:t>及产污环节</w:t>
      </w:r>
    </w:p>
    <w:p w14:paraId="30A09A3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主要工艺流程简述：</w:t>
      </w:r>
    </w:p>
    <w:p w14:paraId="4A956A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拌料、投料：根据生产要求，将外购的原料通过人工投入拌料桶进行混合；投料是利用吸料装置将塑料粒子放入进料料斗中进行加工。由于粒子粒径较大（粒径为2~4mm），</w:t>
      </w:r>
      <w:r>
        <w:rPr>
          <w:rFonts w:hint="eastAsia" w:cs="Times New Roman"/>
          <w:color w:val="auto"/>
          <w:highlight w:val="none"/>
          <w:lang w:val="en-US" w:eastAsia="zh-CN"/>
        </w:rPr>
        <w:t>因此</w:t>
      </w:r>
      <w:r>
        <w:rPr>
          <w:rFonts w:hint="default" w:ascii="Times New Roman" w:hAnsi="Times New Roman" w:eastAsia="宋体" w:cs="Times New Roman"/>
          <w:color w:val="auto"/>
          <w:highlight w:val="none"/>
          <w:lang w:val="en-US" w:eastAsia="zh-CN"/>
        </w:rPr>
        <w:t>投料过程产生极少量投料粉尘（G1-1），基本忽略不计。投料与拌料过程中均加盖密闭操作。拌料过程中会产生噪声N1。</w:t>
      </w:r>
    </w:p>
    <w:p w14:paraId="457F6E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注塑成型：将投料后的塑料粒子送至注塑机加热模块中，根据成品需要，塑料粒子需电加热至215~220℃（PP熔点189℃</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PE熔点137℃）进行熔融。然后利用注塑机高压射入模腔中，冷却成型即得到各种规格的塑料件。根据产品结构和冷却系统不同，单个产品注塑工序时长在3.5~30秒。在注塑过程中，由于加热温度控制在分解温度以下以确保胚料熔融塑化成型，但远低于材料的热分解温度（PP分解温度＞300℃、PE分解温度＞320℃），此工序产生注塑废气G2和噪声N2。</w:t>
      </w:r>
    </w:p>
    <w:p w14:paraId="042219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冷却：冷却水循环塔为注塑机系统提供冷水循环水。冷却水循环使用，</w:t>
      </w:r>
      <w:r>
        <w:rPr>
          <w:rFonts w:hint="eastAsia" w:ascii="Times New Roman" w:hAnsi="Times New Roman" w:eastAsia="宋体" w:cs="Times New Roman"/>
          <w:color w:val="auto"/>
          <w:highlight w:val="none"/>
          <w:lang w:val="en-US" w:eastAsia="zh-CN"/>
        </w:rPr>
        <w:t>不外排</w:t>
      </w:r>
    </w:p>
    <w:p w14:paraId="2F8B13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检验：成型后的塑料制品进行人工检验，检验合格的形成产品，该过程中也会产生不合格品S2。</w:t>
      </w:r>
    </w:p>
    <w:p w14:paraId="5081D66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粉碎：生产过程中原材料注塑成型产生的不合格品部分在粉碎机中切割成小块而回收再利用。粉碎过程在密闭机器内完成，因仅切成小块状，有极少量粉尘G3，但基本可以忽略。此工序产生噪声N3。</w:t>
      </w:r>
    </w:p>
    <w:p w14:paraId="372B2D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ascii="Times New Roman" w:hAnsi="Times New Roman" w:eastAsia="宋体"/>
          <w:lang w:val="en-US" w:eastAsia="zh-CN"/>
        </w:rPr>
        <w:t>本项目主要污染源、污染物处理和排放</w:t>
      </w:r>
      <w:r>
        <w:rPr>
          <w:rFonts w:hint="eastAsia"/>
          <w:lang w:val="en-US" w:eastAsia="zh-CN"/>
        </w:rPr>
        <w:t>见下表3.5-1：</w:t>
      </w:r>
    </w:p>
    <w:p w14:paraId="783A6EA2">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olor w:val="auto"/>
          <w:sz w:val="21"/>
          <w:szCs w:val="21"/>
        </w:rPr>
      </w:pPr>
      <w:r>
        <w:rPr>
          <w:color w:val="auto"/>
          <w:sz w:val="24"/>
          <w:szCs w:val="24"/>
        </w:rPr>
        <w:t>表</w:t>
      </w:r>
      <w:r>
        <w:rPr>
          <w:rFonts w:hint="eastAsia"/>
          <w:color w:val="auto"/>
          <w:sz w:val="24"/>
          <w:szCs w:val="24"/>
          <w:lang w:val="en-US" w:eastAsia="zh-CN"/>
        </w:rPr>
        <w:t>3.5-1</w:t>
      </w:r>
      <w:r>
        <w:rPr>
          <w:color w:val="auto"/>
          <w:sz w:val="24"/>
          <w:szCs w:val="24"/>
        </w:rPr>
        <w:t xml:space="preserve"> </w:t>
      </w:r>
      <w:r>
        <w:rPr>
          <w:rFonts w:hint="eastAsia"/>
          <w:color w:val="auto"/>
          <w:sz w:val="24"/>
          <w:szCs w:val="24"/>
        </w:rPr>
        <w:t xml:space="preserve"> </w:t>
      </w:r>
      <w:r>
        <w:rPr>
          <w:rFonts w:hint="eastAsia" w:ascii="Times New Roman" w:hAnsi="Times New Roman" w:eastAsia="宋体"/>
          <w:color w:val="auto"/>
          <w:sz w:val="24"/>
          <w:szCs w:val="24"/>
        </w:rPr>
        <w:t>建设项目工艺流程产物节点及主要污染源、处置及排放去向表</w:t>
      </w:r>
    </w:p>
    <w:tbl>
      <w:tblPr>
        <w:tblStyle w:val="16"/>
        <w:tblW w:w="5098" w:type="pct"/>
        <w:jc w:val="center"/>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53"/>
        <w:gridCol w:w="820"/>
        <w:gridCol w:w="1436"/>
        <w:gridCol w:w="2252"/>
        <w:gridCol w:w="2100"/>
        <w:gridCol w:w="1223"/>
      </w:tblGrid>
      <w:tr w14:paraId="0BAC8FD2">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1" w:type="pct"/>
            <w:vMerge w:val="restart"/>
            <w:tcBorders>
              <w:top w:val="single" w:color="auto" w:sz="12" w:space="0"/>
              <w:left w:val="nil"/>
              <w:bottom w:val="single" w:color="auto" w:sz="4" w:space="0"/>
              <w:right w:val="single" w:color="auto" w:sz="4" w:space="0"/>
              <w:tl2br w:val="nil"/>
              <w:tr2bl w:val="nil"/>
            </w:tcBorders>
            <w:shd w:val="clear" w:color="auto" w:fill="auto"/>
            <w:vAlign w:val="center"/>
          </w:tcPr>
          <w:p w14:paraId="41F980C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类别</w:t>
            </w:r>
          </w:p>
        </w:tc>
        <w:tc>
          <w:tcPr>
            <w:tcW w:w="472" w:type="pct"/>
            <w:vMerge w:val="restart"/>
            <w:tcBorders>
              <w:top w:val="single" w:color="auto" w:sz="12" w:space="0"/>
              <w:left w:val="single" w:color="auto" w:sz="4" w:space="0"/>
              <w:bottom w:val="single" w:color="auto" w:sz="4" w:space="0"/>
              <w:right w:val="single" w:color="auto" w:sz="4" w:space="0"/>
              <w:tl2br w:val="nil"/>
              <w:tr2bl w:val="nil"/>
            </w:tcBorders>
            <w:shd w:val="clear" w:color="auto" w:fill="auto"/>
            <w:vAlign w:val="center"/>
          </w:tcPr>
          <w:p w14:paraId="69421BF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color w:val="000000"/>
                <w:sz w:val="21"/>
                <w:szCs w:val="21"/>
                <w:lang w:val="en-US" w:eastAsia="zh-CN"/>
              </w:rPr>
            </w:pPr>
            <w:r>
              <w:rPr>
                <w:rFonts w:hint="eastAsia" w:cs="Times New Roman"/>
                <w:b/>
                <w:color w:val="000000"/>
                <w:sz w:val="21"/>
                <w:szCs w:val="21"/>
                <w:lang w:val="en-US" w:eastAsia="zh-CN"/>
              </w:rPr>
              <w:t>产污环节/污染源</w:t>
            </w:r>
          </w:p>
        </w:tc>
        <w:tc>
          <w:tcPr>
            <w:tcW w:w="826" w:type="pct"/>
            <w:vMerge w:val="restart"/>
            <w:tcBorders>
              <w:top w:val="single" w:color="auto" w:sz="12" w:space="0"/>
              <w:left w:val="single" w:color="auto" w:sz="4" w:space="0"/>
              <w:bottom w:val="single" w:color="auto" w:sz="4" w:space="0"/>
              <w:right w:val="single" w:color="auto" w:sz="4" w:space="0"/>
              <w:tl2br w:val="nil"/>
              <w:tr2bl w:val="nil"/>
            </w:tcBorders>
            <w:shd w:val="clear" w:color="auto" w:fill="auto"/>
            <w:vAlign w:val="center"/>
          </w:tcPr>
          <w:p w14:paraId="00FDC92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cs="Times New Roman"/>
                <w:b/>
                <w:color w:val="000000"/>
                <w:sz w:val="21"/>
                <w:szCs w:val="21"/>
                <w:lang w:val="en-US" w:eastAsia="zh-CN"/>
              </w:rPr>
            </w:pPr>
            <w:r>
              <w:rPr>
                <w:rFonts w:hint="eastAsia" w:cs="Times New Roman"/>
                <w:b/>
                <w:color w:val="000000"/>
                <w:sz w:val="21"/>
                <w:szCs w:val="21"/>
                <w:lang w:val="en-US" w:eastAsia="zh-CN"/>
              </w:rPr>
              <w:t>主要污染</w:t>
            </w:r>
          </w:p>
          <w:p w14:paraId="5E80118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color w:val="000000"/>
                <w:sz w:val="21"/>
                <w:szCs w:val="21"/>
                <w:lang w:val="en-US" w:eastAsia="zh-CN"/>
              </w:rPr>
            </w:pPr>
            <w:r>
              <w:rPr>
                <w:rFonts w:hint="eastAsia" w:cs="Times New Roman"/>
                <w:b/>
                <w:color w:val="000000"/>
                <w:sz w:val="21"/>
                <w:szCs w:val="21"/>
                <w:lang w:val="en-US" w:eastAsia="zh-CN"/>
              </w:rPr>
              <w:t>因子</w:t>
            </w:r>
          </w:p>
        </w:tc>
        <w:tc>
          <w:tcPr>
            <w:tcW w:w="2505" w:type="pct"/>
            <w:gridSpan w:val="2"/>
            <w:tcBorders>
              <w:top w:val="single" w:color="auto" w:sz="12" w:space="0"/>
              <w:left w:val="single" w:color="auto" w:sz="4" w:space="0"/>
              <w:bottom w:val="single" w:color="auto" w:sz="4" w:space="0"/>
              <w:right w:val="single" w:color="auto" w:sz="4" w:space="0"/>
              <w:tl2br w:val="nil"/>
              <w:tr2bl w:val="nil"/>
            </w:tcBorders>
            <w:shd w:val="clear" w:color="auto" w:fill="auto"/>
            <w:vAlign w:val="center"/>
          </w:tcPr>
          <w:p w14:paraId="695067E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处理措施</w:t>
            </w:r>
          </w:p>
        </w:tc>
        <w:tc>
          <w:tcPr>
            <w:tcW w:w="704" w:type="pct"/>
            <w:vMerge w:val="restart"/>
            <w:tcBorders>
              <w:top w:val="single" w:color="auto" w:sz="12" w:space="0"/>
              <w:left w:val="single" w:color="auto" w:sz="4" w:space="0"/>
              <w:bottom w:val="single" w:color="auto" w:sz="12" w:space="0"/>
              <w:right w:val="nil"/>
              <w:tl2br w:val="nil"/>
              <w:tr2bl w:val="nil"/>
            </w:tcBorders>
            <w:shd w:val="clear" w:color="auto" w:fill="auto"/>
            <w:vAlign w:val="center"/>
          </w:tcPr>
          <w:p w14:paraId="4B998CC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color w:val="000000"/>
                <w:sz w:val="18"/>
                <w:szCs w:val="18"/>
              </w:rPr>
            </w:pPr>
            <w:r>
              <w:rPr>
                <w:rFonts w:hint="default" w:ascii="Times New Roman" w:hAnsi="Times New Roman" w:eastAsia="宋体" w:cs="Times New Roman"/>
                <w:b/>
                <w:color w:val="000000"/>
                <w:sz w:val="21"/>
                <w:szCs w:val="21"/>
              </w:rPr>
              <w:t>排放去向</w:t>
            </w:r>
          </w:p>
        </w:tc>
      </w:tr>
      <w:tr w14:paraId="44E52C72">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491" w:type="pct"/>
            <w:vMerge w:val="continue"/>
            <w:tcBorders>
              <w:top w:val="single" w:color="auto" w:sz="4" w:space="0"/>
              <w:left w:val="nil"/>
              <w:bottom w:val="single" w:color="auto" w:sz="12" w:space="0"/>
            </w:tcBorders>
            <w:shd w:val="clear" w:color="auto" w:fill="auto"/>
            <w:vAlign w:val="center"/>
          </w:tcPr>
          <w:p w14:paraId="6E3220E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p>
        </w:tc>
        <w:tc>
          <w:tcPr>
            <w:tcW w:w="472" w:type="pct"/>
            <w:vMerge w:val="continue"/>
            <w:tcBorders>
              <w:top w:val="single" w:color="auto" w:sz="4" w:space="0"/>
              <w:bottom w:val="single" w:color="auto" w:sz="12" w:space="0"/>
            </w:tcBorders>
            <w:shd w:val="clear" w:color="auto" w:fill="auto"/>
            <w:vAlign w:val="center"/>
          </w:tcPr>
          <w:p w14:paraId="2090637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p>
        </w:tc>
        <w:tc>
          <w:tcPr>
            <w:tcW w:w="826" w:type="pct"/>
            <w:vMerge w:val="continue"/>
            <w:tcBorders>
              <w:top w:val="single" w:color="auto" w:sz="4" w:space="0"/>
              <w:bottom w:val="single" w:color="auto" w:sz="12" w:space="0"/>
            </w:tcBorders>
            <w:shd w:val="clear" w:color="auto" w:fill="auto"/>
            <w:vAlign w:val="center"/>
          </w:tcPr>
          <w:p w14:paraId="3EC443F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p>
        </w:tc>
        <w:tc>
          <w:tcPr>
            <w:tcW w:w="1296" w:type="pct"/>
            <w:tcBorders>
              <w:top w:val="single" w:color="auto" w:sz="4" w:space="0"/>
              <w:bottom w:val="single" w:color="auto" w:sz="12" w:space="0"/>
            </w:tcBorders>
            <w:shd w:val="clear" w:color="auto" w:fill="auto"/>
            <w:vAlign w:val="center"/>
          </w:tcPr>
          <w:p w14:paraId="420CAAA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环评要求</w:t>
            </w:r>
          </w:p>
        </w:tc>
        <w:tc>
          <w:tcPr>
            <w:tcW w:w="1209" w:type="pct"/>
            <w:tcBorders>
              <w:top w:val="single" w:color="auto" w:sz="4" w:space="0"/>
              <w:bottom w:val="single" w:color="auto" w:sz="12" w:space="0"/>
            </w:tcBorders>
            <w:shd w:val="clear" w:color="auto" w:fill="auto"/>
            <w:vAlign w:val="center"/>
          </w:tcPr>
          <w:p w14:paraId="0849293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实际建设</w:t>
            </w:r>
          </w:p>
        </w:tc>
        <w:tc>
          <w:tcPr>
            <w:tcW w:w="704" w:type="pct"/>
            <w:vMerge w:val="continue"/>
            <w:tcBorders>
              <w:top w:val="single" w:color="auto" w:sz="4" w:space="0"/>
              <w:bottom w:val="single" w:color="auto" w:sz="12" w:space="0"/>
            </w:tcBorders>
            <w:shd w:val="clear" w:color="auto" w:fill="auto"/>
            <w:vAlign w:val="center"/>
          </w:tcPr>
          <w:p w14:paraId="448106F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18"/>
                <w:szCs w:val="18"/>
              </w:rPr>
            </w:pPr>
          </w:p>
        </w:tc>
      </w:tr>
      <w:tr w14:paraId="40BF9C9B">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1" w:type="pct"/>
            <w:tcBorders>
              <w:left w:val="nil"/>
            </w:tcBorders>
            <w:shd w:val="clear" w:color="auto" w:fill="auto"/>
            <w:vAlign w:val="center"/>
          </w:tcPr>
          <w:p w14:paraId="555B3B8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废气</w:t>
            </w:r>
          </w:p>
        </w:tc>
        <w:tc>
          <w:tcPr>
            <w:tcW w:w="472" w:type="pct"/>
            <w:shd w:val="clear" w:color="auto" w:fill="auto"/>
            <w:vAlign w:val="center"/>
          </w:tcPr>
          <w:p w14:paraId="503CF74E">
            <w:pPr>
              <w:pStyle w:val="23"/>
              <w:pageBreakBefore w:val="0"/>
              <w:kinsoku/>
              <w:wordWrap/>
              <w:overflowPunct/>
              <w:topLinePunct w:val="0"/>
              <w:bidi w:val="0"/>
              <w:spacing w:line="240" w:lineRule="auto"/>
              <w:ind w:firstLine="0" w:firstLineChars="0"/>
              <w:rPr>
                <w:rFonts w:hint="eastAsia" w:cs="Times New Roman"/>
                <w:color w:val="000000"/>
                <w:sz w:val="21"/>
                <w:szCs w:val="21"/>
                <w:lang w:val="en-US" w:eastAsia="zh-CN"/>
              </w:rPr>
            </w:pPr>
            <w:r>
              <w:rPr>
                <w:rFonts w:hint="eastAsia" w:cs="Times New Roman"/>
                <w:color w:val="000000"/>
                <w:sz w:val="21"/>
                <w:szCs w:val="21"/>
                <w:lang w:val="en-US" w:eastAsia="zh-CN"/>
              </w:rPr>
              <w:t>注塑</w:t>
            </w:r>
          </w:p>
          <w:p w14:paraId="282CEF38">
            <w:pPr>
              <w:pStyle w:val="23"/>
              <w:pageBreakBefore w:val="0"/>
              <w:kinsoku/>
              <w:wordWrap/>
              <w:overflowPunct/>
              <w:topLinePunct w:val="0"/>
              <w:bidi w:val="0"/>
              <w:spacing w:line="240" w:lineRule="auto"/>
              <w:ind w:firstLine="0" w:firstLineChars="0"/>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成型</w:t>
            </w:r>
          </w:p>
        </w:tc>
        <w:tc>
          <w:tcPr>
            <w:tcW w:w="826" w:type="pct"/>
            <w:shd w:val="clear" w:color="auto" w:fill="auto"/>
            <w:vAlign w:val="center"/>
          </w:tcPr>
          <w:p w14:paraId="18A7379B">
            <w:pPr>
              <w:pStyle w:val="23"/>
              <w:pageBreakBefore w:val="0"/>
              <w:kinsoku/>
              <w:wordWrap/>
              <w:overflowPunct/>
              <w:topLinePunct w:val="0"/>
              <w:bidi w:val="0"/>
              <w:spacing w:line="240" w:lineRule="auto"/>
              <w:ind w:firstLine="0" w:firstLineChars="0"/>
              <w:rPr>
                <w:rFonts w:hint="default" w:ascii="Times New Roman" w:hAnsi="Times New Roman" w:eastAsia="宋体" w:cs="Times New Roman"/>
                <w:sz w:val="21"/>
                <w:szCs w:val="21"/>
                <w:lang w:val="en-US" w:eastAsia="zh-CN"/>
              </w:rPr>
            </w:pPr>
            <w:r>
              <w:rPr>
                <w:rFonts w:hint="eastAsia" w:cs="Times New Roman"/>
                <w:sz w:val="21"/>
                <w:szCs w:val="21"/>
                <w:lang w:val="en-US" w:eastAsia="zh-CN"/>
              </w:rPr>
              <w:t>非甲烷总烃</w:t>
            </w:r>
          </w:p>
        </w:tc>
        <w:tc>
          <w:tcPr>
            <w:tcW w:w="1296" w:type="pct"/>
            <w:shd w:val="clear" w:color="auto" w:fill="auto"/>
            <w:vAlign w:val="center"/>
          </w:tcPr>
          <w:p w14:paraId="419958B5">
            <w:pPr>
              <w:pStyle w:val="33"/>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val="0"/>
                <w:color w:val="auto"/>
                <w:kern w:val="2"/>
                <w:sz w:val="21"/>
                <w:szCs w:val="21"/>
                <w:lang w:val="en-US" w:eastAsia="zh-CN" w:bidi="ar-SA"/>
              </w:rPr>
            </w:pPr>
            <w:r>
              <w:rPr>
                <w:rFonts w:hint="eastAsia" w:ascii="Times New Roman" w:hAnsi="Times New Roman" w:eastAsia="宋体" w:cstheme="minorBidi"/>
                <w:b w:val="0"/>
                <w:bCs w:val="0"/>
                <w:color w:val="auto"/>
                <w:kern w:val="2"/>
                <w:sz w:val="21"/>
                <w:szCs w:val="21"/>
                <w:lang w:val="en-US" w:eastAsia="zh-CN" w:bidi="ar-SA"/>
              </w:rPr>
              <w:t>集气罩收集+1套“二级活性炭吸附”装置，1根</w:t>
            </w:r>
            <w:r>
              <w:rPr>
                <w:rFonts w:hint="eastAsia" w:ascii="Times New Roman" w:hAnsi="Times New Roman" w:cstheme="minorBidi"/>
                <w:b w:val="0"/>
                <w:bCs w:val="0"/>
                <w:color w:val="auto"/>
                <w:kern w:val="2"/>
                <w:sz w:val="21"/>
                <w:szCs w:val="21"/>
                <w:lang w:val="en-US" w:eastAsia="zh-CN" w:bidi="ar-SA"/>
              </w:rPr>
              <w:t>16</w:t>
            </w:r>
            <w:r>
              <w:rPr>
                <w:rFonts w:hint="eastAsia" w:ascii="Times New Roman" w:hAnsi="Times New Roman" w:eastAsia="宋体" w:cstheme="minorBidi"/>
                <w:b w:val="0"/>
                <w:bCs w:val="0"/>
                <w:color w:val="auto"/>
                <w:kern w:val="2"/>
                <w:sz w:val="21"/>
                <w:szCs w:val="21"/>
                <w:lang w:val="en-US" w:eastAsia="zh-CN" w:bidi="ar-SA"/>
              </w:rPr>
              <w:t>m高排气筒（DA00</w:t>
            </w:r>
            <w:r>
              <w:rPr>
                <w:rFonts w:hint="eastAsia" w:ascii="Times New Roman" w:hAnsi="Times New Roman" w:cstheme="minorBidi"/>
                <w:b w:val="0"/>
                <w:bCs w:val="0"/>
                <w:color w:val="auto"/>
                <w:kern w:val="2"/>
                <w:sz w:val="21"/>
                <w:szCs w:val="21"/>
                <w:lang w:val="en-US" w:eastAsia="zh-CN" w:bidi="ar-SA"/>
              </w:rPr>
              <w:t>1</w:t>
            </w:r>
            <w:r>
              <w:rPr>
                <w:rFonts w:hint="eastAsia" w:ascii="Times New Roman" w:hAnsi="Times New Roman" w:eastAsia="宋体" w:cstheme="minorBidi"/>
                <w:b w:val="0"/>
                <w:bCs w:val="0"/>
                <w:color w:val="auto"/>
                <w:kern w:val="2"/>
                <w:sz w:val="21"/>
                <w:szCs w:val="21"/>
                <w:lang w:val="en-US" w:eastAsia="zh-CN" w:bidi="ar-SA"/>
              </w:rPr>
              <w:t>）</w:t>
            </w:r>
          </w:p>
        </w:tc>
        <w:tc>
          <w:tcPr>
            <w:tcW w:w="1209" w:type="pct"/>
            <w:shd w:val="clear" w:color="auto" w:fill="auto"/>
            <w:vAlign w:val="center"/>
          </w:tcPr>
          <w:p w14:paraId="0AFC3885">
            <w:pPr>
              <w:pStyle w:val="33"/>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val="0"/>
                <w:color w:val="auto"/>
                <w:kern w:val="2"/>
                <w:sz w:val="21"/>
                <w:szCs w:val="21"/>
                <w:lang w:val="en-US" w:eastAsia="zh-CN" w:bidi="ar-SA"/>
              </w:rPr>
            </w:pPr>
            <w:r>
              <w:rPr>
                <w:rFonts w:hint="eastAsia" w:ascii="Times New Roman" w:hAnsi="Times New Roman" w:eastAsia="宋体" w:cstheme="minorBidi"/>
                <w:b w:val="0"/>
                <w:bCs w:val="0"/>
                <w:color w:val="auto"/>
                <w:kern w:val="2"/>
                <w:sz w:val="21"/>
                <w:szCs w:val="21"/>
                <w:lang w:val="en-US" w:eastAsia="zh-CN" w:bidi="ar-SA"/>
              </w:rPr>
              <w:t>集气罩收集+1套“二级活性炭吸附”装置，1根</w:t>
            </w:r>
            <w:r>
              <w:rPr>
                <w:rFonts w:hint="eastAsia" w:ascii="Times New Roman" w:hAnsi="Times New Roman" w:cstheme="minorBidi"/>
                <w:b w:val="0"/>
                <w:bCs w:val="0"/>
                <w:color w:val="auto"/>
                <w:kern w:val="2"/>
                <w:sz w:val="21"/>
                <w:szCs w:val="21"/>
                <w:lang w:val="en-US" w:eastAsia="zh-CN" w:bidi="ar-SA"/>
              </w:rPr>
              <w:t>15</w:t>
            </w:r>
            <w:r>
              <w:rPr>
                <w:rFonts w:hint="eastAsia" w:ascii="Times New Roman" w:hAnsi="Times New Roman" w:eastAsia="宋体" w:cstheme="minorBidi"/>
                <w:b w:val="0"/>
                <w:bCs w:val="0"/>
                <w:color w:val="auto"/>
                <w:kern w:val="2"/>
                <w:sz w:val="21"/>
                <w:szCs w:val="21"/>
                <w:lang w:val="en-US" w:eastAsia="zh-CN" w:bidi="ar-SA"/>
              </w:rPr>
              <w:t>m高排气筒（DA00</w:t>
            </w:r>
            <w:r>
              <w:rPr>
                <w:rFonts w:hint="eastAsia" w:ascii="Times New Roman" w:hAnsi="Times New Roman" w:cstheme="minorBidi"/>
                <w:b w:val="0"/>
                <w:bCs w:val="0"/>
                <w:color w:val="auto"/>
                <w:kern w:val="2"/>
                <w:sz w:val="21"/>
                <w:szCs w:val="21"/>
                <w:lang w:val="en-US" w:eastAsia="zh-CN" w:bidi="ar-SA"/>
              </w:rPr>
              <w:t>1</w:t>
            </w:r>
            <w:r>
              <w:rPr>
                <w:rFonts w:hint="eastAsia" w:ascii="Times New Roman" w:hAnsi="Times New Roman" w:eastAsia="宋体" w:cstheme="minorBidi"/>
                <w:b w:val="0"/>
                <w:bCs w:val="0"/>
                <w:color w:val="auto"/>
                <w:kern w:val="2"/>
                <w:sz w:val="21"/>
                <w:szCs w:val="21"/>
                <w:lang w:val="en-US" w:eastAsia="zh-CN" w:bidi="ar-SA"/>
              </w:rPr>
              <w:t>）</w:t>
            </w:r>
          </w:p>
        </w:tc>
        <w:tc>
          <w:tcPr>
            <w:tcW w:w="704" w:type="pct"/>
            <w:shd w:val="clear" w:color="auto" w:fill="auto"/>
            <w:vAlign w:val="center"/>
          </w:tcPr>
          <w:p w14:paraId="2F18BDD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宋体" w:cs="Times New Roman"/>
                <w:color w:val="000000"/>
                <w:sz w:val="21"/>
                <w:szCs w:val="21"/>
                <w:highlight w:val="yellow"/>
                <w:lang w:val="en-US" w:eastAsia="zh-CN"/>
              </w:rPr>
            </w:pPr>
            <w:r>
              <w:rPr>
                <w:rFonts w:hint="eastAsia" w:ascii="Times New Roman" w:hAnsi="Times New Roman" w:eastAsia="宋体" w:cs="Times New Roman"/>
                <w:bCs/>
                <w:sz w:val="21"/>
                <w:szCs w:val="21"/>
                <w:lang w:val="en-US" w:eastAsia="zh-CN" w:bidi="ar-SA"/>
              </w:rPr>
              <w:t>大气</w:t>
            </w:r>
          </w:p>
        </w:tc>
      </w:tr>
      <w:tr w14:paraId="5F013701">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1" w:type="pct"/>
            <w:tcBorders>
              <w:left w:val="nil"/>
            </w:tcBorders>
            <w:shd w:val="clear" w:color="auto" w:fill="auto"/>
            <w:vAlign w:val="center"/>
          </w:tcPr>
          <w:p w14:paraId="27F6356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废水</w:t>
            </w:r>
          </w:p>
        </w:tc>
        <w:tc>
          <w:tcPr>
            <w:tcW w:w="472" w:type="pct"/>
            <w:shd w:val="clear" w:color="auto" w:fill="auto"/>
            <w:vAlign w:val="center"/>
          </w:tcPr>
          <w:p w14:paraId="0B55717C">
            <w:pPr>
              <w:pStyle w:val="33"/>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val="0"/>
                <w:color w:val="000000"/>
                <w:kern w:val="2"/>
                <w:sz w:val="21"/>
                <w:szCs w:val="21"/>
                <w:lang w:val="en-US" w:eastAsia="zh-CN" w:bidi="ar-SA"/>
              </w:rPr>
            </w:pPr>
            <w:r>
              <w:rPr>
                <w:rFonts w:hint="eastAsia" w:ascii="Times New Roman" w:hAnsi="Times New Roman" w:eastAsia="宋体" w:cs="Times New Roman"/>
                <w:b w:val="0"/>
                <w:bCs w:val="0"/>
                <w:color w:val="000000"/>
                <w:kern w:val="2"/>
                <w:sz w:val="21"/>
                <w:szCs w:val="21"/>
                <w:lang w:val="en-US" w:eastAsia="zh-CN" w:bidi="ar-SA"/>
              </w:rPr>
              <w:t>生活污水</w:t>
            </w:r>
          </w:p>
        </w:tc>
        <w:tc>
          <w:tcPr>
            <w:tcW w:w="826" w:type="pct"/>
            <w:shd w:val="clear" w:color="auto" w:fill="auto"/>
            <w:vAlign w:val="center"/>
          </w:tcPr>
          <w:p w14:paraId="033B9B32">
            <w:pPr>
              <w:pStyle w:val="23"/>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pH、COD、SS、氨氮、总磷、总氮</w:t>
            </w:r>
          </w:p>
        </w:tc>
        <w:tc>
          <w:tcPr>
            <w:tcW w:w="1296" w:type="pct"/>
            <w:shd w:val="clear" w:color="auto" w:fill="auto"/>
            <w:vAlign w:val="center"/>
          </w:tcPr>
          <w:p w14:paraId="6650A02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Cs/>
                <w:sz w:val="21"/>
                <w:szCs w:val="21"/>
                <w:lang w:val="en-US" w:eastAsia="zh-CN" w:bidi="ar-SA"/>
              </w:rPr>
            </w:pPr>
            <w:r>
              <w:rPr>
                <w:rFonts w:hint="eastAsia" w:ascii="Times New Roman" w:hAnsi="Times New Roman" w:eastAsia="宋体" w:cs="Times New Roman"/>
                <w:bCs/>
                <w:sz w:val="21"/>
                <w:szCs w:val="21"/>
                <w:lang w:val="en-US" w:eastAsia="zh-CN" w:bidi="ar-SA"/>
              </w:rPr>
              <w:t>接管至</w:t>
            </w:r>
            <w:r>
              <w:rPr>
                <w:rFonts w:hint="default" w:ascii="Times New Roman" w:hAnsi="Times New Roman" w:eastAsia="宋体" w:cs="Times New Roman"/>
                <w:b w:val="0"/>
                <w:color w:val="auto"/>
                <w:kern w:val="2"/>
                <w:sz w:val="21"/>
                <w:szCs w:val="24"/>
                <w:highlight w:val="none"/>
                <w:lang w:val="en-US" w:eastAsia="zh-CN" w:bidi="ar-SA"/>
              </w:rPr>
              <w:t>南通市西部水务有限公司</w:t>
            </w:r>
            <w:r>
              <w:rPr>
                <w:rFonts w:hint="eastAsia" w:ascii="Times New Roman" w:hAnsi="Times New Roman" w:eastAsia="宋体" w:cs="Times New Roman"/>
                <w:bCs/>
                <w:sz w:val="21"/>
                <w:szCs w:val="21"/>
                <w:lang w:val="en-US" w:eastAsia="zh-CN" w:bidi="ar-SA"/>
              </w:rPr>
              <w:t>处理</w:t>
            </w:r>
          </w:p>
        </w:tc>
        <w:tc>
          <w:tcPr>
            <w:tcW w:w="1209" w:type="pct"/>
            <w:shd w:val="clear" w:color="auto" w:fill="auto"/>
            <w:vAlign w:val="center"/>
          </w:tcPr>
          <w:p w14:paraId="46BFD8E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Cs/>
                <w:sz w:val="21"/>
                <w:szCs w:val="21"/>
                <w:lang w:val="en-US" w:eastAsia="zh-CN" w:bidi="ar-SA"/>
              </w:rPr>
            </w:pPr>
            <w:r>
              <w:rPr>
                <w:rFonts w:hint="eastAsia" w:ascii="Times New Roman" w:hAnsi="Times New Roman" w:eastAsia="宋体" w:cs="Times New Roman"/>
                <w:bCs/>
                <w:sz w:val="21"/>
                <w:szCs w:val="21"/>
                <w:lang w:val="en-US" w:eastAsia="zh-CN" w:bidi="ar-SA"/>
              </w:rPr>
              <w:t>接管至</w:t>
            </w:r>
            <w:r>
              <w:rPr>
                <w:rFonts w:hint="default" w:ascii="Times New Roman" w:hAnsi="Times New Roman" w:eastAsia="宋体" w:cs="Times New Roman"/>
                <w:b w:val="0"/>
                <w:color w:val="auto"/>
                <w:kern w:val="2"/>
                <w:sz w:val="21"/>
                <w:szCs w:val="24"/>
                <w:highlight w:val="none"/>
                <w:lang w:val="en-US" w:eastAsia="zh-CN" w:bidi="ar-SA"/>
              </w:rPr>
              <w:t>南通市西部水务有限公司</w:t>
            </w:r>
            <w:r>
              <w:rPr>
                <w:rFonts w:hint="eastAsia" w:ascii="Times New Roman" w:hAnsi="Times New Roman" w:eastAsia="宋体" w:cs="Times New Roman"/>
                <w:bCs/>
                <w:sz w:val="21"/>
                <w:szCs w:val="21"/>
                <w:lang w:val="en-US" w:eastAsia="zh-CN" w:bidi="ar-SA"/>
              </w:rPr>
              <w:t>处理</w:t>
            </w:r>
          </w:p>
        </w:tc>
        <w:tc>
          <w:tcPr>
            <w:tcW w:w="704" w:type="pct"/>
            <w:shd w:val="clear" w:color="auto" w:fill="auto"/>
            <w:vAlign w:val="center"/>
          </w:tcPr>
          <w:p w14:paraId="6A6450F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bCs/>
                <w:sz w:val="21"/>
                <w:szCs w:val="21"/>
                <w:lang w:val="en-US" w:eastAsia="zh-CN" w:bidi="ar-SA"/>
              </w:rPr>
              <w:t>尾水排入</w:t>
            </w:r>
            <w:r>
              <w:rPr>
                <w:rFonts w:hint="eastAsia" w:cs="Times New Roman"/>
                <w:bCs/>
                <w:sz w:val="21"/>
                <w:szCs w:val="21"/>
                <w:lang w:val="en-US" w:eastAsia="zh-CN" w:bidi="ar-SA"/>
              </w:rPr>
              <w:t>团结河</w:t>
            </w:r>
          </w:p>
        </w:tc>
      </w:tr>
      <w:tr w14:paraId="1A0CD643">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1" w:type="pct"/>
            <w:tcBorders>
              <w:left w:val="nil"/>
            </w:tcBorders>
            <w:shd w:val="clear" w:color="auto" w:fill="auto"/>
            <w:vAlign w:val="center"/>
          </w:tcPr>
          <w:p w14:paraId="2E6FA65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噪声</w:t>
            </w:r>
          </w:p>
        </w:tc>
        <w:tc>
          <w:tcPr>
            <w:tcW w:w="1298" w:type="pct"/>
            <w:gridSpan w:val="2"/>
            <w:shd w:val="clear" w:color="auto" w:fill="auto"/>
            <w:vAlign w:val="center"/>
          </w:tcPr>
          <w:p w14:paraId="42F3C86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rPr>
              <w:t>设备运行</w:t>
            </w:r>
          </w:p>
        </w:tc>
        <w:tc>
          <w:tcPr>
            <w:tcW w:w="1296" w:type="pct"/>
            <w:shd w:val="clear" w:color="auto" w:fill="auto"/>
            <w:vAlign w:val="center"/>
          </w:tcPr>
          <w:p w14:paraId="2DB5378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噪声设备设置在车间、厂房隔声、距离衰减</w:t>
            </w:r>
          </w:p>
        </w:tc>
        <w:tc>
          <w:tcPr>
            <w:tcW w:w="1209" w:type="pct"/>
            <w:shd w:val="clear" w:color="auto" w:fill="auto"/>
            <w:vAlign w:val="center"/>
          </w:tcPr>
          <w:p w14:paraId="71C9263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噪声设备设置在车间、厂房隔声、距离衰减</w:t>
            </w:r>
          </w:p>
        </w:tc>
        <w:tc>
          <w:tcPr>
            <w:tcW w:w="704" w:type="pct"/>
            <w:shd w:val="clear" w:color="auto" w:fill="auto"/>
            <w:vAlign w:val="center"/>
          </w:tcPr>
          <w:p w14:paraId="3434BDA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w:t>
            </w:r>
          </w:p>
        </w:tc>
      </w:tr>
      <w:tr w14:paraId="49B88397">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491" w:type="pct"/>
            <w:vMerge w:val="restart"/>
            <w:tcBorders>
              <w:left w:val="nil"/>
            </w:tcBorders>
            <w:shd w:val="clear" w:color="auto" w:fill="auto"/>
            <w:vAlign w:val="center"/>
          </w:tcPr>
          <w:p w14:paraId="2AB5664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固废</w:t>
            </w:r>
          </w:p>
        </w:tc>
        <w:tc>
          <w:tcPr>
            <w:tcW w:w="472" w:type="pct"/>
            <w:vMerge w:val="restart"/>
            <w:shd w:val="clear" w:color="auto" w:fill="auto"/>
            <w:vAlign w:val="center"/>
          </w:tcPr>
          <w:p w14:paraId="1B7622B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一般</w:t>
            </w:r>
          </w:p>
          <w:p w14:paraId="093A319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固废</w:t>
            </w:r>
          </w:p>
        </w:tc>
        <w:tc>
          <w:tcPr>
            <w:tcW w:w="826" w:type="pct"/>
            <w:tcBorders>
              <w:bottom w:val="single" w:color="auto" w:sz="4" w:space="0"/>
            </w:tcBorders>
            <w:vAlign w:val="center"/>
          </w:tcPr>
          <w:p w14:paraId="40A6ECC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宋体" w:cstheme="minorBidi"/>
                <w:b w:val="0"/>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不合格品</w:t>
            </w:r>
          </w:p>
        </w:tc>
        <w:tc>
          <w:tcPr>
            <w:tcW w:w="1296" w:type="pct"/>
            <w:tcBorders>
              <w:bottom w:val="single" w:color="auto" w:sz="4" w:space="0"/>
            </w:tcBorders>
            <w:shd w:val="clear" w:color="auto" w:fill="auto"/>
            <w:vAlign w:val="center"/>
          </w:tcPr>
          <w:p w14:paraId="15D63E8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回用</w:t>
            </w:r>
          </w:p>
        </w:tc>
        <w:tc>
          <w:tcPr>
            <w:tcW w:w="1209" w:type="pct"/>
            <w:tcBorders>
              <w:bottom w:val="single" w:color="auto" w:sz="4" w:space="0"/>
            </w:tcBorders>
            <w:shd w:val="clear" w:color="auto" w:fill="auto"/>
            <w:vAlign w:val="center"/>
          </w:tcPr>
          <w:p w14:paraId="0807414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回用</w:t>
            </w:r>
          </w:p>
        </w:tc>
        <w:tc>
          <w:tcPr>
            <w:tcW w:w="704" w:type="pct"/>
            <w:vMerge w:val="restart"/>
            <w:shd w:val="clear" w:color="auto" w:fill="auto"/>
            <w:vAlign w:val="center"/>
          </w:tcPr>
          <w:p w14:paraId="1ACDA4B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零排放</w:t>
            </w:r>
          </w:p>
        </w:tc>
      </w:tr>
      <w:tr w14:paraId="520036E1">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491" w:type="pct"/>
            <w:vMerge w:val="continue"/>
            <w:tcBorders>
              <w:left w:val="nil"/>
            </w:tcBorders>
            <w:shd w:val="clear" w:color="auto" w:fill="auto"/>
            <w:vAlign w:val="center"/>
          </w:tcPr>
          <w:p w14:paraId="3D38AEB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p>
        </w:tc>
        <w:tc>
          <w:tcPr>
            <w:tcW w:w="472" w:type="pct"/>
            <w:vMerge w:val="continue"/>
            <w:shd w:val="clear" w:color="auto" w:fill="auto"/>
            <w:vAlign w:val="center"/>
          </w:tcPr>
          <w:p w14:paraId="08ECEAF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p>
        </w:tc>
        <w:tc>
          <w:tcPr>
            <w:tcW w:w="826" w:type="pct"/>
            <w:tcBorders>
              <w:top w:val="single" w:color="auto" w:sz="4" w:space="0"/>
            </w:tcBorders>
            <w:vAlign w:val="center"/>
          </w:tcPr>
          <w:p w14:paraId="6BFFF8B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废包装袋</w:t>
            </w:r>
          </w:p>
        </w:tc>
        <w:tc>
          <w:tcPr>
            <w:tcW w:w="1296" w:type="pct"/>
            <w:tcBorders>
              <w:top w:val="single" w:color="auto" w:sz="4" w:space="0"/>
            </w:tcBorders>
            <w:shd w:val="clear" w:color="auto" w:fill="auto"/>
            <w:vAlign w:val="center"/>
          </w:tcPr>
          <w:p w14:paraId="70851E1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外售处置</w:t>
            </w:r>
          </w:p>
        </w:tc>
        <w:tc>
          <w:tcPr>
            <w:tcW w:w="1209" w:type="pct"/>
            <w:tcBorders>
              <w:top w:val="single" w:color="auto" w:sz="4" w:space="0"/>
            </w:tcBorders>
            <w:shd w:val="clear" w:color="auto" w:fill="auto"/>
            <w:vAlign w:val="center"/>
          </w:tcPr>
          <w:p w14:paraId="5A61022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rPr>
              <w:t>外售处置</w:t>
            </w:r>
          </w:p>
        </w:tc>
        <w:tc>
          <w:tcPr>
            <w:tcW w:w="704" w:type="pct"/>
            <w:vMerge w:val="continue"/>
            <w:shd w:val="clear" w:color="auto" w:fill="auto"/>
            <w:vAlign w:val="center"/>
          </w:tcPr>
          <w:p w14:paraId="66DBD37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p>
        </w:tc>
      </w:tr>
      <w:tr w14:paraId="73A9706B">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1" w:type="pct"/>
            <w:vMerge w:val="continue"/>
            <w:tcBorders>
              <w:left w:val="nil"/>
            </w:tcBorders>
            <w:shd w:val="clear" w:color="auto" w:fill="auto"/>
            <w:vAlign w:val="center"/>
          </w:tcPr>
          <w:p w14:paraId="7FBFC00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rPr>
            </w:pPr>
          </w:p>
        </w:tc>
        <w:tc>
          <w:tcPr>
            <w:tcW w:w="472" w:type="pct"/>
            <w:shd w:val="clear" w:color="auto" w:fill="auto"/>
            <w:vAlign w:val="center"/>
          </w:tcPr>
          <w:p w14:paraId="4D67F4C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危险</w:t>
            </w:r>
          </w:p>
          <w:p w14:paraId="1416BE7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固废</w:t>
            </w:r>
          </w:p>
        </w:tc>
        <w:tc>
          <w:tcPr>
            <w:tcW w:w="826" w:type="pct"/>
            <w:vAlign w:val="center"/>
          </w:tcPr>
          <w:p w14:paraId="5429446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eastAsia" w:ascii="Times New Roman" w:hAnsi="Times New Roman" w:eastAsia="宋体" w:cstheme="minorBidi"/>
                <w:b w:val="0"/>
                <w:color w:val="auto"/>
                <w:kern w:val="2"/>
                <w:sz w:val="21"/>
                <w:szCs w:val="21"/>
                <w:lang w:val="en-US" w:eastAsia="zh-CN" w:bidi="ar-SA"/>
              </w:rPr>
            </w:pPr>
            <w:r>
              <w:rPr>
                <w:rFonts w:hint="eastAsia" w:ascii="Times New Roman" w:hAnsi="Times New Roman" w:eastAsia="宋体" w:cstheme="minorBidi"/>
                <w:b w:val="0"/>
                <w:color w:val="auto"/>
                <w:kern w:val="2"/>
                <w:sz w:val="21"/>
                <w:szCs w:val="21"/>
                <w:lang w:val="en-US" w:eastAsia="zh-CN" w:bidi="ar-SA"/>
              </w:rPr>
              <w:t>废活性炭、</w:t>
            </w:r>
            <w:r>
              <w:rPr>
                <w:rFonts w:hint="default" w:ascii="Times New Roman" w:hAnsi="Times New Roman" w:eastAsia="宋体" w:cs="Times New Roman"/>
                <w:color w:val="auto"/>
                <w:sz w:val="21"/>
                <w:szCs w:val="21"/>
                <w:highlight w:val="none"/>
                <w:lang w:val="en-US" w:eastAsia="zh-CN"/>
              </w:rPr>
              <w:t>废机油</w:t>
            </w:r>
            <w:r>
              <w:rPr>
                <w:rFonts w:hint="eastAsia" w:ascii="Times New Roman" w:hAnsi="Times New Roman" w:eastAsia="宋体" w:cs="Times New Roman"/>
                <w:color w:val="auto"/>
                <w:sz w:val="21"/>
                <w:szCs w:val="21"/>
                <w:highlight w:val="none"/>
                <w:lang w:val="en-US" w:eastAsia="zh-CN"/>
              </w:rPr>
              <w:t>、含油抹布（手套）</w:t>
            </w:r>
          </w:p>
        </w:tc>
        <w:tc>
          <w:tcPr>
            <w:tcW w:w="1296" w:type="pct"/>
            <w:shd w:val="clear" w:color="auto" w:fill="auto"/>
            <w:vAlign w:val="center"/>
          </w:tcPr>
          <w:p w14:paraId="581EDCC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委托有资质单位处置</w:t>
            </w:r>
          </w:p>
        </w:tc>
        <w:tc>
          <w:tcPr>
            <w:tcW w:w="1209" w:type="pct"/>
            <w:shd w:val="clear" w:color="auto" w:fill="auto"/>
            <w:vAlign w:val="center"/>
          </w:tcPr>
          <w:p w14:paraId="786C1D6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委托有资质单位处置</w:t>
            </w:r>
          </w:p>
        </w:tc>
        <w:tc>
          <w:tcPr>
            <w:tcW w:w="704" w:type="pct"/>
            <w:vMerge w:val="continue"/>
            <w:shd w:val="clear" w:color="auto" w:fill="auto"/>
            <w:vAlign w:val="center"/>
          </w:tcPr>
          <w:p w14:paraId="5746E035">
            <w:pPr>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default" w:ascii="Times New Roman" w:hAnsi="Times New Roman" w:eastAsia="宋体" w:cs="Times New Roman"/>
                <w:color w:val="000000"/>
                <w:sz w:val="18"/>
                <w:szCs w:val="18"/>
              </w:rPr>
            </w:pPr>
          </w:p>
        </w:tc>
      </w:tr>
      <w:tr w14:paraId="7D1CB627">
        <w:tblPrEx>
          <w:tblBorders>
            <w:top w:val="single" w:color="auto" w:sz="4"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3" w:type="pct"/>
            <w:gridSpan w:val="2"/>
            <w:tcBorders>
              <w:left w:val="nil"/>
            </w:tcBorders>
            <w:shd w:val="clear" w:color="auto" w:fill="auto"/>
            <w:vAlign w:val="center"/>
          </w:tcPr>
          <w:p w14:paraId="1E973B2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生活垃圾</w:t>
            </w:r>
          </w:p>
        </w:tc>
        <w:tc>
          <w:tcPr>
            <w:tcW w:w="826" w:type="pct"/>
            <w:vAlign w:val="center"/>
          </w:tcPr>
          <w:p w14:paraId="2B1634C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瓜果纸屑</w:t>
            </w:r>
          </w:p>
        </w:tc>
        <w:tc>
          <w:tcPr>
            <w:tcW w:w="1296" w:type="pct"/>
            <w:shd w:val="clear" w:color="auto" w:fill="auto"/>
            <w:vAlign w:val="center"/>
          </w:tcPr>
          <w:p w14:paraId="2FCE4ED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环卫部门统一清运</w:t>
            </w:r>
          </w:p>
        </w:tc>
        <w:tc>
          <w:tcPr>
            <w:tcW w:w="1209" w:type="pct"/>
            <w:shd w:val="clear" w:color="auto" w:fill="auto"/>
            <w:vAlign w:val="center"/>
          </w:tcPr>
          <w:p w14:paraId="3305E09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环卫部门统一清运</w:t>
            </w:r>
          </w:p>
        </w:tc>
        <w:tc>
          <w:tcPr>
            <w:tcW w:w="704" w:type="pct"/>
            <w:vMerge w:val="continue"/>
            <w:shd w:val="clear" w:color="auto" w:fill="auto"/>
            <w:vAlign w:val="center"/>
          </w:tcPr>
          <w:p w14:paraId="6F146B84">
            <w:pPr>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default" w:ascii="Times New Roman" w:hAnsi="Times New Roman" w:eastAsia="宋体" w:cs="Times New Roman"/>
                <w:color w:val="000000"/>
                <w:sz w:val="18"/>
                <w:szCs w:val="18"/>
              </w:rPr>
            </w:pPr>
          </w:p>
        </w:tc>
      </w:tr>
    </w:tbl>
    <w:p w14:paraId="64F155A4">
      <w:pPr>
        <w:pageBreakBefore w:val="0"/>
        <w:kinsoku/>
        <w:wordWrap/>
        <w:overflowPunct/>
        <w:topLinePunct w:val="0"/>
        <w:bidi w:val="0"/>
        <w:spacing w:line="360" w:lineRule="auto"/>
      </w:pPr>
    </w:p>
    <w:p w14:paraId="1320A000">
      <w:pPr>
        <w:pageBreakBefore w:val="0"/>
        <w:kinsoku/>
        <w:wordWrap/>
        <w:overflowPunct/>
        <w:topLinePunct w:val="0"/>
        <w:bidi w:val="0"/>
        <w:spacing w:line="360" w:lineRule="auto"/>
        <w:rPr>
          <w:color w:val="auto"/>
        </w:rPr>
      </w:pPr>
    </w:p>
    <w:p w14:paraId="19B6B6F5">
      <w:pPr>
        <w:pStyle w:val="10"/>
        <w:pageBreakBefore w:val="0"/>
        <w:kinsoku/>
        <w:wordWrap/>
        <w:overflowPunct/>
        <w:topLinePunct w:val="0"/>
        <w:bidi w:val="0"/>
        <w:spacing w:line="360" w:lineRule="auto"/>
      </w:pPr>
    </w:p>
    <w:p w14:paraId="754C88A0">
      <w:pPr>
        <w:pageBreakBefore w:val="0"/>
        <w:kinsoku/>
        <w:wordWrap/>
        <w:overflowPunct/>
        <w:topLinePunct w:val="0"/>
        <w:bidi w:val="0"/>
        <w:spacing w:line="360" w:lineRule="auto"/>
        <w:rPr>
          <w:rFonts w:hint="default"/>
          <w:lang w:val="en-US" w:eastAsia="zh-CN"/>
        </w:rPr>
        <w:sectPr>
          <w:pgSz w:w="11906" w:h="16838"/>
          <w:pgMar w:top="1417" w:right="1803" w:bottom="1417" w:left="1803"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6A8AC997">
      <w:pPr>
        <w:pStyle w:val="3"/>
        <w:pageBreakBefore w:val="0"/>
        <w:widowControl w:val="0"/>
        <w:kinsoku/>
        <w:wordWrap/>
        <w:overflowPunct/>
        <w:topLinePunct w:val="0"/>
        <w:bidi w:val="0"/>
        <w:snapToGrid/>
        <w:spacing w:line="360" w:lineRule="auto"/>
        <w:textAlignment w:val="auto"/>
      </w:pPr>
      <w:bookmarkStart w:id="43" w:name="_Toc8399"/>
      <w:bookmarkStart w:id="44" w:name="_Toc44598267"/>
      <w:r>
        <w:t>3.6 项目变动情况</w:t>
      </w:r>
      <w:bookmarkEnd w:id="43"/>
      <w:bookmarkEnd w:id="44"/>
    </w:p>
    <w:p w14:paraId="4BE7459F">
      <w:pPr>
        <w:pStyle w:val="4"/>
        <w:pageBreakBefore w:val="0"/>
        <w:widowControl w:val="0"/>
        <w:kinsoku/>
        <w:wordWrap/>
        <w:overflowPunct/>
        <w:topLinePunct w:val="0"/>
        <w:bidi w:val="0"/>
        <w:snapToGrid/>
        <w:spacing w:line="360" w:lineRule="auto"/>
        <w:ind w:left="0" w:leftChars="0" w:firstLine="0" w:firstLineChars="0"/>
        <w:textAlignment w:val="auto"/>
      </w:pPr>
      <w:bookmarkStart w:id="45" w:name="_Toc5989"/>
      <w:bookmarkStart w:id="46" w:name="_Toc16999"/>
      <w:bookmarkStart w:id="47" w:name="_Toc28269"/>
      <w:bookmarkStart w:id="48" w:name="_Toc8448"/>
      <w:bookmarkStart w:id="49" w:name="_Toc27668"/>
      <w:bookmarkStart w:id="50" w:name="_Toc515280548"/>
      <w:bookmarkStart w:id="51" w:name="_Toc23944"/>
      <w:bookmarkStart w:id="52" w:name="_Toc10351"/>
      <w:bookmarkStart w:id="53" w:name="_Toc44598268"/>
      <w:bookmarkStart w:id="54" w:name="_Toc2597"/>
      <w:bookmarkStart w:id="55" w:name="_Toc28664"/>
      <w:bookmarkStart w:id="56" w:name="_Toc3683"/>
      <w:bookmarkStart w:id="57" w:name="_Toc446601529"/>
      <w:bookmarkStart w:id="58" w:name="_Toc17594"/>
      <w:bookmarkStart w:id="59" w:name="_Toc515280464"/>
      <w:bookmarkStart w:id="60" w:name="_Toc5111"/>
      <w:bookmarkStart w:id="61" w:name="_Toc2825"/>
      <w:bookmarkStart w:id="62" w:name="_Toc4366"/>
      <w:bookmarkStart w:id="63" w:name="_Toc512264373"/>
      <w:r>
        <w:t>3.6.1 生产工艺或原辅材料变动情况</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534F1877">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rPr>
        <w:t>根据项目原环境影响</w:t>
      </w:r>
      <w:r>
        <w:rPr>
          <w:rFonts w:hint="default" w:ascii="Times New Roman" w:hAnsi="Times New Roman" w:cs="Times New Roman"/>
          <w:color w:val="auto"/>
          <w:sz w:val="24"/>
          <w:lang w:eastAsia="zh-CN"/>
        </w:rPr>
        <w:t>报告表</w:t>
      </w:r>
      <w:r>
        <w:rPr>
          <w:rFonts w:hint="default" w:ascii="Times New Roman" w:hAnsi="Times New Roman" w:cs="Times New Roman"/>
          <w:color w:val="auto"/>
          <w:sz w:val="24"/>
        </w:rPr>
        <w:t>及其批复意见，并结合现场</w:t>
      </w:r>
      <w:r>
        <w:rPr>
          <w:rFonts w:hint="default" w:ascii="Times New Roman" w:hAnsi="Times New Roman" w:cs="Times New Roman"/>
          <w:color w:val="auto"/>
          <w:sz w:val="24"/>
          <w:lang w:val="en-US" w:eastAsia="zh-CN"/>
        </w:rPr>
        <w:t>实际</w:t>
      </w:r>
      <w:r>
        <w:rPr>
          <w:rFonts w:hint="default" w:ascii="Times New Roman" w:hAnsi="Times New Roman" w:cs="Times New Roman"/>
          <w:color w:val="auto"/>
          <w:sz w:val="24"/>
        </w:rPr>
        <w:t>检查情况，</w:t>
      </w:r>
      <w:r>
        <w:rPr>
          <w:rFonts w:hint="default" w:ascii="Times New Roman" w:hAnsi="Times New Roman" w:cs="Times New Roman"/>
          <w:color w:val="auto"/>
          <w:sz w:val="24"/>
          <w:szCs w:val="24"/>
        </w:rPr>
        <w:t>本次</w:t>
      </w:r>
      <w:r>
        <w:rPr>
          <w:rFonts w:hint="default" w:ascii="Times New Roman" w:hAnsi="Times New Roman" w:eastAsia="宋体" w:cs="Times New Roman"/>
          <w:color w:val="auto"/>
          <w:highlight w:val="none"/>
          <w:lang w:val="en-US" w:eastAsia="zh-CN"/>
        </w:rPr>
        <w:t>年产1500万件塑料制品</w:t>
      </w:r>
      <w:r>
        <w:rPr>
          <w:rFonts w:hint="default" w:ascii="Times New Roman" w:hAnsi="Times New Roman" w:cs="Times New Roman"/>
          <w:color w:val="auto"/>
          <w:sz w:val="24"/>
          <w:szCs w:val="24"/>
          <w:lang w:val="en-US" w:eastAsia="zh-CN"/>
        </w:rPr>
        <w:t>生产工艺</w:t>
      </w:r>
      <w:r>
        <w:rPr>
          <w:rFonts w:hint="default" w:ascii="Times New Roman" w:hAnsi="Times New Roman" w:cs="Times New Roman"/>
          <w:color w:val="auto"/>
          <w:sz w:val="24"/>
          <w:szCs w:val="24"/>
        </w:rPr>
        <w:t>无变动</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产品方案和生产规模无变动</w:t>
      </w:r>
      <w:r>
        <w:rPr>
          <w:rFonts w:hint="default" w:ascii="Times New Roman" w:hAnsi="Times New Roman" w:cs="Times New Roman"/>
          <w:color w:val="auto"/>
          <w:sz w:val="24"/>
          <w:szCs w:val="24"/>
        </w:rPr>
        <w:t>。对照原环评，本项目主要</w:t>
      </w:r>
      <w:r>
        <w:rPr>
          <w:rFonts w:hint="eastAsia" w:cs="Times New Roman"/>
          <w:color w:val="auto"/>
          <w:sz w:val="24"/>
          <w:szCs w:val="24"/>
          <w:lang w:val="en-US" w:eastAsia="zh-CN"/>
        </w:rPr>
        <w:t>生产</w:t>
      </w:r>
      <w:r>
        <w:rPr>
          <w:rFonts w:hint="default" w:ascii="Times New Roman" w:hAnsi="Times New Roman" w:cs="Times New Roman"/>
          <w:color w:val="auto"/>
          <w:sz w:val="24"/>
          <w:szCs w:val="24"/>
        </w:rPr>
        <w:t>设备</w:t>
      </w:r>
      <w:r>
        <w:rPr>
          <w:rFonts w:hint="eastAsia" w:cs="Times New Roman"/>
          <w:color w:val="auto"/>
          <w:sz w:val="24"/>
          <w:szCs w:val="24"/>
          <w:lang w:val="en-US" w:eastAsia="zh-CN"/>
        </w:rPr>
        <w:t>注塑机由10台改为6台，</w:t>
      </w:r>
      <w:r>
        <w:rPr>
          <w:rFonts w:hint="default" w:ascii="Times New Roman" w:hAnsi="Times New Roman" w:cs="Times New Roman"/>
          <w:color w:val="auto"/>
          <w:sz w:val="24"/>
          <w:szCs w:val="24"/>
        </w:rPr>
        <w:t>原料种类</w:t>
      </w:r>
      <w:r>
        <w:rPr>
          <w:rFonts w:hint="eastAsia" w:cs="Times New Roman"/>
          <w:color w:val="auto"/>
          <w:sz w:val="24"/>
          <w:szCs w:val="24"/>
          <w:lang w:val="en-US" w:eastAsia="zh-CN"/>
        </w:rPr>
        <w:t>和量有变动，原有环评原料有PP、PE、PA 6、ABS，实际原料种类减少，只使用PP和PE，</w:t>
      </w:r>
      <w:r>
        <w:rPr>
          <w:rFonts w:hint="default" w:ascii="Times New Roman" w:hAnsi="Times New Roman" w:cs="Times New Roman"/>
          <w:color w:val="auto"/>
          <w:sz w:val="24"/>
          <w:szCs w:val="24"/>
        </w:rPr>
        <w:t>原料</w:t>
      </w:r>
      <w:r>
        <w:rPr>
          <w:rFonts w:hint="eastAsia" w:cs="Times New Roman"/>
          <w:color w:val="auto"/>
          <w:sz w:val="24"/>
          <w:szCs w:val="24"/>
          <w:lang w:val="en-US" w:eastAsia="zh-CN"/>
        </w:rPr>
        <w:t>总</w:t>
      </w:r>
      <w:r>
        <w:rPr>
          <w:rFonts w:hint="default" w:ascii="Times New Roman" w:hAnsi="Times New Roman" w:cs="Times New Roman"/>
          <w:color w:val="auto"/>
          <w:sz w:val="24"/>
          <w:szCs w:val="24"/>
        </w:rPr>
        <w:t>用量</w:t>
      </w:r>
      <w:r>
        <w:rPr>
          <w:rFonts w:hint="default" w:ascii="Times New Roman" w:hAnsi="Times New Roman" w:cs="Times New Roman"/>
          <w:color w:val="auto"/>
          <w:sz w:val="24"/>
          <w:szCs w:val="24"/>
          <w:lang w:val="en-US" w:eastAsia="zh-CN"/>
        </w:rPr>
        <w:t>与</w:t>
      </w:r>
      <w:r>
        <w:rPr>
          <w:rFonts w:hint="default" w:ascii="Times New Roman" w:hAnsi="Times New Roman" w:cs="Times New Roman"/>
          <w:color w:val="auto"/>
          <w:sz w:val="24"/>
          <w:szCs w:val="24"/>
        </w:rPr>
        <w:t>环评量</w:t>
      </w:r>
      <w:r>
        <w:rPr>
          <w:rFonts w:hint="default" w:ascii="Times New Roman" w:hAnsi="Times New Roman" w:cs="Times New Roman"/>
          <w:color w:val="auto"/>
          <w:sz w:val="24"/>
          <w:szCs w:val="24"/>
          <w:lang w:val="en-US" w:eastAsia="zh-CN"/>
        </w:rPr>
        <w:t>对比</w:t>
      </w:r>
      <w:r>
        <w:rPr>
          <w:rFonts w:hint="eastAsia" w:ascii="Times New Roman" w:hAnsi="Times New Roman" w:cs="Times New Roman"/>
          <w:color w:val="auto"/>
          <w:sz w:val="24"/>
          <w:szCs w:val="24"/>
          <w:lang w:val="en-US" w:eastAsia="zh-CN"/>
        </w:rPr>
        <w:t>无</w:t>
      </w:r>
      <w:r>
        <w:rPr>
          <w:rFonts w:hint="default" w:ascii="Times New Roman" w:hAnsi="Times New Roman" w:cs="Times New Roman"/>
          <w:color w:val="auto"/>
          <w:sz w:val="24"/>
          <w:szCs w:val="24"/>
          <w:lang w:val="en-US" w:eastAsia="zh-CN"/>
        </w:rPr>
        <w:t>变动。</w:t>
      </w:r>
      <w:r>
        <w:rPr>
          <w:rFonts w:hint="default" w:ascii="Times New Roman" w:hAnsi="Times New Roman" w:cs="Times New Roman"/>
          <w:color w:val="auto"/>
          <w:sz w:val="24"/>
          <w:szCs w:val="24"/>
          <w:lang w:val="de-DE" w:eastAsia="zh-CN"/>
        </w:rPr>
        <w:t>对照《污染影响类建设项目重大变动清单（试行）》的通知（环办环评函〔2020〕688号）等环境保护的有关要求，本项目</w:t>
      </w:r>
      <w:r>
        <w:rPr>
          <w:rFonts w:hint="eastAsia" w:ascii="Times New Roman" w:hAnsi="Times New Roman" w:cs="Times New Roman"/>
          <w:color w:val="auto"/>
          <w:sz w:val="24"/>
          <w:szCs w:val="24"/>
          <w:lang w:val="en-US" w:eastAsia="zh-CN"/>
        </w:rPr>
        <w:t>原辅材料种类和量的</w:t>
      </w:r>
      <w:r>
        <w:rPr>
          <w:rFonts w:hint="default" w:ascii="Times New Roman" w:hAnsi="Times New Roman" w:cs="Times New Roman"/>
          <w:color w:val="auto"/>
          <w:sz w:val="24"/>
          <w:szCs w:val="24"/>
          <w:lang w:val="en-US" w:eastAsia="zh-CN"/>
        </w:rPr>
        <w:t>变动</w:t>
      </w:r>
      <w:r>
        <w:rPr>
          <w:rFonts w:hint="default" w:ascii="Times New Roman" w:hAnsi="Times New Roman" w:cs="Times New Roman"/>
          <w:color w:val="auto"/>
          <w:sz w:val="24"/>
          <w:szCs w:val="24"/>
          <w:lang w:val="de-DE" w:eastAsia="zh-CN"/>
        </w:rPr>
        <w:t>不属于重大变动，纳入竣工环境保护验收管理</w:t>
      </w:r>
      <w:r>
        <w:rPr>
          <w:rFonts w:hint="eastAsia" w:cs="Times New Roman"/>
          <w:color w:val="auto"/>
          <w:sz w:val="24"/>
          <w:szCs w:val="24"/>
          <w:lang w:val="de-DE" w:eastAsia="zh-CN"/>
        </w:rPr>
        <w:t>。</w:t>
      </w:r>
    </w:p>
    <w:p w14:paraId="79ECB6DD">
      <w:pPr>
        <w:pStyle w:val="4"/>
        <w:pageBreakBefore w:val="0"/>
        <w:widowControl w:val="0"/>
        <w:kinsoku/>
        <w:wordWrap/>
        <w:overflowPunct/>
        <w:topLinePunct w:val="0"/>
        <w:bidi w:val="0"/>
        <w:snapToGrid/>
        <w:spacing w:line="360" w:lineRule="auto"/>
        <w:ind w:left="0" w:leftChars="0" w:firstLine="0" w:firstLineChars="0"/>
        <w:textAlignment w:val="auto"/>
        <w:rPr>
          <w:rFonts w:hint="default"/>
        </w:rPr>
      </w:pPr>
      <w:bookmarkStart w:id="64" w:name="_Toc743"/>
      <w:bookmarkStart w:id="65" w:name="_Toc6111"/>
      <w:bookmarkStart w:id="66" w:name="_Toc6304"/>
      <w:bookmarkStart w:id="67" w:name="_Toc44598269"/>
      <w:bookmarkStart w:id="68" w:name="_Toc20754"/>
      <w:bookmarkStart w:id="69" w:name="_Toc25754"/>
      <w:bookmarkStart w:id="70" w:name="_Toc13351"/>
      <w:bookmarkStart w:id="71" w:name="_Toc9799"/>
      <w:bookmarkStart w:id="72" w:name="_Toc8581"/>
      <w:bookmarkStart w:id="73" w:name="_Toc13378"/>
      <w:bookmarkStart w:id="74" w:name="_Toc27884"/>
      <w:bookmarkStart w:id="75" w:name="_Toc2323"/>
      <w:bookmarkStart w:id="76" w:name="_Toc994"/>
      <w:bookmarkStart w:id="77" w:name="_Toc20988"/>
      <w:r>
        <w:rPr>
          <w:rFonts w:hint="default"/>
        </w:rPr>
        <w:t xml:space="preserve">3.6.2 </w:t>
      </w:r>
      <w:bookmarkEnd w:id="64"/>
      <w:bookmarkEnd w:id="65"/>
      <w:bookmarkEnd w:id="66"/>
      <w:bookmarkEnd w:id="67"/>
      <w:bookmarkEnd w:id="68"/>
      <w:bookmarkEnd w:id="69"/>
      <w:bookmarkEnd w:id="70"/>
      <w:bookmarkStart w:id="78" w:name="_Toc31613"/>
      <w:bookmarkStart w:id="79" w:name="_Toc23862"/>
      <w:bookmarkStart w:id="80" w:name="_Toc44598270"/>
      <w:bookmarkStart w:id="81" w:name="_Toc512264374"/>
      <w:bookmarkStart w:id="82" w:name="_Toc11226"/>
      <w:bookmarkStart w:id="83" w:name="_Toc25423"/>
      <w:bookmarkStart w:id="84" w:name="_Toc32548"/>
      <w:bookmarkStart w:id="85" w:name="_Toc446601530"/>
      <w:bookmarkStart w:id="86" w:name="_Toc22537"/>
      <w:bookmarkStart w:id="87" w:name="_Toc19361"/>
      <w:bookmarkStart w:id="88" w:name="_Toc23339"/>
      <w:bookmarkStart w:id="89" w:name="_Toc515280465"/>
      <w:bookmarkStart w:id="90" w:name="_Toc2568"/>
      <w:bookmarkStart w:id="91" w:name="_Toc1073"/>
      <w:bookmarkStart w:id="92" w:name="_Toc7002"/>
      <w:bookmarkStart w:id="93" w:name="_Toc515280549"/>
      <w:r>
        <w:rPr>
          <w:rFonts w:hint="eastAsia"/>
          <w:lang w:val="en-US" w:eastAsia="zh-CN"/>
        </w:rPr>
        <w:t>平面布局</w:t>
      </w:r>
      <w:r>
        <w:rPr>
          <w:rFonts w:hint="default"/>
        </w:rPr>
        <w:t>变动情况</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67B6A9D5">
      <w:pPr>
        <w:keepNext w:val="0"/>
        <w:keepLines w:val="0"/>
        <w:pageBreakBefore w:val="0"/>
        <w:widowControl w:val="0"/>
        <w:kinsoku/>
        <w:wordWrap/>
        <w:overflowPunct/>
        <w:topLinePunct w:val="0"/>
        <w:bidi w:val="0"/>
        <w:snapToGrid/>
        <w:spacing w:line="360" w:lineRule="auto"/>
        <w:textAlignment w:val="auto"/>
        <w:rPr>
          <w:rFonts w:hint="eastAsia" w:ascii="Times New Roman" w:hAnsi="Times New Roman" w:cs="Times New Roman"/>
          <w:color w:val="auto"/>
          <w:sz w:val="24"/>
          <w:szCs w:val="24"/>
          <w:lang w:val="de-DE" w:eastAsia="zh-CN"/>
        </w:rPr>
      </w:pPr>
      <w:r>
        <w:rPr>
          <w:rFonts w:hint="eastAsia" w:ascii="Times New Roman" w:hAnsi="Times New Roman" w:cs="Times New Roman"/>
          <w:color w:val="auto"/>
          <w:sz w:val="24"/>
          <w:szCs w:val="24"/>
          <w:lang w:val="en-US" w:eastAsia="zh-CN"/>
        </w:rPr>
        <w:t>根据环境影响报告表及其批复结合现场检查情况，生产车间生产设备布局在实际生产中与原环评一致，厂区设备</w:t>
      </w:r>
      <w:r>
        <w:rPr>
          <w:rFonts w:hint="eastAsia" w:cs="Times New Roman"/>
          <w:color w:val="auto"/>
          <w:sz w:val="24"/>
          <w:szCs w:val="24"/>
          <w:lang w:val="en-US" w:eastAsia="zh-CN"/>
        </w:rPr>
        <w:t>布局</w:t>
      </w:r>
      <w:r>
        <w:rPr>
          <w:rFonts w:hint="eastAsia" w:ascii="Times New Roman" w:hAnsi="Times New Roman" w:cs="Times New Roman"/>
          <w:color w:val="auto"/>
          <w:sz w:val="24"/>
          <w:szCs w:val="24"/>
          <w:lang w:val="en-US" w:eastAsia="zh-CN"/>
        </w:rPr>
        <w:t>未做改动</w:t>
      </w:r>
      <w:r>
        <w:rPr>
          <w:rFonts w:hint="eastAsia" w:ascii="Times New Roman" w:hAnsi="Times New Roman" w:cs="Times New Roman"/>
          <w:color w:val="auto"/>
          <w:sz w:val="24"/>
          <w:szCs w:val="24"/>
          <w:lang w:val="de-DE" w:eastAsia="zh-CN"/>
        </w:rPr>
        <w:t>。</w:t>
      </w:r>
    </w:p>
    <w:p w14:paraId="2004C5F1">
      <w:pPr>
        <w:pStyle w:val="4"/>
        <w:keepNext w:val="0"/>
        <w:keepLines w:val="0"/>
        <w:pageBreakBefore w:val="0"/>
        <w:widowControl w:val="0"/>
        <w:numPr>
          <w:ilvl w:val="2"/>
          <w:numId w:val="0"/>
        </w:numPr>
        <w:kinsoku/>
        <w:wordWrap/>
        <w:overflowPunct/>
        <w:topLinePunct w:val="0"/>
        <w:bidi w:val="0"/>
        <w:snapToGrid/>
        <w:spacing w:line="360" w:lineRule="auto"/>
        <w:textAlignment w:val="auto"/>
        <w:rPr>
          <w:rFonts w:hint="default" w:ascii="Times New Roman" w:hAnsi="Times New Roman" w:cs="Times New Roman" w:eastAsiaTheme="minorEastAsia"/>
          <w:b/>
          <w:bCs/>
          <w:color w:val="auto"/>
        </w:rPr>
      </w:pPr>
      <w:bookmarkStart w:id="94" w:name="_Toc21431"/>
      <w:bookmarkStart w:id="95" w:name="_Toc495"/>
      <w:bookmarkStart w:id="96" w:name="_Toc14448"/>
      <w:r>
        <w:rPr>
          <w:rFonts w:hint="default" w:ascii="Times New Roman" w:hAnsi="Times New Roman" w:cs="Times New Roman" w:eastAsiaTheme="minorEastAsia"/>
          <w:b/>
          <w:bCs/>
          <w:color w:val="auto"/>
        </w:rPr>
        <w:t>3.6.</w:t>
      </w:r>
      <w:r>
        <w:rPr>
          <w:rFonts w:hint="default" w:ascii="Times New Roman" w:hAnsi="Times New Roman" w:cs="Times New Roman" w:eastAsiaTheme="minorEastAsia"/>
          <w:b/>
          <w:bCs/>
          <w:color w:val="auto"/>
          <w:lang w:val="en-US" w:eastAsia="zh-CN"/>
        </w:rPr>
        <w:t>3</w:t>
      </w:r>
      <w:r>
        <w:rPr>
          <w:rFonts w:hint="default" w:ascii="Times New Roman" w:hAnsi="Times New Roman" w:cs="Times New Roman" w:eastAsiaTheme="minorEastAsia"/>
          <w:b/>
          <w:bCs/>
          <w:color w:val="auto"/>
        </w:rPr>
        <w:t xml:space="preserve"> </w:t>
      </w:r>
      <w:r>
        <w:rPr>
          <w:rFonts w:hint="eastAsia" w:cs="Times New Roman" w:eastAsiaTheme="minorEastAsia"/>
          <w:b/>
          <w:bCs/>
          <w:color w:val="auto"/>
          <w:lang w:val="en-US" w:eastAsia="zh-CN"/>
        </w:rPr>
        <w:t>污染防治措施</w:t>
      </w:r>
      <w:r>
        <w:rPr>
          <w:rFonts w:hint="default" w:ascii="Times New Roman" w:hAnsi="Times New Roman" w:cs="Times New Roman" w:eastAsiaTheme="minorEastAsia"/>
          <w:b/>
          <w:bCs/>
          <w:color w:val="auto"/>
        </w:rPr>
        <w:t>变动情况</w:t>
      </w:r>
      <w:bookmarkEnd w:id="94"/>
      <w:bookmarkEnd w:id="95"/>
      <w:bookmarkEnd w:id="96"/>
    </w:p>
    <w:p w14:paraId="090F4142">
      <w:pPr>
        <w:keepNext w:val="0"/>
        <w:keepLines w:val="0"/>
        <w:pageBreakBefore w:val="0"/>
        <w:widowControl w:val="0"/>
        <w:kinsoku/>
        <w:wordWrap/>
        <w:overflowPunct/>
        <w:topLinePunct w:val="0"/>
        <w:bidi w:val="0"/>
        <w:snapToGrid/>
        <w:spacing w:line="360" w:lineRule="auto"/>
        <w:textAlignment w:val="auto"/>
        <w:rPr>
          <w:rFonts w:hint="default"/>
          <w:lang w:val="en-US" w:eastAsia="zh-CN"/>
        </w:rPr>
      </w:pPr>
      <w:r>
        <w:rPr>
          <w:rFonts w:hint="default"/>
          <w:lang w:val="en-US" w:eastAsia="zh-CN"/>
        </w:rPr>
        <w:t>根据环境影响报告表及其批复结合现场检查情况，本项目</w:t>
      </w:r>
      <w:r>
        <w:rPr>
          <w:rFonts w:hint="eastAsia"/>
          <w:color w:val="000000" w:themeColor="text1"/>
          <w:lang w:val="en-US" w:eastAsia="zh-CN"/>
          <w14:textFill>
            <w14:solidFill>
              <w14:schemeClr w14:val="tx1"/>
            </w14:solidFill>
          </w14:textFill>
        </w:rPr>
        <w:t>污染防治措施</w:t>
      </w:r>
      <w:r>
        <w:rPr>
          <w:rFonts w:hint="default"/>
          <w:lang w:val="en-US" w:eastAsia="zh-CN"/>
        </w:rPr>
        <w:t>实际生产中</w:t>
      </w:r>
      <w:r>
        <w:rPr>
          <w:rFonts w:hint="eastAsia"/>
          <w:lang w:val="en-US" w:eastAsia="zh-CN"/>
        </w:rPr>
        <w:t>注塑废气采用1套“集气罩+二级活性炭”吸附装置处理后由1根15m高排气筒（DA001）排出</w:t>
      </w:r>
      <w:r>
        <w:rPr>
          <w:rFonts w:hint="eastAsia" w:cstheme="minorBidi"/>
          <w:b w:val="0"/>
          <w:bCs w:val="0"/>
          <w:color w:val="auto"/>
          <w:kern w:val="2"/>
          <w:sz w:val="21"/>
          <w:szCs w:val="21"/>
          <w:lang w:val="en-US" w:eastAsia="zh-CN" w:bidi="ar-SA"/>
        </w:rPr>
        <w:t>，与</w:t>
      </w:r>
      <w:r>
        <w:rPr>
          <w:rFonts w:hint="eastAsia" w:ascii="Times New Roman" w:hAnsi="Times New Roman" w:cs="Times New Roman"/>
          <w:color w:val="auto"/>
          <w:sz w:val="24"/>
          <w:szCs w:val="24"/>
          <w:lang w:val="en-US" w:eastAsia="zh-CN"/>
        </w:rPr>
        <w:t>实际建设</w:t>
      </w:r>
      <w:r>
        <w:rPr>
          <w:rFonts w:hint="eastAsia" w:cs="Times New Roman"/>
          <w:color w:val="auto"/>
          <w:sz w:val="24"/>
          <w:szCs w:val="24"/>
          <w:lang w:val="en-US" w:eastAsia="zh-CN"/>
        </w:rPr>
        <w:t>一致</w:t>
      </w:r>
      <w:r>
        <w:rPr>
          <w:rFonts w:hint="eastAsia"/>
          <w:lang w:val="en-US" w:eastAsia="zh-CN"/>
        </w:rPr>
        <w:t>。</w:t>
      </w:r>
    </w:p>
    <w:p w14:paraId="039811E1">
      <w:pPr>
        <w:pStyle w:val="4"/>
        <w:keepNext w:val="0"/>
        <w:keepLines w:val="0"/>
        <w:pageBreakBefore w:val="0"/>
        <w:widowControl w:val="0"/>
        <w:numPr>
          <w:ilvl w:val="2"/>
          <w:numId w:val="0"/>
        </w:numPr>
        <w:kinsoku/>
        <w:wordWrap/>
        <w:overflowPunct/>
        <w:topLinePunct w:val="0"/>
        <w:bidi w:val="0"/>
        <w:adjustRightInd w:val="0"/>
        <w:snapToGrid/>
        <w:spacing w:line="360" w:lineRule="auto"/>
        <w:textAlignment w:val="auto"/>
        <w:rPr>
          <w:rFonts w:hint="default" w:ascii="Times New Roman" w:hAnsi="Times New Roman" w:cs="Times New Roman" w:eastAsiaTheme="minorEastAsia"/>
          <w:color w:val="auto"/>
          <w:sz w:val="24"/>
          <w:szCs w:val="24"/>
        </w:rPr>
      </w:pPr>
      <w:bookmarkStart w:id="97" w:name="_Toc17783"/>
      <w:bookmarkStart w:id="98" w:name="_Toc2510"/>
      <w:bookmarkStart w:id="99" w:name="_Toc13157"/>
      <w:r>
        <w:rPr>
          <w:rFonts w:hint="default" w:ascii="Times New Roman" w:hAnsi="Times New Roman" w:cs="Times New Roman" w:eastAsiaTheme="minorEastAsia"/>
          <w:b/>
          <w:bCs/>
          <w:color w:val="auto"/>
        </w:rPr>
        <w:t>3.6.</w:t>
      </w:r>
      <w:r>
        <w:rPr>
          <w:rFonts w:hint="eastAsia" w:cs="Times New Roman" w:eastAsiaTheme="minorEastAsia"/>
          <w:b/>
          <w:bCs/>
          <w:color w:val="auto"/>
          <w:lang w:val="en-US" w:eastAsia="zh-CN"/>
        </w:rPr>
        <w:t>4</w:t>
      </w:r>
      <w:r>
        <w:rPr>
          <w:rFonts w:hint="default" w:ascii="Times New Roman" w:hAnsi="Times New Roman" w:cs="Times New Roman" w:eastAsiaTheme="minorEastAsia"/>
          <w:b/>
          <w:bCs/>
          <w:color w:val="auto"/>
        </w:rPr>
        <w:t xml:space="preserve"> 总结</w:t>
      </w:r>
      <w:bookmarkEnd w:id="97"/>
      <w:bookmarkEnd w:id="98"/>
      <w:bookmarkEnd w:id="99"/>
    </w:p>
    <w:p w14:paraId="1A9EF282">
      <w:pPr>
        <w:keepNext w:val="0"/>
        <w:keepLines w:val="0"/>
        <w:pageBreakBefore w:val="0"/>
        <w:widowControl w:val="0"/>
        <w:kinsoku/>
        <w:wordWrap/>
        <w:overflowPunct/>
        <w:topLinePunct w:val="0"/>
        <w:bidi w:val="0"/>
        <w:snapToGrid/>
        <w:spacing w:line="360" w:lineRule="auto"/>
        <w:textAlignment w:val="auto"/>
        <w:rPr>
          <w:rFonts w:hint="default"/>
          <w:lang w:val="en-US" w:eastAsia="zh-CN"/>
        </w:rPr>
      </w:pPr>
      <w:r>
        <w:t>综上所述，实际生产过程中污染物排放量对周围环境影响较小，不会改变项目周围地区当前大气、水、声环境质量的现有功能要求。建设单位加强管理，使各项污染防治措施得到落实和</w:t>
      </w:r>
      <w:bookmarkStart w:id="100" w:name="_Toc18399"/>
      <w:r>
        <w:t>实施。从环境保护角度来说，本建设项目变动是可行的。</w:t>
      </w:r>
      <w:bookmarkEnd w:id="100"/>
      <w:r>
        <w:t>对照</w:t>
      </w:r>
      <w:r>
        <w:rPr>
          <w:rFonts w:hint="eastAsia"/>
          <w:lang w:eastAsia="zh-CN"/>
        </w:rPr>
        <w:t>《</w:t>
      </w:r>
      <w:r>
        <w:rPr>
          <w:rFonts w:hint="eastAsia"/>
          <w:lang w:val="en-US" w:eastAsia="zh-CN"/>
        </w:rPr>
        <w:t>污染影响类建设项目重大变动清单（试行）</w:t>
      </w:r>
      <w:r>
        <w:rPr>
          <w:rFonts w:hint="eastAsia"/>
          <w:lang w:eastAsia="zh-CN"/>
        </w:rPr>
        <w:t>》（</w:t>
      </w:r>
      <w:r>
        <w:rPr>
          <w:rFonts w:hint="eastAsia"/>
          <w:lang w:val="en-US" w:eastAsia="zh-CN"/>
        </w:rPr>
        <w:t>环办环评函（2020）688号</w:t>
      </w:r>
      <w:r>
        <w:rPr>
          <w:rFonts w:hint="eastAsia"/>
          <w:lang w:eastAsia="zh-CN"/>
        </w:rPr>
        <w:t>）</w:t>
      </w:r>
      <w:r>
        <w:rPr>
          <w:rFonts w:hint="eastAsia"/>
          <w:lang w:val="en-US" w:eastAsia="zh-CN"/>
        </w:rPr>
        <w:t>的通知，</w:t>
      </w:r>
      <w:r>
        <w:t>本项目存在变动但不属于重大变动的，纳入竣工环境保护验收管理。详见表</w:t>
      </w:r>
      <w:r>
        <w:rPr>
          <w:rFonts w:hint="eastAsia"/>
        </w:rPr>
        <w:t>3.6</w:t>
      </w:r>
      <w:r>
        <w:t>-1。</w:t>
      </w:r>
    </w:p>
    <w:p w14:paraId="598919D9">
      <w:pPr>
        <w:pStyle w:val="20"/>
        <w:keepNext w:val="0"/>
        <w:keepLines w:val="0"/>
        <w:pageBreakBefore w:val="0"/>
        <w:widowControl w:val="0"/>
        <w:kinsoku/>
        <w:wordWrap/>
        <w:overflowPunct/>
        <w:topLinePunct w:val="0"/>
        <w:bidi w:val="0"/>
        <w:snapToGrid/>
        <w:spacing w:line="360" w:lineRule="auto"/>
        <w:textAlignment w:val="auto"/>
        <w:rPr>
          <w:sz w:val="21"/>
          <w:szCs w:val="21"/>
          <w:lang w:val="en-US" w:eastAsia="zh-CN"/>
        </w:rPr>
      </w:pPr>
    </w:p>
    <w:p w14:paraId="709D6030">
      <w:pPr>
        <w:rPr>
          <w:sz w:val="21"/>
          <w:szCs w:val="21"/>
          <w:lang w:val="en-US" w:eastAsia="zh-CN"/>
        </w:rPr>
      </w:pPr>
    </w:p>
    <w:p w14:paraId="6A3F2540">
      <w:pPr>
        <w:rPr>
          <w:sz w:val="21"/>
          <w:szCs w:val="21"/>
          <w:lang w:val="en-US" w:eastAsia="zh-CN"/>
        </w:rPr>
      </w:pPr>
    </w:p>
    <w:p w14:paraId="476EA6C8">
      <w:pPr>
        <w:rPr>
          <w:sz w:val="21"/>
          <w:szCs w:val="21"/>
          <w:lang w:val="en-US" w:eastAsia="zh-CN"/>
        </w:rPr>
      </w:pPr>
    </w:p>
    <w:p w14:paraId="41FBACA4">
      <w:pPr>
        <w:pStyle w:val="20"/>
        <w:keepNext w:val="0"/>
        <w:keepLines w:val="0"/>
        <w:pageBreakBefore w:val="0"/>
        <w:widowControl w:val="0"/>
        <w:kinsoku/>
        <w:wordWrap/>
        <w:overflowPunct/>
        <w:topLinePunct w:val="0"/>
        <w:bidi w:val="0"/>
        <w:snapToGrid/>
        <w:spacing w:line="360" w:lineRule="auto"/>
        <w:textAlignment w:val="auto"/>
        <w:rPr>
          <w:sz w:val="21"/>
          <w:szCs w:val="21"/>
          <w:lang w:val="en-US" w:eastAsia="zh-CN"/>
        </w:rPr>
      </w:pPr>
    </w:p>
    <w:p w14:paraId="616E5B6B">
      <w:pPr>
        <w:pStyle w:val="20"/>
        <w:keepNext w:val="0"/>
        <w:keepLines w:val="0"/>
        <w:pageBreakBefore w:val="0"/>
        <w:widowControl w:val="0"/>
        <w:kinsoku/>
        <w:wordWrap/>
        <w:overflowPunct/>
        <w:topLinePunct w:val="0"/>
        <w:bidi w:val="0"/>
        <w:snapToGrid/>
        <w:spacing w:line="360" w:lineRule="auto"/>
        <w:textAlignment w:val="auto"/>
        <w:rPr>
          <w:sz w:val="21"/>
          <w:szCs w:val="21"/>
          <w:lang w:val="en-US" w:eastAsia="zh-CN"/>
        </w:rPr>
      </w:pPr>
    </w:p>
    <w:p w14:paraId="7186D409">
      <w:pPr>
        <w:pStyle w:val="20"/>
        <w:keepNext w:val="0"/>
        <w:keepLines w:val="0"/>
        <w:pageBreakBefore w:val="0"/>
        <w:widowControl w:val="0"/>
        <w:kinsoku/>
        <w:wordWrap/>
        <w:overflowPunct/>
        <w:topLinePunct w:val="0"/>
        <w:bidi w:val="0"/>
        <w:snapToGrid/>
        <w:spacing w:line="360" w:lineRule="auto"/>
        <w:textAlignment w:val="auto"/>
        <w:rPr>
          <w:sz w:val="21"/>
          <w:szCs w:val="21"/>
          <w:lang w:val="en-US" w:eastAsia="zh-CN"/>
        </w:rPr>
      </w:pPr>
    </w:p>
    <w:p w14:paraId="0E5C03B0">
      <w:pPr>
        <w:pStyle w:val="20"/>
        <w:keepNext w:val="0"/>
        <w:keepLines w:val="0"/>
        <w:pageBreakBefore w:val="0"/>
        <w:widowControl w:val="0"/>
        <w:kinsoku/>
        <w:wordWrap/>
        <w:overflowPunct/>
        <w:topLinePunct w:val="0"/>
        <w:bidi w:val="0"/>
        <w:snapToGrid/>
        <w:spacing w:line="360" w:lineRule="auto"/>
        <w:textAlignment w:val="auto"/>
        <w:rPr>
          <w:sz w:val="21"/>
          <w:szCs w:val="21"/>
          <w:lang w:val="en-US" w:eastAsia="zh-CN"/>
        </w:rPr>
      </w:pPr>
    </w:p>
    <w:p w14:paraId="0CB8D49E">
      <w:pPr>
        <w:pStyle w:val="20"/>
        <w:keepNext w:val="0"/>
        <w:keepLines w:val="0"/>
        <w:pageBreakBefore w:val="0"/>
        <w:widowControl w:val="0"/>
        <w:kinsoku/>
        <w:wordWrap/>
        <w:overflowPunct/>
        <w:topLinePunct w:val="0"/>
        <w:bidi w:val="0"/>
        <w:snapToGrid/>
        <w:spacing w:line="360" w:lineRule="auto"/>
        <w:textAlignment w:val="auto"/>
        <w:rPr>
          <w:sz w:val="21"/>
          <w:szCs w:val="21"/>
          <w:lang w:val="en-US" w:eastAsia="zh-CN"/>
        </w:rPr>
      </w:pPr>
      <w:r>
        <w:rPr>
          <w:sz w:val="21"/>
          <w:szCs w:val="21"/>
          <w:lang w:val="en-US" w:eastAsia="zh-CN"/>
        </w:rPr>
        <w:t>表</w:t>
      </w:r>
      <w:r>
        <w:rPr>
          <w:rFonts w:hint="eastAsia"/>
          <w:sz w:val="21"/>
          <w:szCs w:val="21"/>
          <w:lang w:val="en-US" w:eastAsia="zh-CN"/>
        </w:rPr>
        <w:t>3.6-1</w:t>
      </w:r>
      <w:r>
        <w:rPr>
          <w:sz w:val="21"/>
          <w:szCs w:val="21"/>
          <w:lang w:val="en-US" w:eastAsia="zh-CN"/>
        </w:rPr>
        <w:t xml:space="preserve"> </w:t>
      </w:r>
      <w:r>
        <w:rPr>
          <w:rFonts w:hint="eastAsia"/>
          <w:sz w:val="21"/>
          <w:szCs w:val="21"/>
          <w:lang w:val="en-US" w:eastAsia="zh-CN"/>
        </w:rPr>
        <w:t>《污染影响类建设项目重大变动清单》（环办环评函（2020）688号）</w:t>
      </w:r>
      <w:r>
        <w:rPr>
          <w:sz w:val="21"/>
          <w:szCs w:val="21"/>
          <w:lang w:val="en-US" w:eastAsia="zh-CN"/>
        </w:rPr>
        <w:t>对比分析表</w:t>
      </w:r>
    </w:p>
    <w:tbl>
      <w:tblPr>
        <w:tblStyle w:val="16"/>
        <w:tblW w:w="5076"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4"/>
        <w:gridCol w:w="2752"/>
        <w:gridCol w:w="1823"/>
        <w:gridCol w:w="1942"/>
        <w:gridCol w:w="963"/>
        <w:gridCol w:w="672"/>
      </w:tblGrid>
      <w:tr w14:paraId="66AB13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12" w:space="0"/>
              <w:left w:val="nil"/>
              <w:bottom w:val="single" w:color="auto" w:sz="4" w:space="0"/>
              <w:right w:val="single" w:color="auto" w:sz="4" w:space="0"/>
            </w:tcBorders>
            <w:noWrap w:val="0"/>
            <w:vAlign w:val="center"/>
          </w:tcPr>
          <w:p w14:paraId="4A7259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bookmarkStart w:id="101" w:name="_Hlk40169271"/>
            <w:r>
              <w:rPr>
                <w:rFonts w:hint="default" w:ascii="Times New Roman" w:hAnsi="Times New Roman" w:eastAsia="宋体" w:cs="Times New Roman"/>
                <w:b/>
                <w:bCs/>
                <w:color w:val="auto"/>
                <w:sz w:val="21"/>
                <w:szCs w:val="21"/>
              </w:rPr>
              <w:t>序号</w:t>
            </w:r>
          </w:p>
        </w:tc>
        <w:tc>
          <w:tcPr>
            <w:tcW w:w="1591" w:type="pct"/>
            <w:tcBorders>
              <w:top w:val="single" w:color="auto" w:sz="12" w:space="0"/>
              <w:left w:val="single" w:color="auto" w:sz="4" w:space="0"/>
              <w:bottom w:val="single" w:color="auto" w:sz="4" w:space="0"/>
              <w:right w:val="single" w:color="auto" w:sz="4" w:space="0"/>
            </w:tcBorders>
            <w:noWrap w:val="0"/>
            <w:vAlign w:val="center"/>
          </w:tcPr>
          <w:p w14:paraId="49458F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重大变动清单</w:t>
            </w:r>
          </w:p>
          <w:p w14:paraId="0278FF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cs="Times New Roman"/>
                <w:b/>
                <w:bCs/>
                <w:color w:val="auto"/>
                <w:sz w:val="21"/>
                <w:szCs w:val="21"/>
              </w:rPr>
              <w:t>（环办环评函（2020）688号）</w:t>
            </w:r>
          </w:p>
        </w:tc>
        <w:tc>
          <w:tcPr>
            <w:tcW w:w="1054" w:type="pct"/>
            <w:tcBorders>
              <w:top w:val="single" w:color="auto" w:sz="12" w:space="0"/>
              <w:left w:val="single" w:color="auto" w:sz="4" w:space="0"/>
              <w:bottom w:val="single" w:color="auto" w:sz="4" w:space="0"/>
              <w:right w:val="single" w:color="auto" w:sz="4" w:space="0"/>
            </w:tcBorders>
            <w:noWrap w:val="0"/>
            <w:vAlign w:val="center"/>
          </w:tcPr>
          <w:p w14:paraId="263C0C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cs="Times New Roman"/>
                <w:b/>
                <w:bCs/>
                <w:color w:val="auto"/>
                <w:sz w:val="21"/>
                <w:szCs w:val="21"/>
              </w:rPr>
              <w:t>环评</w:t>
            </w:r>
          </w:p>
        </w:tc>
        <w:tc>
          <w:tcPr>
            <w:tcW w:w="1123" w:type="pct"/>
            <w:tcBorders>
              <w:top w:val="single" w:color="auto" w:sz="12" w:space="0"/>
              <w:left w:val="single" w:color="auto" w:sz="4" w:space="0"/>
              <w:bottom w:val="single" w:color="auto" w:sz="4" w:space="0"/>
              <w:right w:val="single" w:color="auto" w:sz="4" w:space="0"/>
            </w:tcBorders>
            <w:noWrap w:val="0"/>
            <w:vAlign w:val="center"/>
          </w:tcPr>
          <w:p w14:paraId="1A6513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lang w:eastAsia="zh-CN"/>
              </w:rPr>
            </w:pPr>
            <w:r>
              <w:rPr>
                <w:rFonts w:hint="default" w:ascii="Times New Roman" w:hAnsi="Times New Roman" w:cs="Times New Roman"/>
                <w:b/>
                <w:bCs/>
                <w:color w:val="auto"/>
                <w:sz w:val="21"/>
                <w:szCs w:val="21"/>
              </w:rPr>
              <w:t>实际</w:t>
            </w:r>
            <w:r>
              <w:rPr>
                <w:rFonts w:hint="eastAsia" w:cs="Times New Roman"/>
                <w:b/>
                <w:bCs/>
                <w:color w:val="auto"/>
                <w:sz w:val="21"/>
                <w:szCs w:val="21"/>
                <w:lang w:eastAsia="zh-CN"/>
              </w:rPr>
              <w:t>（</w:t>
            </w:r>
            <w:r>
              <w:rPr>
                <w:rFonts w:hint="eastAsia" w:cs="Times New Roman"/>
                <w:b/>
                <w:bCs/>
                <w:color w:val="auto"/>
                <w:sz w:val="21"/>
                <w:szCs w:val="21"/>
                <w:lang w:val="en-US" w:eastAsia="zh-CN"/>
              </w:rPr>
              <w:t>一阶段</w:t>
            </w:r>
            <w:r>
              <w:rPr>
                <w:rFonts w:hint="eastAsia" w:cs="Times New Roman"/>
                <w:b/>
                <w:bCs/>
                <w:color w:val="auto"/>
                <w:sz w:val="21"/>
                <w:szCs w:val="21"/>
                <w:lang w:eastAsia="zh-CN"/>
              </w:rPr>
              <w:t>）</w:t>
            </w:r>
          </w:p>
        </w:tc>
        <w:tc>
          <w:tcPr>
            <w:tcW w:w="556" w:type="pct"/>
            <w:tcBorders>
              <w:top w:val="single" w:color="auto" w:sz="12" w:space="0"/>
              <w:left w:val="single" w:color="auto" w:sz="4" w:space="0"/>
              <w:bottom w:val="single" w:color="auto" w:sz="4" w:space="0"/>
              <w:right w:val="single" w:color="auto" w:sz="4" w:space="0"/>
            </w:tcBorders>
            <w:noWrap w:val="0"/>
            <w:vAlign w:val="center"/>
          </w:tcPr>
          <w:p w14:paraId="41621B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cs="Times New Roman"/>
                <w:b/>
                <w:bCs/>
                <w:color w:val="auto"/>
                <w:sz w:val="21"/>
                <w:szCs w:val="21"/>
              </w:rPr>
              <w:t>变动情况</w:t>
            </w:r>
          </w:p>
        </w:tc>
        <w:tc>
          <w:tcPr>
            <w:tcW w:w="388" w:type="pct"/>
            <w:tcBorders>
              <w:top w:val="single" w:color="auto" w:sz="12" w:space="0"/>
              <w:left w:val="single" w:color="auto" w:sz="4" w:space="0"/>
              <w:bottom w:val="single" w:color="auto" w:sz="4" w:space="0"/>
              <w:right w:val="nil"/>
            </w:tcBorders>
            <w:noWrap w:val="0"/>
            <w:vAlign w:val="center"/>
          </w:tcPr>
          <w:p w14:paraId="754A3A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是否重大变动</w:t>
            </w:r>
          </w:p>
        </w:tc>
      </w:tr>
      <w:tr w14:paraId="6CA007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131BD4B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32D46FE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建设项目开发、使用功能发生变化的</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377C7C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年产1500万件塑料制品项目</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1F1833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年产</w:t>
            </w:r>
            <w:r>
              <w:rPr>
                <w:rFonts w:hint="eastAsia" w:cs="Times New Roman"/>
                <w:color w:val="auto"/>
                <w:sz w:val="21"/>
                <w:szCs w:val="21"/>
                <w:lang w:val="en-US" w:eastAsia="zh-CN"/>
              </w:rPr>
              <w:t>9</w:t>
            </w:r>
            <w:r>
              <w:rPr>
                <w:rFonts w:hint="default" w:ascii="Times New Roman" w:hAnsi="Times New Roman" w:eastAsia="宋体" w:cs="Times New Roman"/>
                <w:color w:val="auto"/>
                <w:sz w:val="21"/>
                <w:szCs w:val="21"/>
                <w:lang w:val="en-US" w:eastAsia="zh-CN"/>
              </w:rPr>
              <w:t>00万件塑料制品项目</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4971ED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项目无</w:t>
            </w:r>
          </w:p>
          <w:p w14:paraId="2E803B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变动</w:t>
            </w:r>
          </w:p>
        </w:tc>
        <w:tc>
          <w:tcPr>
            <w:tcW w:w="388" w:type="pct"/>
            <w:tcBorders>
              <w:top w:val="single" w:color="auto" w:sz="4" w:space="0"/>
              <w:left w:val="single" w:color="auto" w:sz="4" w:space="0"/>
              <w:bottom w:val="single" w:color="auto" w:sz="4" w:space="0"/>
              <w:right w:val="nil"/>
            </w:tcBorders>
            <w:noWrap w:val="0"/>
            <w:vAlign w:val="center"/>
          </w:tcPr>
          <w:p w14:paraId="10D074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4A3159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419BE2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6A91A9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生产、处置或储存能力增大30%及以上的。</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6C4D25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sz w:val="21"/>
                <w:szCs w:val="21"/>
                <w:lang w:val="en-US" w:eastAsia="zh-CN"/>
              </w:rPr>
              <w:t>/</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3F4ECA6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sz w:val="21"/>
                <w:szCs w:val="21"/>
                <w:lang w:val="en-US" w:eastAsia="zh-CN"/>
              </w:rPr>
              <w:t>/</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4CE786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项目无变动</w:t>
            </w:r>
          </w:p>
        </w:tc>
        <w:tc>
          <w:tcPr>
            <w:tcW w:w="388" w:type="pct"/>
            <w:tcBorders>
              <w:top w:val="single" w:color="auto" w:sz="4" w:space="0"/>
              <w:left w:val="single" w:color="auto" w:sz="4" w:space="0"/>
              <w:bottom w:val="single" w:color="auto" w:sz="4" w:space="0"/>
              <w:right w:val="nil"/>
            </w:tcBorders>
            <w:noWrap w:val="0"/>
            <w:vAlign w:val="center"/>
          </w:tcPr>
          <w:p w14:paraId="0E2A48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0409BD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423E4B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1A1122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生产、处置或储存能力增大，导致废水第一类污染物排放量增加的</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4744CF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不新增废水第一类污染物</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442BC90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不新增废水第一类污染物</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3CF7386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项目</w:t>
            </w:r>
            <w:r>
              <w:rPr>
                <w:rFonts w:hint="default" w:ascii="Times New Roman" w:hAnsi="Times New Roman" w:eastAsia="宋体" w:cs="Times New Roman"/>
                <w:color w:val="auto"/>
                <w:sz w:val="21"/>
                <w:szCs w:val="21"/>
              </w:rPr>
              <w:t>无</w:t>
            </w:r>
          </w:p>
          <w:p w14:paraId="7C08462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变动</w:t>
            </w:r>
          </w:p>
        </w:tc>
        <w:tc>
          <w:tcPr>
            <w:tcW w:w="388" w:type="pct"/>
            <w:tcBorders>
              <w:top w:val="single" w:color="auto" w:sz="4" w:space="0"/>
              <w:left w:val="single" w:color="auto" w:sz="4" w:space="0"/>
              <w:bottom w:val="single" w:color="auto" w:sz="4" w:space="0"/>
              <w:right w:val="nil"/>
            </w:tcBorders>
            <w:noWrap w:val="0"/>
            <w:vAlign w:val="center"/>
          </w:tcPr>
          <w:p w14:paraId="19E135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17A7B8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7C965E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392A35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位于环境质量不达标区的建设项目生产、处置或储存能力增大，导致相应污染物排放量增加（细颗粒物不达标区，相应污染物为二氧化硫、氮氧化物、可吸入颗粒物、挥发性有机物、臭氧不达标区，相应污染物为氮氧化物、挥发性有机物；其他大气、水污染因子不达标区，相应污染物为超标污染因子）；位于达标区的建设项目生产、处置或者储存能力增大，导致污染物排放量增加10%及以上的。</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7EB118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项目所在地属于环境质量</w:t>
            </w:r>
            <w:r>
              <w:rPr>
                <w:rFonts w:hint="default" w:ascii="Times New Roman" w:hAnsi="Times New Roman" w:eastAsia="宋体" w:cs="Times New Roman"/>
                <w:color w:val="auto"/>
                <w:sz w:val="21"/>
                <w:szCs w:val="21"/>
                <w:lang w:val="en-US" w:eastAsia="zh-CN"/>
              </w:rPr>
              <w:t>为</w:t>
            </w:r>
            <w:r>
              <w:rPr>
                <w:rFonts w:hint="default" w:ascii="Times New Roman" w:hAnsi="Times New Roman" w:eastAsia="宋体" w:cs="Times New Roman"/>
                <w:color w:val="auto"/>
                <w:sz w:val="21"/>
                <w:szCs w:val="21"/>
              </w:rPr>
              <w:t>达标区，项目生产、处置或储存依托厂区</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3B4F0F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项目生产、处置、存储能力经核实未增大，不会导致污染物排放量的增加。</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56C33A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项目</w:t>
            </w:r>
            <w:r>
              <w:rPr>
                <w:rFonts w:hint="default" w:ascii="Times New Roman" w:hAnsi="Times New Roman" w:eastAsia="宋体" w:cs="Times New Roman"/>
                <w:color w:val="auto"/>
                <w:sz w:val="21"/>
                <w:szCs w:val="21"/>
              </w:rPr>
              <w:t>无</w:t>
            </w:r>
          </w:p>
          <w:p w14:paraId="79CB71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变动</w:t>
            </w:r>
          </w:p>
        </w:tc>
        <w:tc>
          <w:tcPr>
            <w:tcW w:w="388" w:type="pct"/>
            <w:tcBorders>
              <w:top w:val="single" w:color="auto" w:sz="4" w:space="0"/>
              <w:left w:val="single" w:color="auto" w:sz="4" w:space="0"/>
              <w:bottom w:val="single" w:color="auto" w:sz="4" w:space="0"/>
              <w:right w:val="nil"/>
            </w:tcBorders>
            <w:noWrap w:val="0"/>
            <w:vAlign w:val="center"/>
          </w:tcPr>
          <w:p w14:paraId="4BCBD1B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43D260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25BE9F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2753B1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重新选址；在原厂址附近调整（包括总平面布置变化）导致环境防护距离范围变化且新增敏感点。</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3A8A112A">
            <w:pPr>
              <w:pStyle w:val="8"/>
              <w:bidi w:val="0"/>
              <w:spacing w:line="240" w:lineRule="auto"/>
              <w:ind w:left="0" w:leftChars="0" w:firstLine="0" w:firstLineChars="0"/>
              <w:jc w:val="both"/>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通州湾江海联动开发示范区中南高科产业园1号地块3期35-A厂房</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39E9914A">
            <w:pPr>
              <w:pStyle w:val="8"/>
              <w:bidi w:val="0"/>
              <w:spacing w:line="240" w:lineRule="auto"/>
              <w:ind w:left="0" w:leftChars="0" w:firstLine="0" w:firstLineChars="0"/>
              <w:jc w:val="both"/>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通州湾江海联动开发示范区中南高科产业园1号地块3期35-A厂房</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0AFBFBD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项目</w:t>
            </w:r>
            <w:r>
              <w:rPr>
                <w:rFonts w:hint="default" w:ascii="Times New Roman" w:hAnsi="Times New Roman" w:eastAsia="宋体" w:cs="Times New Roman"/>
                <w:color w:val="auto"/>
                <w:sz w:val="21"/>
                <w:szCs w:val="21"/>
              </w:rPr>
              <w:t>无</w:t>
            </w:r>
          </w:p>
          <w:p w14:paraId="24402D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变动</w:t>
            </w:r>
          </w:p>
        </w:tc>
        <w:tc>
          <w:tcPr>
            <w:tcW w:w="388" w:type="pct"/>
            <w:tcBorders>
              <w:top w:val="single" w:color="auto" w:sz="4" w:space="0"/>
              <w:left w:val="single" w:color="auto" w:sz="4" w:space="0"/>
              <w:bottom w:val="single" w:color="auto" w:sz="4" w:space="0"/>
              <w:right w:val="nil"/>
            </w:tcBorders>
            <w:noWrap w:val="0"/>
            <w:vAlign w:val="center"/>
          </w:tcPr>
          <w:p w14:paraId="5EEBDAC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5FBD27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39245C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7307DC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新增产品品种或生产工艺（含主要生产装置、设备及配套设施）、主要原辅材料、燃料变化，导致以下情形之一：（1）新增排放污染物种类的（毒性、挥发性降低的除外）、（2）位于环境质量不达标区的建设项目相应污染物排放量增加的、（3）废水第一类污染物排放量增加的、（4）其他污染物排放量增加10%及以上的</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28E2701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2C9113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47E1D9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项目</w:t>
            </w:r>
            <w:r>
              <w:rPr>
                <w:rFonts w:hint="default" w:ascii="Times New Roman" w:hAnsi="Times New Roman" w:eastAsia="宋体" w:cs="Times New Roman"/>
                <w:color w:val="auto"/>
                <w:sz w:val="21"/>
                <w:szCs w:val="21"/>
              </w:rPr>
              <w:t>无变动</w:t>
            </w:r>
          </w:p>
        </w:tc>
        <w:tc>
          <w:tcPr>
            <w:tcW w:w="388" w:type="pct"/>
            <w:tcBorders>
              <w:top w:val="single" w:color="auto" w:sz="4" w:space="0"/>
              <w:left w:val="single" w:color="auto" w:sz="4" w:space="0"/>
              <w:bottom w:val="single" w:color="auto" w:sz="4" w:space="0"/>
              <w:right w:val="nil"/>
            </w:tcBorders>
            <w:noWrap w:val="0"/>
            <w:vAlign w:val="center"/>
          </w:tcPr>
          <w:p w14:paraId="544F7D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27720E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347CE8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21354B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物料运输、装卸、贮存方式变化，导致大气污染物无组织排放量增加10%及以上。</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59AF6B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1DF31A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26C1FC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项目</w:t>
            </w:r>
            <w:r>
              <w:rPr>
                <w:rFonts w:hint="default" w:ascii="Times New Roman" w:hAnsi="Times New Roman" w:eastAsia="宋体" w:cs="Times New Roman"/>
                <w:color w:val="auto"/>
                <w:sz w:val="21"/>
                <w:szCs w:val="21"/>
              </w:rPr>
              <w:t>无变动</w:t>
            </w:r>
          </w:p>
        </w:tc>
        <w:tc>
          <w:tcPr>
            <w:tcW w:w="388" w:type="pct"/>
            <w:tcBorders>
              <w:top w:val="single" w:color="auto" w:sz="4" w:space="0"/>
              <w:left w:val="single" w:color="auto" w:sz="4" w:space="0"/>
              <w:bottom w:val="single" w:color="auto" w:sz="4" w:space="0"/>
              <w:right w:val="nil"/>
            </w:tcBorders>
            <w:noWrap w:val="0"/>
            <w:vAlign w:val="center"/>
          </w:tcPr>
          <w:p w14:paraId="04289F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7D5DFA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6A38BC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8</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6A1B20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废气、废水污染防治措施变化，导致第6条中所列情形之一（废气无组织排放改为有组织排放、污染防治措施强化或改进的除外）或大气污染物无组织排放量增加10%及以上的。</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6EC15C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eastAsia"/>
                <w:color w:val="auto"/>
                <w:sz w:val="21"/>
                <w:szCs w:val="21"/>
                <w:lang w:val="en-US" w:eastAsia="zh-CN"/>
              </w:rPr>
              <w:t>注塑废气采用</w:t>
            </w:r>
            <w:r>
              <w:rPr>
                <w:rFonts w:hint="eastAsia" w:ascii="Times New Roman" w:hAnsi="Times New Roman" w:eastAsia="宋体"/>
                <w:color w:val="auto"/>
                <w:sz w:val="21"/>
                <w:szCs w:val="21"/>
                <w:lang w:val="en-US" w:eastAsia="zh-CN"/>
              </w:rPr>
              <w:t>“集气罩+二级活性炭”吸附装置处</w:t>
            </w:r>
            <w:r>
              <w:rPr>
                <w:rFonts w:hint="eastAsia"/>
                <w:color w:val="auto"/>
                <w:sz w:val="21"/>
                <w:szCs w:val="21"/>
                <w:lang w:val="en-US" w:eastAsia="zh-CN"/>
              </w:rPr>
              <w:t>理后后由</w:t>
            </w:r>
            <w:r>
              <w:rPr>
                <w:rFonts w:hint="eastAsia"/>
                <w:color w:val="auto"/>
                <w:sz w:val="21"/>
                <w:szCs w:val="21"/>
              </w:rPr>
              <w:t>1根</w:t>
            </w:r>
            <w:r>
              <w:rPr>
                <w:rFonts w:hint="eastAsia"/>
                <w:color w:val="auto"/>
                <w:sz w:val="21"/>
                <w:szCs w:val="21"/>
                <w:lang w:val="en-US" w:eastAsia="zh-CN"/>
              </w:rPr>
              <w:t>16</w:t>
            </w:r>
            <w:r>
              <w:rPr>
                <w:rFonts w:hint="eastAsia"/>
                <w:color w:val="auto"/>
                <w:sz w:val="21"/>
                <w:szCs w:val="21"/>
              </w:rPr>
              <w:t>m高排气筒（DA001）</w:t>
            </w:r>
            <w:r>
              <w:rPr>
                <w:rFonts w:hint="eastAsia"/>
                <w:color w:val="auto"/>
                <w:sz w:val="21"/>
                <w:szCs w:val="21"/>
                <w:lang w:val="en-US" w:eastAsia="zh-CN"/>
              </w:rPr>
              <w:t>排出。</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392DA5A3">
            <w:pPr>
              <w:pStyle w:val="29"/>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olor w:val="auto"/>
                <w:sz w:val="21"/>
                <w:szCs w:val="21"/>
                <w:lang w:val="en-US" w:eastAsia="zh-CN"/>
              </w:rPr>
              <w:t>注塑废气采用</w:t>
            </w:r>
            <w:r>
              <w:rPr>
                <w:rFonts w:hint="eastAsia" w:ascii="Times New Roman" w:hAnsi="Times New Roman" w:eastAsia="宋体"/>
                <w:color w:val="auto"/>
                <w:sz w:val="21"/>
                <w:szCs w:val="21"/>
                <w:lang w:val="en-US" w:eastAsia="zh-CN"/>
              </w:rPr>
              <w:t>“集气罩+二级活性炭”吸附装置处</w:t>
            </w:r>
            <w:r>
              <w:rPr>
                <w:rFonts w:hint="eastAsia"/>
                <w:color w:val="auto"/>
                <w:sz w:val="21"/>
                <w:szCs w:val="21"/>
                <w:lang w:val="en-US" w:eastAsia="zh-CN"/>
              </w:rPr>
              <w:t>理后后由</w:t>
            </w:r>
            <w:r>
              <w:rPr>
                <w:rFonts w:hint="eastAsia"/>
                <w:color w:val="auto"/>
                <w:sz w:val="21"/>
                <w:szCs w:val="21"/>
              </w:rPr>
              <w:t>1根</w:t>
            </w:r>
            <w:r>
              <w:rPr>
                <w:rFonts w:hint="eastAsia"/>
                <w:color w:val="auto"/>
                <w:sz w:val="21"/>
                <w:szCs w:val="21"/>
                <w:lang w:val="en-US" w:eastAsia="zh-CN"/>
              </w:rPr>
              <w:t>15</w:t>
            </w:r>
            <w:r>
              <w:rPr>
                <w:rFonts w:hint="eastAsia"/>
                <w:color w:val="auto"/>
                <w:sz w:val="21"/>
                <w:szCs w:val="21"/>
              </w:rPr>
              <w:t>m高排气筒（DA001）</w:t>
            </w:r>
            <w:r>
              <w:rPr>
                <w:rFonts w:hint="eastAsia"/>
                <w:color w:val="auto"/>
                <w:sz w:val="21"/>
                <w:szCs w:val="21"/>
                <w:lang w:val="en-US" w:eastAsia="zh-CN"/>
              </w:rPr>
              <w:t>排出。</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626243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w:t>
            </w:r>
            <w:r>
              <w:rPr>
                <w:rFonts w:hint="default" w:ascii="Times New Roman" w:hAnsi="Times New Roman" w:eastAsia="宋体" w:cs="Times New Roman"/>
                <w:color w:val="auto"/>
                <w:sz w:val="21"/>
                <w:szCs w:val="21"/>
              </w:rPr>
              <w:t>无变动</w:t>
            </w:r>
          </w:p>
        </w:tc>
        <w:tc>
          <w:tcPr>
            <w:tcW w:w="388" w:type="pct"/>
            <w:tcBorders>
              <w:top w:val="single" w:color="auto" w:sz="4" w:space="0"/>
              <w:left w:val="single" w:color="auto" w:sz="4" w:space="0"/>
              <w:bottom w:val="single" w:color="auto" w:sz="4" w:space="0"/>
              <w:right w:val="nil"/>
            </w:tcBorders>
            <w:noWrap w:val="0"/>
            <w:vAlign w:val="center"/>
          </w:tcPr>
          <w:p w14:paraId="2EEFF1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782F148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786887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9</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00A0EC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新增废水直接排放口；废水由间接排放改为直接排放；废水直接排放口位置变化，导致不利环境影响加重的。</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3593D4BD">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企业按照</w:t>
            </w:r>
            <w:r>
              <w:rPr>
                <w:rFonts w:hint="default" w:ascii="Times New Roman" w:hAnsi="Times New Roman" w:eastAsia="宋体" w:cs="Times New Roman"/>
                <w:color w:val="auto"/>
                <w:sz w:val="21"/>
                <w:szCs w:val="21"/>
                <w:lang w:val="en-US" w:eastAsia="zh-CN"/>
              </w:rPr>
              <w:t>“清污分流、雨污分流”的原</w:t>
            </w:r>
            <w:r>
              <w:rPr>
                <w:rFonts w:hint="default" w:ascii="Times New Roman" w:hAnsi="Times New Roman" w:eastAsia="宋体" w:cs="Times New Roman"/>
                <w:color w:val="auto"/>
                <w:kern w:val="2"/>
                <w:sz w:val="21"/>
                <w:szCs w:val="21"/>
                <w:lang w:val="en-US" w:eastAsia="zh-CN" w:bidi="ar-SA"/>
              </w:rPr>
              <w:t>则</w:t>
            </w:r>
            <w:r>
              <w:rPr>
                <w:rFonts w:hint="eastAsia" w:ascii="Times New Roman" w:hAnsi="Times New Roman" w:eastAsia="宋体" w:cs="Times New Roman"/>
                <w:color w:val="auto"/>
                <w:kern w:val="2"/>
                <w:sz w:val="21"/>
                <w:szCs w:val="21"/>
                <w:lang w:val="en-US" w:eastAsia="zh-CN" w:bidi="ar-SA"/>
              </w:rPr>
              <w:t>，生活废水接管</w:t>
            </w:r>
            <w:r>
              <w:rPr>
                <w:rFonts w:hint="default" w:ascii="Times New Roman" w:hAnsi="Times New Roman" w:eastAsia="宋体" w:cs="Times New Roman"/>
                <w:color w:val="auto"/>
                <w:kern w:val="2"/>
                <w:sz w:val="21"/>
                <w:szCs w:val="21"/>
                <w:lang w:val="en-US" w:eastAsia="zh-CN" w:bidi="ar-SA"/>
              </w:rPr>
              <w:t>南通市西部水务有限公司</w:t>
            </w:r>
            <w:r>
              <w:rPr>
                <w:rFonts w:hint="eastAsia" w:ascii="Times New Roman" w:hAnsi="Times New Roman" w:eastAsia="宋体" w:cs="Times New Roman"/>
                <w:color w:val="auto"/>
                <w:kern w:val="2"/>
                <w:sz w:val="21"/>
                <w:szCs w:val="21"/>
                <w:lang w:val="en-US" w:eastAsia="zh-CN" w:bidi="ar-SA"/>
              </w:rPr>
              <w:t>处理</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44B4482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企业按照</w:t>
            </w:r>
            <w:r>
              <w:rPr>
                <w:rFonts w:hint="default" w:ascii="Times New Roman" w:hAnsi="Times New Roman" w:eastAsia="宋体" w:cs="Times New Roman"/>
                <w:color w:val="auto"/>
                <w:sz w:val="21"/>
                <w:szCs w:val="21"/>
                <w:lang w:val="en-US" w:eastAsia="zh-CN"/>
              </w:rPr>
              <w:t>“清污分流、雨污分流”的原</w:t>
            </w:r>
            <w:r>
              <w:rPr>
                <w:rFonts w:hint="default" w:ascii="Times New Roman" w:hAnsi="Times New Roman" w:eastAsia="宋体" w:cs="Times New Roman"/>
                <w:color w:val="auto"/>
                <w:kern w:val="2"/>
                <w:sz w:val="21"/>
                <w:szCs w:val="21"/>
                <w:lang w:val="en-US" w:eastAsia="zh-CN" w:bidi="ar-SA"/>
              </w:rPr>
              <w:t>则</w:t>
            </w:r>
            <w:r>
              <w:rPr>
                <w:rFonts w:hint="eastAsia" w:ascii="Times New Roman" w:hAnsi="Times New Roman" w:eastAsia="宋体" w:cs="Times New Roman"/>
                <w:color w:val="auto"/>
                <w:kern w:val="2"/>
                <w:sz w:val="21"/>
                <w:szCs w:val="21"/>
                <w:lang w:val="en-US" w:eastAsia="zh-CN" w:bidi="ar-SA"/>
              </w:rPr>
              <w:t>，生活废水接管</w:t>
            </w:r>
            <w:r>
              <w:rPr>
                <w:rFonts w:hint="default" w:ascii="Times New Roman" w:hAnsi="Times New Roman" w:eastAsia="宋体" w:cs="Times New Roman"/>
                <w:color w:val="auto"/>
                <w:kern w:val="2"/>
                <w:sz w:val="21"/>
                <w:szCs w:val="21"/>
                <w:lang w:val="en-US" w:eastAsia="zh-CN" w:bidi="ar-SA"/>
              </w:rPr>
              <w:t>南通市西部水务有限公司</w:t>
            </w:r>
            <w:r>
              <w:rPr>
                <w:rFonts w:hint="eastAsia" w:ascii="Times New Roman" w:hAnsi="Times New Roman" w:eastAsia="宋体" w:cs="Times New Roman"/>
                <w:color w:val="auto"/>
                <w:kern w:val="2"/>
                <w:sz w:val="21"/>
                <w:szCs w:val="21"/>
                <w:lang w:val="en-US" w:eastAsia="zh-CN" w:bidi="ar-SA"/>
              </w:rPr>
              <w:t>处理</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6971D8A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项目</w:t>
            </w:r>
            <w:r>
              <w:rPr>
                <w:rFonts w:hint="default" w:ascii="Times New Roman" w:hAnsi="Times New Roman" w:eastAsia="宋体" w:cs="Times New Roman"/>
                <w:color w:val="auto"/>
                <w:sz w:val="21"/>
                <w:szCs w:val="21"/>
              </w:rPr>
              <w:t>无变动</w:t>
            </w:r>
          </w:p>
        </w:tc>
        <w:tc>
          <w:tcPr>
            <w:tcW w:w="388" w:type="pct"/>
            <w:tcBorders>
              <w:top w:val="single" w:color="auto" w:sz="4" w:space="0"/>
              <w:left w:val="single" w:color="auto" w:sz="4" w:space="0"/>
              <w:bottom w:val="single" w:color="auto" w:sz="4" w:space="0"/>
              <w:right w:val="nil"/>
            </w:tcBorders>
            <w:noWrap w:val="0"/>
            <w:vAlign w:val="center"/>
          </w:tcPr>
          <w:p w14:paraId="6D4A91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2458F9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0FFBBE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22A4EA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新增废气主要排放口（废气无组织排放改为有组织排放的除外）；主要排放口排气筒高度降低10%及以上的。</w:t>
            </w:r>
          </w:p>
        </w:tc>
        <w:tc>
          <w:tcPr>
            <w:tcW w:w="1823" w:type="dxa"/>
            <w:tcBorders>
              <w:top w:val="single" w:color="auto" w:sz="4" w:space="0"/>
              <w:left w:val="single" w:color="auto" w:sz="4" w:space="0"/>
              <w:bottom w:val="single" w:color="auto" w:sz="4" w:space="0"/>
              <w:right w:val="single" w:color="auto" w:sz="4" w:space="0"/>
            </w:tcBorders>
            <w:noWrap w:val="0"/>
            <w:vAlign w:val="center"/>
          </w:tcPr>
          <w:p w14:paraId="50BE2BCE">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废气无组织排放，大气污染物无组织排放量不增加</w:t>
            </w:r>
          </w:p>
        </w:tc>
        <w:tc>
          <w:tcPr>
            <w:tcW w:w="1942" w:type="dxa"/>
            <w:tcBorders>
              <w:top w:val="single" w:color="auto" w:sz="4" w:space="0"/>
              <w:left w:val="single" w:color="auto" w:sz="4" w:space="0"/>
              <w:bottom w:val="single" w:color="auto" w:sz="4" w:space="0"/>
              <w:right w:val="single" w:color="auto" w:sz="4" w:space="0"/>
            </w:tcBorders>
            <w:noWrap w:val="0"/>
            <w:vAlign w:val="center"/>
          </w:tcPr>
          <w:p w14:paraId="6B44D950">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废气无组织排放，不会导致新增污染物种类和总量。</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475C6F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项目</w:t>
            </w:r>
            <w:r>
              <w:rPr>
                <w:rFonts w:hint="default" w:ascii="Times New Roman" w:hAnsi="Times New Roman" w:eastAsia="宋体" w:cs="Times New Roman"/>
                <w:color w:val="auto"/>
                <w:sz w:val="21"/>
                <w:szCs w:val="21"/>
              </w:rPr>
              <w:t>无变动</w:t>
            </w:r>
          </w:p>
        </w:tc>
        <w:tc>
          <w:tcPr>
            <w:tcW w:w="388" w:type="pct"/>
            <w:tcBorders>
              <w:top w:val="single" w:color="auto" w:sz="4" w:space="0"/>
              <w:left w:val="single" w:color="auto" w:sz="4" w:space="0"/>
              <w:bottom w:val="single" w:color="auto" w:sz="4" w:space="0"/>
              <w:right w:val="nil"/>
            </w:tcBorders>
            <w:noWrap w:val="0"/>
            <w:vAlign w:val="center"/>
          </w:tcPr>
          <w:p w14:paraId="422FEC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14818B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010BB8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11</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68576B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噪声、土壤或地下水污染防治措施变化，导致不利环境影响加重的。</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697F88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噪声源合理总平布局，</w:t>
            </w:r>
            <w:r>
              <w:rPr>
                <w:rFonts w:hint="default" w:ascii="Times New Roman" w:hAnsi="Times New Roman" w:cs="Times New Roman"/>
                <w:color w:val="auto"/>
                <w:sz w:val="21"/>
                <w:szCs w:val="21"/>
              </w:rPr>
              <w:t>地面与裙角均采用防渗材料建造，有耐腐蚀的硬化地面，确保地面无裂缝，整个生产车间以及危险品存放区做到“防风、防雨、防晒”</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59A828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噪声源合理总平布局，</w:t>
            </w:r>
            <w:r>
              <w:rPr>
                <w:rFonts w:hint="default" w:ascii="Times New Roman" w:hAnsi="Times New Roman" w:cs="Times New Roman"/>
                <w:color w:val="auto"/>
                <w:sz w:val="21"/>
                <w:szCs w:val="21"/>
              </w:rPr>
              <w:t>地面与裙角均采用防渗材料建造，有耐腐蚀的硬化地面，确保地面无裂缝，整个生产车间以及危险品存放区做到“防风、防雨、防晒”</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6C81C9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项目无变动</w:t>
            </w:r>
          </w:p>
        </w:tc>
        <w:tc>
          <w:tcPr>
            <w:tcW w:w="388" w:type="pct"/>
            <w:tcBorders>
              <w:top w:val="single" w:color="auto" w:sz="4" w:space="0"/>
              <w:left w:val="single" w:color="auto" w:sz="4" w:space="0"/>
              <w:bottom w:val="single" w:color="auto" w:sz="4" w:space="0"/>
              <w:right w:val="nil"/>
            </w:tcBorders>
            <w:noWrap w:val="0"/>
            <w:vAlign w:val="center"/>
          </w:tcPr>
          <w:p w14:paraId="78596F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516458E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4" w:space="0"/>
              <w:right w:val="single" w:color="auto" w:sz="4" w:space="0"/>
            </w:tcBorders>
            <w:noWrap w:val="0"/>
            <w:vAlign w:val="center"/>
          </w:tcPr>
          <w:p w14:paraId="1815C5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12</w:t>
            </w:r>
          </w:p>
        </w:tc>
        <w:tc>
          <w:tcPr>
            <w:tcW w:w="1591" w:type="pct"/>
            <w:tcBorders>
              <w:top w:val="single" w:color="auto" w:sz="4" w:space="0"/>
              <w:left w:val="single" w:color="auto" w:sz="4" w:space="0"/>
              <w:bottom w:val="single" w:color="auto" w:sz="4" w:space="0"/>
              <w:right w:val="single" w:color="auto" w:sz="4" w:space="0"/>
            </w:tcBorders>
            <w:noWrap w:val="0"/>
            <w:vAlign w:val="center"/>
          </w:tcPr>
          <w:p w14:paraId="2B24CF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固体废物利用处置方式由委托外单位处置改为自行处置的（自行利用处置设施单独开展环境影响评价的除外）；固体废物自行处置方式变化，导致不利环境影响加重的。</w:t>
            </w:r>
          </w:p>
        </w:tc>
        <w:tc>
          <w:tcPr>
            <w:tcW w:w="1054" w:type="pct"/>
            <w:tcBorders>
              <w:top w:val="single" w:color="auto" w:sz="4" w:space="0"/>
              <w:left w:val="single" w:color="auto" w:sz="4" w:space="0"/>
              <w:bottom w:val="single" w:color="auto" w:sz="4" w:space="0"/>
              <w:right w:val="single" w:color="auto" w:sz="4" w:space="0"/>
            </w:tcBorders>
            <w:noWrap w:val="0"/>
            <w:vAlign w:val="center"/>
          </w:tcPr>
          <w:p w14:paraId="5079AA9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cs="Times New Roman"/>
                <w:color w:val="auto"/>
                <w:sz w:val="21"/>
                <w:szCs w:val="21"/>
              </w:rPr>
              <w:t>一般固废回收利用，生活垃圾环卫清运，危险固废委托资质单位处理</w:t>
            </w:r>
          </w:p>
        </w:tc>
        <w:tc>
          <w:tcPr>
            <w:tcW w:w="1123" w:type="pct"/>
            <w:tcBorders>
              <w:top w:val="single" w:color="auto" w:sz="4" w:space="0"/>
              <w:left w:val="single" w:color="auto" w:sz="4" w:space="0"/>
              <w:bottom w:val="single" w:color="auto" w:sz="4" w:space="0"/>
              <w:right w:val="single" w:color="auto" w:sz="4" w:space="0"/>
            </w:tcBorders>
            <w:noWrap w:val="0"/>
            <w:vAlign w:val="center"/>
          </w:tcPr>
          <w:p w14:paraId="728795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一般固废回收利用，生活垃圾环卫清运，危险固废种类委托资质单位处理</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28C950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项目无变动</w:t>
            </w:r>
          </w:p>
        </w:tc>
        <w:tc>
          <w:tcPr>
            <w:tcW w:w="388" w:type="pct"/>
            <w:tcBorders>
              <w:top w:val="single" w:color="auto" w:sz="4" w:space="0"/>
              <w:left w:val="single" w:color="auto" w:sz="4" w:space="0"/>
              <w:bottom w:val="single" w:color="auto" w:sz="4" w:space="0"/>
              <w:right w:val="nil"/>
            </w:tcBorders>
            <w:noWrap w:val="0"/>
            <w:vAlign w:val="center"/>
          </w:tcPr>
          <w:p w14:paraId="03EFF2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tr w14:paraId="01034D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5" w:type="pct"/>
            <w:tcBorders>
              <w:top w:val="single" w:color="auto" w:sz="4" w:space="0"/>
              <w:left w:val="nil"/>
              <w:bottom w:val="single" w:color="auto" w:sz="12" w:space="0"/>
              <w:right w:val="single" w:color="auto" w:sz="4" w:space="0"/>
            </w:tcBorders>
            <w:noWrap w:val="0"/>
            <w:vAlign w:val="center"/>
          </w:tcPr>
          <w:p w14:paraId="63FC4B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13</w:t>
            </w:r>
          </w:p>
        </w:tc>
        <w:tc>
          <w:tcPr>
            <w:tcW w:w="1591" w:type="pct"/>
            <w:tcBorders>
              <w:top w:val="single" w:color="auto" w:sz="4" w:space="0"/>
              <w:left w:val="single" w:color="auto" w:sz="4" w:space="0"/>
              <w:bottom w:val="single" w:color="auto" w:sz="12" w:space="0"/>
              <w:right w:val="single" w:color="auto" w:sz="4" w:space="0"/>
            </w:tcBorders>
            <w:noWrap w:val="0"/>
            <w:vAlign w:val="center"/>
          </w:tcPr>
          <w:p w14:paraId="40A2B8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事故废水暂存能力或拦截设施变化，导致环境风险防范能力弱化或降低的。</w:t>
            </w:r>
          </w:p>
        </w:tc>
        <w:tc>
          <w:tcPr>
            <w:tcW w:w="1054" w:type="pct"/>
            <w:tcBorders>
              <w:top w:val="single" w:color="auto" w:sz="4" w:space="0"/>
              <w:left w:val="single" w:color="auto" w:sz="4" w:space="0"/>
              <w:bottom w:val="single" w:color="auto" w:sz="12" w:space="0"/>
              <w:right w:val="single" w:color="auto" w:sz="4" w:space="0"/>
            </w:tcBorders>
            <w:noWrap w:val="0"/>
            <w:vAlign w:val="center"/>
          </w:tcPr>
          <w:p w14:paraId="71B824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cs="Times New Roman"/>
                <w:color w:val="auto"/>
                <w:sz w:val="21"/>
                <w:szCs w:val="21"/>
              </w:rPr>
              <w:t>/</w:t>
            </w:r>
          </w:p>
        </w:tc>
        <w:tc>
          <w:tcPr>
            <w:tcW w:w="1123" w:type="pct"/>
            <w:tcBorders>
              <w:top w:val="single" w:color="auto" w:sz="4" w:space="0"/>
              <w:left w:val="single" w:color="auto" w:sz="4" w:space="0"/>
              <w:bottom w:val="single" w:color="auto" w:sz="12" w:space="0"/>
              <w:right w:val="single" w:color="auto" w:sz="4" w:space="0"/>
            </w:tcBorders>
            <w:noWrap w:val="0"/>
            <w:vAlign w:val="center"/>
          </w:tcPr>
          <w:p w14:paraId="5B4A77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556" w:type="pct"/>
            <w:tcBorders>
              <w:top w:val="single" w:color="auto" w:sz="4" w:space="0"/>
              <w:left w:val="single" w:color="auto" w:sz="4" w:space="0"/>
              <w:bottom w:val="single" w:color="auto" w:sz="12" w:space="0"/>
              <w:right w:val="single" w:color="auto" w:sz="4" w:space="0"/>
            </w:tcBorders>
            <w:noWrap w:val="0"/>
            <w:vAlign w:val="center"/>
          </w:tcPr>
          <w:p w14:paraId="7C83CC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项目无变动</w:t>
            </w:r>
          </w:p>
        </w:tc>
        <w:tc>
          <w:tcPr>
            <w:tcW w:w="388" w:type="pct"/>
            <w:tcBorders>
              <w:top w:val="single" w:color="auto" w:sz="4" w:space="0"/>
              <w:left w:val="single" w:color="auto" w:sz="4" w:space="0"/>
              <w:bottom w:val="single" w:color="auto" w:sz="12" w:space="0"/>
              <w:right w:val="nil"/>
            </w:tcBorders>
            <w:noWrap w:val="0"/>
            <w:vAlign w:val="center"/>
          </w:tcPr>
          <w:p w14:paraId="50C4C2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否</w:t>
            </w:r>
          </w:p>
        </w:tc>
      </w:tr>
      <w:bookmarkEnd w:id="101"/>
    </w:tbl>
    <w:p w14:paraId="7245B308">
      <w:pPr>
        <w:pStyle w:val="4"/>
        <w:pageBreakBefore w:val="0"/>
        <w:kinsoku/>
        <w:wordWrap/>
        <w:overflowPunct/>
        <w:topLinePunct w:val="0"/>
        <w:bidi w:val="0"/>
        <w:spacing w:line="360" w:lineRule="auto"/>
        <w:rPr>
          <w:rFonts w:hint="default"/>
          <w:lang w:val="en-US" w:eastAsia="zh-CN"/>
        </w:rPr>
        <w:sectPr>
          <w:pgSz w:w="11906" w:h="16838"/>
          <w:pgMar w:top="1417" w:right="1803" w:bottom="1417" w:left="1803"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02E6E740">
      <w:pPr>
        <w:pStyle w:val="2"/>
        <w:pageBreakBefore w:val="0"/>
        <w:widowControl w:val="0"/>
        <w:kinsoku/>
        <w:wordWrap/>
        <w:overflowPunct/>
        <w:topLinePunct w:val="0"/>
        <w:bidi w:val="0"/>
        <w:snapToGrid/>
        <w:spacing w:line="360" w:lineRule="auto"/>
        <w:textAlignment w:val="auto"/>
      </w:pPr>
      <w:bookmarkStart w:id="102" w:name="_Toc22028"/>
      <w:r>
        <w:t>4 污染物排放及环保设施</w:t>
      </w:r>
      <w:bookmarkEnd w:id="102"/>
    </w:p>
    <w:p w14:paraId="0A74CC36">
      <w:pPr>
        <w:pStyle w:val="3"/>
        <w:pageBreakBefore w:val="0"/>
        <w:widowControl w:val="0"/>
        <w:kinsoku/>
        <w:wordWrap/>
        <w:overflowPunct/>
        <w:topLinePunct w:val="0"/>
        <w:bidi w:val="0"/>
        <w:snapToGrid/>
        <w:spacing w:line="360" w:lineRule="auto"/>
        <w:textAlignment w:val="auto"/>
      </w:pPr>
      <w:bookmarkStart w:id="103" w:name="_Toc17042"/>
      <w:bookmarkStart w:id="104" w:name="_Toc3830"/>
      <w:bookmarkStart w:id="105" w:name="_Toc11725"/>
      <w:bookmarkStart w:id="106" w:name="_Toc15688"/>
      <w:bookmarkStart w:id="107" w:name="_Toc2695"/>
      <w:bookmarkStart w:id="108" w:name="_Toc44598273"/>
      <w:bookmarkStart w:id="109" w:name="_Toc24943"/>
      <w:bookmarkStart w:id="110" w:name="_Toc6755"/>
      <w:bookmarkStart w:id="111" w:name="_Toc29842"/>
      <w:r>
        <w:t>4.1 污染物处理、治理设施</w:t>
      </w:r>
      <w:bookmarkEnd w:id="103"/>
      <w:bookmarkEnd w:id="104"/>
      <w:bookmarkEnd w:id="105"/>
      <w:bookmarkEnd w:id="106"/>
      <w:bookmarkEnd w:id="107"/>
      <w:bookmarkEnd w:id="108"/>
      <w:bookmarkEnd w:id="109"/>
      <w:bookmarkEnd w:id="110"/>
      <w:bookmarkEnd w:id="111"/>
    </w:p>
    <w:p w14:paraId="2635945D">
      <w:pPr>
        <w:pStyle w:val="4"/>
        <w:pageBreakBefore w:val="0"/>
        <w:widowControl w:val="0"/>
        <w:kinsoku/>
        <w:wordWrap/>
        <w:overflowPunct/>
        <w:topLinePunct w:val="0"/>
        <w:bidi w:val="0"/>
        <w:snapToGrid/>
        <w:spacing w:line="360" w:lineRule="auto"/>
        <w:textAlignment w:val="auto"/>
      </w:pPr>
      <w:bookmarkStart w:id="112" w:name="_Toc26882"/>
      <w:bookmarkStart w:id="113" w:name="_Toc7136"/>
      <w:bookmarkStart w:id="114" w:name="_Toc4749"/>
      <w:bookmarkStart w:id="115" w:name="_Toc29524"/>
      <w:bookmarkStart w:id="116" w:name="_Toc997"/>
      <w:bookmarkStart w:id="117" w:name="_Toc11233"/>
      <w:bookmarkStart w:id="118" w:name="_Toc29175"/>
      <w:bookmarkStart w:id="119" w:name="_Toc20457"/>
      <w:bookmarkStart w:id="120" w:name="_Toc515280553"/>
      <w:bookmarkStart w:id="121" w:name="_Toc28584"/>
      <w:bookmarkStart w:id="122" w:name="_Toc25502"/>
      <w:bookmarkStart w:id="123" w:name="_Toc512264378"/>
      <w:bookmarkStart w:id="124" w:name="_Toc44598274"/>
      <w:bookmarkStart w:id="125" w:name="_Toc515280469"/>
      <w:bookmarkStart w:id="126" w:name="_Toc21281"/>
      <w:bookmarkStart w:id="127" w:name="_Toc16677"/>
      <w:r>
        <w:t>4.1.1 废水</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4337DCE9">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Times New Roman" w:hAnsi="Times New Roman" w:eastAsia="宋体"/>
          <w:color w:val="auto"/>
          <w:szCs w:val="21"/>
          <w:lang w:eastAsia="zh-CN"/>
        </w:rPr>
      </w:pPr>
      <w:bookmarkStart w:id="128" w:name="_Hlk40169525"/>
      <w:r>
        <w:rPr>
          <w:rFonts w:ascii="Times New Roman" w:hAnsi="Times New Roman" w:eastAsia="宋体"/>
          <w:color w:val="auto"/>
          <w:szCs w:val="21"/>
        </w:rPr>
        <w:t>本项目排水实行雨污分流制，雨水进入</w:t>
      </w:r>
      <w:r>
        <w:rPr>
          <w:rFonts w:hint="eastAsia" w:ascii="Times New Roman" w:hAnsi="Times New Roman" w:eastAsia="宋体"/>
          <w:color w:val="auto"/>
          <w:szCs w:val="21"/>
        </w:rPr>
        <w:t>市政</w:t>
      </w:r>
      <w:r>
        <w:rPr>
          <w:rFonts w:ascii="Times New Roman" w:hAnsi="Times New Roman" w:eastAsia="宋体"/>
          <w:color w:val="auto"/>
          <w:szCs w:val="21"/>
        </w:rPr>
        <w:t>雨水管网</w:t>
      </w:r>
      <w:r>
        <w:rPr>
          <w:rFonts w:hint="eastAsia" w:ascii="Times New Roman" w:hAnsi="Times New Roman" w:eastAsia="宋体"/>
          <w:color w:val="auto"/>
          <w:szCs w:val="21"/>
        </w:rPr>
        <w:t>。本项目新增生活污水经园区化粪池处理达接管要求后</w:t>
      </w:r>
      <w:r>
        <w:rPr>
          <w:rFonts w:ascii="Times New Roman" w:hAnsi="Times New Roman" w:eastAsia="宋体"/>
          <w:color w:val="auto"/>
          <w:szCs w:val="21"/>
        </w:rPr>
        <w:t>至</w:t>
      </w:r>
      <w:r>
        <w:rPr>
          <w:rFonts w:hint="default" w:ascii="Times New Roman" w:hAnsi="Times New Roman" w:eastAsia="宋体"/>
          <w:color w:val="auto"/>
          <w:szCs w:val="21"/>
          <w:lang w:val="en-US" w:eastAsia="zh-CN"/>
        </w:rPr>
        <w:t>南通市西部水务有限公司</w:t>
      </w:r>
      <w:r>
        <w:rPr>
          <w:rFonts w:hint="eastAsia" w:ascii="Times New Roman" w:hAnsi="Times New Roman" w:eastAsia="宋体"/>
          <w:color w:val="auto"/>
          <w:szCs w:val="21"/>
          <w:lang w:val="en-US" w:eastAsia="zh-CN"/>
        </w:rPr>
        <w:t>处理</w:t>
      </w:r>
      <w:r>
        <w:rPr>
          <w:rFonts w:hint="eastAsia" w:ascii="Times New Roman" w:hAnsi="Times New Roman" w:eastAsia="宋体"/>
          <w:color w:val="auto"/>
          <w:szCs w:val="21"/>
        </w:rPr>
        <w:t>，</w:t>
      </w:r>
      <w:r>
        <w:rPr>
          <w:rFonts w:hint="default" w:ascii="Times New Roman" w:hAnsi="Times New Roman" w:eastAsia="宋体"/>
          <w:color w:val="auto"/>
          <w:szCs w:val="21"/>
          <w:lang w:val="en-US" w:eastAsia="zh-CN"/>
        </w:rPr>
        <w:t>污水处理厂接管标准执行南通市西部水务有限公司污水厂进水水质要求，污水处理厂尾水排放执行《城镇污水处理厂污染物排放标准》（GB18918-2002）一级A标准</w:t>
      </w:r>
      <w:r>
        <w:rPr>
          <w:rFonts w:hint="eastAsia" w:ascii="Times New Roman" w:hAnsi="Times New Roman" w:eastAsia="宋体"/>
          <w:color w:val="auto"/>
          <w:szCs w:val="21"/>
        </w:rPr>
        <w:t>，尾水排入</w:t>
      </w:r>
      <w:r>
        <w:rPr>
          <w:rFonts w:hint="eastAsia" w:ascii="Times New Roman" w:hAnsi="Times New Roman" w:eastAsia="宋体"/>
          <w:color w:val="auto"/>
          <w:szCs w:val="21"/>
          <w:lang w:val="en-US" w:eastAsia="zh-CN"/>
        </w:rPr>
        <w:t>团结河</w:t>
      </w:r>
      <w:r>
        <w:rPr>
          <w:rFonts w:hint="eastAsia" w:ascii="Times New Roman" w:hAnsi="Times New Roman" w:eastAsia="宋体"/>
          <w:color w:val="auto"/>
          <w:szCs w:val="21"/>
          <w:lang w:eastAsia="zh-CN"/>
        </w:rPr>
        <w:t>。</w:t>
      </w:r>
    </w:p>
    <w:bookmarkEnd w:id="128"/>
    <w:p w14:paraId="3B081DF9">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default"/>
          <w:color w:val="auto"/>
          <w:szCs w:val="21"/>
          <w:lang w:val="en-US" w:eastAsia="zh-CN"/>
        </w:rPr>
      </w:pPr>
      <w:bookmarkStart w:id="129" w:name="_Toc7592"/>
      <w:bookmarkStart w:id="130" w:name="_Toc21638"/>
      <w:bookmarkStart w:id="131" w:name="_Toc44598275"/>
      <w:bookmarkStart w:id="132" w:name="_Toc9551"/>
      <w:bookmarkStart w:id="133" w:name="_Toc5322"/>
      <w:r>
        <w:rPr>
          <w:rFonts w:hint="eastAsia"/>
          <w:color w:val="auto"/>
          <w:szCs w:val="21"/>
          <w:lang w:val="en-US" w:eastAsia="zh-CN"/>
        </w:rPr>
        <w:t>本项目生活污水管网和排口依托园区，不设单独排口，由于园区众多企业共用污水管网和排口，废水检测数据不具有代表性，因此本项目废水没有进行检测。</w:t>
      </w:r>
    </w:p>
    <w:p w14:paraId="0E6E0B74">
      <w:pPr>
        <w:pStyle w:val="4"/>
        <w:keepNext w:val="0"/>
        <w:keepLines w:val="0"/>
        <w:pageBreakBefore w:val="0"/>
        <w:widowControl w:val="0"/>
        <w:kinsoku/>
        <w:wordWrap/>
        <w:overflowPunct/>
        <w:topLinePunct w:val="0"/>
        <w:bidi w:val="0"/>
        <w:snapToGrid/>
        <w:spacing w:line="360" w:lineRule="auto"/>
        <w:ind w:left="0"/>
        <w:textAlignment w:val="auto"/>
        <w:rPr>
          <w:rFonts w:hint="eastAsia" w:ascii="Times New Roman" w:cs="Times New Roman" w:eastAsiaTheme="minorEastAsia"/>
          <w:b/>
          <w:bCs/>
          <w:color w:val="auto"/>
          <w:lang w:eastAsia="zh-CN"/>
        </w:rPr>
      </w:pPr>
      <w:r>
        <w:rPr>
          <w:rFonts w:ascii="Times New Roman" w:cs="Times New Roman" w:eastAsiaTheme="minorEastAsia"/>
          <w:b/>
          <w:bCs/>
          <w:color w:val="auto"/>
        </w:rPr>
        <w:t>4.1.2 废气</w:t>
      </w:r>
      <w:bookmarkEnd w:id="129"/>
      <w:bookmarkEnd w:id="130"/>
      <w:bookmarkEnd w:id="131"/>
      <w:bookmarkEnd w:id="132"/>
      <w:bookmarkEnd w:id="133"/>
    </w:p>
    <w:p w14:paraId="68488269">
      <w:pPr>
        <w:keepNext w:val="0"/>
        <w:keepLines w:val="0"/>
        <w:pageBreakBefore w:val="0"/>
        <w:widowControl w:val="0"/>
        <w:kinsoku/>
        <w:wordWrap/>
        <w:overflowPunct/>
        <w:topLinePunct w:val="0"/>
        <w:autoSpaceDE/>
        <w:autoSpaceDN/>
        <w:bidi w:val="0"/>
        <w:snapToGrid/>
        <w:spacing w:line="360" w:lineRule="auto"/>
        <w:textAlignment w:val="auto"/>
        <w:rPr>
          <w:rFonts w:hint="eastAsia"/>
          <w:color w:val="auto"/>
          <w:sz w:val="24"/>
          <w:szCs w:val="24"/>
          <w:lang w:eastAsia="zh-CN"/>
        </w:rPr>
      </w:pPr>
      <w:r>
        <w:rPr>
          <w:rFonts w:hint="eastAsia"/>
          <w:color w:val="auto"/>
          <w:sz w:val="24"/>
          <w:szCs w:val="24"/>
          <w:lang w:val="en-US" w:eastAsia="zh-CN"/>
        </w:rPr>
        <w:t>企业实际生产中原料仅使用PP和PE，不使用ABS和PA6，因此注塑废气无丙烯腈、1,3-丁二烯、苯乙烯、甲苯、乙苯、氨排放。注塑过程产生的有机废气（非甲烷总烃）由“集气罩+二级活性炭吸附”装置处理后，通过15米高排气筒(DA001)排放，排放浓度与排放速率均满足</w:t>
      </w:r>
      <w:r>
        <w:rPr>
          <w:rFonts w:hint="eastAsia"/>
          <w:color w:val="auto"/>
          <w:sz w:val="24"/>
          <w:szCs w:val="24"/>
        </w:rPr>
        <w:t>《大气污染物综合排放标准》（DB32/4041-2021）</w:t>
      </w:r>
      <w:r>
        <w:rPr>
          <w:rFonts w:hint="eastAsia"/>
          <w:color w:val="auto"/>
          <w:sz w:val="24"/>
          <w:szCs w:val="24"/>
          <w:lang w:val="en-US" w:eastAsia="zh-CN"/>
        </w:rPr>
        <w:t>中相关标准</w:t>
      </w:r>
      <w:r>
        <w:rPr>
          <w:rFonts w:hint="eastAsia"/>
          <w:color w:val="auto"/>
          <w:sz w:val="24"/>
          <w:szCs w:val="24"/>
          <w:lang w:eastAsia="zh-CN"/>
        </w:rPr>
        <w:t>。</w:t>
      </w:r>
    </w:p>
    <w:p w14:paraId="7BA354CF">
      <w:pPr>
        <w:keepNext w:val="0"/>
        <w:keepLines w:val="0"/>
        <w:pageBreakBefore w:val="0"/>
        <w:widowControl w:val="0"/>
        <w:kinsoku/>
        <w:wordWrap/>
        <w:overflowPunct/>
        <w:topLinePunct w:val="0"/>
        <w:bidi w:val="0"/>
        <w:snapToGrid/>
        <w:spacing w:line="36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项目废气污染物治理</w:t>
      </w:r>
      <w:r>
        <w:rPr>
          <w:rFonts w:hint="default" w:ascii="Times New Roman" w:hAnsi="Times New Roman" w:cs="Times New Roman"/>
          <w:color w:val="auto"/>
          <w:sz w:val="24"/>
          <w:szCs w:val="24"/>
          <w:lang w:val="en-US" w:eastAsia="zh-CN"/>
        </w:rPr>
        <w:t>设施排气口标识牌</w:t>
      </w:r>
      <w:r>
        <w:rPr>
          <w:rFonts w:hint="default" w:ascii="Times New Roman" w:hAnsi="Times New Roman" w:cs="Times New Roman"/>
          <w:color w:val="auto"/>
          <w:sz w:val="24"/>
          <w:szCs w:val="24"/>
        </w:rPr>
        <w:t>情况详见下图4.1</w:t>
      </w:r>
      <w:r>
        <w:rPr>
          <w:rFonts w:hint="eastAsia" w:ascii="Times New Roman" w:hAnsi="Times New Roman" w:cs="Times New Roman"/>
          <w:color w:val="auto"/>
          <w:sz w:val="24"/>
          <w:szCs w:val="24"/>
          <w:lang w:val="en-US" w:eastAsia="zh-CN"/>
        </w:rPr>
        <w:t>-</w:t>
      </w:r>
      <w:r>
        <w:rPr>
          <w:rFonts w:hint="eastAsia" w:cs="Times New Roman"/>
          <w:color w:val="auto"/>
          <w:sz w:val="24"/>
          <w:szCs w:val="24"/>
          <w:lang w:val="en-US" w:eastAsia="zh-CN"/>
        </w:rPr>
        <w:t>1~4.1-2。</w:t>
      </w:r>
    </w:p>
    <w:tbl>
      <w:tblPr>
        <w:tblStyle w:val="17"/>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gridCol w:w="4602"/>
      </w:tblGrid>
      <w:tr w14:paraId="2E05C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8" w:hRule="atLeast"/>
          <w:jc w:val="center"/>
        </w:trPr>
        <w:tc>
          <w:tcPr>
            <w:tcW w:w="4537" w:type="dxa"/>
            <w:vAlign w:val="center"/>
          </w:tcPr>
          <w:p w14:paraId="77E61299">
            <w:pPr>
              <w:pStyle w:val="20"/>
              <w:pageBreakBefore w:val="0"/>
              <w:kinsoku/>
              <w:wordWrap/>
              <w:overflowPunct/>
              <w:topLinePunct w:val="0"/>
              <w:bidi w:val="0"/>
              <w:spacing w:line="360" w:lineRule="auto"/>
              <w:jc w:val="center"/>
              <w:rPr>
                <w:rFonts w:hint="default" w:ascii="Times New Roman" w:hAnsi="Times New Roman" w:eastAsia="宋体" w:cs="Times New Roman"/>
                <w:b w:val="0"/>
                <w:bCs w:val="0"/>
                <w:color w:val="auto"/>
                <w:vertAlign w:val="baseline"/>
                <w:lang w:eastAsia="zh-CN"/>
              </w:rPr>
            </w:pPr>
          </w:p>
        </w:tc>
        <w:tc>
          <w:tcPr>
            <w:tcW w:w="4602" w:type="dxa"/>
            <w:vAlign w:val="center"/>
          </w:tcPr>
          <w:p w14:paraId="5AB46E9A">
            <w:pPr>
              <w:pStyle w:val="20"/>
              <w:pageBreakBefore w:val="0"/>
              <w:kinsoku/>
              <w:wordWrap/>
              <w:overflowPunct/>
              <w:topLinePunct w:val="0"/>
              <w:bidi w:val="0"/>
              <w:spacing w:line="360" w:lineRule="auto"/>
              <w:jc w:val="center"/>
              <w:rPr>
                <w:rFonts w:hint="default" w:ascii="Times New Roman" w:hAnsi="Times New Roman" w:eastAsia="宋体" w:cs="Times New Roman"/>
                <w:b w:val="0"/>
                <w:bCs w:val="0"/>
                <w:color w:val="auto"/>
                <w:vertAlign w:val="baseline"/>
                <w:lang w:eastAsia="zh-CN"/>
              </w:rPr>
            </w:pPr>
          </w:p>
        </w:tc>
      </w:tr>
      <w:tr w14:paraId="1957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537" w:type="dxa"/>
            <w:vAlign w:val="center"/>
          </w:tcPr>
          <w:p w14:paraId="13F66C7B">
            <w:pPr>
              <w:pageBreakBefore w:val="0"/>
              <w:kinsoku/>
              <w:wordWrap/>
              <w:overflowPunct/>
              <w:topLinePunct w:val="0"/>
              <w:bidi w:val="0"/>
              <w:spacing w:line="360" w:lineRule="auto"/>
              <w:ind w:left="0" w:leftChars="0" w:firstLine="0" w:firstLineChars="0"/>
              <w:jc w:val="center"/>
              <w:rPr>
                <w:rFonts w:hint="default" w:ascii="Times New Roman" w:hAnsi="Times New Roman" w:eastAsia="宋体" w:cs="Times New Roman"/>
                <w:b/>
                <w:bCs/>
                <w:color w:val="auto"/>
                <w:szCs w:val="13"/>
                <w:lang w:val="en-US" w:eastAsia="zh-CN"/>
              </w:rPr>
            </w:pPr>
            <w:r>
              <w:rPr>
                <w:rFonts w:hint="default" w:ascii="Times New Roman" w:hAnsi="Times New Roman" w:eastAsia="宋体" w:cs="Times New Roman"/>
                <w:b/>
                <w:bCs/>
                <w:color w:val="auto"/>
                <w:sz w:val="21"/>
                <w:szCs w:val="21"/>
              </w:rPr>
              <w:t>图4.1</w:t>
            </w:r>
            <w:r>
              <w:rPr>
                <w:rFonts w:hint="eastAsia" w:ascii="Times New Roman" w:hAnsi="Times New Roman" w:eastAsia="宋体" w:cs="Times New Roman"/>
                <w:b/>
                <w:bCs/>
                <w:color w:val="auto"/>
                <w:sz w:val="21"/>
                <w:szCs w:val="21"/>
                <w:lang w:val="en-US" w:eastAsia="zh-CN"/>
              </w:rPr>
              <w:t>-</w:t>
            </w:r>
            <w:r>
              <w:rPr>
                <w:rFonts w:hint="eastAsia" w:cs="Times New Roman"/>
                <w:b/>
                <w:bCs/>
                <w:color w:val="auto"/>
                <w:sz w:val="21"/>
                <w:szCs w:val="21"/>
                <w:lang w:val="en-US" w:eastAsia="zh-CN"/>
              </w:rPr>
              <w:t>1 环保设备以及排气筒</w:t>
            </w:r>
          </w:p>
        </w:tc>
        <w:tc>
          <w:tcPr>
            <w:tcW w:w="4602" w:type="dxa"/>
            <w:vAlign w:val="center"/>
          </w:tcPr>
          <w:p w14:paraId="3E86F8C9">
            <w:pPr>
              <w:pageBreakBefore w:val="0"/>
              <w:kinsoku/>
              <w:wordWrap/>
              <w:overflowPunct/>
              <w:topLinePunct w:val="0"/>
              <w:bidi w:val="0"/>
              <w:spacing w:line="360" w:lineRule="auto"/>
              <w:ind w:left="0" w:leftChars="0" w:firstLine="0" w:firstLineChars="0"/>
              <w:jc w:val="center"/>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图4.1-2 废气排放口标识</w:t>
            </w:r>
          </w:p>
        </w:tc>
      </w:tr>
    </w:tbl>
    <w:p w14:paraId="6F759D79">
      <w:pPr>
        <w:pStyle w:val="4"/>
        <w:keepNext w:val="0"/>
        <w:keepLines w:val="0"/>
        <w:pageBreakBefore w:val="0"/>
        <w:widowControl w:val="0"/>
        <w:kinsoku/>
        <w:wordWrap/>
        <w:overflowPunct/>
        <w:topLinePunct w:val="0"/>
        <w:bidi w:val="0"/>
        <w:snapToGrid/>
        <w:spacing w:line="360" w:lineRule="auto"/>
        <w:textAlignment w:val="auto"/>
      </w:pPr>
      <w:bookmarkStart w:id="134" w:name="_Toc23273"/>
      <w:bookmarkStart w:id="135" w:name="_Toc19190"/>
      <w:bookmarkStart w:id="136" w:name="_Toc8941"/>
      <w:r>
        <w:t>4.1.3 噪声</w:t>
      </w:r>
      <w:bookmarkEnd w:id="134"/>
      <w:bookmarkEnd w:id="135"/>
      <w:bookmarkEnd w:id="136"/>
    </w:p>
    <w:p w14:paraId="1E14A7C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宋体"/>
          <w:lang w:val="en-US" w:eastAsia="zh-CN"/>
        </w:rPr>
      </w:pPr>
      <w:r>
        <w:rPr>
          <w:rFonts w:hint="eastAsia"/>
          <w:lang w:val="en-US" w:eastAsia="zh-CN"/>
        </w:rPr>
        <w:t>验收项目</w:t>
      </w:r>
      <w:r>
        <w:t>噪声源强主要来源于</w:t>
      </w:r>
      <w:r>
        <w:rPr>
          <w:rFonts w:hint="default" w:ascii="Times New Roman" w:hAnsi="Times New Roman" w:eastAsia="宋体" w:cs="Times New Roman"/>
          <w:color w:val="auto"/>
          <w:highlight w:val="none"/>
          <w:lang w:val="en-US" w:eastAsia="zh-CN"/>
        </w:rPr>
        <w:t>注塑机、粉碎机和空压机</w:t>
      </w:r>
      <w:r>
        <w:rPr>
          <w:rFonts w:hint="default" w:ascii="Times New Roman" w:hAnsi="Times New Roman" w:eastAsia="宋体" w:cs="Times New Roman"/>
          <w:color w:val="auto"/>
          <w:highlight w:val="none"/>
        </w:rPr>
        <w:t>等设备运行时产生的噪声</w:t>
      </w:r>
      <w:r>
        <w:rPr>
          <w:rFonts w:hint="eastAsia"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噪声源强为</w:t>
      </w:r>
      <w:r>
        <w:rPr>
          <w:rFonts w:hint="default" w:ascii="Times New Roman" w:hAnsi="Times New Roman" w:eastAsia="宋体" w:cs="Times New Roman"/>
          <w:color w:val="auto"/>
          <w:highlight w:val="none"/>
          <w:lang w:val="en-US" w:eastAsia="zh-CN"/>
        </w:rPr>
        <w:t>70</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90</w:t>
      </w:r>
      <w:r>
        <w:rPr>
          <w:rFonts w:hint="default" w:ascii="Times New Roman" w:hAnsi="Times New Roman" w:eastAsia="宋体" w:cs="Times New Roman"/>
          <w:color w:val="auto"/>
          <w:highlight w:val="none"/>
        </w:rPr>
        <w:t>dB(A)</w:t>
      </w:r>
      <w:r>
        <w:rPr>
          <w:rFonts w:hint="eastAsia" w:ascii="Times New Roman" w:hAnsi="Times New Roman" w:eastAsia="宋体" w:cs="Times New Roman"/>
          <w:color w:val="auto"/>
          <w:highlight w:val="none"/>
          <w:lang w:eastAsia="zh-CN"/>
        </w:rPr>
        <w:t>。</w:t>
      </w:r>
      <w:r>
        <w:rPr>
          <w:rFonts w:hint="eastAsia"/>
        </w:rPr>
        <w:t>首先釆用先进的低噪声设备，</w:t>
      </w:r>
      <w:r>
        <w:rPr>
          <w:rFonts w:hint="eastAsia"/>
          <w:lang w:val="en-US" w:eastAsia="zh-CN"/>
        </w:rPr>
        <w:t>高噪声设备远离厂界，</w:t>
      </w:r>
      <w:r>
        <w:rPr>
          <w:rFonts w:hint="eastAsia"/>
        </w:rPr>
        <w:t>同时安装基础减震设施、隔声、消声措施，合理规划其在厂区位置，利用建筑隔声降低其噪声的产生的排放，充分利用厂房建筑和设备互相隔声等措施降低噪声的产生和传播。</w:t>
      </w:r>
      <w:r>
        <w:t>主要噪声设备及排放情况见表4.1-1。</w:t>
      </w:r>
      <w:r>
        <w:rPr>
          <w:rFonts w:hint="eastAsia"/>
          <w:lang w:val="en-US" w:eastAsia="zh-CN"/>
        </w:rPr>
        <w:t>噪声标识见下图4.1-3~4.1-4</w:t>
      </w:r>
    </w:p>
    <w:p w14:paraId="3D619A17">
      <w:pPr>
        <w:pStyle w:val="20"/>
        <w:keepNext w:val="0"/>
        <w:keepLines w:val="0"/>
        <w:pageBreakBefore w:val="0"/>
        <w:widowControl w:val="0"/>
        <w:kinsoku/>
        <w:wordWrap/>
        <w:overflowPunct/>
        <w:topLinePunct w:val="0"/>
        <w:bidi w:val="0"/>
        <w:snapToGrid/>
        <w:spacing w:line="360" w:lineRule="auto"/>
        <w:textAlignment w:val="auto"/>
        <w:rPr>
          <w:rFonts w:hint="eastAsia"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表4.1-1 主要噪声设备及排放情况表</w:t>
      </w:r>
    </w:p>
    <w:tbl>
      <w:tblPr>
        <w:tblStyle w:val="16"/>
        <w:tblpPr w:leftFromText="180" w:rightFromText="180" w:vertAnchor="text" w:horzAnchor="page" w:tblpX="1867" w:tblpY="270"/>
        <w:tblOverlap w:val="never"/>
        <w:tblW w:w="4962"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65"/>
        <w:gridCol w:w="1808"/>
        <w:gridCol w:w="1236"/>
        <w:gridCol w:w="1729"/>
        <w:gridCol w:w="1249"/>
        <w:gridCol w:w="1750"/>
      </w:tblGrid>
      <w:tr w14:paraId="798939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exact"/>
        </w:trPr>
        <w:tc>
          <w:tcPr>
            <w:tcW w:w="282" w:type="pct"/>
            <w:vMerge w:val="restart"/>
            <w:vAlign w:val="center"/>
          </w:tcPr>
          <w:p w14:paraId="568DCF22">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序号</w:t>
            </w:r>
          </w:p>
        </w:tc>
        <w:tc>
          <w:tcPr>
            <w:tcW w:w="1097" w:type="pct"/>
            <w:vMerge w:val="restart"/>
            <w:vAlign w:val="center"/>
          </w:tcPr>
          <w:p w14:paraId="6E6193C6">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设备名称</w:t>
            </w:r>
          </w:p>
        </w:tc>
        <w:tc>
          <w:tcPr>
            <w:tcW w:w="1799" w:type="pct"/>
            <w:gridSpan w:val="2"/>
            <w:vAlign w:val="center"/>
          </w:tcPr>
          <w:p w14:paraId="2FD86EB1">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环评报告</w:t>
            </w:r>
          </w:p>
        </w:tc>
        <w:tc>
          <w:tcPr>
            <w:tcW w:w="1820" w:type="pct"/>
            <w:gridSpan w:val="2"/>
            <w:vAlign w:val="center"/>
          </w:tcPr>
          <w:p w14:paraId="58E0004B">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实际情况</w:t>
            </w:r>
          </w:p>
        </w:tc>
      </w:tr>
      <w:tr w14:paraId="12BB8D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74" w:hRule="exact"/>
        </w:trPr>
        <w:tc>
          <w:tcPr>
            <w:tcW w:w="282" w:type="pct"/>
            <w:vMerge w:val="continue"/>
            <w:vAlign w:val="center"/>
          </w:tcPr>
          <w:p w14:paraId="7313FE64">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p>
        </w:tc>
        <w:tc>
          <w:tcPr>
            <w:tcW w:w="1097" w:type="pct"/>
            <w:vMerge w:val="continue"/>
            <w:vAlign w:val="center"/>
          </w:tcPr>
          <w:p w14:paraId="75DDF7BA">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p>
        </w:tc>
        <w:tc>
          <w:tcPr>
            <w:tcW w:w="750" w:type="pct"/>
            <w:vAlign w:val="center"/>
          </w:tcPr>
          <w:p w14:paraId="3F021528">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数量</w:t>
            </w:r>
          </w:p>
        </w:tc>
        <w:tc>
          <w:tcPr>
            <w:tcW w:w="1049" w:type="pct"/>
            <w:vAlign w:val="center"/>
          </w:tcPr>
          <w:p w14:paraId="7B53E650">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单机声级值</w:t>
            </w:r>
          </w:p>
          <w:p w14:paraId="5A172F64">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[dB(A)]</w:t>
            </w:r>
          </w:p>
        </w:tc>
        <w:tc>
          <w:tcPr>
            <w:tcW w:w="758" w:type="pct"/>
            <w:vAlign w:val="center"/>
          </w:tcPr>
          <w:p w14:paraId="138BABF6">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数量</w:t>
            </w:r>
          </w:p>
        </w:tc>
        <w:tc>
          <w:tcPr>
            <w:tcW w:w="1062" w:type="pct"/>
            <w:vAlign w:val="center"/>
          </w:tcPr>
          <w:p w14:paraId="0030F906">
            <w:pPr>
              <w:pStyle w:val="21"/>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降噪后</w:t>
            </w:r>
            <w:r>
              <w:rPr>
                <w:rFonts w:hint="default" w:ascii="Times New Roman" w:hAnsi="Times New Roman" w:cs="Times New Roman"/>
                <w:color w:val="auto"/>
                <w:sz w:val="21"/>
                <w:szCs w:val="21"/>
              </w:rPr>
              <w:t>声级值[dB(A)]</w:t>
            </w:r>
          </w:p>
        </w:tc>
      </w:tr>
      <w:tr w14:paraId="2B472F0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exact"/>
        </w:trPr>
        <w:tc>
          <w:tcPr>
            <w:tcW w:w="282" w:type="pct"/>
            <w:vAlign w:val="center"/>
          </w:tcPr>
          <w:p w14:paraId="5716C26D">
            <w:pPr>
              <w:pStyle w:val="2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w:t>
            </w:r>
          </w:p>
        </w:tc>
        <w:tc>
          <w:tcPr>
            <w:tcW w:w="1097" w:type="pct"/>
            <w:vAlign w:val="center"/>
          </w:tcPr>
          <w:p w14:paraId="460B5FB3">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textAlignment w:val="auto"/>
              <w:rPr>
                <w:rFonts w:hint="default" w:ascii="Times New Roman" w:hAnsi="Times New Roman" w:cs="Times New Roman"/>
                <w:color w:val="auto"/>
                <w:sz w:val="21"/>
                <w:szCs w:val="21"/>
                <w:lang w:val="en-US"/>
              </w:rPr>
            </w:pPr>
            <w:r>
              <w:rPr>
                <w:rFonts w:hint="default" w:ascii="Times New Roman" w:hAnsi="Times New Roman" w:eastAsia="宋体" w:cs="Times New Roman"/>
                <w:color w:val="auto"/>
                <w:sz w:val="21"/>
                <w:szCs w:val="21"/>
                <w:highlight w:val="none"/>
              </w:rPr>
              <w:t>风机</w:t>
            </w:r>
          </w:p>
        </w:tc>
        <w:tc>
          <w:tcPr>
            <w:tcW w:w="750" w:type="pct"/>
            <w:vAlign w:val="center"/>
          </w:tcPr>
          <w:p w14:paraId="3A7E8DD9">
            <w:pPr>
              <w:pStyle w:val="23"/>
              <w:pageBreakBefore w:val="0"/>
              <w:kinsoku/>
              <w:wordWrap/>
              <w:overflowPunct/>
              <w:topLinePunct w:val="0"/>
              <w:bidi w:val="0"/>
              <w:spacing w:line="240" w:lineRule="auto"/>
              <w:ind w:firstLine="0" w:firstLineChars="0"/>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1049" w:type="pct"/>
            <w:tcBorders>
              <w:bottom w:val="single" w:color="auto" w:sz="4" w:space="0"/>
            </w:tcBorders>
            <w:vAlign w:val="center"/>
          </w:tcPr>
          <w:p w14:paraId="0D637CD3">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highlight w:val="none"/>
              </w:rPr>
              <w:t>90</w:t>
            </w:r>
          </w:p>
        </w:tc>
        <w:tc>
          <w:tcPr>
            <w:tcW w:w="1249" w:type="dxa"/>
            <w:tcBorders>
              <w:bottom w:val="single" w:color="auto" w:sz="4" w:space="0"/>
            </w:tcBorders>
            <w:vAlign w:val="center"/>
          </w:tcPr>
          <w:p w14:paraId="5249929E">
            <w:pPr>
              <w:pStyle w:val="23"/>
              <w:pageBreakBefore w:val="0"/>
              <w:kinsoku/>
              <w:wordWrap/>
              <w:overflowPunct/>
              <w:topLinePunct w:val="0"/>
              <w:bidi w:val="0"/>
              <w:spacing w:line="240" w:lineRule="auto"/>
              <w:ind w:firstLine="0" w:firstLineChars="0"/>
              <w:rPr>
                <w:rFonts w:hint="default" w:ascii="Times New Roman" w:hAnsi="Times New Roman" w:cs="Times New Roman"/>
                <w:color w:val="auto"/>
                <w:sz w:val="21"/>
                <w:szCs w:val="21"/>
              </w:rPr>
            </w:pPr>
            <w:r>
              <w:rPr>
                <w:rFonts w:hint="eastAsia" w:cs="Times New Roman"/>
                <w:color w:val="auto"/>
                <w:sz w:val="21"/>
                <w:szCs w:val="21"/>
                <w:lang w:val="en-US" w:eastAsia="zh-CN"/>
              </w:rPr>
              <w:t>1</w:t>
            </w:r>
          </w:p>
        </w:tc>
        <w:tc>
          <w:tcPr>
            <w:tcW w:w="1062" w:type="pct"/>
            <w:tcBorders>
              <w:bottom w:val="single" w:color="auto" w:sz="4" w:space="0"/>
            </w:tcBorders>
            <w:vAlign w:val="center"/>
          </w:tcPr>
          <w:p w14:paraId="433E684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color w:val="auto"/>
                <w:kern w:val="0"/>
                <w:sz w:val="21"/>
                <w:szCs w:val="21"/>
                <w:lang w:bidi="ar"/>
              </w:rPr>
              <w:t>52.0</w:t>
            </w:r>
          </w:p>
        </w:tc>
      </w:tr>
      <w:tr w14:paraId="7E0F55B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exact"/>
        </w:trPr>
        <w:tc>
          <w:tcPr>
            <w:tcW w:w="282" w:type="pct"/>
            <w:vAlign w:val="center"/>
          </w:tcPr>
          <w:p w14:paraId="0D606529">
            <w:pPr>
              <w:pStyle w:val="2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w:t>
            </w:r>
          </w:p>
        </w:tc>
        <w:tc>
          <w:tcPr>
            <w:tcW w:w="1097" w:type="pct"/>
            <w:vAlign w:val="center"/>
          </w:tcPr>
          <w:p w14:paraId="15539B08">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冷却塔</w:t>
            </w:r>
          </w:p>
        </w:tc>
        <w:tc>
          <w:tcPr>
            <w:tcW w:w="750" w:type="pct"/>
            <w:vAlign w:val="center"/>
          </w:tcPr>
          <w:p w14:paraId="17F9B446">
            <w:pPr>
              <w:pStyle w:val="23"/>
              <w:pageBreakBefore w:val="0"/>
              <w:kinsoku/>
              <w:wordWrap/>
              <w:overflowPunct/>
              <w:topLinePunct w:val="0"/>
              <w:bidi w:val="0"/>
              <w:spacing w:line="240" w:lineRule="auto"/>
              <w:ind w:firstLine="0" w:firstLineChars="0"/>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1049" w:type="pct"/>
            <w:vAlign w:val="center"/>
          </w:tcPr>
          <w:p w14:paraId="27503793">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cs="Times New Roman"/>
                <w:color w:val="auto"/>
                <w:sz w:val="21"/>
                <w:szCs w:val="21"/>
                <w:lang w:val="en-US"/>
              </w:rPr>
            </w:pPr>
            <w:r>
              <w:rPr>
                <w:rFonts w:hint="default" w:ascii="Times New Roman" w:hAnsi="Times New Roman" w:eastAsia="宋体" w:cs="Times New Roman"/>
                <w:color w:val="auto"/>
                <w:sz w:val="21"/>
                <w:szCs w:val="21"/>
                <w:highlight w:val="none"/>
                <w:lang w:val="en-US" w:eastAsia="zh-CN"/>
              </w:rPr>
              <w:t>75</w:t>
            </w:r>
          </w:p>
        </w:tc>
        <w:tc>
          <w:tcPr>
            <w:tcW w:w="1249" w:type="dxa"/>
            <w:vAlign w:val="center"/>
          </w:tcPr>
          <w:p w14:paraId="2A747D49">
            <w:pPr>
              <w:pStyle w:val="23"/>
              <w:pageBreakBefore w:val="0"/>
              <w:kinsoku/>
              <w:wordWrap/>
              <w:overflowPunct/>
              <w:topLinePunct w:val="0"/>
              <w:bidi w:val="0"/>
              <w:spacing w:line="240" w:lineRule="auto"/>
              <w:ind w:firstLine="0" w:firstLineChars="0"/>
              <w:rPr>
                <w:rFonts w:hint="default" w:ascii="Times New Roman" w:hAnsi="Times New Roman" w:cs="Times New Roman"/>
                <w:color w:val="auto"/>
                <w:sz w:val="21"/>
                <w:szCs w:val="21"/>
              </w:rPr>
            </w:pPr>
            <w:r>
              <w:rPr>
                <w:rFonts w:hint="eastAsia" w:cs="Times New Roman"/>
                <w:color w:val="auto"/>
                <w:sz w:val="21"/>
                <w:szCs w:val="21"/>
                <w:lang w:val="en-US" w:eastAsia="zh-CN"/>
              </w:rPr>
              <w:t>1</w:t>
            </w:r>
          </w:p>
        </w:tc>
        <w:tc>
          <w:tcPr>
            <w:tcW w:w="1062" w:type="pct"/>
            <w:vAlign w:val="center"/>
          </w:tcPr>
          <w:p w14:paraId="3579B0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color w:val="auto"/>
                <w:kern w:val="0"/>
                <w:sz w:val="21"/>
                <w:szCs w:val="21"/>
                <w:lang w:bidi="ar"/>
              </w:rPr>
              <w:t>44.8</w:t>
            </w:r>
          </w:p>
        </w:tc>
      </w:tr>
      <w:tr w14:paraId="46AB0B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exact"/>
        </w:trPr>
        <w:tc>
          <w:tcPr>
            <w:tcW w:w="282" w:type="pct"/>
            <w:vAlign w:val="center"/>
          </w:tcPr>
          <w:p w14:paraId="6E9C97DC">
            <w:pPr>
              <w:pStyle w:val="2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color w:val="auto"/>
                <w:sz w:val="21"/>
                <w:szCs w:val="21"/>
                <w:lang w:val="en-US" w:eastAsia="zh-CN"/>
              </w:rPr>
              <w:t>3</w:t>
            </w:r>
          </w:p>
        </w:tc>
        <w:tc>
          <w:tcPr>
            <w:tcW w:w="1097" w:type="pct"/>
            <w:vAlign w:val="center"/>
          </w:tcPr>
          <w:p w14:paraId="0710298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注塑机</w:t>
            </w:r>
          </w:p>
        </w:tc>
        <w:tc>
          <w:tcPr>
            <w:tcW w:w="750" w:type="pct"/>
            <w:vAlign w:val="center"/>
          </w:tcPr>
          <w:p w14:paraId="0493C52A">
            <w:pPr>
              <w:pStyle w:val="23"/>
              <w:pageBreakBefore w:val="0"/>
              <w:kinsoku/>
              <w:wordWrap/>
              <w:overflowPunct/>
              <w:topLinePunct w:val="0"/>
              <w:bidi w:val="0"/>
              <w:spacing w:line="240" w:lineRule="auto"/>
              <w:ind w:firstLine="0" w:firstLineChars="0"/>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10</w:t>
            </w:r>
          </w:p>
        </w:tc>
        <w:tc>
          <w:tcPr>
            <w:tcW w:w="1049" w:type="pct"/>
            <w:vAlign w:val="center"/>
          </w:tcPr>
          <w:p w14:paraId="34C15537">
            <w:pPr>
              <w:pageBreakBefore w:val="0"/>
              <w:kinsoku/>
              <w:wordWrap/>
              <w:overflowPunct/>
              <w:topLinePunct w:val="0"/>
              <w:bidi w:val="0"/>
              <w:spacing w:line="240" w:lineRule="auto"/>
              <w:ind w:left="0" w:leftChars="0" w:firstLine="0" w:firstLineChars="0"/>
              <w:jc w:val="center"/>
              <w:rPr>
                <w:rFonts w:hint="default" w:ascii="Times New Roman" w:hAnsi="Times New Roman" w:cs="Times New Roman"/>
                <w:color w:val="auto"/>
                <w:sz w:val="21"/>
                <w:szCs w:val="21"/>
                <w:lang w:val="en-US" w:eastAsia="zh-CN"/>
              </w:rPr>
            </w:pPr>
            <w:r>
              <w:rPr>
                <w:color w:val="auto"/>
                <w:kern w:val="0"/>
                <w:sz w:val="21"/>
                <w:szCs w:val="21"/>
                <w:lang w:bidi="ar"/>
              </w:rPr>
              <w:t>70</w:t>
            </w:r>
          </w:p>
        </w:tc>
        <w:tc>
          <w:tcPr>
            <w:tcW w:w="1249" w:type="dxa"/>
            <w:vAlign w:val="center"/>
          </w:tcPr>
          <w:p w14:paraId="22E06C7B">
            <w:pPr>
              <w:pStyle w:val="23"/>
              <w:pageBreakBefore w:val="0"/>
              <w:kinsoku/>
              <w:wordWrap/>
              <w:overflowPunct/>
              <w:topLinePunct w:val="0"/>
              <w:bidi w:val="0"/>
              <w:spacing w:line="240" w:lineRule="auto"/>
              <w:ind w:firstLine="0" w:firstLineChars="0"/>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10</w:t>
            </w:r>
          </w:p>
        </w:tc>
        <w:tc>
          <w:tcPr>
            <w:tcW w:w="1062" w:type="pct"/>
            <w:vAlign w:val="center"/>
          </w:tcPr>
          <w:p w14:paraId="4740A0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color w:val="auto"/>
                <w:kern w:val="0"/>
                <w:sz w:val="21"/>
                <w:szCs w:val="21"/>
                <w:lang w:bidi="ar"/>
              </w:rPr>
              <w:t>46.0</w:t>
            </w:r>
          </w:p>
        </w:tc>
      </w:tr>
      <w:tr w14:paraId="06B26A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exact"/>
        </w:trPr>
        <w:tc>
          <w:tcPr>
            <w:tcW w:w="282" w:type="pct"/>
            <w:vAlign w:val="center"/>
          </w:tcPr>
          <w:p w14:paraId="44401907">
            <w:pPr>
              <w:pStyle w:val="2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color w:val="auto"/>
                <w:sz w:val="21"/>
                <w:szCs w:val="21"/>
                <w:lang w:val="en-US" w:eastAsia="zh-CN"/>
              </w:rPr>
              <w:t>4</w:t>
            </w:r>
          </w:p>
        </w:tc>
        <w:tc>
          <w:tcPr>
            <w:tcW w:w="1097" w:type="pct"/>
            <w:vAlign w:val="center"/>
          </w:tcPr>
          <w:p w14:paraId="410755E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cs="Times New Roman"/>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粉碎机</w:t>
            </w:r>
          </w:p>
        </w:tc>
        <w:tc>
          <w:tcPr>
            <w:tcW w:w="750" w:type="pct"/>
            <w:vAlign w:val="center"/>
          </w:tcPr>
          <w:p w14:paraId="5996252F">
            <w:pPr>
              <w:pStyle w:val="23"/>
              <w:pageBreakBefore w:val="0"/>
              <w:kinsoku/>
              <w:wordWrap/>
              <w:overflowPunct/>
              <w:topLinePunct w:val="0"/>
              <w:bidi w:val="0"/>
              <w:spacing w:line="240" w:lineRule="auto"/>
              <w:ind w:firstLine="0" w:firstLineChars="0"/>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5</w:t>
            </w:r>
          </w:p>
        </w:tc>
        <w:tc>
          <w:tcPr>
            <w:tcW w:w="1049" w:type="pct"/>
            <w:vAlign w:val="center"/>
          </w:tcPr>
          <w:p w14:paraId="78A3E467">
            <w:pPr>
              <w:pageBreakBefore w:val="0"/>
              <w:kinsoku/>
              <w:wordWrap/>
              <w:overflowPunct/>
              <w:topLinePunct w:val="0"/>
              <w:bidi w:val="0"/>
              <w:spacing w:line="240" w:lineRule="auto"/>
              <w:ind w:left="0" w:leftChars="0" w:firstLine="0" w:firstLineChars="0"/>
              <w:jc w:val="center"/>
              <w:rPr>
                <w:rFonts w:hint="default" w:ascii="Times New Roman" w:hAnsi="Times New Roman" w:cs="Times New Roman"/>
                <w:color w:val="auto"/>
                <w:sz w:val="21"/>
                <w:szCs w:val="21"/>
                <w:lang w:val="en-US" w:eastAsia="zh-CN"/>
              </w:rPr>
            </w:pPr>
            <w:r>
              <w:rPr>
                <w:color w:val="auto"/>
                <w:kern w:val="0"/>
                <w:sz w:val="21"/>
                <w:szCs w:val="21"/>
                <w:lang w:bidi="ar"/>
              </w:rPr>
              <w:t>70</w:t>
            </w:r>
          </w:p>
        </w:tc>
        <w:tc>
          <w:tcPr>
            <w:tcW w:w="1249" w:type="dxa"/>
            <w:vAlign w:val="center"/>
          </w:tcPr>
          <w:p w14:paraId="1F4CE22D">
            <w:pPr>
              <w:pStyle w:val="23"/>
              <w:pageBreakBefore w:val="0"/>
              <w:kinsoku/>
              <w:wordWrap/>
              <w:overflowPunct/>
              <w:topLinePunct w:val="0"/>
              <w:bidi w:val="0"/>
              <w:spacing w:line="240" w:lineRule="auto"/>
              <w:ind w:firstLine="0" w:firstLineChars="0"/>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5</w:t>
            </w:r>
          </w:p>
        </w:tc>
        <w:tc>
          <w:tcPr>
            <w:tcW w:w="1062" w:type="pct"/>
            <w:vAlign w:val="center"/>
          </w:tcPr>
          <w:p w14:paraId="1E2A0E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color w:val="auto"/>
                <w:kern w:val="0"/>
                <w:sz w:val="21"/>
                <w:szCs w:val="21"/>
                <w:lang w:bidi="ar"/>
              </w:rPr>
              <w:t>45.0</w:t>
            </w:r>
          </w:p>
        </w:tc>
      </w:tr>
      <w:tr w14:paraId="2F9A5D7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exact"/>
        </w:trPr>
        <w:tc>
          <w:tcPr>
            <w:tcW w:w="282" w:type="pct"/>
            <w:vAlign w:val="center"/>
          </w:tcPr>
          <w:p w14:paraId="169693B5">
            <w:pPr>
              <w:pStyle w:val="2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5</w:t>
            </w:r>
          </w:p>
        </w:tc>
        <w:tc>
          <w:tcPr>
            <w:tcW w:w="1097" w:type="pct"/>
            <w:vAlign w:val="center"/>
          </w:tcPr>
          <w:p w14:paraId="510A216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highlight w:val="none"/>
                <w:lang w:val="en-US" w:eastAsia="zh-CN"/>
              </w:rPr>
              <w:t>拌料桶</w:t>
            </w:r>
          </w:p>
        </w:tc>
        <w:tc>
          <w:tcPr>
            <w:tcW w:w="750" w:type="pct"/>
            <w:vAlign w:val="center"/>
          </w:tcPr>
          <w:p w14:paraId="1053F3A3">
            <w:pPr>
              <w:pStyle w:val="23"/>
              <w:pageBreakBefore w:val="0"/>
              <w:kinsoku/>
              <w:wordWrap/>
              <w:overflowPunct/>
              <w:topLinePunct w:val="0"/>
              <w:bidi w:val="0"/>
              <w:spacing w:line="240" w:lineRule="auto"/>
              <w:ind w:firstLine="0" w:firstLineChars="0"/>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3</w:t>
            </w:r>
          </w:p>
        </w:tc>
        <w:tc>
          <w:tcPr>
            <w:tcW w:w="1049" w:type="pct"/>
            <w:vAlign w:val="center"/>
          </w:tcPr>
          <w:p w14:paraId="1A8B2B90">
            <w:pPr>
              <w:pageBreakBefore w:val="0"/>
              <w:kinsoku/>
              <w:wordWrap/>
              <w:overflowPunct/>
              <w:topLinePunct w:val="0"/>
              <w:bidi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olor w:val="auto"/>
                <w:kern w:val="0"/>
                <w:sz w:val="21"/>
                <w:szCs w:val="21"/>
                <w:lang w:val="en-US" w:eastAsia="zh-CN" w:bidi="ar"/>
              </w:rPr>
              <w:t>80</w:t>
            </w:r>
          </w:p>
        </w:tc>
        <w:tc>
          <w:tcPr>
            <w:tcW w:w="1249" w:type="dxa"/>
            <w:vAlign w:val="center"/>
          </w:tcPr>
          <w:p w14:paraId="66D77E1B">
            <w:pPr>
              <w:pStyle w:val="23"/>
              <w:pageBreakBefore w:val="0"/>
              <w:kinsoku/>
              <w:wordWrap/>
              <w:overflowPunct/>
              <w:topLinePunct w:val="0"/>
              <w:bidi w:val="0"/>
              <w:spacing w:line="240" w:lineRule="auto"/>
              <w:ind w:firstLine="0" w:firstLineChars="0"/>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3</w:t>
            </w:r>
          </w:p>
        </w:tc>
        <w:tc>
          <w:tcPr>
            <w:tcW w:w="1062" w:type="pct"/>
            <w:vAlign w:val="center"/>
          </w:tcPr>
          <w:p w14:paraId="497ED2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olor w:val="auto"/>
                <w:kern w:val="0"/>
                <w:sz w:val="21"/>
                <w:szCs w:val="21"/>
                <w:lang w:val="en-US" w:eastAsia="zh-CN" w:bidi="ar"/>
              </w:rPr>
              <w:t>48</w:t>
            </w:r>
            <w:r>
              <w:rPr>
                <w:color w:val="auto"/>
                <w:kern w:val="0"/>
                <w:sz w:val="21"/>
                <w:szCs w:val="21"/>
                <w:lang w:bidi="ar"/>
              </w:rPr>
              <w:t>.0</w:t>
            </w:r>
          </w:p>
        </w:tc>
      </w:tr>
      <w:tr w14:paraId="13E8F8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54" w:hRule="exact"/>
        </w:trPr>
        <w:tc>
          <w:tcPr>
            <w:tcW w:w="282" w:type="pct"/>
            <w:vAlign w:val="center"/>
          </w:tcPr>
          <w:p w14:paraId="4AFBB0DF">
            <w:pPr>
              <w:pStyle w:val="2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6</w:t>
            </w:r>
          </w:p>
        </w:tc>
        <w:tc>
          <w:tcPr>
            <w:tcW w:w="1097" w:type="pct"/>
            <w:vAlign w:val="center"/>
          </w:tcPr>
          <w:p w14:paraId="78AFA6D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highlight w:val="none"/>
                <w:lang w:val="en-US" w:eastAsia="zh-CN"/>
              </w:rPr>
              <w:t>空压机</w:t>
            </w:r>
          </w:p>
        </w:tc>
        <w:tc>
          <w:tcPr>
            <w:tcW w:w="750" w:type="pct"/>
            <w:vAlign w:val="center"/>
          </w:tcPr>
          <w:p w14:paraId="208D7261">
            <w:pPr>
              <w:pStyle w:val="23"/>
              <w:pageBreakBefore w:val="0"/>
              <w:kinsoku/>
              <w:wordWrap/>
              <w:overflowPunct/>
              <w:topLinePunct w:val="0"/>
              <w:bidi w:val="0"/>
              <w:spacing w:line="240" w:lineRule="auto"/>
              <w:ind w:firstLine="0" w:firstLineChars="0"/>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w:t>
            </w:r>
          </w:p>
        </w:tc>
        <w:tc>
          <w:tcPr>
            <w:tcW w:w="1049" w:type="pct"/>
            <w:vAlign w:val="center"/>
          </w:tcPr>
          <w:p w14:paraId="773E0D99">
            <w:pPr>
              <w:pageBreakBefore w:val="0"/>
              <w:kinsoku/>
              <w:wordWrap/>
              <w:overflowPunct/>
              <w:topLinePunct w:val="0"/>
              <w:bidi w:val="0"/>
              <w:spacing w:line="240" w:lineRule="auto"/>
              <w:ind w:left="0" w:leftChars="0" w:firstLine="0" w:firstLineChars="0"/>
              <w:jc w:val="center"/>
              <w:rPr>
                <w:rFonts w:hint="eastAsia" w:ascii="Times New Roman" w:hAnsi="Times New Roman" w:eastAsia="宋体" w:cs="Times New Roman"/>
                <w:color w:val="auto"/>
                <w:sz w:val="21"/>
                <w:szCs w:val="21"/>
                <w:lang w:val="en-US" w:eastAsia="zh-CN"/>
              </w:rPr>
            </w:pPr>
            <w:r>
              <w:rPr>
                <w:color w:val="auto"/>
                <w:kern w:val="0"/>
                <w:sz w:val="21"/>
                <w:szCs w:val="21"/>
                <w:lang w:bidi="ar"/>
              </w:rPr>
              <w:t>7</w:t>
            </w:r>
            <w:r>
              <w:rPr>
                <w:rFonts w:hint="eastAsia"/>
                <w:color w:val="auto"/>
                <w:kern w:val="0"/>
                <w:sz w:val="21"/>
                <w:szCs w:val="21"/>
                <w:lang w:val="en-US" w:eastAsia="zh-CN" w:bidi="ar"/>
              </w:rPr>
              <w:t>0</w:t>
            </w:r>
          </w:p>
        </w:tc>
        <w:tc>
          <w:tcPr>
            <w:tcW w:w="1249" w:type="dxa"/>
            <w:vAlign w:val="center"/>
          </w:tcPr>
          <w:p w14:paraId="31E58DD9">
            <w:pPr>
              <w:pStyle w:val="23"/>
              <w:pageBreakBefore w:val="0"/>
              <w:kinsoku/>
              <w:wordWrap/>
              <w:overflowPunct/>
              <w:topLinePunct w:val="0"/>
              <w:bidi w:val="0"/>
              <w:spacing w:line="240" w:lineRule="auto"/>
              <w:ind w:firstLine="0" w:firstLineChars="0"/>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w:t>
            </w:r>
          </w:p>
        </w:tc>
        <w:tc>
          <w:tcPr>
            <w:tcW w:w="1062" w:type="pct"/>
            <w:vAlign w:val="center"/>
          </w:tcPr>
          <w:p w14:paraId="4CEEBB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color w:val="auto"/>
                <w:kern w:val="0"/>
                <w:sz w:val="21"/>
                <w:szCs w:val="21"/>
                <w:lang w:bidi="ar"/>
              </w:rPr>
              <w:t>50.0</w:t>
            </w:r>
          </w:p>
        </w:tc>
      </w:tr>
    </w:tbl>
    <w:p w14:paraId="0A7E1FDA">
      <w:pPr>
        <w:pStyle w:val="20"/>
        <w:keepNext w:val="0"/>
        <w:keepLines w:val="0"/>
        <w:pageBreakBefore w:val="0"/>
        <w:widowControl w:val="0"/>
        <w:kinsoku/>
        <w:wordWrap/>
        <w:overflowPunct/>
        <w:topLinePunct w:val="0"/>
        <w:bidi w:val="0"/>
        <w:snapToGrid/>
        <w:spacing w:line="360" w:lineRule="auto"/>
        <w:textAlignment w:val="auto"/>
        <w:rPr>
          <w:highlight w:val="none"/>
        </w:rPr>
      </w:pPr>
    </w:p>
    <w:tbl>
      <w:tblPr>
        <w:tblStyle w:val="17"/>
        <w:tblW w:w="0" w:type="auto"/>
        <w:tblInd w:w="4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32"/>
        <w:gridCol w:w="4073"/>
      </w:tblGrid>
      <w:tr w14:paraId="4F75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0" w:hRule="atLeast"/>
        </w:trPr>
        <w:tc>
          <w:tcPr>
            <w:tcW w:w="3832" w:type="dxa"/>
          </w:tcPr>
          <w:p w14:paraId="4EC46C91">
            <w:pPr>
              <w:keepNext w:val="0"/>
              <w:keepLines w:val="0"/>
              <w:pageBreakBefore w:val="0"/>
              <w:widowControl w:val="0"/>
              <w:kinsoku/>
              <w:wordWrap/>
              <w:overflowPunct/>
              <w:topLinePunct w:val="0"/>
              <w:bidi w:val="0"/>
              <w:snapToGrid/>
              <w:spacing w:line="360" w:lineRule="auto"/>
              <w:jc w:val="left"/>
              <w:textAlignment w:val="auto"/>
              <w:rPr>
                <w:rFonts w:hint="eastAsia" w:ascii="Times New Roman" w:hAnsi="Times New Roman" w:eastAsia="宋体"/>
                <w:color w:val="auto"/>
                <w:highlight w:val="none"/>
                <w:vertAlign w:val="baseline"/>
                <w:lang w:val="en-US" w:eastAsia="zh-CN"/>
              </w:rPr>
            </w:pPr>
          </w:p>
        </w:tc>
        <w:tc>
          <w:tcPr>
            <w:tcW w:w="4073" w:type="dxa"/>
          </w:tcPr>
          <w:p w14:paraId="39708347">
            <w:pPr>
              <w:keepNext w:val="0"/>
              <w:keepLines w:val="0"/>
              <w:pageBreakBefore w:val="0"/>
              <w:widowControl w:val="0"/>
              <w:kinsoku/>
              <w:wordWrap/>
              <w:overflowPunct/>
              <w:topLinePunct w:val="0"/>
              <w:bidi w:val="0"/>
              <w:snapToGrid/>
              <w:spacing w:line="360" w:lineRule="auto"/>
              <w:jc w:val="left"/>
              <w:textAlignment w:val="auto"/>
              <w:rPr>
                <w:rFonts w:hint="eastAsia" w:ascii="Times New Roman" w:hAnsi="Times New Roman" w:eastAsia="宋体"/>
                <w:color w:val="auto"/>
                <w:highlight w:val="none"/>
                <w:vertAlign w:val="baseline"/>
                <w:lang w:val="en-US" w:eastAsia="zh-CN"/>
              </w:rPr>
            </w:pPr>
          </w:p>
        </w:tc>
      </w:tr>
      <w:tr w14:paraId="0F633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32" w:type="dxa"/>
          </w:tcPr>
          <w:p w14:paraId="5562B2A2">
            <w:pPr>
              <w:pageBreakBefore w:val="0"/>
              <w:kinsoku/>
              <w:wordWrap/>
              <w:overflowPunct/>
              <w:topLinePunct w:val="0"/>
              <w:bidi w:val="0"/>
              <w:spacing w:line="360" w:lineRule="auto"/>
              <w:ind w:left="0" w:leftChars="0" w:firstLine="0" w:firstLineChars="0"/>
              <w:jc w:val="center"/>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图4.1-</w:t>
            </w:r>
            <w:r>
              <w:rPr>
                <w:rFonts w:hint="eastAsia" w:cs="Times New Roman"/>
                <w:b/>
                <w:bCs/>
                <w:color w:val="auto"/>
                <w:sz w:val="21"/>
                <w:szCs w:val="21"/>
                <w:lang w:val="en-US" w:eastAsia="zh-CN"/>
              </w:rPr>
              <w:t>3</w:t>
            </w:r>
            <w:r>
              <w:rPr>
                <w:rFonts w:hint="eastAsia" w:ascii="Times New Roman" w:hAnsi="Times New Roman" w:eastAsia="宋体" w:cs="Times New Roman"/>
                <w:b/>
                <w:bCs/>
                <w:color w:val="auto"/>
                <w:sz w:val="21"/>
                <w:szCs w:val="21"/>
                <w:lang w:val="en-US" w:eastAsia="zh-CN"/>
              </w:rPr>
              <w:t xml:space="preserve"> 设备噪声标识</w:t>
            </w:r>
          </w:p>
        </w:tc>
        <w:tc>
          <w:tcPr>
            <w:tcW w:w="4073" w:type="dxa"/>
          </w:tcPr>
          <w:p w14:paraId="690A33E6">
            <w:pPr>
              <w:pageBreakBefore w:val="0"/>
              <w:kinsoku/>
              <w:wordWrap/>
              <w:overflowPunct/>
              <w:topLinePunct w:val="0"/>
              <w:bidi w:val="0"/>
              <w:spacing w:line="360" w:lineRule="auto"/>
              <w:ind w:left="0" w:leftChars="0"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图4.1-</w:t>
            </w:r>
            <w:r>
              <w:rPr>
                <w:rFonts w:hint="eastAsia" w:cs="Times New Roman"/>
                <w:b/>
                <w:bCs/>
                <w:color w:val="auto"/>
                <w:sz w:val="21"/>
                <w:szCs w:val="21"/>
                <w:lang w:val="en-US" w:eastAsia="zh-CN"/>
              </w:rPr>
              <w:t>4</w:t>
            </w:r>
            <w:r>
              <w:rPr>
                <w:rFonts w:hint="eastAsia" w:ascii="Times New Roman" w:hAnsi="Times New Roman" w:eastAsia="宋体" w:cs="Times New Roman"/>
                <w:b/>
                <w:bCs/>
                <w:color w:val="auto"/>
                <w:sz w:val="21"/>
                <w:szCs w:val="21"/>
                <w:lang w:val="en-US" w:eastAsia="zh-CN"/>
              </w:rPr>
              <w:t xml:space="preserve"> 设备噪声标识</w:t>
            </w:r>
          </w:p>
        </w:tc>
      </w:tr>
    </w:tbl>
    <w:p w14:paraId="3C0B9764">
      <w:pPr>
        <w:pStyle w:val="4"/>
        <w:keepNext w:val="0"/>
        <w:keepLines w:val="0"/>
        <w:pageBreakBefore w:val="0"/>
        <w:widowControl w:val="0"/>
        <w:kinsoku/>
        <w:wordWrap/>
        <w:overflowPunct/>
        <w:topLinePunct w:val="0"/>
        <w:bidi w:val="0"/>
        <w:snapToGrid/>
        <w:spacing w:line="360" w:lineRule="auto"/>
        <w:textAlignment w:val="auto"/>
      </w:pPr>
      <w:bookmarkStart w:id="137" w:name="_Toc27951"/>
      <w:bookmarkStart w:id="138" w:name="_Toc20867"/>
      <w:bookmarkStart w:id="139" w:name="_Toc4072"/>
      <w:r>
        <w:t>4.1.4 固体废物</w:t>
      </w:r>
      <w:bookmarkEnd w:id="137"/>
      <w:bookmarkEnd w:id="138"/>
      <w:bookmarkEnd w:id="139"/>
    </w:p>
    <w:p w14:paraId="0E12D3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lang w:val="en-US" w:eastAsia="zh-CN"/>
        </w:rPr>
      </w:pPr>
      <w:r>
        <w:rPr>
          <w:rFonts w:hint="eastAsia" w:ascii="Times New Roman" w:hAnsi="Times New Roman" w:eastAsia="宋体"/>
          <w:lang w:val="en-US" w:eastAsia="zh-CN"/>
        </w:rPr>
        <w:t>验收项目产生的</w:t>
      </w:r>
      <w:r>
        <w:rPr>
          <w:rFonts w:hint="default" w:ascii="Times New Roman" w:hAnsi="Times New Roman" w:eastAsia="宋体"/>
          <w:lang w:val="en-US" w:eastAsia="zh-CN"/>
        </w:rPr>
        <w:t>固体废弃物</w:t>
      </w:r>
      <w:r>
        <w:rPr>
          <w:rFonts w:hint="eastAsia" w:ascii="Times New Roman" w:hAnsi="Times New Roman" w:eastAsia="宋体"/>
          <w:lang w:val="en-US" w:eastAsia="zh-CN"/>
        </w:rPr>
        <w:t>有</w:t>
      </w:r>
      <w:r>
        <w:rPr>
          <w:rFonts w:hint="default" w:ascii="Times New Roman" w:hAnsi="Times New Roman" w:eastAsia="宋体"/>
          <w:lang w:val="en-US" w:eastAsia="zh-CN"/>
        </w:rPr>
        <w:t>不合格品、废包装袋、废活性炭、废机油</w:t>
      </w:r>
      <w:r>
        <w:rPr>
          <w:rFonts w:hint="eastAsia" w:ascii="Times New Roman" w:hAnsi="Times New Roman" w:eastAsia="宋体"/>
          <w:lang w:val="en-US" w:eastAsia="zh-CN"/>
        </w:rPr>
        <w:t>、含油抹布（手套）</w:t>
      </w:r>
      <w:r>
        <w:rPr>
          <w:rFonts w:hint="default" w:ascii="Times New Roman" w:hAnsi="Times New Roman" w:eastAsia="宋体"/>
          <w:lang w:val="en-US" w:eastAsia="zh-CN"/>
        </w:rPr>
        <w:t>及员工生活垃圾。</w:t>
      </w:r>
      <w:r>
        <w:rPr>
          <w:rFonts w:hint="eastAsia" w:ascii="Times New Roman" w:hAnsi="Times New Roman" w:eastAsia="宋体"/>
          <w:lang w:val="en-US" w:eastAsia="zh-CN"/>
        </w:rPr>
        <w:t>危险废物废活性炭、</w:t>
      </w:r>
      <w:r>
        <w:rPr>
          <w:rFonts w:hint="default" w:ascii="Times New Roman" w:hAnsi="Times New Roman" w:eastAsia="宋体"/>
          <w:lang w:val="en-US" w:eastAsia="zh-CN"/>
        </w:rPr>
        <w:t>废机油</w:t>
      </w:r>
      <w:r>
        <w:rPr>
          <w:rFonts w:hint="eastAsia" w:ascii="Times New Roman" w:hAnsi="Times New Roman" w:eastAsia="宋体"/>
          <w:lang w:val="en-US" w:eastAsia="zh-CN"/>
        </w:rPr>
        <w:t>、含油抹布（手套）委托有资质的单位处置。验收项目产生固废得到有效处置，零排放。</w:t>
      </w:r>
    </w:p>
    <w:p w14:paraId="58CEE62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lang w:val="en-US" w:eastAsia="zh-CN"/>
        </w:rPr>
      </w:pPr>
      <w:r>
        <w:rPr>
          <w:rFonts w:hint="eastAsia" w:ascii="Times New Roman" w:hAnsi="Times New Roman" w:eastAsia="宋体"/>
          <w:lang w:val="en-US" w:eastAsia="zh-CN"/>
        </w:rPr>
        <w:t>本项目固体废弃物产生及处置情况见表4.1-2。危险固体废物贮存详细设施标识见下图。</w:t>
      </w:r>
    </w:p>
    <w:p w14:paraId="34F203C1">
      <w:pPr>
        <w:pStyle w:val="20"/>
        <w:keepNext w:val="0"/>
        <w:keepLines w:val="0"/>
        <w:pageBreakBefore w:val="0"/>
        <w:widowControl w:val="0"/>
        <w:kinsoku/>
        <w:wordWrap/>
        <w:overflowPunct/>
        <w:topLinePunct w:val="0"/>
        <w:bidi w:val="0"/>
        <w:snapToGrid/>
        <w:spacing w:line="360" w:lineRule="auto"/>
        <w:textAlignment w:val="auto"/>
        <w:rPr>
          <w:sz w:val="21"/>
          <w:szCs w:val="21"/>
        </w:rPr>
      </w:pPr>
    </w:p>
    <w:p w14:paraId="1B6BDAA6">
      <w:pPr>
        <w:pStyle w:val="20"/>
        <w:keepNext w:val="0"/>
        <w:keepLines w:val="0"/>
        <w:pageBreakBefore w:val="0"/>
        <w:widowControl w:val="0"/>
        <w:kinsoku/>
        <w:wordWrap/>
        <w:overflowPunct/>
        <w:topLinePunct w:val="0"/>
        <w:bidi w:val="0"/>
        <w:snapToGrid/>
        <w:spacing w:line="360" w:lineRule="auto"/>
        <w:textAlignment w:val="auto"/>
        <w:rPr>
          <w:sz w:val="24"/>
          <w:szCs w:val="24"/>
        </w:rPr>
      </w:pPr>
      <w:r>
        <w:rPr>
          <w:sz w:val="24"/>
          <w:szCs w:val="24"/>
        </w:rPr>
        <w:t>表4.1-2 运营期固体废物产生及处置情况表</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34"/>
        <w:gridCol w:w="1372"/>
        <w:gridCol w:w="900"/>
        <w:gridCol w:w="1500"/>
        <w:gridCol w:w="1020"/>
        <w:gridCol w:w="1245"/>
        <w:gridCol w:w="1145"/>
      </w:tblGrid>
      <w:tr w14:paraId="1F3D0A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tcBorders>
              <w:top w:val="single" w:color="auto" w:sz="12" w:space="0"/>
            </w:tcBorders>
            <w:vAlign w:val="center"/>
          </w:tcPr>
          <w:p w14:paraId="19D7D8A5">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固废名称</w:t>
            </w:r>
          </w:p>
        </w:tc>
        <w:tc>
          <w:tcPr>
            <w:tcW w:w="805" w:type="pct"/>
            <w:tcBorders>
              <w:top w:val="single" w:color="auto" w:sz="12" w:space="0"/>
            </w:tcBorders>
            <w:vAlign w:val="center"/>
          </w:tcPr>
          <w:p w14:paraId="7D3937C3">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eastAsia" w:ascii="Times New Roman" w:hAnsi="Times New Roman" w:eastAsia="宋体" w:cs="Times New Roman"/>
                <w:b/>
                <w:bCs/>
                <w:color w:val="auto"/>
                <w:kern w:val="0"/>
                <w:sz w:val="21"/>
                <w:szCs w:val="21"/>
                <w:lang w:val="en-US" w:eastAsia="zh-CN" w:bidi="ar-SA"/>
              </w:rPr>
            </w:pPr>
            <w:r>
              <w:rPr>
                <w:rFonts w:hint="eastAsia" w:ascii="Times New Roman" w:hAnsi="Times New Roman" w:eastAsia="宋体" w:cs="Times New Roman"/>
                <w:b/>
                <w:bCs/>
                <w:color w:val="auto"/>
                <w:kern w:val="0"/>
                <w:sz w:val="21"/>
                <w:szCs w:val="21"/>
                <w:lang w:val="en-US" w:eastAsia="zh-CN" w:bidi="ar-SA"/>
              </w:rPr>
              <w:t>代码</w:t>
            </w:r>
          </w:p>
        </w:tc>
        <w:tc>
          <w:tcPr>
            <w:tcW w:w="528" w:type="pct"/>
            <w:tcBorders>
              <w:top w:val="single" w:color="auto" w:sz="12" w:space="0"/>
            </w:tcBorders>
            <w:vAlign w:val="center"/>
          </w:tcPr>
          <w:p w14:paraId="5A1C4545">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环评产生量（t/a）</w:t>
            </w:r>
          </w:p>
        </w:tc>
        <w:tc>
          <w:tcPr>
            <w:tcW w:w="880" w:type="pct"/>
            <w:tcBorders>
              <w:top w:val="single" w:color="auto" w:sz="12" w:space="0"/>
            </w:tcBorders>
            <w:vAlign w:val="center"/>
          </w:tcPr>
          <w:p w14:paraId="1C2C39F5">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环评处置方式</w:t>
            </w:r>
          </w:p>
        </w:tc>
        <w:tc>
          <w:tcPr>
            <w:tcW w:w="598" w:type="pct"/>
            <w:tcBorders>
              <w:top w:val="single" w:color="auto" w:sz="12" w:space="0"/>
            </w:tcBorders>
            <w:vAlign w:val="center"/>
          </w:tcPr>
          <w:p w14:paraId="0C500C50">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实际产生量（t/a）</w:t>
            </w:r>
          </w:p>
        </w:tc>
        <w:tc>
          <w:tcPr>
            <w:tcW w:w="730" w:type="pct"/>
            <w:tcBorders>
              <w:top w:val="single" w:color="auto" w:sz="12" w:space="0"/>
            </w:tcBorders>
            <w:vAlign w:val="center"/>
          </w:tcPr>
          <w:p w14:paraId="19D56864">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实际处置方式</w:t>
            </w:r>
          </w:p>
        </w:tc>
        <w:tc>
          <w:tcPr>
            <w:tcW w:w="672" w:type="pct"/>
            <w:tcBorders>
              <w:top w:val="single" w:color="auto" w:sz="12" w:space="0"/>
            </w:tcBorders>
            <w:vAlign w:val="center"/>
          </w:tcPr>
          <w:p w14:paraId="4846F2C6">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eastAsia" w:ascii="Times New Roman" w:hAnsi="Times New Roman" w:eastAsia="宋体" w:cs="Times New Roman"/>
                <w:b/>
                <w:bCs/>
                <w:color w:val="auto"/>
                <w:kern w:val="0"/>
                <w:sz w:val="21"/>
                <w:szCs w:val="21"/>
                <w:lang w:val="en-US" w:eastAsia="zh-CN" w:bidi="ar-SA"/>
              </w:rPr>
            </w:pPr>
            <w:r>
              <w:rPr>
                <w:rFonts w:hint="eastAsia" w:ascii="Times New Roman" w:hAnsi="Times New Roman" w:eastAsia="宋体" w:cs="Times New Roman"/>
                <w:b/>
                <w:bCs/>
                <w:color w:val="auto"/>
                <w:kern w:val="0"/>
                <w:sz w:val="21"/>
                <w:szCs w:val="21"/>
                <w:lang w:val="en-US" w:eastAsia="zh-CN" w:bidi="ar-SA"/>
              </w:rPr>
              <w:t>达标</w:t>
            </w:r>
          </w:p>
          <w:p w14:paraId="72894B82">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eastAsia" w:ascii="Times New Roman" w:hAnsi="Times New Roman" w:eastAsia="宋体" w:cs="Times New Roman"/>
                <w:b/>
                <w:bCs/>
                <w:color w:val="auto"/>
                <w:kern w:val="0"/>
                <w:sz w:val="21"/>
                <w:szCs w:val="21"/>
                <w:lang w:val="en-US" w:eastAsia="zh-CN" w:bidi="ar-SA"/>
              </w:rPr>
              <w:t>情况</w:t>
            </w:r>
          </w:p>
        </w:tc>
      </w:tr>
      <w:tr w14:paraId="6C182C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vAlign w:val="center"/>
          </w:tcPr>
          <w:p w14:paraId="1EEEEA05">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b w:val="0"/>
                <w:bCs/>
                <w:color w:val="auto"/>
                <w:sz w:val="21"/>
                <w:szCs w:val="21"/>
              </w:rPr>
              <w:t>生活垃圾</w:t>
            </w:r>
          </w:p>
        </w:tc>
        <w:tc>
          <w:tcPr>
            <w:tcW w:w="805" w:type="pct"/>
            <w:vAlign w:val="center"/>
          </w:tcPr>
          <w:p w14:paraId="5D1FBA36">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color w:val="auto"/>
                <w:sz w:val="21"/>
                <w:szCs w:val="21"/>
                <w:highlight w:val="none"/>
                <w:lang w:val="en-US" w:eastAsia="zh-CN"/>
              </w:rPr>
              <w:t>900-099-S64</w:t>
            </w:r>
          </w:p>
        </w:tc>
        <w:tc>
          <w:tcPr>
            <w:tcW w:w="528" w:type="pct"/>
            <w:vAlign w:val="center"/>
          </w:tcPr>
          <w:p w14:paraId="6F209EAF">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2.4</w:t>
            </w:r>
          </w:p>
        </w:tc>
        <w:tc>
          <w:tcPr>
            <w:tcW w:w="880" w:type="pct"/>
            <w:vAlign w:val="center"/>
          </w:tcPr>
          <w:p w14:paraId="2FD85830">
            <w:pPr>
              <w:pStyle w:val="15"/>
              <w:keepLines w:val="0"/>
              <w:pageBreakBefore w:val="0"/>
              <w:kinsoku/>
              <w:wordWrap/>
              <w:overflowPunct/>
              <w:topLinePunct w:val="0"/>
              <w:autoSpaceDE/>
              <w:autoSpaceDN/>
              <w:bidi w:val="0"/>
              <w:adjustRightInd w:val="0"/>
              <w:snapToGrid/>
              <w:spacing w:before="0" w:beforeAutospacing="0" w:after="0" w:afterAutospacing="0" w:line="240" w:lineRule="auto"/>
              <w:ind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环卫清运</w:t>
            </w:r>
          </w:p>
        </w:tc>
        <w:tc>
          <w:tcPr>
            <w:tcW w:w="598" w:type="pct"/>
            <w:vAlign w:val="center"/>
          </w:tcPr>
          <w:p w14:paraId="7A2CA9F7">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2.4</w:t>
            </w:r>
          </w:p>
        </w:tc>
        <w:tc>
          <w:tcPr>
            <w:tcW w:w="730" w:type="pct"/>
            <w:vAlign w:val="center"/>
          </w:tcPr>
          <w:p w14:paraId="6AC4C93A">
            <w:pPr>
              <w:pStyle w:val="15"/>
              <w:keepLines w:val="0"/>
              <w:pageBreakBefore w:val="0"/>
              <w:kinsoku/>
              <w:wordWrap/>
              <w:overflowPunct/>
              <w:topLinePunct w:val="0"/>
              <w:autoSpaceDE/>
              <w:autoSpaceDN/>
              <w:bidi w:val="0"/>
              <w:adjustRightInd w:val="0"/>
              <w:snapToGrid/>
              <w:spacing w:before="0" w:beforeAutospacing="0" w:after="0" w:afterAutospacing="0"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环卫清运</w:t>
            </w:r>
          </w:p>
        </w:tc>
        <w:tc>
          <w:tcPr>
            <w:tcW w:w="672" w:type="pct"/>
            <w:vAlign w:val="center"/>
          </w:tcPr>
          <w:p w14:paraId="657C66D0">
            <w:pPr>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达标</w:t>
            </w:r>
          </w:p>
        </w:tc>
      </w:tr>
      <w:tr w14:paraId="284B95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vAlign w:val="center"/>
          </w:tcPr>
          <w:p w14:paraId="4342780B">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b w:val="0"/>
                <w:bCs/>
                <w:color w:val="auto"/>
                <w:sz w:val="21"/>
                <w:szCs w:val="21"/>
              </w:rPr>
              <w:t>废包装</w:t>
            </w:r>
          </w:p>
        </w:tc>
        <w:tc>
          <w:tcPr>
            <w:tcW w:w="805" w:type="pct"/>
            <w:vAlign w:val="center"/>
          </w:tcPr>
          <w:p w14:paraId="67F66C06">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default" w:ascii="Times New Roman" w:hAnsi="Times New Roman" w:eastAsia="宋体" w:cs="Times New Roman"/>
                <w:b w:val="0"/>
                <w:bCs w:val="0"/>
                <w:color w:val="auto"/>
                <w:sz w:val="21"/>
                <w:szCs w:val="21"/>
                <w:highlight w:val="none"/>
                <w:lang w:val="en-US" w:eastAsia="zh-CN"/>
              </w:rPr>
              <w:t>900-003-S17</w:t>
            </w:r>
          </w:p>
        </w:tc>
        <w:tc>
          <w:tcPr>
            <w:tcW w:w="528" w:type="pct"/>
            <w:vAlign w:val="center"/>
          </w:tcPr>
          <w:p w14:paraId="648D08F1">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0.05</w:t>
            </w:r>
          </w:p>
        </w:tc>
        <w:tc>
          <w:tcPr>
            <w:tcW w:w="880" w:type="pct"/>
            <w:vAlign w:val="center"/>
          </w:tcPr>
          <w:p w14:paraId="7327E17C">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收集出售</w:t>
            </w:r>
          </w:p>
        </w:tc>
        <w:tc>
          <w:tcPr>
            <w:tcW w:w="598" w:type="pct"/>
            <w:vAlign w:val="center"/>
          </w:tcPr>
          <w:p w14:paraId="7E59E956">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0.1</w:t>
            </w:r>
          </w:p>
        </w:tc>
        <w:tc>
          <w:tcPr>
            <w:tcW w:w="730" w:type="pct"/>
            <w:vAlign w:val="center"/>
          </w:tcPr>
          <w:p w14:paraId="0AC89584">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收集出售</w:t>
            </w:r>
          </w:p>
        </w:tc>
        <w:tc>
          <w:tcPr>
            <w:tcW w:w="672" w:type="pct"/>
            <w:vAlign w:val="center"/>
          </w:tcPr>
          <w:p w14:paraId="268486DC">
            <w:pPr>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达标</w:t>
            </w:r>
          </w:p>
        </w:tc>
      </w:tr>
      <w:tr w14:paraId="62C9338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vAlign w:val="center"/>
          </w:tcPr>
          <w:p w14:paraId="3061143B">
            <w:pPr>
              <w:pStyle w:val="22"/>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auto"/>
                <w:kern w:val="0"/>
                <w:sz w:val="21"/>
                <w:szCs w:val="21"/>
                <w:lang w:val="en-US" w:eastAsia="zh-CN" w:bidi="ar-SA"/>
              </w:rPr>
            </w:pPr>
            <w:r>
              <w:rPr>
                <w:rFonts w:hint="eastAsia"/>
                <w:b w:val="0"/>
                <w:bCs/>
                <w:color w:val="auto"/>
                <w:sz w:val="21"/>
                <w:szCs w:val="21"/>
              </w:rPr>
              <w:t>废活性炭</w:t>
            </w:r>
          </w:p>
        </w:tc>
        <w:tc>
          <w:tcPr>
            <w:tcW w:w="805" w:type="pct"/>
            <w:vAlign w:val="center"/>
          </w:tcPr>
          <w:p w14:paraId="173412B8">
            <w:pPr>
              <w:pStyle w:val="22"/>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auto"/>
                <w:kern w:val="0"/>
                <w:sz w:val="21"/>
                <w:szCs w:val="21"/>
                <w:lang w:val="en-US" w:eastAsia="zh-CN" w:bidi="ar-SA"/>
              </w:rPr>
            </w:pPr>
            <w:r>
              <w:rPr>
                <w:rFonts w:hint="eastAsia"/>
                <w:b w:val="0"/>
                <w:color w:val="auto"/>
                <w:sz w:val="21"/>
                <w:szCs w:val="21"/>
              </w:rPr>
              <w:t>900-039-49</w:t>
            </w:r>
          </w:p>
        </w:tc>
        <w:tc>
          <w:tcPr>
            <w:tcW w:w="528" w:type="pct"/>
            <w:vAlign w:val="center"/>
          </w:tcPr>
          <w:p w14:paraId="4735997F">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5.2</w:t>
            </w:r>
          </w:p>
        </w:tc>
        <w:tc>
          <w:tcPr>
            <w:tcW w:w="880" w:type="pct"/>
            <w:vAlign w:val="center"/>
          </w:tcPr>
          <w:p w14:paraId="12F6FD91">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eastAsia"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委托有资质单位处理</w:t>
            </w:r>
          </w:p>
        </w:tc>
        <w:tc>
          <w:tcPr>
            <w:tcW w:w="598" w:type="pct"/>
            <w:vAlign w:val="center"/>
          </w:tcPr>
          <w:p w14:paraId="7BBEECFC">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5.2</w:t>
            </w:r>
          </w:p>
        </w:tc>
        <w:tc>
          <w:tcPr>
            <w:tcW w:w="730" w:type="pct"/>
            <w:vAlign w:val="center"/>
          </w:tcPr>
          <w:p w14:paraId="00FDACF1">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w:t>
            </w:r>
            <w:r>
              <w:rPr>
                <w:rFonts w:hint="eastAsia" w:cs="Times New Roman"/>
                <w:b w:val="0"/>
                <w:bCs w:val="0"/>
                <w:color w:val="auto"/>
                <w:kern w:val="0"/>
                <w:sz w:val="21"/>
                <w:szCs w:val="21"/>
                <w:lang w:val="en-US" w:eastAsia="zh-CN" w:bidi="ar-SA"/>
              </w:rPr>
              <w:t>南通川海环境</w:t>
            </w:r>
            <w:r>
              <w:rPr>
                <w:rFonts w:hint="eastAsia" w:ascii="Times New Roman" w:hAnsi="Times New Roman" w:eastAsia="宋体" w:cs="Times New Roman"/>
                <w:b w:val="0"/>
                <w:bCs w:val="0"/>
                <w:color w:val="auto"/>
                <w:kern w:val="0"/>
                <w:sz w:val="21"/>
                <w:szCs w:val="21"/>
                <w:lang w:val="en-US" w:eastAsia="zh-CN" w:bidi="ar-SA"/>
              </w:rPr>
              <w:t>有限公司</w:t>
            </w:r>
          </w:p>
        </w:tc>
        <w:tc>
          <w:tcPr>
            <w:tcW w:w="672" w:type="pct"/>
            <w:vAlign w:val="center"/>
          </w:tcPr>
          <w:p w14:paraId="0B9906D3">
            <w:pPr>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达标</w:t>
            </w:r>
          </w:p>
        </w:tc>
      </w:tr>
      <w:tr w14:paraId="6895F5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vAlign w:val="center"/>
          </w:tcPr>
          <w:p w14:paraId="145625FA">
            <w:pPr>
              <w:pStyle w:val="22"/>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auto"/>
                <w:kern w:val="0"/>
                <w:sz w:val="21"/>
                <w:szCs w:val="21"/>
                <w:lang w:val="en-US" w:eastAsia="zh-CN" w:bidi="ar-SA"/>
              </w:rPr>
            </w:pPr>
            <w:r>
              <w:rPr>
                <w:rFonts w:hint="eastAsia"/>
                <w:b w:val="0"/>
                <w:bCs/>
                <w:color w:val="auto"/>
                <w:sz w:val="21"/>
                <w:szCs w:val="21"/>
              </w:rPr>
              <w:t>废机油</w:t>
            </w:r>
          </w:p>
        </w:tc>
        <w:tc>
          <w:tcPr>
            <w:tcW w:w="805" w:type="pct"/>
            <w:vAlign w:val="center"/>
          </w:tcPr>
          <w:p w14:paraId="1967C692">
            <w:pPr>
              <w:pStyle w:val="22"/>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auto"/>
                <w:kern w:val="0"/>
                <w:sz w:val="21"/>
                <w:szCs w:val="21"/>
                <w:lang w:val="en-US" w:eastAsia="zh-CN" w:bidi="ar-SA"/>
              </w:rPr>
            </w:pPr>
            <w:r>
              <w:rPr>
                <w:b w:val="0"/>
                <w:color w:val="auto"/>
                <w:sz w:val="21"/>
                <w:szCs w:val="21"/>
              </w:rPr>
              <w:t>900-</w:t>
            </w:r>
            <w:r>
              <w:rPr>
                <w:rFonts w:hint="eastAsia"/>
                <w:b w:val="0"/>
                <w:color w:val="auto"/>
                <w:sz w:val="21"/>
                <w:szCs w:val="21"/>
              </w:rPr>
              <w:t>214-08</w:t>
            </w:r>
          </w:p>
        </w:tc>
        <w:tc>
          <w:tcPr>
            <w:tcW w:w="528" w:type="pct"/>
            <w:vAlign w:val="center"/>
          </w:tcPr>
          <w:p w14:paraId="50A531BA">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0.0128</w:t>
            </w:r>
          </w:p>
        </w:tc>
        <w:tc>
          <w:tcPr>
            <w:tcW w:w="880" w:type="pct"/>
            <w:vAlign w:val="center"/>
          </w:tcPr>
          <w:p w14:paraId="5D2EA5CD">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eastAsia"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委托有资质单位处理</w:t>
            </w:r>
          </w:p>
        </w:tc>
        <w:tc>
          <w:tcPr>
            <w:tcW w:w="598" w:type="pct"/>
            <w:vAlign w:val="center"/>
          </w:tcPr>
          <w:p w14:paraId="1528EF86">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0.01</w:t>
            </w:r>
          </w:p>
        </w:tc>
        <w:tc>
          <w:tcPr>
            <w:tcW w:w="730" w:type="pct"/>
            <w:vAlign w:val="center"/>
          </w:tcPr>
          <w:p w14:paraId="32EFAB43">
            <w:pPr>
              <w:keepNext w:val="0"/>
              <w:keepLines w:val="0"/>
              <w:pageBreakBefore w:val="0"/>
              <w:widowControl/>
              <w:kinsoku/>
              <w:wordWrap/>
              <w:overflowPunct/>
              <w:topLinePunct w:val="0"/>
              <w:autoSpaceDE/>
              <w:autoSpaceDN/>
              <w:bidi w:val="0"/>
              <w:adjustRightInd w:val="0"/>
              <w:snapToGrid/>
              <w:spacing w:after="0" w:line="240" w:lineRule="auto"/>
              <w:ind w:left="0" w:leftChars="0"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w:t>
            </w:r>
            <w:r>
              <w:rPr>
                <w:rFonts w:hint="eastAsia" w:cs="Times New Roman"/>
                <w:b w:val="0"/>
                <w:bCs w:val="0"/>
                <w:color w:val="auto"/>
                <w:kern w:val="0"/>
                <w:sz w:val="21"/>
                <w:szCs w:val="21"/>
                <w:lang w:val="en-US" w:eastAsia="zh-CN" w:bidi="ar-SA"/>
              </w:rPr>
              <w:t>南通川海环境</w:t>
            </w:r>
            <w:r>
              <w:rPr>
                <w:rFonts w:hint="eastAsia" w:ascii="Times New Roman" w:hAnsi="Times New Roman" w:eastAsia="宋体" w:cs="Times New Roman"/>
                <w:b w:val="0"/>
                <w:bCs w:val="0"/>
                <w:color w:val="auto"/>
                <w:kern w:val="0"/>
                <w:sz w:val="21"/>
                <w:szCs w:val="21"/>
                <w:lang w:val="en-US" w:eastAsia="zh-CN" w:bidi="ar-SA"/>
              </w:rPr>
              <w:t>有限公司</w:t>
            </w:r>
          </w:p>
        </w:tc>
        <w:tc>
          <w:tcPr>
            <w:tcW w:w="672" w:type="pct"/>
            <w:vAlign w:val="center"/>
          </w:tcPr>
          <w:p w14:paraId="36C5F47F">
            <w:pPr>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达标</w:t>
            </w:r>
          </w:p>
        </w:tc>
      </w:tr>
      <w:tr w14:paraId="14B88E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vAlign w:val="center"/>
          </w:tcPr>
          <w:p w14:paraId="43B48A86">
            <w:pPr>
              <w:pStyle w:val="22"/>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auto"/>
                <w:kern w:val="0"/>
                <w:sz w:val="21"/>
                <w:szCs w:val="21"/>
                <w:lang w:val="en-US" w:eastAsia="zh-CN" w:bidi="ar-SA"/>
              </w:rPr>
            </w:pPr>
            <w:r>
              <w:rPr>
                <w:rFonts w:hint="eastAsia" w:cs="Times New Roman"/>
                <w:color w:val="auto"/>
                <w:sz w:val="21"/>
                <w:szCs w:val="21"/>
                <w:highlight w:val="none"/>
                <w:lang w:val="en-US" w:eastAsia="zh-CN"/>
              </w:rPr>
              <w:t>含油抹布（手套）</w:t>
            </w:r>
          </w:p>
        </w:tc>
        <w:tc>
          <w:tcPr>
            <w:tcW w:w="805" w:type="pct"/>
            <w:vAlign w:val="center"/>
          </w:tcPr>
          <w:p w14:paraId="19FBE408">
            <w:pPr>
              <w:pStyle w:val="23"/>
              <w:keepLines w:val="0"/>
              <w:pageBreakBefore w:val="0"/>
              <w:kinsoku/>
              <w:wordWrap/>
              <w:overflowPunct/>
              <w:topLinePunct w:val="0"/>
              <w:autoSpaceDE/>
              <w:autoSpaceDN/>
              <w:bidi w:val="0"/>
              <w:snapToGrid/>
              <w:spacing w:after="0" w:line="240" w:lineRule="auto"/>
              <w:ind w:firstLine="0" w:firstLineChars="0"/>
              <w:jc w:val="center"/>
              <w:textAlignment w:val="auto"/>
              <w:rPr>
                <w:rFonts w:hint="eastAsia" w:ascii="Times New Roman" w:hAnsi="Times New Roman" w:eastAsia="宋体" w:cs="Times New Roman"/>
                <w:b w:val="0"/>
                <w:bCs w:val="0"/>
                <w:color w:val="auto"/>
                <w:kern w:val="0"/>
                <w:sz w:val="21"/>
                <w:szCs w:val="21"/>
                <w:lang w:val="en-US" w:eastAsia="zh-CN" w:bidi="ar-SA"/>
              </w:rPr>
            </w:pPr>
            <w:r>
              <w:rPr>
                <w:rFonts w:hint="eastAsia"/>
                <w:b w:val="0"/>
                <w:color w:val="auto"/>
                <w:sz w:val="21"/>
                <w:szCs w:val="21"/>
              </w:rPr>
              <w:t>900-041-49</w:t>
            </w:r>
          </w:p>
        </w:tc>
        <w:tc>
          <w:tcPr>
            <w:tcW w:w="528" w:type="pct"/>
            <w:vAlign w:val="center"/>
          </w:tcPr>
          <w:p w14:paraId="29DFC8F3">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0.05</w:t>
            </w:r>
          </w:p>
        </w:tc>
        <w:tc>
          <w:tcPr>
            <w:tcW w:w="880" w:type="pct"/>
            <w:vAlign w:val="center"/>
          </w:tcPr>
          <w:p w14:paraId="4E9E3CF3">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eastAsia"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委托有资质单位处理</w:t>
            </w:r>
          </w:p>
        </w:tc>
        <w:tc>
          <w:tcPr>
            <w:tcW w:w="598" w:type="pct"/>
            <w:vAlign w:val="center"/>
          </w:tcPr>
          <w:p w14:paraId="3A6C411B">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0.05</w:t>
            </w:r>
          </w:p>
        </w:tc>
        <w:tc>
          <w:tcPr>
            <w:tcW w:w="730" w:type="pct"/>
            <w:vAlign w:val="center"/>
          </w:tcPr>
          <w:p w14:paraId="3B744E19">
            <w:pPr>
              <w:keepNext w:val="0"/>
              <w:keepLines w:val="0"/>
              <w:pageBreakBefore w:val="0"/>
              <w:widowControl/>
              <w:kinsoku/>
              <w:wordWrap/>
              <w:overflowPunct/>
              <w:topLinePunct w:val="0"/>
              <w:autoSpaceDE/>
              <w:autoSpaceDN/>
              <w:bidi w:val="0"/>
              <w:adjustRightInd w:val="0"/>
              <w:snapToGrid/>
              <w:spacing w:after="0" w:line="240" w:lineRule="auto"/>
              <w:ind w:left="0" w:leftChars="0"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w:t>
            </w:r>
            <w:r>
              <w:rPr>
                <w:rFonts w:hint="eastAsia" w:cs="Times New Roman"/>
                <w:b w:val="0"/>
                <w:bCs w:val="0"/>
                <w:color w:val="auto"/>
                <w:kern w:val="0"/>
                <w:sz w:val="21"/>
                <w:szCs w:val="21"/>
                <w:lang w:val="en-US" w:eastAsia="zh-CN" w:bidi="ar-SA"/>
              </w:rPr>
              <w:t>南通川海环境</w:t>
            </w:r>
            <w:r>
              <w:rPr>
                <w:rFonts w:hint="eastAsia" w:ascii="Times New Roman" w:hAnsi="Times New Roman" w:eastAsia="宋体" w:cs="Times New Roman"/>
                <w:b w:val="0"/>
                <w:bCs w:val="0"/>
                <w:color w:val="auto"/>
                <w:kern w:val="0"/>
                <w:sz w:val="21"/>
                <w:szCs w:val="21"/>
                <w:lang w:val="en-US" w:eastAsia="zh-CN" w:bidi="ar-SA"/>
              </w:rPr>
              <w:t>有限公司</w:t>
            </w:r>
          </w:p>
        </w:tc>
        <w:tc>
          <w:tcPr>
            <w:tcW w:w="672" w:type="pct"/>
            <w:vAlign w:val="center"/>
          </w:tcPr>
          <w:p w14:paraId="33D965D2">
            <w:pPr>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达标</w:t>
            </w:r>
          </w:p>
        </w:tc>
      </w:tr>
    </w:tbl>
    <w:p w14:paraId="46E4545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olor w:val="auto"/>
          <w:lang w:eastAsia="zh-CN"/>
        </w:rPr>
      </w:pPr>
      <w:r>
        <w:rPr>
          <w:rFonts w:hint="default"/>
          <w:color w:val="auto"/>
          <w:lang w:eastAsia="zh-CN"/>
        </w:rPr>
        <w:t>目前现有厂区危废暂存场所面积</w:t>
      </w:r>
      <w:r>
        <w:rPr>
          <w:rFonts w:hint="eastAsia" w:cs="Times New Roman"/>
          <w:color w:val="auto"/>
          <w:sz w:val="24"/>
          <w:szCs w:val="24"/>
          <w:lang w:val="en-US" w:eastAsia="zh-CN"/>
        </w:rPr>
        <w:t>6</w:t>
      </w:r>
      <w:r>
        <w:rPr>
          <w:rFonts w:hint="default" w:ascii="Times New Roman" w:hAnsi="Times New Roman" w:cs="Times New Roman"/>
          <w:color w:val="auto"/>
          <w:sz w:val="24"/>
          <w:szCs w:val="24"/>
        </w:rPr>
        <w:t>m</w:t>
      </w:r>
      <w:r>
        <w:rPr>
          <w:rFonts w:hint="default" w:ascii="Times New Roman" w:hAnsi="Times New Roman" w:cs="Times New Roman"/>
          <w:color w:val="auto"/>
          <w:sz w:val="24"/>
          <w:szCs w:val="24"/>
          <w:vertAlign w:val="superscript"/>
        </w:rPr>
        <w:t>2</w:t>
      </w:r>
      <w:r>
        <w:rPr>
          <w:rFonts w:hint="default" w:ascii="Times New Roman" w:hAnsi="Times New Roman" w:cs="Times New Roman"/>
          <w:color w:val="auto"/>
          <w:sz w:val="24"/>
          <w:szCs w:val="24"/>
        </w:rPr>
        <w:t>，</w:t>
      </w:r>
      <w:r>
        <w:rPr>
          <w:rFonts w:hint="default"/>
          <w:color w:val="auto"/>
          <w:lang w:eastAsia="zh-CN"/>
        </w:rPr>
        <w:t>满足本项目危废暂存需求。危险废物应及时送往委托处置单位处理，不宜存放过长时间，</w:t>
      </w:r>
      <w:r>
        <w:rPr>
          <w:rFonts w:hint="default"/>
          <w:color w:val="auto"/>
          <w:lang w:val="en-US" w:eastAsia="zh-CN"/>
        </w:rPr>
        <w:t>整个危废</w:t>
      </w:r>
      <w:r>
        <w:rPr>
          <w:rFonts w:hint="eastAsia"/>
          <w:color w:val="auto"/>
          <w:lang w:val="en-US" w:eastAsia="zh-CN"/>
        </w:rPr>
        <w:t>暂存点按照《江苏省危险废物集中收集体系建设工作方案（试行）》的通知（苏环办</w:t>
      </w:r>
      <w:r>
        <w:rPr>
          <w:rFonts w:hint="eastAsia" w:cs="Times New Roman"/>
          <w:bCs/>
          <w:color w:val="000000" w:themeColor="text1"/>
          <w:sz w:val="24"/>
          <w:szCs w:val="24"/>
          <w:lang w:eastAsia="zh-CN"/>
          <w14:textFill>
            <w14:solidFill>
              <w14:schemeClr w14:val="tx1"/>
            </w14:solidFill>
          </w14:textFill>
        </w:rPr>
        <w:t>〔</w:t>
      </w:r>
      <w:r>
        <w:rPr>
          <w:rFonts w:hint="eastAsia" w:cs="Times New Roman"/>
          <w:bCs/>
          <w:color w:val="000000" w:themeColor="text1"/>
          <w:sz w:val="24"/>
          <w:szCs w:val="24"/>
          <w:lang w:val="en-US" w:eastAsia="zh-CN"/>
          <w14:textFill>
            <w14:solidFill>
              <w14:schemeClr w14:val="tx1"/>
            </w14:solidFill>
          </w14:textFill>
        </w:rPr>
        <w:t>2021</w:t>
      </w:r>
      <w:r>
        <w:rPr>
          <w:rFonts w:hint="eastAsia" w:cs="Times New Roman"/>
          <w:bCs/>
          <w:color w:val="000000" w:themeColor="text1"/>
          <w:sz w:val="24"/>
          <w:szCs w:val="24"/>
          <w:lang w:eastAsia="zh-CN"/>
          <w14:textFill>
            <w14:solidFill>
              <w14:schemeClr w14:val="tx1"/>
            </w14:solidFill>
          </w14:textFill>
        </w:rPr>
        <w:t>〕</w:t>
      </w:r>
      <w:r>
        <w:rPr>
          <w:rFonts w:hint="eastAsia"/>
          <w:color w:val="auto"/>
          <w:lang w:val="en-US" w:eastAsia="zh-CN"/>
        </w:rPr>
        <w:t>290号）文要求</w:t>
      </w:r>
      <w:r>
        <w:rPr>
          <w:rFonts w:hint="default"/>
          <w:color w:val="auto"/>
          <w:lang w:val="en-US" w:eastAsia="zh-CN"/>
        </w:rPr>
        <w:t>。各类危险废物标识标签已按法规要求张贴。</w:t>
      </w:r>
      <w:r>
        <w:rPr>
          <w:rFonts w:hint="default"/>
          <w:color w:val="auto"/>
          <w:lang w:eastAsia="zh-CN"/>
        </w:rPr>
        <w:t>生活垃圾委托环卫部门统一处理，本项目产生固废均得到有效处置，零排放。</w:t>
      </w:r>
    </w:p>
    <w:p w14:paraId="4F2E1F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eastAsia="zh-CN"/>
        </w:rPr>
      </w:pPr>
      <w:r>
        <w:rPr>
          <w:rFonts w:hint="eastAsia"/>
          <w:lang w:val="en-US" w:eastAsia="zh-CN"/>
        </w:rPr>
        <w:t>危险</w:t>
      </w:r>
      <w:r>
        <w:rPr>
          <w:rFonts w:hint="eastAsia"/>
          <w:lang w:eastAsia="zh-CN"/>
        </w:rPr>
        <w:t>固体废物贮存设施详见</w:t>
      </w:r>
      <w:r>
        <w:rPr>
          <w:rFonts w:hint="eastAsia"/>
          <w:lang w:val="en-US" w:eastAsia="zh-CN"/>
        </w:rPr>
        <w:t>下图4.1-5~4.1-6</w:t>
      </w:r>
      <w:r>
        <w:rPr>
          <w:rFonts w:hint="eastAsia"/>
          <w:lang w:eastAsia="zh-CN"/>
        </w:rPr>
        <w:t>。</w:t>
      </w:r>
    </w:p>
    <w:tbl>
      <w:tblPr>
        <w:tblStyle w:val="17"/>
        <w:tblW w:w="8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9"/>
        <w:gridCol w:w="4220"/>
      </w:tblGrid>
      <w:tr w14:paraId="0254B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9" w:hRule="atLeast"/>
          <w:jc w:val="center"/>
        </w:trPr>
        <w:tc>
          <w:tcPr>
            <w:tcW w:w="4219" w:type="dxa"/>
            <w:vAlign w:val="center"/>
          </w:tcPr>
          <w:p w14:paraId="2F8A9351">
            <w:pPr>
              <w:pageBreakBefore w:val="0"/>
              <w:kinsoku/>
              <w:wordWrap/>
              <w:overflowPunct/>
              <w:topLinePunct w:val="0"/>
              <w:bidi w:val="0"/>
              <w:spacing w:line="360" w:lineRule="auto"/>
              <w:jc w:val="center"/>
              <w:rPr>
                <w:rFonts w:hint="default" w:ascii="Times New Roman" w:hAnsi="Times New Roman" w:cs="Times New Roman"/>
                <w:b/>
                <w:bCs/>
                <w:color w:val="auto"/>
                <w:szCs w:val="13"/>
                <w:lang w:val="en-US" w:eastAsia="zh-CN"/>
              </w:rPr>
            </w:pPr>
          </w:p>
        </w:tc>
        <w:tc>
          <w:tcPr>
            <w:tcW w:w="4220" w:type="dxa"/>
            <w:vAlign w:val="center"/>
          </w:tcPr>
          <w:p w14:paraId="22B89DD4">
            <w:pPr>
              <w:pageBreakBefore w:val="0"/>
              <w:kinsoku/>
              <w:wordWrap/>
              <w:overflowPunct/>
              <w:topLinePunct w:val="0"/>
              <w:bidi w:val="0"/>
              <w:spacing w:line="360" w:lineRule="auto"/>
              <w:jc w:val="center"/>
              <w:rPr>
                <w:rFonts w:hint="default" w:ascii="Times New Roman" w:hAnsi="Times New Roman" w:cs="Times New Roman"/>
                <w:b/>
                <w:bCs/>
                <w:color w:val="auto"/>
                <w:szCs w:val="13"/>
                <w:lang w:val="en-US" w:eastAsia="zh-CN"/>
              </w:rPr>
            </w:pPr>
          </w:p>
        </w:tc>
      </w:tr>
      <w:tr w14:paraId="468F2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219" w:type="dxa"/>
            <w:vAlign w:val="center"/>
          </w:tcPr>
          <w:p w14:paraId="2EE4235C">
            <w:pPr>
              <w:pageBreakBefore w:val="0"/>
              <w:kinsoku/>
              <w:wordWrap/>
              <w:overflowPunct/>
              <w:topLinePunct w:val="0"/>
              <w:bidi w:val="0"/>
              <w:spacing w:line="360" w:lineRule="auto"/>
              <w:jc w:val="center"/>
              <w:rPr>
                <w:rFonts w:hint="default" w:ascii="Times New Roman" w:hAnsi="Times New Roman" w:cs="Times New Roman"/>
                <w:b/>
                <w:bCs/>
                <w:color w:val="0000FF"/>
                <w:szCs w:val="13"/>
                <w:highlight w:val="none"/>
                <w:lang w:val="en-US" w:eastAsia="zh-CN"/>
              </w:rPr>
            </w:pPr>
            <w:r>
              <w:rPr>
                <w:rFonts w:hint="default" w:cs="Times New Roman"/>
                <w:b/>
                <w:bCs/>
                <w:color w:val="0000FF"/>
                <w:sz w:val="21"/>
                <w:szCs w:val="21"/>
                <w:highlight w:val="none"/>
                <w:lang w:val="en-US" w:eastAsia="zh-CN"/>
              </w:rPr>
              <w:t>图4.1</w:t>
            </w:r>
            <w:r>
              <w:rPr>
                <w:rFonts w:hint="eastAsia" w:cs="Times New Roman"/>
                <w:b/>
                <w:bCs/>
                <w:color w:val="0000FF"/>
                <w:sz w:val="21"/>
                <w:szCs w:val="21"/>
                <w:highlight w:val="none"/>
                <w:lang w:val="en-US" w:eastAsia="zh-CN"/>
              </w:rPr>
              <w:t>-5</w:t>
            </w:r>
            <w:r>
              <w:rPr>
                <w:rFonts w:hint="default" w:cs="Times New Roman"/>
                <w:b/>
                <w:bCs/>
                <w:color w:val="0000FF"/>
                <w:sz w:val="21"/>
                <w:szCs w:val="21"/>
                <w:highlight w:val="none"/>
                <w:lang w:val="en-US" w:eastAsia="zh-CN"/>
              </w:rPr>
              <w:t xml:space="preserve"> </w:t>
            </w:r>
            <w:r>
              <w:rPr>
                <w:rFonts w:hint="eastAsia" w:cs="Times New Roman"/>
                <w:b/>
                <w:bCs/>
                <w:color w:val="0000FF"/>
                <w:sz w:val="21"/>
                <w:szCs w:val="21"/>
                <w:highlight w:val="none"/>
                <w:lang w:val="en-US" w:eastAsia="zh-CN"/>
              </w:rPr>
              <w:t>一般固废贮存间标识</w:t>
            </w:r>
          </w:p>
        </w:tc>
        <w:tc>
          <w:tcPr>
            <w:tcW w:w="4220" w:type="dxa"/>
            <w:vAlign w:val="center"/>
          </w:tcPr>
          <w:p w14:paraId="2DCFE9FF">
            <w:pPr>
              <w:pageBreakBefore w:val="0"/>
              <w:kinsoku/>
              <w:wordWrap/>
              <w:overflowPunct/>
              <w:topLinePunct w:val="0"/>
              <w:bidi w:val="0"/>
              <w:spacing w:line="360" w:lineRule="auto"/>
              <w:jc w:val="center"/>
              <w:rPr>
                <w:rFonts w:hint="default" w:cs="Times New Roman"/>
                <w:b/>
                <w:bCs/>
                <w:color w:val="0000FF"/>
                <w:sz w:val="21"/>
                <w:szCs w:val="21"/>
                <w:highlight w:val="none"/>
                <w:lang w:val="en-US" w:eastAsia="zh-CN"/>
              </w:rPr>
            </w:pPr>
            <w:r>
              <w:rPr>
                <w:rFonts w:hint="eastAsia" w:cs="Times New Roman"/>
                <w:b/>
                <w:bCs/>
                <w:color w:val="0000FF"/>
                <w:sz w:val="21"/>
                <w:szCs w:val="21"/>
                <w:highlight w:val="none"/>
                <w:lang w:val="en-US" w:eastAsia="zh-CN"/>
              </w:rPr>
              <w:t>图4.1-6 危险废物产生单元公开标识</w:t>
            </w:r>
          </w:p>
        </w:tc>
      </w:tr>
    </w:tbl>
    <w:p w14:paraId="300A2699">
      <w:pPr>
        <w:pStyle w:val="4"/>
        <w:keepNext w:val="0"/>
        <w:keepLines w:val="0"/>
        <w:pageBreakBefore w:val="0"/>
        <w:widowControl w:val="0"/>
        <w:kinsoku/>
        <w:wordWrap/>
        <w:overflowPunct/>
        <w:topLinePunct w:val="0"/>
        <w:bidi w:val="0"/>
        <w:spacing w:line="360" w:lineRule="auto"/>
        <w:ind w:left="0"/>
        <w:textAlignment w:val="auto"/>
        <w:rPr>
          <w:rFonts w:hint="default" w:ascii="Times New Roman" w:hAnsi="Times New Roman" w:cs="Times New Roman" w:eastAsiaTheme="minorEastAsia"/>
          <w:b/>
          <w:bCs/>
          <w:color w:val="auto"/>
          <w:lang w:val="en-US" w:eastAsia="zh-CN"/>
        </w:rPr>
      </w:pPr>
      <w:bookmarkStart w:id="140" w:name="_Toc20789"/>
      <w:bookmarkStart w:id="141" w:name="_Toc18186"/>
      <w:bookmarkStart w:id="142" w:name="_Toc10352"/>
      <w:r>
        <w:rPr>
          <w:rFonts w:ascii="Times New Roman" w:cs="Times New Roman" w:eastAsiaTheme="minorEastAsia"/>
          <w:b/>
          <w:bCs/>
          <w:color w:val="auto"/>
        </w:rPr>
        <w:t>4.1.</w:t>
      </w:r>
      <w:r>
        <w:rPr>
          <w:rFonts w:hint="eastAsia" w:ascii="Times New Roman" w:cs="Times New Roman" w:eastAsiaTheme="minorEastAsia"/>
          <w:b/>
          <w:bCs/>
          <w:color w:val="auto"/>
          <w:lang w:val="en-US" w:eastAsia="zh-CN"/>
        </w:rPr>
        <w:t xml:space="preserve">5 </w:t>
      </w:r>
      <w:r>
        <w:rPr>
          <w:rFonts w:hint="default" w:ascii="Times New Roman" w:hAnsi="Times New Roman" w:cs="Times New Roman" w:eastAsiaTheme="minorEastAsia"/>
          <w:b/>
          <w:bCs/>
          <w:color w:val="auto"/>
          <w:lang w:val="en-US" w:eastAsia="zh-CN"/>
        </w:rPr>
        <w:t>土壤和地下水</w:t>
      </w:r>
      <w:bookmarkEnd w:id="140"/>
    </w:p>
    <w:p w14:paraId="1043E96E">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cs="Times New Roman"/>
          <w:bCs/>
          <w:color w:val="auto"/>
          <w:sz w:val="24"/>
          <w:szCs w:val="24"/>
          <w:lang w:val="en-US" w:eastAsia="zh-CN"/>
        </w:rPr>
      </w:pPr>
      <w:r>
        <w:rPr>
          <w:rFonts w:hint="default" w:ascii="Times New Roman" w:hAnsi="Times New Roman" w:cs="Times New Roman"/>
          <w:bCs/>
          <w:color w:val="auto"/>
          <w:sz w:val="24"/>
          <w:szCs w:val="24"/>
          <w:lang w:val="en-US" w:eastAsia="zh-CN"/>
        </w:rPr>
        <w:t>本项目厂区划分为非污染区和污染区，污染区分为一般污染区、重点污染区。非污染区可不进行防渗处理，污染区则应按照不同分区要求，采取不同等级的防渗措施，并确保其可靠性和有效性。一般污染区的防渗设计应满足《一般工业固体废物贮存、处置场污染控制标准》(GB18599—2001)，重点及特殊污染区的防渗设计应满足《地下工程防水技术规范》（GB50108-2001）。</w:t>
      </w:r>
    </w:p>
    <w:p w14:paraId="52B41E22">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cs="Times New Roman"/>
          <w:bCs/>
          <w:color w:val="auto"/>
          <w:sz w:val="24"/>
          <w:szCs w:val="24"/>
          <w:lang w:val="en-US" w:eastAsia="zh-CN"/>
        </w:rPr>
      </w:pPr>
      <w:r>
        <w:rPr>
          <w:color w:val="auto"/>
          <w:highlight w:val="none"/>
        </w:rPr>
        <w:t>项目厂区</w:t>
      </w:r>
      <w:r>
        <w:rPr>
          <w:rFonts w:hint="eastAsia"/>
          <w:color w:val="auto"/>
          <w:highlight w:val="none"/>
        </w:rPr>
        <w:t>厂房已建设，厂房内</w:t>
      </w:r>
      <w:r>
        <w:rPr>
          <w:color w:val="auto"/>
          <w:highlight w:val="none"/>
        </w:rPr>
        <w:t>进行地面硬化处理，根据相关防腐防渗要求进行防渗处理，贮存场所及生产设施基本不存在污染地下水及土壤的途径，对地下水及土壤不会产生不良影响，无需对地下水及土壤进行跟踪监测</w:t>
      </w:r>
      <w:r>
        <w:rPr>
          <w:rFonts w:hint="default" w:ascii="Times New Roman" w:hAnsi="Times New Roman" w:cs="Times New Roman"/>
          <w:bCs/>
          <w:color w:val="auto"/>
          <w:sz w:val="24"/>
          <w:szCs w:val="24"/>
          <w:lang w:val="en-US" w:eastAsia="zh-CN"/>
        </w:rPr>
        <w:t>。</w:t>
      </w:r>
    </w:p>
    <w:p w14:paraId="57730D4E">
      <w:pPr>
        <w:pStyle w:val="4"/>
        <w:keepNext w:val="0"/>
        <w:keepLines w:val="0"/>
        <w:pageBreakBefore w:val="0"/>
        <w:widowControl w:val="0"/>
        <w:kinsoku/>
        <w:wordWrap/>
        <w:overflowPunct/>
        <w:topLinePunct w:val="0"/>
        <w:bidi w:val="0"/>
        <w:spacing w:line="360" w:lineRule="auto"/>
        <w:textAlignment w:val="auto"/>
        <w:rPr>
          <w:color w:val="auto"/>
        </w:rPr>
      </w:pPr>
      <w:bookmarkStart w:id="143" w:name="_Toc1889"/>
      <w:r>
        <w:rPr>
          <w:rFonts w:hint="eastAsia" w:cs="Times New Roman" w:eastAsiaTheme="minorEastAsia"/>
          <w:b/>
          <w:bCs/>
          <w:color w:val="auto"/>
          <w:lang w:val="en-US" w:eastAsia="zh-CN"/>
        </w:rPr>
        <w:t>4.1.6</w:t>
      </w:r>
      <w:r>
        <w:rPr>
          <w:rFonts w:hint="eastAsia" w:ascii="Times New Roman" w:hAnsi="Times New Roman" w:cs="Times New Roman" w:eastAsiaTheme="minorEastAsia"/>
          <w:b/>
          <w:bCs/>
          <w:color w:val="auto"/>
          <w:lang w:val="en-US" w:eastAsia="zh-CN"/>
        </w:rPr>
        <w:t>其他环境管理要求落实情</w:t>
      </w:r>
      <w:r>
        <w:rPr>
          <w:rFonts w:hint="eastAsia" w:ascii="Times New Roman" w:hAnsi="Times New Roman" w:cs="Times New Roman"/>
          <w:b/>
          <w:bCs/>
          <w:color w:val="auto"/>
          <w:sz w:val="28"/>
          <w:szCs w:val="28"/>
          <w:lang w:val="en-US" w:eastAsia="zh-CN"/>
        </w:rPr>
        <w:t>况</w:t>
      </w:r>
      <w:bookmarkEnd w:id="141"/>
      <w:bookmarkEnd w:id="142"/>
      <w:bookmarkEnd w:id="143"/>
    </w:p>
    <w:p w14:paraId="43C5CDB6">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企业已</w:t>
      </w:r>
      <w:r>
        <w:rPr>
          <w:rFonts w:hint="default" w:ascii="Times New Roman" w:hAnsi="Times New Roman" w:eastAsia="宋体"/>
          <w:color w:val="auto"/>
          <w:highlight w:val="none"/>
          <w:lang w:val="en-US" w:eastAsia="zh-CN"/>
        </w:rPr>
        <w:t>按《</w:t>
      </w:r>
      <w:r>
        <w:rPr>
          <w:rFonts w:hint="eastAsia" w:ascii="Times New Roman" w:hAnsi="Times New Roman" w:eastAsia="宋体"/>
          <w:color w:val="auto"/>
          <w:highlight w:val="none"/>
          <w:lang w:val="en-US" w:eastAsia="zh-CN"/>
        </w:rPr>
        <w:t>印发排放口标志牌技术规格的通知</w:t>
      </w:r>
      <w:r>
        <w:rPr>
          <w:rFonts w:hint="default" w:ascii="Times New Roman" w:hAnsi="Times New Roman" w:eastAsia="宋体"/>
          <w:color w:val="auto"/>
          <w:highlight w:val="none"/>
          <w:lang w:val="en-US" w:eastAsia="zh-CN"/>
        </w:rPr>
        <w:t>》（</w:t>
      </w:r>
      <w:r>
        <w:rPr>
          <w:rFonts w:hint="eastAsia" w:ascii="Times New Roman" w:hAnsi="Times New Roman" w:eastAsia="宋体"/>
          <w:color w:val="auto"/>
          <w:highlight w:val="none"/>
          <w:lang w:val="en-US" w:eastAsia="zh-CN"/>
        </w:rPr>
        <w:t>环办[2003]95号）要求，规范设置排污口及标志牌。根据《江苏省危险废物集中收集体系建设工作方案（试行）》的通知（苏环办</w:t>
      </w:r>
      <w:r>
        <w:rPr>
          <w:rFonts w:hint="eastAsia" w:cs="Times New Roman"/>
          <w:bCs/>
          <w:color w:val="000000" w:themeColor="text1"/>
          <w:sz w:val="24"/>
          <w:szCs w:val="24"/>
          <w:lang w:eastAsia="zh-CN"/>
          <w14:textFill>
            <w14:solidFill>
              <w14:schemeClr w14:val="tx1"/>
            </w14:solidFill>
          </w14:textFill>
        </w:rPr>
        <w:t>〔</w:t>
      </w:r>
      <w:r>
        <w:rPr>
          <w:rFonts w:hint="eastAsia" w:cs="Times New Roman"/>
          <w:bCs/>
          <w:color w:val="000000" w:themeColor="text1"/>
          <w:sz w:val="24"/>
          <w:szCs w:val="24"/>
          <w:lang w:val="en-US" w:eastAsia="zh-CN"/>
          <w14:textFill>
            <w14:solidFill>
              <w14:schemeClr w14:val="tx1"/>
            </w14:solidFill>
          </w14:textFill>
        </w:rPr>
        <w:t>2021</w:t>
      </w:r>
      <w:r>
        <w:rPr>
          <w:rFonts w:hint="eastAsia" w:cs="Times New Roman"/>
          <w:bCs/>
          <w:color w:val="000000" w:themeColor="text1"/>
          <w:sz w:val="24"/>
          <w:szCs w:val="24"/>
          <w:lang w:eastAsia="zh-CN"/>
          <w14:textFill>
            <w14:solidFill>
              <w14:schemeClr w14:val="tx1"/>
            </w14:solidFill>
          </w14:textFill>
        </w:rPr>
        <w:t>〕</w:t>
      </w:r>
      <w:r>
        <w:rPr>
          <w:rFonts w:hint="eastAsia" w:ascii="Times New Roman" w:hAnsi="Times New Roman" w:eastAsia="宋体"/>
          <w:color w:val="auto"/>
          <w:highlight w:val="none"/>
          <w:lang w:val="en-US" w:eastAsia="zh-CN"/>
        </w:rPr>
        <w:t>290号）要求，危险废物识别标识已规范化设置。</w:t>
      </w:r>
    </w:p>
    <w:p w14:paraId="2959B027">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公司建立了环境管理制度，落实专人负责全公司的环境保护管理工作。</w:t>
      </w:r>
      <w:r>
        <w:rPr>
          <w:rFonts w:hint="default" w:ascii="Times New Roman" w:hAnsi="Times New Roman" w:eastAsia="宋体"/>
          <w:color w:val="auto"/>
          <w:highlight w:val="none"/>
          <w:lang w:val="en-US" w:eastAsia="zh-CN"/>
        </w:rPr>
        <w:t>本项目</w:t>
      </w:r>
      <w:r>
        <w:rPr>
          <w:rFonts w:hint="eastAsia" w:ascii="Times New Roman" w:hAnsi="Times New Roman" w:eastAsia="宋体"/>
          <w:color w:val="auto"/>
          <w:highlight w:val="none"/>
          <w:lang w:val="en-US" w:eastAsia="zh-CN"/>
        </w:rPr>
        <w:t>根据</w:t>
      </w:r>
      <w:r>
        <w:rPr>
          <w:rFonts w:hint="default" w:ascii="Times New Roman" w:hAnsi="Times New Roman" w:eastAsia="宋体"/>
          <w:color w:val="auto"/>
          <w:highlight w:val="none"/>
          <w:lang w:val="en-US" w:eastAsia="zh-CN"/>
        </w:rPr>
        <w:t>《固定污染源排污许可分类管理名录》（2019年版）属于登记管理类别</w:t>
      </w:r>
      <w:r>
        <w:rPr>
          <w:rFonts w:hint="eastAsia" w:ascii="Times New Roman" w:hAnsi="Times New Roman" w:eastAsia="宋体"/>
          <w:color w:val="auto"/>
          <w:highlight w:val="none"/>
          <w:lang w:val="en-US" w:eastAsia="zh-CN"/>
        </w:rPr>
        <w:t>，于2024年5月21</w:t>
      </w:r>
      <w:r>
        <w:rPr>
          <w:rFonts w:ascii="Times New Roman" w:hAnsi="Times New Roman" w:eastAsia="宋体"/>
          <w:color w:val="auto"/>
          <w:highlight w:val="none"/>
          <w:lang w:val="en-US" w:eastAsia="zh-CN"/>
        </w:rPr>
        <w:t>在全国排污许可证管理信息平台填报</w:t>
      </w:r>
      <w:r>
        <w:rPr>
          <w:rFonts w:hint="eastAsia" w:ascii="Times New Roman" w:hAnsi="Times New Roman" w:eastAsia="宋体"/>
          <w:color w:val="auto"/>
          <w:highlight w:val="none"/>
          <w:lang w:val="en-US" w:eastAsia="zh-CN"/>
        </w:rPr>
        <w:t>了</w:t>
      </w:r>
      <w:r>
        <w:rPr>
          <w:rFonts w:ascii="Times New Roman" w:hAnsi="Times New Roman" w:eastAsia="宋体"/>
          <w:color w:val="auto"/>
          <w:highlight w:val="none"/>
          <w:lang w:val="en-US" w:eastAsia="zh-CN"/>
        </w:rPr>
        <w:t>排污登记表</w:t>
      </w:r>
      <w:r>
        <w:rPr>
          <w:rFonts w:hint="eastAsia" w:ascii="Times New Roman" w:hAnsi="Times New Roman" w:eastAsia="宋体"/>
          <w:color w:val="auto"/>
          <w:highlight w:val="none"/>
          <w:lang w:val="en-US" w:eastAsia="zh-CN"/>
        </w:rPr>
        <w:t>（登记编号：91320692MA26E52419001Y）。突发环境事件应急预案也在编制中，项目从立项到调试过程中未发生环境投诉、违法或处罚记录。</w:t>
      </w:r>
    </w:p>
    <w:p w14:paraId="5D07A0F5">
      <w:pPr>
        <w:pStyle w:val="3"/>
        <w:pageBreakBefore w:val="0"/>
        <w:kinsoku/>
        <w:wordWrap/>
        <w:overflowPunct/>
        <w:topLinePunct w:val="0"/>
        <w:bidi w:val="0"/>
        <w:spacing w:line="360" w:lineRule="auto"/>
        <w:rPr>
          <w:rFonts w:hint="default"/>
          <w:lang w:val="en-US" w:eastAsia="zh-CN"/>
        </w:rPr>
      </w:pPr>
      <w:bookmarkStart w:id="144" w:name="_Toc26069"/>
      <w:r>
        <w:t>4.2 环保设施投资及“三同时”落实情况</w:t>
      </w:r>
      <w:bookmarkEnd w:id="144"/>
    </w:p>
    <w:p w14:paraId="6ACE437C">
      <w:pPr>
        <w:pageBreakBefore w:val="0"/>
        <w:kinsoku/>
        <w:wordWrap/>
        <w:overflowPunct/>
        <w:topLinePunct w:val="0"/>
        <w:bidi w:val="0"/>
        <w:spacing w:line="360" w:lineRule="auto"/>
        <w:rPr>
          <w:color w:val="auto"/>
        </w:rPr>
      </w:pPr>
      <w:r>
        <w:rPr>
          <w:color w:val="auto"/>
        </w:rPr>
        <w:t>本次验收</w:t>
      </w:r>
      <w:r>
        <w:rPr>
          <w:rFonts w:hint="eastAsia"/>
          <w:color w:val="auto"/>
          <w:lang w:val="en-US" w:eastAsia="zh-CN"/>
        </w:rPr>
        <w:t>项目</w:t>
      </w:r>
      <w:r>
        <w:rPr>
          <w:color w:val="auto"/>
        </w:rPr>
        <w:t>实际总投资</w:t>
      </w:r>
      <w:r>
        <w:rPr>
          <w:rFonts w:hint="eastAsia"/>
          <w:color w:val="auto"/>
          <w:lang w:val="en-US" w:eastAsia="zh-CN"/>
        </w:rPr>
        <w:t>1000</w:t>
      </w:r>
      <w:r>
        <w:rPr>
          <w:color w:val="auto"/>
        </w:rPr>
        <w:t>万元，其中实际环保投资</w:t>
      </w:r>
      <w:r>
        <w:rPr>
          <w:rFonts w:hint="eastAsia"/>
          <w:color w:val="auto"/>
          <w:lang w:val="en-US" w:eastAsia="zh-CN"/>
        </w:rPr>
        <w:t>10</w:t>
      </w:r>
      <w:r>
        <w:rPr>
          <w:color w:val="auto"/>
        </w:rPr>
        <w:t>万元</w:t>
      </w:r>
      <w:r>
        <w:rPr>
          <w:rFonts w:hint="eastAsia"/>
          <w:color w:val="auto"/>
          <w:lang w:eastAsia="zh-CN"/>
        </w:rPr>
        <w:t>，</w:t>
      </w:r>
      <w:r>
        <w:rPr>
          <w:rFonts w:hint="eastAsia"/>
          <w:color w:val="auto"/>
          <w:lang w:val="en-US" w:eastAsia="zh-CN"/>
        </w:rPr>
        <w:t>约占总投资的1.0%</w:t>
      </w:r>
      <w:r>
        <w:rPr>
          <w:color w:val="auto"/>
        </w:rPr>
        <w:t>。</w:t>
      </w:r>
    </w:p>
    <w:p w14:paraId="7047DD6E">
      <w:pPr>
        <w:pStyle w:val="20"/>
        <w:pageBreakBefore w:val="0"/>
        <w:kinsoku/>
        <w:wordWrap/>
        <w:overflowPunct/>
        <w:topLinePunct w:val="0"/>
        <w:bidi w:val="0"/>
        <w:spacing w:line="360" w:lineRule="auto"/>
        <w:rPr>
          <w:rFonts w:hint="default"/>
          <w:sz w:val="24"/>
          <w:szCs w:val="24"/>
          <w:lang w:val="en-US" w:eastAsia="zh-CN"/>
        </w:rPr>
      </w:pPr>
      <w:r>
        <w:rPr>
          <w:sz w:val="24"/>
          <w:szCs w:val="24"/>
        </w:rPr>
        <w:t>表4.2-1 建设项目环保“三同时”一览表</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164"/>
        <w:gridCol w:w="935"/>
        <w:gridCol w:w="2148"/>
        <w:gridCol w:w="1339"/>
        <w:gridCol w:w="1305"/>
        <w:gridCol w:w="1625"/>
      </w:tblGrid>
      <w:tr w14:paraId="0B9F55A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232" w:type="pct"/>
            <w:gridSpan w:val="2"/>
            <w:vAlign w:val="center"/>
          </w:tcPr>
          <w:p w14:paraId="7265D8DC">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污染源</w:t>
            </w:r>
          </w:p>
        </w:tc>
        <w:tc>
          <w:tcPr>
            <w:tcW w:w="1261" w:type="pct"/>
            <w:vAlign w:val="center"/>
          </w:tcPr>
          <w:p w14:paraId="73E1AF97">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环保设施名称</w:t>
            </w:r>
          </w:p>
        </w:tc>
        <w:tc>
          <w:tcPr>
            <w:tcW w:w="786" w:type="pct"/>
            <w:vAlign w:val="center"/>
          </w:tcPr>
          <w:p w14:paraId="53CF49BA">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实际环保投资（万元）</w:t>
            </w:r>
          </w:p>
        </w:tc>
        <w:tc>
          <w:tcPr>
            <w:tcW w:w="766" w:type="pct"/>
            <w:vAlign w:val="center"/>
          </w:tcPr>
          <w:p w14:paraId="4A0625CD">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效果</w:t>
            </w:r>
          </w:p>
        </w:tc>
        <w:tc>
          <w:tcPr>
            <w:tcW w:w="954" w:type="pct"/>
            <w:vAlign w:val="center"/>
          </w:tcPr>
          <w:p w14:paraId="709BBD15">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“三同时”落实情况</w:t>
            </w:r>
          </w:p>
        </w:tc>
      </w:tr>
      <w:tr w14:paraId="3567F7C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232" w:type="pct"/>
            <w:gridSpan w:val="2"/>
            <w:vAlign w:val="center"/>
          </w:tcPr>
          <w:p w14:paraId="503279FD">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rFonts w:hint="eastAsia"/>
                <w:color w:val="auto"/>
                <w:sz w:val="21"/>
                <w:szCs w:val="21"/>
                <w:lang w:val="en-US" w:eastAsia="zh-CN"/>
              </w:rPr>
              <w:t>生活</w:t>
            </w:r>
            <w:r>
              <w:rPr>
                <w:color w:val="auto"/>
                <w:sz w:val="21"/>
                <w:szCs w:val="21"/>
              </w:rPr>
              <w:t>废水</w:t>
            </w:r>
          </w:p>
        </w:tc>
        <w:tc>
          <w:tcPr>
            <w:tcW w:w="1261" w:type="pct"/>
            <w:vAlign w:val="center"/>
          </w:tcPr>
          <w:p w14:paraId="0896FDB7">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化粪池</w:t>
            </w:r>
          </w:p>
        </w:tc>
        <w:tc>
          <w:tcPr>
            <w:tcW w:w="786" w:type="pct"/>
            <w:vAlign w:val="center"/>
          </w:tcPr>
          <w:p w14:paraId="29FAC9F4">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auto"/>
                <w:sz w:val="21"/>
                <w:szCs w:val="21"/>
                <w:lang w:eastAsia="zh-CN"/>
              </w:rPr>
            </w:pPr>
            <w:r>
              <w:rPr>
                <w:rFonts w:hint="eastAsia"/>
                <w:color w:val="auto"/>
                <w:sz w:val="21"/>
                <w:szCs w:val="21"/>
                <w:lang w:val="en-US" w:eastAsia="zh-CN"/>
              </w:rPr>
              <w:t>/</w:t>
            </w:r>
          </w:p>
        </w:tc>
        <w:tc>
          <w:tcPr>
            <w:tcW w:w="766" w:type="pct"/>
            <w:vAlign w:val="center"/>
          </w:tcPr>
          <w:p w14:paraId="08BCF025">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rFonts w:hint="eastAsia"/>
                <w:color w:val="auto"/>
                <w:sz w:val="21"/>
                <w:szCs w:val="21"/>
              </w:rPr>
              <w:t>达标排放</w:t>
            </w:r>
          </w:p>
        </w:tc>
        <w:tc>
          <w:tcPr>
            <w:tcW w:w="954" w:type="pct"/>
            <w:vAlign w:val="center"/>
          </w:tcPr>
          <w:p w14:paraId="68E0A554">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rFonts w:hint="eastAsia" w:ascii="Times New Roman" w:hAnsi="Times New Roman" w:eastAsia="宋体" w:cs="Times New Roman"/>
                <w:color w:val="auto"/>
                <w:sz w:val="21"/>
                <w:szCs w:val="21"/>
                <w:lang w:eastAsia="zh-CN"/>
              </w:rPr>
              <w:t>依托</w:t>
            </w:r>
            <w:r>
              <w:rPr>
                <w:rFonts w:hint="eastAsia" w:cs="Times New Roman"/>
                <w:color w:val="auto"/>
                <w:sz w:val="21"/>
                <w:szCs w:val="21"/>
                <w:lang w:val="en-US" w:eastAsia="zh-CN"/>
              </w:rPr>
              <w:t>园区</w:t>
            </w:r>
          </w:p>
        </w:tc>
      </w:tr>
      <w:tr w14:paraId="3F665EB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683" w:type="pct"/>
            <w:tcBorders>
              <w:right w:val="single" w:color="auto" w:sz="2" w:space="0"/>
            </w:tcBorders>
            <w:vAlign w:val="center"/>
          </w:tcPr>
          <w:p w14:paraId="04B80169">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废气</w:t>
            </w:r>
          </w:p>
          <w:p w14:paraId="2C1CE9CC">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rFonts w:hint="eastAsia"/>
                <w:color w:val="auto"/>
                <w:sz w:val="21"/>
                <w:szCs w:val="21"/>
                <w:lang w:val="en-US" w:eastAsia="zh-CN"/>
              </w:rPr>
              <w:t>有组织</w:t>
            </w:r>
          </w:p>
        </w:tc>
        <w:tc>
          <w:tcPr>
            <w:tcW w:w="548" w:type="pct"/>
            <w:tcBorders>
              <w:left w:val="single" w:color="auto" w:sz="2" w:space="0"/>
            </w:tcBorders>
            <w:vAlign w:val="center"/>
          </w:tcPr>
          <w:p w14:paraId="560B75A4">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eastAsia="宋体"/>
                <w:color w:val="auto"/>
                <w:sz w:val="21"/>
                <w:szCs w:val="21"/>
                <w:lang w:val="en-US" w:eastAsia="zh-CN"/>
              </w:rPr>
            </w:pPr>
            <w:r>
              <w:rPr>
                <w:rFonts w:hint="eastAsia"/>
                <w:color w:val="auto"/>
                <w:sz w:val="21"/>
                <w:szCs w:val="21"/>
                <w:lang w:val="en-US" w:eastAsia="zh-CN"/>
              </w:rPr>
              <w:t>注塑成型废气</w:t>
            </w:r>
          </w:p>
        </w:tc>
        <w:tc>
          <w:tcPr>
            <w:tcW w:w="1261" w:type="pct"/>
            <w:shd w:val="clear" w:color="auto" w:fill="auto"/>
            <w:vAlign w:val="center"/>
          </w:tcPr>
          <w:p w14:paraId="33F91AC1">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1套，</w:t>
            </w:r>
            <w:r>
              <w:rPr>
                <w:rFonts w:hint="default" w:ascii="Times New Roman" w:hAnsi="Times New Roman" w:eastAsia="宋体"/>
                <w:color w:val="auto"/>
                <w:sz w:val="21"/>
                <w:szCs w:val="21"/>
                <w:lang w:val="en-US" w:eastAsia="zh-CN"/>
              </w:rPr>
              <w:t>注塑废气</w:t>
            </w:r>
            <w:r>
              <w:rPr>
                <w:rFonts w:hint="default" w:ascii="Times New Roman" w:hAnsi="Times New Roman" w:eastAsia="宋体"/>
                <w:color w:val="auto"/>
                <w:sz w:val="21"/>
                <w:szCs w:val="21"/>
                <w:lang w:val="en-GB" w:eastAsia="zh-CN"/>
              </w:rPr>
              <w:t>由“</w:t>
            </w:r>
            <w:r>
              <w:rPr>
                <w:rFonts w:hint="default" w:ascii="Times New Roman" w:hAnsi="Times New Roman" w:eastAsia="宋体"/>
                <w:color w:val="auto"/>
                <w:sz w:val="21"/>
                <w:szCs w:val="21"/>
                <w:lang w:val="en-US" w:eastAsia="zh-CN"/>
              </w:rPr>
              <w:t>二级活性炭吸附</w:t>
            </w:r>
            <w:r>
              <w:rPr>
                <w:rFonts w:hint="default" w:ascii="Times New Roman" w:hAnsi="Times New Roman" w:eastAsia="宋体"/>
                <w:color w:val="auto"/>
                <w:sz w:val="21"/>
                <w:szCs w:val="21"/>
                <w:lang w:val="en-GB" w:eastAsia="zh-CN"/>
              </w:rPr>
              <w:t>”装置处理后通过1根</w:t>
            </w:r>
            <w:r>
              <w:rPr>
                <w:rFonts w:hint="eastAsia" w:ascii="Times New Roman" w:hAnsi="Times New Roman" w:eastAsia="宋体"/>
                <w:color w:val="auto"/>
                <w:sz w:val="21"/>
                <w:szCs w:val="21"/>
                <w:lang w:val="en-US" w:eastAsia="zh-CN"/>
              </w:rPr>
              <w:t>1</w:t>
            </w:r>
            <w:r>
              <w:rPr>
                <w:rFonts w:hint="eastAsia"/>
                <w:color w:val="auto"/>
                <w:sz w:val="21"/>
                <w:szCs w:val="21"/>
                <w:lang w:val="en-US" w:eastAsia="zh-CN"/>
              </w:rPr>
              <w:t>5</w:t>
            </w:r>
            <w:r>
              <w:rPr>
                <w:rFonts w:hint="default" w:ascii="Times New Roman" w:hAnsi="Times New Roman" w:eastAsia="宋体"/>
                <w:color w:val="auto"/>
                <w:sz w:val="21"/>
                <w:szCs w:val="21"/>
                <w:lang w:val="en-GB" w:eastAsia="zh-CN"/>
              </w:rPr>
              <w:t>m高的排气筒（DA001）排出</w:t>
            </w:r>
          </w:p>
        </w:tc>
        <w:tc>
          <w:tcPr>
            <w:tcW w:w="786" w:type="pct"/>
            <w:vAlign w:val="center"/>
          </w:tcPr>
          <w:p w14:paraId="5F7AEF34">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7.0</w:t>
            </w:r>
          </w:p>
        </w:tc>
        <w:tc>
          <w:tcPr>
            <w:tcW w:w="766" w:type="pct"/>
            <w:vAlign w:val="center"/>
          </w:tcPr>
          <w:p w14:paraId="3700B352">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rFonts w:hint="eastAsia"/>
                <w:color w:val="auto"/>
                <w:sz w:val="21"/>
                <w:szCs w:val="21"/>
              </w:rPr>
              <w:t>达标排放</w:t>
            </w:r>
          </w:p>
        </w:tc>
        <w:tc>
          <w:tcPr>
            <w:tcW w:w="954" w:type="pct"/>
            <w:vAlign w:val="center"/>
          </w:tcPr>
          <w:p w14:paraId="42764D38">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已按环评要求落实</w:t>
            </w:r>
          </w:p>
        </w:tc>
      </w:tr>
      <w:tr w14:paraId="4290E76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232" w:type="pct"/>
            <w:gridSpan w:val="2"/>
            <w:vAlign w:val="center"/>
          </w:tcPr>
          <w:p w14:paraId="623B5ED7">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噪声</w:t>
            </w:r>
          </w:p>
        </w:tc>
        <w:tc>
          <w:tcPr>
            <w:tcW w:w="1261" w:type="pct"/>
            <w:vAlign w:val="center"/>
          </w:tcPr>
          <w:p w14:paraId="3764DB15">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rFonts w:hint="default" w:ascii="Times New Roman" w:hAnsi="Times New Roman" w:cs="Times New Roman"/>
                <w:color w:val="auto"/>
                <w:sz w:val="21"/>
                <w:szCs w:val="21"/>
                <w:lang w:eastAsia="zh-CN"/>
              </w:rPr>
              <w:t>隔声罩，合理布局，建筑隔声，厂区四周种植绿化带</w:t>
            </w:r>
          </w:p>
        </w:tc>
        <w:tc>
          <w:tcPr>
            <w:tcW w:w="786" w:type="pct"/>
            <w:vAlign w:val="center"/>
          </w:tcPr>
          <w:p w14:paraId="7E44F3CA">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1.0</w:t>
            </w:r>
          </w:p>
        </w:tc>
        <w:tc>
          <w:tcPr>
            <w:tcW w:w="766" w:type="pct"/>
            <w:vAlign w:val="center"/>
          </w:tcPr>
          <w:p w14:paraId="6076954B">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auto"/>
                <w:sz w:val="21"/>
                <w:szCs w:val="21"/>
              </w:rPr>
            </w:pPr>
            <w:r>
              <w:rPr>
                <w:rFonts w:hint="eastAsia"/>
                <w:color w:val="auto"/>
                <w:sz w:val="21"/>
                <w:szCs w:val="21"/>
              </w:rPr>
              <w:t>厂界噪声</w:t>
            </w:r>
          </w:p>
          <w:p w14:paraId="3CE113A8">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rFonts w:hint="eastAsia"/>
                <w:color w:val="auto"/>
                <w:sz w:val="21"/>
                <w:szCs w:val="21"/>
              </w:rPr>
              <w:t>达标</w:t>
            </w:r>
          </w:p>
        </w:tc>
        <w:tc>
          <w:tcPr>
            <w:tcW w:w="954" w:type="pct"/>
            <w:vAlign w:val="center"/>
          </w:tcPr>
          <w:p w14:paraId="2E8CB9E0">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已按环评要求落实</w:t>
            </w:r>
          </w:p>
        </w:tc>
      </w:tr>
      <w:tr w14:paraId="1BC9C8A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232" w:type="pct"/>
            <w:gridSpan w:val="2"/>
            <w:vAlign w:val="center"/>
          </w:tcPr>
          <w:p w14:paraId="030FC829">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rFonts w:hint="eastAsia"/>
                <w:color w:val="auto"/>
                <w:sz w:val="21"/>
                <w:szCs w:val="21"/>
                <w:lang w:val="en-US" w:eastAsia="zh-CN"/>
              </w:rPr>
              <w:t>一般</w:t>
            </w:r>
            <w:r>
              <w:rPr>
                <w:color w:val="auto"/>
                <w:sz w:val="21"/>
                <w:szCs w:val="21"/>
              </w:rPr>
              <w:t>固废</w:t>
            </w:r>
          </w:p>
        </w:tc>
        <w:tc>
          <w:tcPr>
            <w:tcW w:w="1261" w:type="pct"/>
            <w:vAlign w:val="center"/>
          </w:tcPr>
          <w:p w14:paraId="7088E233">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rFonts w:hint="eastAsia"/>
                <w:color w:val="auto"/>
                <w:sz w:val="21"/>
                <w:szCs w:val="21"/>
              </w:rPr>
              <w:t>固废堆场</w:t>
            </w:r>
          </w:p>
        </w:tc>
        <w:tc>
          <w:tcPr>
            <w:tcW w:w="786" w:type="pct"/>
            <w:vMerge w:val="restart"/>
            <w:vAlign w:val="center"/>
          </w:tcPr>
          <w:p w14:paraId="6A0EC07C">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sz w:val="21"/>
                <w:szCs w:val="21"/>
                <w:lang w:val="en-US" w:eastAsia="zh-CN"/>
              </w:rPr>
            </w:pPr>
            <w:r>
              <w:rPr>
                <w:rFonts w:hint="eastAsia"/>
                <w:color w:val="auto"/>
                <w:sz w:val="21"/>
                <w:szCs w:val="21"/>
                <w:lang w:val="en-US" w:eastAsia="zh-CN"/>
              </w:rPr>
              <w:t>2</w:t>
            </w:r>
          </w:p>
        </w:tc>
        <w:tc>
          <w:tcPr>
            <w:tcW w:w="766" w:type="pct"/>
            <w:vAlign w:val="center"/>
          </w:tcPr>
          <w:p w14:paraId="5D7CBAED">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rPr>
            </w:pPr>
            <w:r>
              <w:rPr>
                <w:rFonts w:hint="eastAsia"/>
                <w:color w:val="auto"/>
                <w:sz w:val="21"/>
                <w:szCs w:val="21"/>
                <w:lang w:val="en-US" w:eastAsia="zh-CN"/>
              </w:rPr>
              <w:t>收集外售</w:t>
            </w:r>
          </w:p>
        </w:tc>
        <w:tc>
          <w:tcPr>
            <w:tcW w:w="954" w:type="pct"/>
            <w:vAlign w:val="center"/>
          </w:tcPr>
          <w:p w14:paraId="0D18C0D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color w:val="auto"/>
                <w:sz w:val="21"/>
                <w:szCs w:val="21"/>
                <w:lang w:val="en-US"/>
              </w:rPr>
            </w:pPr>
            <w:r>
              <w:rPr>
                <w:color w:val="auto"/>
                <w:sz w:val="21"/>
                <w:szCs w:val="21"/>
              </w:rPr>
              <w:t>已按环评要求落实</w:t>
            </w:r>
          </w:p>
        </w:tc>
      </w:tr>
      <w:tr w14:paraId="4DF94B6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232" w:type="pct"/>
            <w:gridSpan w:val="2"/>
            <w:vAlign w:val="center"/>
          </w:tcPr>
          <w:p w14:paraId="6191C3DC">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eastAsia="宋体"/>
                <w:color w:val="auto"/>
                <w:sz w:val="21"/>
                <w:szCs w:val="21"/>
                <w:lang w:val="en-US" w:eastAsia="zh-CN"/>
              </w:rPr>
            </w:pPr>
            <w:r>
              <w:rPr>
                <w:rFonts w:hint="eastAsia"/>
                <w:color w:val="auto"/>
                <w:sz w:val="21"/>
                <w:szCs w:val="21"/>
                <w:lang w:val="en-US" w:eastAsia="zh-CN"/>
              </w:rPr>
              <w:t>危险固废</w:t>
            </w:r>
          </w:p>
        </w:tc>
        <w:tc>
          <w:tcPr>
            <w:tcW w:w="1261" w:type="pct"/>
            <w:vAlign w:val="center"/>
          </w:tcPr>
          <w:p w14:paraId="7AC3BB7A">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eastAsia="宋体"/>
                <w:color w:val="auto"/>
                <w:sz w:val="21"/>
                <w:szCs w:val="21"/>
                <w:lang w:val="en-US" w:eastAsia="zh-CN"/>
              </w:rPr>
            </w:pPr>
            <w:r>
              <w:rPr>
                <w:rFonts w:hint="eastAsia"/>
                <w:color w:val="auto"/>
                <w:sz w:val="21"/>
                <w:szCs w:val="21"/>
                <w:lang w:val="en-US" w:eastAsia="zh-CN"/>
              </w:rPr>
              <w:t>危废仓库</w:t>
            </w:r>
          </w:p>
        </w:tc>
        <w:tc>
          <w:tcPr>
            <w:tcW w:w="786" w:type="pct"/>
            <w:vMerge w:val="continue"/>
            <w:vAlign w:val="center"/>
          </w:tcPr>
          <w:p w14:paraId="6568FC66">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p>
        </w:tc>
        <w:tc>
          <w:tcPr>
            <w:tcW w:w="766" w:type="pct"/>
            <w:vAlign w:val="center"/>
          </w:tcPr>
          <w:p w14:paraId="435EA3D3">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auto"/>
                <w:sz w:val="21"/>
                <w:szCs w:val="21"/>
              </w:rPr>
            </w:pPr>
            <w:r>
              <w:rPr>
                <w:rFonts w:hint="eastAsia"/>
                <w:color w:val="auto"/>
                <w:sz w:val="21"/>
                <w:szCs w:val="21"/>
              </w:rPr>
              <w:t>安全处置</w:t>
            </w:r>
          </w:p>
        </w:tc>
        <w:tc>
          <w:tcPr>
            <w:tcW w:w="954" w:type="pct"/>
            <w:vAlign w:val="center"/>
          </w:tcPr>
          <w:p w14:paraId="279360D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eastAsia="宋体"/>
                <w:color w:val="auto"/>
                <w:sz w:val="21"/>
                <w:szCs w:val="21"/>
                <w:lang w:val="en-US" w:eastAsia="zh-CN"/>
              </w:rPr>
            </w:pPr>
            <w:r>
              <w:rPr>
                <w:color w:val="auto"/>
                <w:sz w:val="21"/>
                <w:szCs w:val="21"/>
              </w:rPr>
              <w:t>已按环评要求落实</w:t>
            </w:r>
          </w:p>
        </w:tc>
      </w:tr>
      <w:tr w14:paraId="630226F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232" w:type="pct"/>
            <w:gridSpan w:val="2"/>
            <w:vAlign w:val="center"/>
          </w:tcPr>
          <w:p w14:paraId="591BD18D">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auto"/>
                <w:sz w:val="21"/>
                <w:szCs w:val="21"/>
                <w:lang w:val="en-US" w:eastAsia="zh-CN"/>
              </w:rPr>
            </w:pPr>
            <w:r>
              <w:rPr>
                <w:rFonts w:hint="default" w:ascii="Times New Roman" w:hAnsi="Times New Roman" w:cs="Times New Roman"/>
                <w:color w:val="auto"/>
                <w:sz w:val="21"/>
                <w:szCs w:val="21"/>
                <w:lang w:val="en-US" w:eastAsia="zh-CN"/>
              </w:rPr>
              <w:t>生活垃圾</w:t>
            </w:r>
          </w:p>
        </w:tc>
        <w:tc>
          <w:tcPr>
            <w:tcW w:w="1261" w:type="pct"/>
            <w:vAlign w:val="center"/>
          </w:tcPr>
          <w:p w14:paraId="2A5F7CBF">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w:t>
            </w:r>
          </w:p>
        </w:tc>
        <w:tc>
          <w:tcPr>
            <w:tcW w:w="786" w:type="pct"/>
            <w:vAlign w:val="center"/>
          </w:tcPr>
          <w:p w14:paraId="7C68DF66">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w:t>
            </w:r>
          </w:p>
        </w:tc>
        <w:tc>
          <w:tcPr>
            <w:tcW w:w="766" w:type="pct"/>
            <w:vAlign w:val="center"/>
          </w:tcPr>
          <w:p w14:paraId="1267F866">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auto"/>
                <w:sz w:val="21"/>
                <w:szCs w:val="21"/>
              </w:rPr>
            </w:pPr>
            <w:r>
              <w:rPr>
                <w:rFonts w:hint="eastAsia"/>
                <w:color w:val="auto"/>
                <w:sz w:val="21"/>
                <w:szCs w:val="21"/>
                <w:lang w:val="en-US" w:eastAsia="zh-CN"/>
              </w:rPr>
              <w:t>环卫清运</w:t>
            </w:r>
          </w:p>
        </w:tc>
        <w:tc>
          <w:tcPr>
            <w:tcW w:w="954" w:type="pct"/>
            <w:vAlign w:val="center"/>
          </w:tcPr>
          <w:p w14:paraId="2C97963C">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依托</w:t>
            </w:r>
            <w:r>
              <w:rPr>
                <w:rFonts w:hint="eastAsia" w:cs="Times New Roman"/>
                <w:color w:val="auto"/>
                <w:sz w:val="21"/>
                <w:szCs w:val="21"/>
                <w:lang w:val="en-US" w:eastAsia="zh-CN"/>
              </w:rPr>
              <w:t>园区</w:t>
            </w:r>
          </w:p>
        </w:tc>
      </w:tr>
      <w:tr w14:paraId="5FBF7C6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232" w:type="pct"/>
            <w:gridSpan w:val="2"/>
            <w:vAlign w:val="center"/>
          </w:tcPr>
          <w:p w14:paraId="6976D0A0">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合计</w:t>
            </w:r>
          </w:p>
        </w:tc>
        <w:tc>
          <w:tcPr>
            <w:tcW w:w="1261" w:type="pct"/>
            <w:vAlign w:val="center"/>
          </w:tcPr>
          <w:p w14:paraId="35389D27">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宋体"/>
                <w:color w:val="auto"/>
                <w:sz w:val="21"/>
                <w:szCs w:val="21"/>
                <w:lang w:val="en-US" w:eastAsia="zh-CN"/>
              </w:rPr>
            </w:pPr>
            <w:r>
              <w:rPr>
                <w:rFonts w:hint="eastAsia"/>
                <w:color w:val="auto"/>
                <w:sz w:val="21"/>
                <w:szCs w:val="21"/>
                <w:lang w:val="en-US" w:eastAsia="zh-CN"/>
              </w:rPr>
              <w:t>—</w:t>
            </w:r>
          </w:p>
        </w:tc>
        <w:tc>
          <w:tcPr>
            <w:tcW w:w="786" w:type="pct"/>
            <w:vAlign w:val="center"/>
          </w:tcPr>
          <w:p w14:paraId="45F6F820">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10</w:t>
            </w:r>
          </w:p>
        </w:tc>
        <w:tc>
          <w:tcPr>
            <w:tcW w:w="766" w:type="pct"/>
            <w:vAlign w:val="center"/>
          </w:tcPr>
          <w:p w14:paraId="5C40C95E">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w:t>
            </w:r>
          </w:p>
        </w:tc>
        <w:tc>
          <w:tcPr>
            <w:tcW w:w="954" w:type="pct"/>
            <w:vAlign w:val="center"/>
          </w:tcPr>
          <w:p w14:paraId="1D1625C2">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rFonts w:hint="eastAsia"/>
                <w:color w:val="auto"/>
                <w:sz w:val="21"/>
                <w:szCs w:val="21"/>
              </w:rPr>
              <w:t>/</w:t>
            </w:r>
          </w:p>
        </w:tc>
      </w:tr>
    </w:tbl>
    <w:p w14:paraId="726D542B">
      <w:pPr>
        <w:pageBreakBefore w:val="0"/>
        <w:kinsoku/>
        <w:wordWrap/>
        <w:overflowPunct/>
        <w:topLinePunct w:val="0"/>
        <w:bidi w:val="0"/>
        <w:spacing w:line="360" w:lineRule="auto"/>
        <w:rPr>
          <w:rFonts w:hint="default"/>
          <w:lang w:val="en-US" w:eastAsia="zh-CN"/>
        </w:rPr>
      </w:pPr>
    </w:p>
    <w:p w14:paraId="04164AA5">
      <w:pPr>
        <w:pageBreakBefore w:val="0"/>
        <w:kinsoku/>
        <w:wordWrap/>
        <w:overflowPunct/>
        <w:topLinePunct w:val="0"/>
        <w:bidi w:val="0"/>
        <w:spacing w:line="360" w:lineRule="auto"/>
        <w:rPr>
          <w:rFonts w:hint="eastAsia"/>
          <w:lang w:val="en-US" w:eastAsia="zh-CN"/>
        </w:rPr>
        <w:sectPr>
          <w:pgSz w:w="11906" w:h="16838"/>
          <w:pgMar w:top="1417" w:right="1803" w:bottom="1417" w:left="1803"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27A263FC">
      <w:pPr>
        <w:pStyle w:val="2"/>
        <w:pageBreakBefore w:val="0"/>
        <w:widowControl w:val="0"/>
        <w:kinsoku/>
        <w:wordWrap/>
        <w:overflowPunct/>
        <w:topLinePunct w:val="0"/>
        <w:autoSpaceDE/>
        <w:autoSpaceDN/>
        <w:bidi w:val="0"/>
        <w:snapToGrid/>
        <w:spacing w:line="360" w:lineRule="auto"/>
      </w:pPr>
      <w:bookmarkStart w:id="145" w:name="_Toc14845"/>
      <w:r>
        <w:t>5 建设项目</w:t>
      </w:r>
      <w:r>
        <w:rPr>
          <w:rFonts w:hint="eastAsia"/>
          <w:lang w:val="en-US" w:eastAsia="zh-CN"/>
        </w:rPr>
        <w:t>环境影响</w:t>
      </w:r>
      <w:r>
        <w:t>主要结论及审批部门审批决定</w:t>
      </w:r>
      <w:bookmarkEnd w:id="145"/>
    </w:p>
    <w:p w14:paraId="77221568">
      <w:pPr>
        <w:pStyle w:val="3"/>
        <w:pageBreakBefore w:val="0"/>
        <w:widowControl w:val="0"/>
        <w:kinsoku/>
        <w:wordWrap/>
        <w:overflowPunct/>
        <w:topLinePunct w:val="0"/>
        <w:autoSpaceDE/>
        <w:autoSpaceDN/>
        <w:bidi w:val="0"/>
        <w:snapToGrid/>
        <w:spacing w:line="360" w:lineRule="auto"/>
      </w:pPr>
      <w:bookmarkStart w:id="146" w:name="_Toc10114"/>
      <w:bookmarkStart w:id="147" w:name="_Toc22444"/>
      <w:bookmarkStart w:id="148" w:name="_Toc44598280"/>
      <w:bookmarkStart w:id="149" w:name="_Toc66"/>
      <w:r>
        <w:t>5.1 建设项目</w:t>
      </w:r>
      <w:r>
        <w:rPr>
          <w:rFonts w:hint="eastAsia"/>
          <w:lang w:val="en-US" w:eastAsia="zh-CN"/>
        </w:rPr>
        <w:t>环境影响</w:t>
      </w:r>
      <w:r>
        <w:t>的主要结论</w:t>
      </w:r>
      <w:bookmarkEnd w:id="146"/>
      <w:bookmarkEnd w:id="147"/>
      <w:bookmarkEnd w:id="148"/>
      <w:bookmarkEnd w:id="149"/>
    </w:p>
    <w:p w14:paraId="18A4536F">
      <w:pPr>
        <w:pStyle w:val="29"/>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auto"/>
          <w:kern w:val="2"/>
          <w:sz w:val="24"/>
          <w:szCs w:val="24"/>
          <w:lang w:val="en-US" w:eastAsia="zh-CN" w:bidi="ar-SA"/>
        </w:rPr>
      </w:pPr>
      <w:r>
        <w:rPr>
          <w:rFonts w:hint="eastAsia" w:cs="Times New Roman"/>
          <w:color w:val="auto"/>
          <w:kern w:val="2"/>
          <w:sz w:val="24"/>
          <w:szCs w:val="24"/>
          <w:lang w:val="en-US" w:eastAsia="zh-CN" w:bidi="ar-SA"/>
        </w:rPr>
        <w:t>江苏厚德体育用品有限公司新建</w:t>
      </w:r>
      <w:r>
        <w:rPr>
          <w:rFonts w:hint="default" w:ascii="Times New Roman" w:hAnsi="Times New Roman" w:eastAsia="宋体" w:cs="Times New Roman"/>
          <w:color w:val="auto"/>
          <w:highlight w:val="none"/>
          <w:lang w:val="en-US" w:eastAsia="zh-CN"/>
        </w:rPr>
        <w:t>年产1500万件塑料制品项目</w:t>
      </w:r>
      <w:r>
        <w:rPr>
          <w:rFonts w:hint="eastAsia" w:cs="Times New Roman"/>
          <w:color w:val="auto"/>
          <w:highlight w:val="none"/>
          <w:lang w:val="en-US" w:eastAsia="zh-CN"/>
        </w:rPr>
        <w:t>（一阶段）</w:t>
      </w:r>
      <w:r>
        <w:rPr>
          <w:rFonts w:hint="eastAsia" w:ascii="Times New Roman" w:hAnsi="Times New Roman" w:eastAsia="宋体" w:cs="Times New Roman"/>
          <w:color w:val="auto"/>
          <w:kern w:val="2"/>
          <w:sz w:val="24"/>
          <w:szCs w:val="24"/>
          <w:lang w:val="en-US" w:eastAsia="zh-CN" w:bidi="ar-SA"/>
        </w:rPr>
        <w:t>符合国家及地方相关产业政策，选址符合当地总体规划及环境规划。项目采取的各项污染防治措施合理、有效。在严格落实本报告提出的各项环保措施，并持之以恒加强科学管理的情况下，本项目废气、废水、噪声及固废均可实现达标排放和安全处置，对周围环境的影响较小，能基本维持周边环境质量现状，满足该区域环境功能要求。因此本报告认为，从环保角度来看，本项目在拟建地建设是可行的。</w:t>
      </w:r>
    </w:p>
    <w:p w14:paraId="0B08ABB3">
      <w:pPr>
        <w:pStyle w:val="29"/>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上述评价结果是根据</w:t>
      </w:r>
      <w:r>
        <w:rPr>
          <w:rFonts w:hint="eastAsia" w:cs="Times New Roman"/>
          <w:color w:val="auto"/>
          <w:kern w:val="2"/>
          <w:sz w:val="24"/>
          <w:szCs w:val="24"/>
          <w:lang w:val="en-US" w:eastAsia="zh-CN" w:bidi="ar-SA"/>
        </w:rPr>
        <w:t>江苏厚德体育用品有限公司</w:t>
      </w:r>
      <w:r>
        <w:rPr>
          <w:rFonts w:hint="default" w:ascii="Times New Roman" w:hAnsi="Times New Roman" w:eastAsia="宋体" w:cs="Times New Roman"/>
          <w:color w:val="auto"/>
          <w:kern w:val="2"/>
          <w:sz w:val="24"/>
          <w:szCs w:val="24"/>
          <w:lang w:val="en-US" w:eastAsia="zh-CN" w:bidi="ar-SA"/>
        </w:rPr>
        <w:t>提供的规模、设备布局、环保措施、生产工艺、原辅材料用量及与此对应的排污情况基础上得出的，如果生产规模、生产工艺和环保措施等发生重大变动的，应由</w:t>
      </w:r>
      <w:r>
        <w:rPr>
          <w:rFonts w:hint="eastAsia" w:cs="Times New Roman"/>
          <w:color w:val="auto"/>
          <w:kern w:val="2"/>
          <w:sz w:val="24"/>
          <w:szCs w:val="24"/>
          <w:lang w:val="en-US" w:eastAsia="zh-CN" w:bidi="ar-SA"/>
        </w:rPr>
        <w:t>江苏厚德体育用品有限公司</w:t>
      </w:r>
      <w:r>
        <w:rPr>
          <w:rFonts w:hint="default" w:ascii="Times New Roman" w:hAnsi="Times New Roman" w:eastAsia="宋体" w:cs="Times New Roman"/>
          <w:color w:val="auto"/>
          <w:kern w:val="2"/>
          <w:sz w:val="24"/>
          <w:szCs w:val="24"/>
          <w:lang w:val="en-US" w:eastAsia="zh-CN" w:bidi="ar-SA"/>
        </w:rPr>
        <w:t>按照环保部门要求另行申报</w:t>
      </w:r>
      <w:r>
        <w:rPr>
          <w:rFonts w:hint="eastAsia" w:cs="Times New Roman"/>
          <w:color w:val="auto"/>
          <w:kern w:val="2"/>
          <w:sz w:val="24"/>
          <w:szCs w:val="24"/>
          <w:lang w:val="en-US" w:eastAsia="zh-CN" w:bidi="ar-SA"/>
        </w:rPr>
        <w:t>。</w:t>
      </w:r>
    </w:p>
    <w:p w14:paraId="2AC72FC8">
      <w:pPr>
        <w:pStyle w:val="3"/>
        <w:pageBreakBefore w:val="0"/>
        <w:widowControl w:val="0"/>
        <w:kinsoku/>
        <w:wordWrap/>
        <w:overflowPunct/>
        <w:topLinePunct w:val="0"/>
        <w:autoSpaceDE/>
        <w:autoSpaceDN/>
        <w:bidi w:val="0"/>
        <w:adjustRightInd/>
        <w:snapToGrid/>
        <w:spacing w:line="360" w:lineRule="auto"/>
        <w:ind w:left="0"/>
        <w:textAlignment w:val="auto"/>
        <w:rPr>
          <w:rFonts w:ascii="Times New Roman" w:cs="Times New Roman" w:eastAsiaTheme="minorEastAsia"/>
          <w:bCs w:val="0"/>
          <w:color w:val="auto"/>
          <w:sz w:val="30"/>
          <w:szCs w:val="30"/>
        </w:rPr>
      </w:pPr>
      <w:bookmarkStart w:id="150" w:name="_Toc44598281"/>
      <w:bookmarkStart w:id="151" w:name="_Toc13845"/>
      <w:r>
        <w:rPr>
          <w:rFonts w:ascii="Times New Roman" w:cs="Times New Roman" w:eastAsiaTheme="minorEastAsia"/>
          <w:bCs w:val="0"/>
          <w:color w:val="auto"/>
          <w:sz w:val="30"/>
          <w:szCs w:val="30"/>
        </w:rPr>
        <w:t>5.2 审批部门审批决定</w:t>
      </w:r>
      <w:bookmarkEnd w:id="150"/>
      <w:bookmarkEnd w:id="151"/>
    </w:p>
    <w:p w14:paraId="4CD6A4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olor w:val="auto"/>
          <w:sz w:val="24"/>
          <w:lang w:val="en-US" w:eastAsia="zh-CN"/>
        </w:rPr>
      </w:pPr>
      <w:r>
        <w:rPr>
          <w:rFonts w:hint="eastAsia"/>
          <w:lang w:val="en-US" w:eastAsia="zh-CN"/>
        </w:rPr>
        <w:t>2024年5月16日，《</w:t>
      </w:r>
      <w:r>
        <w:rPr>
          <w:rFonts w:hint="eastAsia" w:cs="Times New Roman"/>
          <w:color w:val="auto"/>
          <w:kern w:val="2"/>
          <w:sz w:val="24"/>
          <w:szCs w:val="24"/>
          <w:lang w:val="en-US" w:eastAsia="zh-CN" w:bidi="ar-SA"/>
        </w:rPr>
        <w:t>江苏厚德体育用品有限公司</w:t>
      </w:r>
      <w:r>
        <w:rPr>
          <w:rFonts w:hint="default" w:ascii="Times New Roman" w:hAnsi="Times New Roman" w:eastAsia="宋体" w:cs="Times New Roman"/>
          <w:color w:val="auto"/>
          <w:highlight w:val="none"/>
          <w:lang w:val="en-US" w:eastAsia="zh-CN"/>
        </w:rPr>
        <w:t>年产1500万件塑料制品项目</w:t>
      </w:r>
      <w:r>
        <w:rPr>
          <w:rFonts w:hint="eastAsia"/>
          <w:lang w:val="en-US" w:eastAsia="zh-CN"/>
        </w:rPr>
        <w:t>环境影响评价报告表》取得通州湾示范区行政审批</w:t>
      </w:r>
      <w:r>
        <w:rPr>
          <w:rFonts w:hint="eastAsia" w:ascii="Times New Roman" w:hAnsi="Times New Roman" w:eastAsia="宋体"/>
          <w:lang w:val="en-US" w:eastAsia="zh-CN"/>
        </w:rPr>
        <w:t>局</w:t>
      </w:r>
      <w:r>
        <w:rPr>
          <w:rFonts w:hint="default" w:ascii="Times New Roman" w:hAnsi="Times New Roman" w:eastAsia="宋体"/>
          <w:lang w:val="en-US" w:eastAsia="zh-CN"/>
        </w:rPr>
        <w:t>的批文</w:t>
      </w:r>
      <w:r>
        <w:rPr>
          <w:rFonts w:hint="eastAsia" w:ascii="Times New Roman" w:hAnsi="Times New Roman" w:eastAsia="宋体"/>
          <w:lang w:val="en-US" w:eastAsia="zh-CN"/>
        </w:rPr>
        <w:t>，批复文号：通州湾行审批</w:t>
      </w:r>
      <w:r>
        <w:rPr>
          <w:rFonts w:hint="eastAsia" w:cs="Times New Roman"/>
          <w:bCs/>
          <w:color w:val="000000" w:themeColor="text1"/>
          <w:sz w:val="24"/>
          <w:szCs w:val="24"/>
          <w:lang w:eastAsia="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20</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24</w:t>
      </w:r>
      <w:r>
        <w:rPr>
          <w:rFonts w:hint="eastAsia" w:cs="Times New Roman"/>
          <w:bCs/>
          <w:color w:val="000000" w:themeColor="text1"/>
          <w:sz w:val="24"/>
          <w:szCs w:val="24"/>
          <w:lang w:eastAsia="zh-CN"/>
          <w14:textFill>
            <w14:solidFill>
              <w14:schemeClr w14:val="tx1"/>
            </w14:solidFill>
          </w14:textFill>
        </w:rPr>
        <w:t>〕</w:t>
      </w:r>
      <w:r>
        <w:rPr>
          <w:rFonts w:hint="eastAsia" w:ascii="Times New Roman" w:hAnsi="Times New Roman" w:eastAsia="宋体"/>
          <w:lang w:val="en-US" w:eastAsia="zh-CN"/>
        </w:rPr>
        <w:t>50号</w:t>
      </w:r>
      <w:r>
        <w:rPr>
          <w:rFonts w:hint="eastAsia"/>
          <w:lang w:val="en-US" w:eastAsia="zh-CN"/>
        </w:rPr>
        <w:t>。</w:t>
      </w:r>
      <w:r>
        <w:rPr>
          <w:rFonts w:hint="eastAsia" w:ascii="Times New Roman" w:hAnsi="Times New Roman" w:eastAsia="宋体"/>
          <w:color w:val="auto"/>
          <w:sz w:val="24"/>
          <w:lang w:val="en-US" w:eastAsia="zh-CN"/>
        </w:rPr>
        <w:t>批复文件见附件，环评批复落实情况见表5.2</w:t>
      </w:r>
      <w:r>
        <w:rPr>
          <w:rFonts w:hint="eastAsia"/>
          <w:color w:val="auto"/>
          <w:sz w:val="24"/>
          <w:lang w:val="en-US" w:eastAsia="zh-CN"/>
        </w:rPr>
        <w:t>-1</w:t>
      </w:r>
      <w:r>
        <w:rPr>
          <w:rFonts w:hint="eastAsia" w:ascii="Times New Roman" w:hAnsi="Times New Roman" w:eastAsia="宋体"/>
          <w:color w:val="auto"/>
          <w:sz w:val="24"/>
          <w:lang w:val="en-US" w:eastAsia="zh-CN"/>
        </w:rPr>
        <w:t>。</w:t>
      </w:r>
    </w:p>
    <w:p w14:paraId="568905BF">
      <w:pPr>
        <w:pStyle w:val="20"/>
        <w:pageBreakBefore w:val="0"/>
        <w:widowControl w:val="0"/>
        <w:kinsoku/>
        <w:wordWrap/>
        <w:overflowPunct/>
        <w:topLinePunct w:val="0"/>
        <w:autoSpaceDE/>
        <w:autoSpaceDN/>
        <w:bidi w:val="0"/>
        <w:adjustRightInd/>
        <w:snapToGrid/>
        <w:spacing w:line="360" w:lineRule="auto"/>
        <w:textAlignment w:val="auto"/>
        <w:rPr>
          <w:color w:val="auto"/>
          <w:sz w:val="24"/>
          <w:szCs w:val="24"/>
          <w:highlight w:val="none"/>
        </w:rPr>
      </w:pPr>
      <w:r>
        <w:rPr>
          <w:color w:val="auto"/>
          <w:sz w:val="24"/>
          <w:szCs w:val="24"/>
          <w:highlight w:val="none"/>
        </w:rPr>
        <w:t>表5.2</w:t>
      </w:r>
      <w:r>
        <w:rPr>
          <w:rFonts w:hint="eastAsia"/>
          <w:color w:val="auto"/>
          <w:sz w:val="24"/>
          <w:szCs w:val="24"/>
          <w:highlight w:val="none"/>
          <w:lang w:val="en-US" w:eastAsia="zh-CN"/>
        </w:rPr>
        <w:t>-1</w:t>
      </w:r>
      <w:r>
        <w:rPr>
          <w:color w:val="auto"/>
          <w:sz w:val="24"/>
          <w:szCs w:val="24"/>
          <w:highlight w:val="none"/>
        </w:rPr>
        <w:t xml:space="preserve"> </w:t>
      </w:r>
      <w:r>
        <w:rPr>
          <w:rFonts w:hint="eastAsia" w:ascii="Times New Roman" w:hAnsi="Times New Roman" w:eastAsia="宋体"/>
          <w:lang w:val="en-US" w:eastAsia="zh-CN"/>
        </w:rPr>
        <w:t>通州湾行审批</w:t>
      </w:r>
      <w:r>
        <w:rPr>
          <w:rFonts w:hint="eastAsia" w:cs="Times New Roman"/>
          <w:bCs/>
          <w:color w:val="000000" w:themeColor="text1"/>
          <w:sz w:val="24"/>
          <w:szCs w:val="24"/>
          <w:lang w:eastAsia="zh-CN"/>
          <w14:textFill>
            <w14:solidFill>
              <w14:schemeClr w14:val="tx1"/>
            </w14:solidFill>
          </w14:textFill>
        </w:rPr>
        <w:t>〔</w:t>
      </w:r>
      <w:r>
        <w:rPr>
          <w:rFonts w:ascii="Times New Roman" w:hAnsi="Times New Roman" w:eastAsia="宋体" w:cs="Times New Roman"/>
          <w:bCs/>
          <w:color w:val="000000" w:themeColor="text1"/>
          <w:sz w:val="24"/>
          <w:szCs w:val="24"/>
          <w14:textFill>
            <w14:solidFill>
              <w14:schemeClr w14:val="tx1"/>
            </w14:solidFill>
          </w14:textFill>
        </w:rPr>
        <w:t>20</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24</w:t>
      </w:r>
      <w:r>
        <w:rPr>
          <w:rFonts w:hint="eastAsia" w:cs="Times New Roman"/>
          <w:bCs/>
          <w:color w:val="000000" w:themeColor="text1"/>
          <w:sz w:val="24"/>
          <w:szCs w:val="24"/>
          <w:lang w:eastAsia="zh-CN"/>
          <w14:textFill>
            <w14:solidFill>
              <w14:schemeClr w14:val="tx1"/>
            </w14:solidFill>
          </w14:textFill>
        </w:rPr>
        <w:t>〕</w:t>
      </w:r>
      <w:r>
        <w:rPr>
          <w:rFonts w:hint="eastAsia" w:ascii="Times New Roman" w:hAnsi="Times New Roman" w:eastAsia="宋体"/>
          <w:lang w:val="en-US" w:eastAsia="zh-CN"/>
        </w:rPr>
        <w:t>50号</w:t>
      </w:r>
      <w:r>
        <w:rPr>
          <w:color w:val="auto"/>
          <w:sz w:val="24"/>
          <w:szCs w:val="24"/>
          <w:highlight w:val="none"/>
        </w:rPr>
        <w:t>环评批复落实情况</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19"/>
        <w:gridCol w:w="4410"/>
        <w:gridCol w:w="3387"/>
      </w:tblGrid>
      <w:tr w14:paraId="0FACA3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9" w:type="dxa"/>
            <w:tcBorders>
              <w:tl2br w:val="nil"/>
              <w:tr2bl w:val="nil"/>
            </w:tcBorders>
            <w:shd w:val="clear" w:color="auto" w:fill="auto"/>
            <w:vAlign w:val="center"/>
          </w:tcPr>
          <w:p w14:paraId="1D0E895F">
            <w:pPr>
              <w:pStyle w:val="29"/>
              <w:keepNext w:val="0"/>
              <w:keepLines w:val="0"/>
              <w:pageBreakBefore w:val="0"/>
              <w:kinsoku/>
              <w:wordWrap/>
              <w:overflowPunct/>
              <w:topLinePunct w:val="0"/>
              <w:autoSpaceDE/>
              <w:autoSpaceDN/>
              <w:bidi w:val="0"/>
              <w:spacing w:after="0" w:line="240" w:lineRule="auto"/>
              <w:ind w:left="0" w:firstLine="0" w:firstLineChars="0"/>
              <w:jc w:val="center"/>
              <w:textAlignment w:val="auto"/>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序号</w:t>
            </w:r>
          </w:p>
        </w:tc>
        <w:tc>
          <w:tcPr>
            <w:tcW w:w="4410" w:type="dxa"/>
            <w:tcBorders>
              <w:tl2br w:val="nil"/>
              <w:tr2bl w:val="nil"/>
            </w:tcBorders>
            <w:shd w:val="clear" w:color="auto" w:fill="auto"/>
            <w:vAlign w:val="center"/>
          </w:tcPr>
          <w:p w14:paraId="472775B5">
            <w:pPr>
              <w:pStyle w:val="29"/>
              <w:keepNext w:val="0"/>
              <w:keepLines w:val="0"/>
              <w:pageBreakBefore w:val="0"/>
              <w:kinsoku/>
              <w:wordWrap/>
              <w:overflowPunct/>
              <w:topLinePunct w:val="0"/>
              <w:autoSpaceDE/>
              <w:autoSpaceDN/>
              <w:bidi w:val="0"/>
              <w:spacing w:after="0" w:line="240" w:lineRule="auto"/>
              <w:ind w:left="0" w:firstLine="0" w:firstLineChars="0"/>
              <w:jc w:val="center"/>
              <w:textAlignment w:val="auto"/>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审批意见内容</w:t>
            </w:r>
          </w:p>
        </w:tc>
        <w:tc>
          <w:tcPr>
            <w:tcW w:w="3387" w:type="dxa"/>
            <w:tcBorders>
              <w:tl2br w:val="nil"/>
              <w:tr2bl w:val="nil"/>
            </w:tcBorders>
            <w:shd w:val="clear" w:color="auto" w:fill="auto"/>
            <w:vAlign w:val="center"/>
          </w:tcPr>
          <w:p w14:paraId="58523560">
            <w:pPr>
              <w:pStyle w:val="29"/>
              <w:keepNext w:val="0"/>
              <w:keepLines w:val="0"/>
              <w:pageBreakBefore w:val="0"/>
              <w:kinsoku/>
              <w:wordWrap/>
              <w:overflowPunct/>
              <w:topLinePunct w:val="0"/>
              <w:autoSpaceDE/>
              <w:autoSpaceDN/>
              <w:bidi w:val="0"/>
              <w:spacing w:after="0" w:line="240" w:lineRule="auto"/>
              <w:ind w:left="0" w:firstLine="0" w:firstLineChars="0"/>
              <w:jc w:val="center"/>
              <w:textAlignment w:val="auto"/>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sz w:val="21"/>
                <w:szCs w:val="21"/>
                <w:lang w:val="en-US" w:eastAsia="zh-CN"/>
              </w:rPr>
              <w:t>落实情况</w:t>
            </w:r>
          </w:p>
        </w:tc>
      </w:tr>
      <w:tr w14:paraId="340DCAB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9" w:type="dxa"/>
            <w:tcBorders>
              <w:tl2br w:val="nil"/>
              <w:tr2bl w:val="nil"/>
            </w:tcBorders>
            <w:shd w:val="clear" w:color="auto" w:fill="auto"/>
            <w:vAlign w:val="center"/>
          </w:tcPr>
          <w:p w14:paraId="01D61BAD">
            <w:pPr>
              <w:pStyle w:val="29"/>
              <w:keepNext w:val="0"/>
              <w:keepLines w:val="0"/>
              <w:pageBreakBefore w:val="0"/>
              <w:kinsoku/>
              <w:wordWrap/>
              <w:overflowPunct/>
              <w:topLinePunct w:val="0"/>
              <w:autoSpaceDE/>
              <w:autoSpaceDN/>
              <w:bidi w:val="0"/>
              <w:spacing w:after="0" w:line="240" w:lineRule="auto"/>
              <w:ind w:left="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1</w:t>
            </w:r>
          </w:p>
        </w:tc>
        <w:tc>
          <w:tcPr>
            <w:tcW w:w="4410" w:type="dxa"/>
            <w:tcBorders>
              <w:tl2br w:val="nil"/>
              <w:tr2bl w:val="nil"/>
            </w:tcBorders>
            <w:shd w:val="clear" w:color="auto" w:fill="auto"/>
            <w:vAlign w:val="center"/>
          </w:tcPr>
          <w:p w14:paraId="61091432">
            <w:pPr>
              <w:pStyle w:val="29"/>
              <w:keepNext w:val="0"/>
              <w:keepLines w:val="0"/>
              <w:pageBreakBefore w:val="0"/>
              <w:kinsoku/>
              <w:wordWrap/>
              <w:overflowPunct/>
              <w:topLinePunct w:val="0"/>
              <w:autoSpaceDE/>
              <w:autoSpaceDN/>
              <w:bidi w:val="0"/>
              <w:spacing w:after="0" w:line="240" w:lineRule="auto"/>
              <w:ind w:left="0" w:firstLine="420" w:firstLineChars="200"/>
              <w:jc w:val="left"/>
              <w:textAlignment w:val="auto"/>
              <w:rPr>
                <w:rFonts w:hint="default" w:ascii="Times New Roman" w:hAnsi="Times New Roman" w:eastAsia="宋体" w:cs="Times New Roman"/>
                <w:color w:val="000000"/>
                <w:kern w:val="2"/>
                <w:sz w:val="21"/>
                <w:szCs w:val="21"/>
                <w:lang w:val="en-US" w:eastAsia="zh-CN" w:bidi="ar-SA"/>
              </w:rPr>
            </w:pPr>
            <w:r>
              <w:rPr>
                <w:rFonts w:hint="eastAsia" w:cs="Times New Roman"/>
                <w:color w:val="000000"/>
                <w:kern w:val="2"/>
                <w:sz w:val="21"/>
                <w:szCs w:val="21"/>
                <w:lang w:val="en-US" w:eastAsia="zh-CN" w:bidi="ar-SA"/>
              </w:rPr>
              <w:t>项目利用已建厂房进行生产，设备安装调试期选用低噪声施工器械、合理安排各施工设备工作时间、妥善处置安装期间固体废物，防止施工废水、固废、噪声等污染环境。</w:t>
            </w:r>
          </w:p>
        </w:tc>
        <w:tc>
          <w:tcPr>
            <w:tcW w:w="3387" w:type="dxa"/>
            <w:tcBorders>
              <w:tl2br w:val="nil"/>
              <w:tr2bl w:val="nil"/>
            </w:tcBorders>
            <w:shd w:val="clear" w:color="auto" w:fill="auto"/>
            <w:vAlign w:val="center"/>
          </w:tcPr>
          <w:p w14:paraId="1BD086F8">
            <w:pPr>
              <w:pStyle w:val="29"/>
              <w:keepNext w:val="0"/>
              <w:keepLines w:val="0"/>
              <w:pageBreakBefore w:val="0"/>
              <w:kinsoku/>
              <w:wordWrap/>
              <w:overflowPunct/>
              <w:topLinePunct w:val="0"/>
              <w:autoSpaceDE/>
              <w:autoSpaceDN/>
              <w:bidi w:val="0"/>
              <w:spacing w:after="0" w:line="240" w:lineRule="auto"/>
              <w:ind w:left="0" w:firstLine="0" w:firstLineChars="0"/>
              <w:jc w:val="left"/>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  </w:t>
            </w:r>
            <w:r>
              <w:rPr>
                <w:rFonts w:hint="default" w:ascii="Times New Roman" w:hAnsi="Times New Roman" w:eastAsia="宋体" w:cs="Times New Roman"/>
                <w:color w:val="000000"/>
                <w:sz w:val="21"/>
                <w:szCs w:val="21"/>
                <w:lang w:val="en-US" w:eastAsia="zh-CN"/>
              </w:rPr>
              <w:t>本项目利用现有车间，没有土建施工，不产生土建施工的相关环境影响如机械噪声和扬尘等污染问题。设备安装过程会产生一些机械噪声，施工单位采用</w:t>
            </w:r>
            <w:r>
              <w:rPr>
                <w:rFonts w:hint="eastAsia" w:ascii="Times New Roman" w:hAnsi="Times New Roman" w:eastAsia="宋体" w:cs="Times New Roman"/>
                <w:color w:val="000000"/>
                <w:sz w:val="21"/>
                <w:szCs w:val="21"/>
                <w:lang w:val="en-US" w:eastAsia="zh-CN"/>
              </w:rPr>
              <w:t>了</w:t>
            </w:r>
            <w:r>
              <w:rPr>
                <w:rFonts w:hint="default" w:ascii="Times New Roman" w:hAnsi="Times New Roman" w:eastAsia="宋体" w:cs="Times New Roman"/>
                <w:color w:val="000000"/>
                <w:sz w:val="21"/>
                <w:szCs w:val="21"/>
                <w:lang w:val="en-US" w:eastAsia="zh-CN"/>
              </w:rPr>
              <w:t>低噪声的器械，避免夜间进行高噪振动操作。设备安装期间产生生活污水排入化粪池收集处理，生活垃圾及时收集处理，设备安装期产生的固废应妥善处理。设备安装期的影响较短暂，随着安装调试的结束，环境影响随即停止。</w:t>
            </w:r>
          </w:p>
        </w:tc>
      </w:tr>
      <w:tr w14:paraId="0D980A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9" w:type="dxa"/>
            <w:tcBorders>
              <w:tl2br w:val="nil"/>
              <w:tr2bl w:val="nil"/>
            </w:tcBorders>
            <w:shd w:val="clear" w:color="auto" w:fill="auto"/>
            <w:vAlign w:val="center"/>
          </w:tcPr>
          <w:p w14:paraId="161EE9D6">
            <w:pPr>
              <w:pStyle w:val="29"/>
              <w:keepNext w:val="0"/>
              <w:keepLines w:val="0"/>
              <w:pageBreakBefore w:val="0"/>
              <w:kinsoku/>
              <w:wordWrap/>
              <w:overflowPunct/>
              <w:topLinePunct w:val="0"/>
              <w:autoSpaceDE/>
              <w:autoSpaceDN/>
              <w:bidi w:val="0"/>
              <w:spacing w:after="0" w:line="240" w:lineRule="auto"/>
              <w:ind w:left="0" w:lef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w:t>
            </w:r>
          </w:p>
        </w:tc>
        <w:tc>
          <w:tcPr>
            <w:tcW w:w="4410" w:type="dxa"/>
            <w:tcBorders>
              <w:tl2br w:val="nil"/>
              <w:tr2bl w:val="nil"/>
            </w:tcBorders>
            <w:shd w:val="clear" w:color="auto" w:fill="auto"/>
            <w:vAlign w:val="center"/>
          </w:tcPr>
          <w:p w14:paraId="043F239F">
            <w:pPr>
              <w:pStyle w:val="29"/>
              <w:keepNext w:val="0"/>
              <w:keepLines w:val="0"/>
              <w:pageBreakBefore w:val="0"/>
              <w:kinsoku/>
              <w:wordWrap/>
              <w:overflowPunct/>
              <w:topLinePunct w:val="0"/>
              <w:autoSpaceDE/>
              <w:autoSpaceDN/>
              <w:bidi w:val="0"/>
              <w:spacing w:after="0" w:line="240" w:lineRule="auto"/>
              <w:ind w:left="0" w:leftChars="0" w:firstLine="420" w:firstLineChars="200"/>
              <w:jc w:val="left"/>
              <w:textAlignment w:val="auto"/>
              <w:rPr>
                <w:rFonts w:hint="eastAsia" w:cs="Times New Roman"/>
                <w:color w:val="000000"/>
                <w:kern w:val="2"/>
                <w:sz w:val="21"/>
                <w:szCs w:val="21"/>
                <w:lang w:val="en-US" w:eastAsia="zh-CN" w:bidi="ar-SA"/>
              </w:rPr>
            </w:pPr>
            <w:r>
              <w:rPr>
                <w:rFonts w:hint="eastAsia" w:cs="Times New Roman"/>
                <w:color w:val="000000"/>
                <w:kern w:val="2"/>
                <w:sz w:val="21"/>
                <w:szCs w:val="21"/>
                <w:lang w:val="en-US" w:eastAsia="zh-CN" w:bidi="ar-SA"/>
              </w:rPr>
              <w:t>本项目须</w:t>
            </w:r>
            <w:r>
              <w:rPr>
                <w:rFonts w:hint="eastAsia" w:ascii="Times New Roman" w:hAnsi="Times New Roman" w:eastAsia="宋体" w:cs="Times New Roman"/>
                <w:color w:val="000000"/>
                <w:kern w:val="2"/>
                <w:sz w:val="21"/>
                <w:szCs w:val="21"/>
                <w:lang w:val="en-US" w:eastAsia="zh-CN" w:bidi="ar-SA"/>
              </w:rPr>
              <w:t>按照“雨污分流”</w:t>
            </w:r>
            <w:r>
              <w:rPr>
                <w:rFonts w:hint="eastAsia" w:cs="Times New Roman"/>
                <w:color w:val="000000"/>
                <w:kern w:val="2"/>
                <w:sz w:val="21"/>
                <w:szCs w:val="21"/>
                <w:lang w:val="en-US" w:eastAsia="zh-CN" w:bidi="ar-SA"/>
              </w:rPr>
              <w:t>原则设计、建设厂区排水系统。本项目生</w:t>
            </w:r>
            <w:r>
              <w:rPr>
                <w:rFonts w:hint="eastAsia" w:ascii="Times New Roman" w:hAnsi="Times New Roman" w:eastAsia="宋体" w:cs="Times New Roman"/>
                <w:color w:val="000000"/>
                <w:kern w:val="2"/>
                <w:sz w:val="21"/>
                <w:szCs w:val="21"/>
                <w:lang w:val="en-US" w:eastAsia="zh-CN" w:bidi="ar-SA"/>
              </w:rPr>
              <w:t>活污水</w:t>
            </w:r>
            <w:r>
              <w:rPr>
                <w:rFonts w:hint="eastAsia" w:cs="Times New Roman"/>
                <w:color w:val="000000"/>
                <w:kern w:val="2"/>
                <w:sz w:val="21"/>
                <w:szCs w:val="21"/>
                <w:lang w:val="en-US" w:eastAsia="zh-CN" w:bidi="ar-SA"/>
              </w:rPr>
              <w:t>经化粪池处理达接管标准（执行</w:t>
            </w:r>
            <w:r>
              <w:rPr>
                <w:rFonts w:hint="eastAsia" w:ascii="Times New Roman" w:hAnsi="Times New Roman" w:eastAsia="宋体" w:cs="Times New Roman"/>
                <w:color w:val="000000"/>
                <w:kern w:val="2"/>
                <w:sz w:val="21"/>
                <w:szCs w:val="21"/>
                <w:lang w:val="en-US" w:eastAsia="zh-CN" w:bidi="ar-SA"/>
              </w:rPr>
              <w:t>《污水综合排放标准》(GB8978-1996)表4中三级标准</w:t>
            </w:r>
            <w:r>
              <w:rPr>
                <w:rFonts w:hint="eastAsia" w:cs="Times New Roman"/>
                <w:color w:val="000000"/>
                <w:kern w:val="2"/>
                <w:sz w:val="21"/>
                <w:szCs w:val="21"/>
                <w:lang w:val="en-US" w:eastAsia="zh-CN" w:bidi="ar-SA"/>
              </w:rPr>
              <w:t>并满足南通市西部水务有限公司污水处理厂</w:t>
            </w:r>
            <w:r>
              <w:rPr>
                <w:rFonts w:hint="eastAsia" w:ascii="Times New Roman" w:hAnsi="Times New Roman" w:eastAsia="宋体" w:cs="Times New Roman"/>
                <w:color w:val="000000"/>
                <w:kern w:val="2"/>
                <w:sz w:val="21"/>
                <w:szCs w:val="21"/>
                <w:lang w:val="en-US" w:eastAsia="zh-CN" w:bidi="ar-SA"/>
              </w:rPr>
              <w:t>接管要求</w:t>
            </w:r>
            <w:r>
              <w:rPr>
                <w:rFonts w:hint="eastAsia" w:cs="Times New Roman"/>
                <w:color w:val="000000"/>
                <w:kern w:val="2"/>
                <w:sz w:val="21"/>
                <w:szCs w:val="21"/>
                <w:lang w:val="en-US" w:eastAsia="zh-CN" w:bidi="ar-SA"/>
              </w:rPr>
              <w:t>）后</w:t>
            </w:r>
            <w:r>
              <w:rPr>
                <w:rFonts w:hint="eastAsia" w:ascii="Times New Roman" w:hAnsi="Times New Roman" w:eastAsia="宋体" w:cs="Times New Roman"/>
                <w:color w:val="000000"/>
                <w:kern w:val="2"/>
                <w:sz w:val="21"/>
                <w:szCs w:val="21"/>
                <w:lang w:val="en-US" w:eastAsia="zh-CN" w:bidi="ar-SA"/>
              </w:rPr>
              <w:t>，</w:t>
            </w:r>
            <w:r>
              <w:rPr>
                <w:rFonts w:hint="eastAsia" w:cs="Times New Roman"/>
                <w:color w:val="000000"/>
                <w:kern w:val="2"/>
                <w:sz w:val="21"/>
                <w:szCs w:val="21"/>
                <w:lang w:val="en-US" w:eastAsia="zh-CN" w:bidi="ar-SA"/>
              </w:rPr>
              <w:t>接管至南通市西部水务有限公司集中处理</w:t>
            </w:r>
            <w:r>
              <w:rPr>
                <w:rFonts w:hint="eastAsia" w:ascii="Times New Roman" w:hAnsi="Times New Roman" w:eastAsia="宋体" w:cs="Times New Roman"/>
                <w:color w:val="000000"/>
                <w:kern w:val="2"/>
                <w:sz w:val="21"/>
                <w:szCs w:val="21"/>
                <w:lang w:val="en-US" w:eastAsia="zh-CN" w:bidi="ar-SA"/>
              </w:rPr>
              <w:t>。</w:t>
            </w:r>
          </w:p>
        </w:tc>
        <w:tc>
          <w:tcPr>
            <w:tcW w:w="3387" w:type="dxa"/>
            <w:tcBorders>
              <w:tl2br w:val="nil"/>
              <w:tr2bl w:val="nil"/>
            </w:tcBorders>
            <w:shd w:val="clear" w:color="auto" w:fill="auto"/>
            <w:vAlign w:val="center"/>
          </w:tcPr>
          <w:p w14:paraId="6AC8BF7D">
            <w:pPr>
              <w:pStyle w:val="29"/>
              <w:keepNext w:val="0"/>
              <w:keepLines w:val="0"/>
              <w:pageBreakBefore w:val="0"/>
              <w:kinsoku/>
              <w:wordWrap/>
              <w:overflowPunct/>
              <w:topLinePunct w:val="0"/>
              <w:autoSpaceDE/>
              <w:autoSpaceDN/>
              <w:bidi w:val="0"/>
              <w:spacing w:after="0" w:line="240" w:lineRule="auto"/>
              <w:ind w:left="0" w:leftChars="0"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  </w:t>
            </w:r>
            <w:r>
              <w:rPr>
                <w:rFonts w:hint="default" w:ascii="Times New Roman" w:hAnsi="Times New Roman" w:eastAsia="宋体" w:cs="Times New Roman"/>
                <w:color w:val="000000"/>
                <w:sz w:val="21"/>
                <w:szCs w:val="21"/>
                <w:lang w:val="en-US" w:eastAsia="zh-CN"/>
              </w:rPr>
              <w:t>现场检查，</w:t>
            </w:r>
            <w:r>
              <w:rPr>
                <w:rFonts w:hint="eastAsia" w:ascii="Times New Roman" w:hAnsi="Times New Roman" w:eastAsia="宋体" w:cs="Times New Roman"/>
                <w:color w:val="000000"/>
                <w:sz w:val="21"/>
                <w:szCs w:val="21"/>
                <w:lang w:val="en-US" w:eastAsia="zh-CN"/>
              </w:rPr>
              <w:t>企业按照</w:t>
            </w:r>
            <w:r>
              <w:rPr>
                <w:rFonts w:hint="default" w:ascii="Times New Roman" w:hAnsi="Times New Roman" w:eastAsia="宋体" w:cs="Times New Roman"/>
                <w:color w:val="000000"/>
                <w:sz w:val="21"/>
                <w:szCs w:val="21"/>
                <w:lang w:val="en-US" w:eastAsia="zh-CN"/>
              </w:rPr>
              <w:t>“清污分流、雨污分流”的原则</w:t>
            </w:r>
            <w:r>
              <w:rPr>
                <w:rFonts w:hint="eastAsia" w:ascii="Times New Roman" w:hAnsi="Times New Roman" w:eastAsia="宋体" w:cs="Times New Roman"/>
                <w:color w:val="000000"/>
                <w:sz w:val="21"/>
                <w:szCs w:val="21"/>
                <w:lang w:val="en-US" w:eastAsia="zh-CN"/>
              </w:rPr>
              <w:t>，生活废水</w:t>
            </w:r>
            <w:r>
              <w:rPr>
                <w:rFonts w:hint="eastAsia" w:ascii="Times New Roman" w:hAnsi="Times New Roman" w:eastAsia="宋体" w:cs="Times New Roman"/>
                <w:color w:val="000000"/>
                <w:kern w:val="2"/>
                <w:sz w:val="21"/>
                <w:szCs w:val="21"/>
                <w:lang w:val="en-US" w:eastAsia="zh-CN" w:bidi="ar-SA"/>
              </w:rPr>
              <w:t>接入</w:t>
            </w:r>
            <w:r>
              <w:rPr>
                <w:rFonts w:hint="eastAsia" w:cs="Times New Roman"/>
                <w:color w:val="000000"/>
                <w:kern w:val="2"/>
                <w:sz w:val="21"/>
                <w:szCs w:val="21"/>
                <w:lang w:val="en-US" w:eastAsia="zh-CN" w:bidi="ar-SA"/>
              </w:rPr>
              <w:t>园区污</w:t>
            </w:r>
            <w:r>
              <w:rPr>
                <w:rFonts w:hint="eastAsia" w:ascii="Times New Roman" w:hAnsi="Times New Roman" w:eastAsia="宋体" w:cs="Times New Roman"/>
                <w:color w:val="000000"/>
                <w:kern w:val="2"/>
                <w:sz w:val="21"/>
                <w:szCs w:val="21"/>
                <w:lang w:val="en-US" w:eastAsia="zh-CN" w:bidi="ar-SA"/>
              </w:rPr>
              <w:t>水管网</w:t>
            </w:r>
            <w:r>
              <w:rPr>
                <w:rFonts w:hint="eastAsia" w:cs="Times New Roman"/>
                <w:color w:val="000000"/>
                <w:kern w:val="2"/>
                <w:sz w:val="21"/>
                <w:szCs w:val="21"/>
                <w:lang w:val="en-US" w:eastAsia="zh-CN" w:bidi="ar-SA"/>
              </w:rPr>
              <w:t>，接入南通市西部水务有限公司集中</w:t>
            </w:r>
            <w:r>
              <w:rPr>
                <w:rFonts w:hint="eastAsia" w:ascii="Times New Roman" w:hAnsi="Times New Roman" w:eastAsia="宋体" w:cs="Times New Roman"/>
                <w:color w:val="000000"/>
                <w:kern w:val="2"/>
                <w:sz w:val="21"/>
                <w:szCs w:val="21"/>
                <w:lang w:val="en-US" w:eastAsia="zh-CN" w:bidi="ar-SA"/>
              </w:rPr>
              <w:t>处理后达标排放</w:t>
            </w:r>
            <w:r>
              <w:rPr>
                <w:rFonts w:hint="eastAsia" w:ascii="Times New Roman" w:hAnsi="Times New Roman" w:eastAsia="宋体" w:cs="Times New Roman"/>
                <w:color w:val="000000"/>
                <w:sz w:val="21"/>
                <w:szCs w:val="21"/>
                <w:lang w:val="en-US" w:eastAsia="zh-CN"/>
              </w:rPr>
              <w:t>。</w:t>
            </w:r>
          </w:p>
        </w:tc>
      </w:tr>
      <w:tr w14:paraId="3914A6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41" w:hRule="atLeast"/>
          <w:jc w:val="center"/>
        </w:trPr>
        <w:tc>
          <w:tcPr>
            <w:tcW w:w="719" w:type="dxa"/>
            <w:tcBorders>
              <w:tl2br w:val="nil"/>
              <w:tr2bl w:val="nil"/>
            </w:tcBorders>
            <w:shd w:val="clear" w:color="auto" w:fill="auto"/>
            <w:vAlign w:val="center"/>
          </w:tcPr>
          <w:p w14:paraId="759D92DB">
            <w:pPr>
              <w:pStyle w:val="29"/>
              <w:keepNext w:val="0"/>
              <w:keepLines w:val="0"/>
              <w:pageBreakBefore w:val="0"/>
              <w:kinsoku/>
              <w:wordWrap/>
              <w:overflowPunct/>
              <w:topLinePunct w:val="0"/>
              <w:autoSpaceDE/>
              <w:autoSpaceDN/>
              <w:bidi w:val="0"/>
              <w:spacing w:after="0" w:line="240" w:lineRule="auto"/>
              <w:ind w:left="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2</w:t>
            </w:r>
          </w:p>
        </w:tc>
        <w:tc>
          <w:tcPr>
            <w:tcW w:w="4410" w:type="dxa"/>
            <w:tcBorders>
              <w:tl2br w:val="nil"/>
              <w:tr2bl w:val="nil"/>
            </w:tcBorders>
            <w:shd w:val="clear" w:color="auto" w:fill="auto"/>
            <w:vAlign w:val="center"/>
          </w:tcPr>
          <w:p w14:paraId="36F72151">
            <w:pPr>
              <w:keepNext w:val="0"/>
              <w:keepLines w:val="0"/>
              <w:pageBreakBefore w:val="0"/>
              <w:kinsoku/>
              <w:wordWrap/>
              <w:overflowPunct/>
              <w:topLinePunct w:val="0"/>
              <w:autoSpaceDE/>
              <w:autoSpaceDN/>
              <w:bidi w:val="0"/>
              <w:adjustRightInd/>
              <w:snapToGrid/>
              <w:spacing w:line="240" w:lineRule="auto"/>
              <w:ind w:left="0" w:leftChars="0" w:firstLine="420" w:firstLineChars="200"/>
              <w:jc w:val="left"/>
              <w:textAlignment w:val="auto"/>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严格落实各项废气防治措施。本</w:t>
            </w:r>
            <w:r>
              <w:rPr>
                <w:rFonts w:hint="eastAsia" w:ascii="Times New Roman" w:hAnsi="Times New Roman" w:eastAsia="宋体" w:cs="Times New Roman"/>
                <w:color w:val="000000"/>
                <w:kern w:val="2"/>
                <w:sz w:val="21"/>
                <w:szCs w:val="21"/>
                <w:lang w:val="en-US" w:eastAsia="zh-CN" w:bidi="ar-SA"/>
              </w:rPr>
              <w:t>项目</w:t>
            </w:r>
            <w:r>
              <w:rPr>
                <w:rFonts w:hint="default" w:ascii="Times New Roman" w:hAnsi="Times New Roman" w:eastAsia="宋体" w:cs="Times New Roman"/>
                <w:color w:val="000000"/>
                <w:kern w:val="2"/>
                <w:sz w:val="21"/>
                <w:szCs w:val="21"/>
                <w:lang w:val="en-US" w:eastAsia="zh-CN" w:bidi="ar-SA"/>
              </w:rPr>
              <w:t>注塑成型</w:t>
            </w:r>
            <w:r>
              <w:rPr>
                <w:rFonts w:hint="eastAsia" w:ascii="Times New Roman" w:hAnsi="Times New Roman" w:eastAsia="宋体" w:cs="Times New Roman"/>
                <w:color w:val="000000"/>
                <w:kern w:val="2"/>
                <w:sz w:val="21"/>
                <w:szCs w:val="21"/>
                <w:lang w:val="en-US" w:eastAsia="zh-CN" w:bidi="ar-SA"/>
              </w:rPr>
              <w:t>工序产生的废气（非甲烷总烃、</w:t>
            </w:r>
            <w:r>
              <w:rPr>
                <w:rFonts w:hint="default" w:ascii="Times New Roman" w:hAnsi="Times New Roman" w:eastAsia="宋体" w:cs="Times New Roman"/>
                <w:color w:val="000000"/>
                <w:kern w:val="2"/>
                <w:sz w:val="21"/>
                <w:szCs w:val="21"/>
                <w:lang w:val="en-US" w:eastAsia="zh-CN" w:bidi="ar-SA"/>
              </w:rPr>
              <w:t>丙烯腈、1,3-丁二烯、苯乙烯、甲苯、乙苯</w:t>
            </w:r>
            <w:r>
              <w:rPr>
                <w:rFonts w:hint="eastAsia" w:ascii="Times New Roman" w:hAnsi="Times New Roman" w:eastAsia="宋体" w:cs="Times New Roman"/>
                <w:color w:val="000000"/>
                <w:kern w:val="2"/>
                <w:sz w:val="21"/>
                <w:szCs w:val="21"/>
                <w:lang w:val="en-US" w:eastAsia="zh-CN" w:bidi="ar-SA"/>
              </w:rPr>
              <w:t>、氨、臭气浓度）经集气罩收集进“二级活性炭吸附”装置处理后通过1#排气筒排放；本项目有组织排放的非甲烷总烃、丙烯腈、1,3-丁二烯、苯乙烯、甲苯、乙苯、氨执行《合成树脂工业污染物排放标准》（GB31572-2015）表5中的标准限值；厂区内非甲烷总烃无组织排放监控点浓度执行《大气污染物综合排放标准》（DB32/4041-2021）表2中的浓度限值，厂界非甲烷总烃、</w:t>
            </w:r>
            <w:r>
              <w:rPr>
                <w:rFonts w:hint="default" w:ascii="Times New Roman" w:hAnsi="Times New Roman" w:eastAsia="宋体" w:cs="Times New Roman"/>
                <w:color w:val="000000"/>
                <w:kern w:val="2"/>
                <w:sz w:val="21"/>
                <w:szCs w:val="21"/>
                <w:lang w:val="en-US" w:eastAsia="zh-CN" w:bidi="ar-SA"/>
              </w:rPr>
              <w:t>丙烯腈</w:t>
            </w:r>
            <w:r>
              <w:rPr>
                <w:rFonts w:hint="eastAsia" w:ascii="Times New Roman" w:hAnsi="Times New Roman" w:eastAsia="宋体" w:cs="Times New Roman"/>
                <w:color w:val="000000"/>
                <w:kern w:val="2"/>
                <w:sz w:val="21"/>
                <w:szCs w:val="21"/>
                <w:lang w:val="en-US" w:eastAsia="zh-CN" w:bidi="ar-SA"/>
              </w:rPr>
              <w:t>、</w:t>
            </w:r>
            <w:r>
              <w:rPr>
                <w:rFonts w:hint="default" w:ascii="Times New Roman" w:hAnsi="Times New Roman" w:eastAsia="宋体" w:cs="Times New Roman"/>
                <w:color w:val="000000"/>
                <w:kern w:val="2"/>
                <w:sz w:val="21"/>
                <w:szCs w:val="21"/>
                <w:lang w:val="en-US" w:eastAsia="zh-CN" w:bidi="ar-SA"/>
              </w:rPr>
              <w:t>甲苯</w:t>
            </w:r>
            <w:r>
              <w:rPr>
                <w:rFonts w:hint="eastAsia" w:ascii="Times New Roman" w:hAnsi="Times New Roman" w:eastAsia="宋体" w:cs="Times New Roman"/>
                <w:color w:val="000000"/>
                <w:kern w:val="2"/>
                <w:sz w:val="21"/>
                <w:szCs w:val="21"/>
                <w:lang w:val="en-US" w:eastAsia="zh-CN" w:bidi="ar-SA"/>
              </w:rPr>
              <w:t>、颗粒物执行《大气污染物综合排放标准》（DB32/4041-2021）表3中的浓度限值，氨、苯乙烯、臭气浓度执行《恶臭污染物排放标准》（GB14554-93）表1中的标准限值。</w:t>
            </w:r>
          </w:p>
        </w:tc>
        <w:tc>
          <w:tcPr>
            <w:tcW w:w="3387" w:type="dxa"/>
            <w:tcBorders>
              <w:tl2br w:val="nil"/>
              <w:tr2bl w:val="nil"/>
            </w:tcBorders>
            <w:shd w:val="clear" w:color="auto" w:fill="auto"/>
            <w:vAlign w:val="center"/>
          </w:tcPr>
          <w:p w14:paraId="71B417E2">
            <w:pPr>
              <w:pStyle w:val="29"/>
              <w:keepNext w:val="0"/>
              <w:keepLines w:val="0"/>
              <w:pageBreakBefore w:val="0"/>
              <w:kinsoku/>
              <w:wordWrap/>
              <w:overflowPunct/>
              <w:topLinePunct w:val="0"/>
              <w:autoSpaceDE/>
              <w:autoSpaceDN/>
              <w:bidi w:val="0"/>
              <w:spacing w:after="0" w:line="240" w:lineRule="auto"/>
              <w:ind w:left="0" w:firstLine="0" w:firstLineChars="0"/>
              <w:jc w:val="left"/>
              <w:textAlignment w:val="auto"/>
              <w:rPr>
                <w:rFonts w:hint="eastAsia" w:cs="Times New Roman"/>
                <w:color w:val="000000"/>
                <w:kern w:val="2"/>
                <w:sz w:val="21"/>
                <w:szCs w:val="21"/>
                <w:lang w:val="en-US" w:eastAsia="zh-CN" w:bidi="ar-SA"/>
              </w:rPr>
            </w:pPr>
            <w:r>
              <w:rPr>
                <w:rFonts w:hint="eastAsia" w:cs="Times New Roman"/>
                <w:color w:val="000000"/>
                <w:sz w:val="21"/>
                <w:szCs w:val="21"/>
                <w:lang w:val="en-US" w:eastAsia="zh-CN"/>
              </w:rPr>
              <w:t xml:space="preserve">  企业实际生产中原料仅使用PP和PE，不使用ABS和PA6，因此注塑废气无</w:t>
            </w:r>
            <w:r>
              <w:rPr>
                <w:rFonts w:hint="eastAsia" w:ascii="Times New Roman" w:hAnsi="Times New Roman" w:eastAsia="宋体" w:cs="Times New Roman"/>
                <w:color w:val="000000"/>
                <w:kern w:val="2"/>
                <w:sz w:val="21"/>
                <w:szCs w:val="21"/>
                <w:lang w:val="en-US" w:eastAsia="zh-CN" w:bidi="ar-SA"/>
              </w:rPr>
              <w:t>丙烯腈、1,3-丁二烯、苯乙烯、甲苯、乙苯、氨</w:t>
            </w:r>
            <w:r>
              <w:rPr>
                <w:rFonts w:hint="eastAsia" w:cs="Times New Roman"/>
                <w:color w:val="000000"/>
                <w:kern w:val="2"/>
                <w:sz w:val="21"/>
                <w:szCs w:val="21"/>
                <w:lang w:val="en-US" w:eastAsia="zh-CN" w:bidi="ar-SA"/>
              </w:rPr>
              <w:t>排放。</w:t>
            </w:r>
          </w:p>
          <w:p w14:paraId="3E1263FA">
            <w:pPr>
              <w:pStyle w:val="29"/>
              <w:keepNext w:val="0"/>
              <w:keepLines w:val="0"/>
              <w:pageBreakBefore w:val="0"/>
              <w:kinsoku/>
              <w:wordWrap/>
              <w:overflowPunct/>
              <w:topLinePunct w:val="0"/>
              <w:autoSpaceDE/>
              <w:autoSpaceDN/>
              <w:bidi w:val="0"/>
              <w:spacing w:after="0" w:line="240" w:lineRule="auto"/>
              <w:ind w:left="0" w:firstLine="0" w:firstLineChars="0"/>
              <w:jc w:val="left"/>
              <w:textAlignment w:val="auto"/>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注塑过程产生的有机废气（非甲烷总烃）</w:t>
            </w:r>
            <w:r>
              <w:rPr>
                <w:rFonts w:hint="eastAsia" w:ascii="Times New Roman" w:hAnsi="Times New Roman" w:eastAsia="宋体" w:cs="Times New Roman"/>
                <w:color w:val="000000"/>
                <w:kern w:val="2"/>
                <w:sz w:val="21"/>
                <w:szCs w:val="21"/>
                <w:lang w:val="en-US" w:eastAsia="zh-CN" w:bidi="ar-SA"/>
              </w:rPr>
              <w:t>由“</w:t>
            </w:r>
            <w:r>
              <w:rPr>
                <w:rFonts w:hint="eastAsia" w:cs="Times New Roman"/>
                <w:color w:val="000000"/>
                <w:kern w:val="2"/>
                <w:sz w:val="21"/>
                <w:szCs w:val="21"/>
                <w:lang w:val="en-US" w:eastAsia="zh-CN" w:bidi="ar-SA"/>
              </w:rPr>
              <w:t>集气罩</w:t>
            </w:r>
            <w:r>
              <w:rPr>
                <w:rFonts w:hint="eastAsia" w:ascii="Times New Roman" w:hAnsi="Times New Roman" w:eastAsia="宋体" w:cs="Times New Roman"/>
                <w:color w:val="000000"/>
                <w:kern w:val="2"/>
                <w:sz w:val="21"/>
                <w:szCs w:val="21"/>
                <w:lang w:val="en-US" w:eastAsia="zh-CN" w:bidi="ar-SA"/>
              </w:rPr>
              <w:t>+</w:t>
            </w:r>
            <w:r>
              <w:rPr>
                <w:rFonts w:hint="eastAsia" w:cs="Times New Roman"/>
                <w:color w:val="000000"/>
                <w:kern w:val="2"/>
                <w:sz w:val="21"/>
                <w:szCs w:val="21"/>
                <w:lang w:val="en-US" w:eastAsia="zh-CN" w:bidi="ar-SA"/>
              </w:rPr>
              <w:t>二级</w:t>
            </w:r>
            <w:r>
              <w:rPr>
                <w:rFonts w:hint="eastAsia" w:ascii="Times New Roman" w:hAnsi="Times New Roman" w:eastAsia="宋体" w:cs="Times New Roman"/>
                <w:color w:val="000000"/>
                <w:kern w:val="2"/>
                <w:sz w:val="21"/>
                <w:szCs w:val="21"/>
                <w:lang w:val="en-US" w:eastAsia="zh-CN" w:bidi="ar-SA"/>
              </w:rPr>
              <w:t>活性炭吸附”装置处理后，通过</w:t>
            </w:r>
            <w:r>
              <w:rPr>
                <w:rFonts w:hint="eastAsia" w:cs="Times New Roman"/>
                <w:color w:val="000000"/>
                <w:kern w:val="2"/>
                <w:sz w:val="21"/>
                <w:szCs w:val="21"/>
                <w:lang w:val="en-US" w:eastAsia="zh-CN" w:bidi="ar-SA"/>
              </w:rPr>
              <w:t>15</w:t>
            </w:r>
            <w:r>
              <w:rPr>
                <w:rFonts w:hint="eastAsia" w:ascii="Times New Roman" w:hAnsi="Times New Roman" w:eastAsia="宋体" w:cs="Times New Roman"/>
                <w:color w:val="000000"/>
                <w:kern w:val="2"/>
                <w:sz w:val="21"/>
                <w:szCs w:val="21"/>
                <w:lang w:val="en-US" w:eastAsia="zh-CN" w:bidi="ar-SA"/>
              </w:rPr>
              <w:t>米高排气筒(DA001)排放</w:t>
            </w:r>
            <w:r>
              <w:rPr>
                <w:rFonts w:hint="eastAsia" w:cs="Times New Roman"/>
                <w:color w:val="000000"/>
                <w:sz w:val="21"/>
                <w:szCs w:val="21"/>
                <w:lang w:val="en-US" w:eastAsia="zh-CN"/>
              </w:rPr>
              <w:t>。</w:t>
            </w:r>
          </w:p>
        </w:tc>
      </w:tr>
      <w:tr w14:paraId="014922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9" w:type="dxa"/>
            <w:tcBorders>
              <w:tl2br w:val="nil"/>
              <w:tr2bl w:val="nil"/>
            </w:tcBorders>
            <w:shd w:val="clear" w:color="auto" w:fill="auto"/>
            <w:vAlign w:val="center"/>
          </w:tcPr>
          <w:p w14:paraId="5ABF22C6">
            <w:pPr>
              <w:pStyle w:val="29"/>
              <w:keepNext w:val="0"/>
              <w:keepLines w:val="0"/>
              <w:pageBreakBefore w:val="0"/>
              <w:kinsoku/>
              <w:wordWrap/>
              <w:overflowPunct/>
              <w:topLinePunct w:val="0"/>
              <w:autoSpaceDE/>
              <w:autoSpaceDN/>
              <w:bidi w:val="0"/>
              <w:spacing w:after="0" w:line="240" w:lineRule="auto"/>
              <w:ind w:left="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3</w:t>
            </w:r>
          </w:p>
        </w:tc>
        <w:tc>
          <w:tcPr>
            <w:tcW w:w="4410" w:type="dxa"/>
            <w:tcBorders>
              <w:tl2br w:val="nil"/>
              <w:tr2bl w:val="nil"/>
            </w:tcBorders>
            <w:shd w:val="clear" w:color="auto" w:fill="auto"/>
            <w:vAlign w:val="center"/>
          </w:tcPr>
          <w:p w14:paraId="3D25FE2B">
            <w:pPr>
              <w:keepNext w:val="0"/>
              <w:keepLines w:val="0"/>
              <w:pageBreakBefore w:val="0"/>
              <w:kinsoku/>
              <w:wordWrap/>
              <w:overflowPunct/>
              <w:topLinePunct w:val="0"/>
              <w:autoSpaceDE/>
              <w:autoSpaceDN/>
              <w:bidi w:val="0"/>
              <w:spacing w:after="0" w:line="240" w:lineRule="auto"/>
              <w:ind w:left="0" w:leftChars="0" w:firstLine="420" w:firstLineChars="200"/>
              <w:jc w:val="left"/>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优化厂区平面布置，对主要噪声源采取隔声、消声、减振等措施，确保厂界噪声满足《工业企业厂界环境噪声排放标准》(GB 12348—2008 )3类标准。</w:t>
            </w:r>
          </w:p>
        </w:tc>
        <w:tc>
          <w:tcPr>
            <w:tcW w:w="3387" w:type="dxa"/>
            <w:tcBorders>
              <w:tl2br w:val="nil"/>
              <w:tr2bl w:val="nil"/>
            </w:tcBorders>
            <w:shd w:val="clear" w:color="auto" w:fill="auto"/>
            <w:vAlign w:val="center"/>
          </w:tcPr>
          <w:p w14:paraId="7C674FFC">
            <w:pPr>
              <w:pStyle w:val="29"/>
              <w:keepNext w:val="0"/>
              <w:keepLines w:val="0"/>
              <w:pageBreakBefore w:val="0"/>
              <w:kinsoku/>
              <w:wordWrap/>
              <w:overflowPunct/>
              <w:topLinePunct w:val="0"/>
              <w:autoSpaceDE/>
              <w:autoSpaceDN/>
              <w:bidi w:val="0"/>
              <w:spacing w:after="0" w:line="240" w:lineRule="auto"/>
              <w:ind w:left="0" w:firstLine="420" w:firstLineChars="20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经现场检查，各噪声设备均采取有效措施隔声减振降噪，厂界四周噪声均达标排放</w:t>
            </w:r>
            <w:r>
              <w:rPr>
                <w:rFonts w:hint="eastAsia" w:eastAsia="宋体" w:cs="Times New Roman"/>
                <w:color w:val="000000"/>
                <w:sz w:val="21"/>
                <w:szCs w:val="21"/>
                <w:lang w:val="en-US" w:eastAsia="zh-CN"/>
              </w:rPr>
              <w:t>，</w:t>
            </w:r>
          </w:p>
        </w:tc>
      </w:tr>
      <w:tr w14:paraId="41C086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9" w:type="dxa"/>
            <w:tcBorders>
              <w:tl2br w:val="nil"/>
              <w:tr2bl w:val="nil"/>
            </w:tcBorders>
            <w:shd w:val="clear" w:color="auto" w:fill="auto"/>
            <w:vAlign w:val="center"/>
          </w:tcPr>
          <w:p w14:paraId="7B826646">
            <w:pPr>
              <w:pStyle w:val="29"/>
              <w:keepNext w:val="0"/>
              <w:keepLines w:val="0"/>
              <w:pageBreakBefore w:val="0"/>
              <w:kinsoku/>
              <w:wordWrap/>
              <w:overflowPunct/>
              <w:topLinePunct w:val="0"/>
              <w:autoSpaceDE/>
              <w:autoSpaceDN/>
              <w:bidi w:val="0"/>
              <w:spacing w:after="0" w:line="240" w:lineRule="auto"/>
              <w:ind w:left="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4</w:t>
            </w:r>
          </w:p>
        </w:tc>
        <w:tc>
          <w:tcPr>
            <w:tcW w:w="4410" w:type="dxa"/>
            <w:tcBorders>
              <w:tl2br w:val="nil"/>
              <w:tr2bl w:val="nil"/>
            </w:tcBorders>
            <w:shd w:val="clear" w:color="auto" w:fill="auto"/>
            <w:vAlign w:val="center"/>
          </w:tcPr>
          <w:p w14:paraId="4FCA194F">
            <w:pPr>
              <w:pStyle w:val="5"/>
              <w:keepNext w:val="0"/>
              <w:keepLines w:val="0"/>
              <w:pageBreakBefore w:val="0"/>
              <w:widowControl/>
              <w:kinsoku/>
              <w:wordWrap/>
              <w:overflowPunct/>
              <w:topLinePunct w:val="0"/>
              <w:autoSpaceDE/>
              <w:autoSpaceDN/>
              <w:bidi w:val="0"/>
              <w:adjustRightInd/>
              <w:snapToGrid/>
              <w:spacing w:line="240" w:lineRule="auto"/>
              <w:ind w:left="0" w:leftChars="0" w:firstLine="420" w:firstLineChars="200"/>
              <w:jc w:val="left"/>
              <w:textAlignment w:val="auto"/>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严格按照国家、省有关法律规定，严格固废处置，实现固废零排放。生活垃圾环卫定期清运；废包装袋收集外售；废活性炭</w:t>
            </w:r>
            <w:r>
              <w:rPr>
                <w:rFonts w:hint="eastAsia" w:ascii="Times New Roman" w:hAnsi="Times New Roman" w:eastAsia="宋体" w:cs="Times New Roman"/>
                <w:color w:val="000000"/>
                <w:kern w:val="2"/>
                <w:sz w:val="21"/>
                <w:szCs w:val="21"/>
                <w:lang w:val="en-US" w:eastAsia="zh-CN" w:bidi="ar-SA"/>
              </w:rPr>
              <w:t>、</w:t>
            </w:r>
            <w:r>
              <w:rPr>
                <w:rFonts w:hint="default" w:ascii="Times New Roman" w:hAnsi="Times New Roman" w:eastAsia="宋体" w:cs="Times New Roman"/>
                <w:color w:val="000000"/>
                <w:kern w:val="2"/>
                <w:sz w:val="21"/>
                <w:szCs w:val="21"/>
                <w:lang w:val="en-US" w:eastAsia="zh-CN" w:bidi="ar-SA"/>
              </w:rPr>
              <w:t>废机油</w:t>
            </w:r>
            <w:r>
              <w:rPr>
                <w:rFonts w:hint="eastAsia" w:ascii="Times New Roman" w:hAnsi="Times New Roman" w:eastAsia="宋体" w:cs="Times New Roman"/>
                <w:color w:val="000000"/>
                <w:kern w:val="2"/>
                <w:sz w:val="21"/>
                <w:szCs w:val="21"/>
                <w:lang w:val="en-US" w:eastAsia="zh-CN" w:bidi="ar-SA"/>
              </w:rPr>
              <w:t>、含油抹布（手套）属于</w:t>
            </w:r>
            <w:r>
              <w:rPr>
                <w:rFonts w:hint="default" w:ascii="Times New Roman" w:hAnsi="Times New Roman" w:eastAsia="宋体" w:cs="Times New Roman"/>
                <w:color w:val="000000"/>
                <w:kern w:val="2"/>
                <w:sz w:val="21"/>
                <w:szCs w:val="21"/>
                <w:lang w:val="en-US" w:eastAsia="zh-CN" w:bidi="ar-SA"/>
              </w:rPr>
              <w:t>危险废物，须委托有资质单位处置。</w:t>
            </w:r>
          </w:p>
        </w:tc>
        <w:tc>
          <w:tcPr>
            <w:tcW w:w="3387" w:type="dxa"/>
            <w:tcBorders>
              <w:tl2br w:val="nil"/>
              <w:tr2bl w:val="nil"/>
            </w:tcBorders>
            <w:shd w:val="clear" w:color="auto" w:fill="auto"/>
            <w:vAlign w:val="center"/>
          </w:tcPr>
          <w:p w14:paraId="3ADC83CC">
            <w:pPr>
              <w:pStyle w:val="29"/>
              <w:keepNext w:val="0"/>
              <w:keepLines w:val="0"/>
              <w:pageBreakBefore w:val="0"/>
              <w:kinsoku/>
              <w:wordWrap/>
              <w:overflowPunct/>
              <w:topLinePunct w:val="0"/>
              <w:autoSpaceDE/>
              <w:autoSpaceDN/>
              <w:bidi w:val="0"/>
              <w:spacing w:after="0" w:line="240" w:lineRule="auto"/>
              <w:ind w:left="0" w:leftChars="0" w:firstLine="420" w:firstLineChars="200"/>
              <w:jc w:val="left"/>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val="en-US" w:eastAsia="zh-CN"/>
              </w:rPr>
              <w:t>经现场检查，</w:t>
            </w:r>
            <w:r>
              <w:rPr>
                <w:rFonts w:hint="eastAsia" w:cs="Times New Roman"/>
                <w:color w:val="000000"/>
                <w:sz w:val="21"/>
                <w:szCs w:val="21"/>
                <w:lang w:val="en-US" w:eastAsia="zh-CN"/>
              </w:rPr>
              <w:t>企业产生的</w:t>
            </w:r>
            <w:r>
              <w:rPr>
                <w:rFonts w:hint="default" w:ascii="Times New Roman" w:hAnsi="Times New Roman" w:eastAsia="宋体" w:cs="Times New Roman"/>
                <w:color w:val="000000"/>
                <w:kern w:val="2"/>
                <w:sz w:val="21"/>
                <w:szCs w:val="21"/>
                <w:lang w:val="en-US" w:eastAsia="zh-CN" w:bidi="ar-SA"/>
              </w:rPr>
              <w:t>生活垃圾环卫定期清运</w:t>
            </w:r>
            <w:r>
              <w:rPr>
                <w:rFonts w:hint="eastAsia" w:ascii="Times New Roman" w:hAnsi="Times New Roman" w:eastAsia="宋体" w:cs="Times New Roman"/>
                <w:color w:val="000000"/>
                <w:kern w:val="2"/>
                <w:sz w:val="21"/>
                <w:szCs w:val="21"/>
                <w:lang w:val="en-US" w:eastAsia="zh-CN" w:bidi="ar-SA"/>
              </w:rPr>
              <w:t>，</w:t>
            </w:r>
            <w:r>
              <w:rPr>
                <w:rFonts w:hint="default" w:ascii="Times New Roman" w:hAnsi="Times New Roman" w:eastAsia="宋体" w:cs="Times New Roman"/>
                <w:color w:val="000000"/>
                <w:sz w:val="21"/>
                <w:szCs w:val="21"/>
                <w:lang w:val="en-US" w:eastAsia="zh-CN"/>
              </w:rPr>
              <w:t>企业产生的一般固</w:t>
            </w:r>
            <w:r>
              <w:rPr>
                <w:rFonts w:hint="eastAsia" w:eastAsia="宋体" w:cs="Times New Roman"/>
                <w:color w:val="000000"/>
                <w:sz w:val="21"/>
                <w:szCs w:val="21"/>
                <w:lang w:val="en-US" w:eastAsia="zh-CN"/>
              </w:rPr>
              <w:t>废</w:t>
            </w:r>
            <w:r>
              <w:rPr>
                <w:rFonts w:hint="eastAsia" w:cs="Times New Roman"/>
                <w:color w:val="000000"/>
                <w:sz w:val="21"/>
                <w:szCs w:val="21"/>
                <w:lang w:val="en-US" w:eastAsia="zh-CN"/>
              </w:rPr>
              <w:t>由</w:t>
            </w:r>
            <w:r>
              <w:rPr>
                <w:rFonts w:hint="eastAsia" w:ascii="Times New Roman" w:hAnsi="Times New Roman" w:eastAsia="宋体" w:cs="Times New Roman"/>
                <w:color w:val="000000"/>
                <w:sz w:val="21"/>
                <w:szCs w:val="21"/>
                <w:lang w:val="en-US" w:eastAsia="zh-CN"/>
              </w:rPr>
              <w:t>企业统一收集</w:t>
            </w:r>
            <w:r>
              <w:rPr>
                <w:rFonts w:hint="default" w:ascii="Times New Roman" w:hAnsi="Times New Roman" w:eastAsia="宋体" w:cs="Times New Roman"/>
                <w:color w:val="000000"/>
                <w:sz w:val="21"/>
                <w:szCs w:val="21"/>
                <w:lang w:val="en-US" w:eastAsia="zh-CN"/>
              </w:rPr>
              <w:t>出售；危险固废经收集后委托有资质单位处置。各类固废均按要求妥善处置。</w:t>
            </w:r>
          </w:p>
        </w:tc>
      </w:tr>
      <w:tr w14:paraId="41F812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1" w:hRule="atLeast"/>
          <w:jc w:val="center"/>
        </w:trPr>
        <w:tc>
          <w:tcPr>
            <w:tcW w:w="719" w:type="dxa"/>
            <w:tcBorders>
              <w:tl2br w:val="nil"/>
              <w:tr2bl w:val="nil"/>
            </w:tcBorders>
            <w:shd w:val="clear" w:color="auto" w:fill="auto"/>
            <w:vAlign w:val="center"/>
          </w:tcPr>
          <w:p w14:paraId="58FD1BAD">
            <w:pPr>
              <w:pStyle w:val="29"/>
              <w:keepNext w:val="0"/>
              <w:keepLines w:val="0"/>
              <w:pageBreakBefore w:val="0"/>
              <w:kinsoku/>
              <w:wordWrap/>
              <w:overflowPunct/>
              <w:topLinePunct w:val="0"/>
              <w:autoSpaceDE/>
              <w:autoSpaceDN/>
              <w:bidi w:val="0"/>
              <w:spacing w:after="0" w:line="240" w:lineRule="auto"/>
              <w:ind w:left="0" w:firstLine="0" w:firstLineChars="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5</w:t>
            </w:r>
          </w:p>
        </w:tc>
        <w:tc>
          <w:tcPr>
            <w:tcW w:w="4410" w:type="dxa"/>
            <w:tcBorders>
              <w:tl2br w:val="nil"/>
              <w:tr2bl w:val="nil"/>
            </w:tcBorders>
            <w:shd w:val="clear" w:color="auto" w:fill="auto"/>
            <w:vAlign w:val="center"/>
          </w:tcPr>
          <w:p w14:paraId="43378E83">
            <w:pPr>
              <w:pStyle w:val="5"/>
              <w:keepNext w:val="0"/>
              <w:keepLines w:val="0"/>
              <w:pageBreakBefore w:val="0"/>
              <w:widowControl/>
              <w:kinsoku/>
              <w:wordWrap/>
              <w:overflowPunct/>
              <w:topLinePunct w:val="0"/>
              <w:autoSpaceDE/>
              <w:autoSpaceDN/>
              <w:bidi w:val="0"/>
              <w:adjustRightInd/>
              <w:snapToGrid/>
              <w:spacing w:line="240" w:lineRule="auto"/>
              <w:ind w:left="0" w:leftChars="0" w:firstLine="420" w:firstLineChars="200"/>
              <w:jc w:val="left"/>
              <w:textAlignment w:val="auto"/>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一般工业固体废物贮存执行《一般工业固体废物贮存和填埋污染控制标准》（GB18599-2020）中的标准，危险废物贮存场所须满足《危险废物贮存污染控制标准》（GB18597-2023）和《江苏省固体废物全过程环境监管工作意见》（苏环办〔2024〕16号）等要求。</w:t>
            </w:r>
          </w:p>
        </w:tc>
        <w:tc>
          <w:tcPr>
            <w:tcW w:w="3387" w:type="dxa"/>
            <w:tcBorders>
              <w:tl2br w:val="nil"/>
              <w:tr2bl w:val="nil"/>
            </w:tcBorders>
            <w:shd w:val="clear" w:color="auto" w:fill="auto"/>
            <w:vAlign w:val="center"/>
          </w:tcPr>
          <w:p w14:paraId="689AA7BF">
            <w:pPr>
              <w:pStyle w:val="22"/>
              <w:bidi w:val="0"/>
              <w:spacing w:line="240" w:lineRule="auto"/>
              <w:ind w:firstLine="420" w:firstLineChars="200"/>
              <w:jc w:val="both"/>
              <w:rPr>
                <w:rFonts w:hint="default" w:ascii="Times New Roman" w:hAnsi="Times New Roman" w:eastAsia="宋体" w:cs="Times New Roman"/>
                <w:color w:val="000000"/>
                <w:kern w:val="2"/>
                <w:sz w:val="21"/>
                <w:szCs w:val="21"/>
                <w:lang w:val="en-US" w:eastAsia="zh-CN" w:bidi="ar-SA"/>
              </w:rPr>
            </w:pPr>
            <w:r>
              <w:rPr>
                <w:rFonts w:hint="eastAsia"/>
                <w:color w:val="000000" w:themeColor="text1"/>
                <w:lang w:val="en-US" w:eastAsia="zh-CN"/>
                <w14:textFill>
                  <w14:solidFill>
                    <w14:schemeClr w14:val="tx1"/>
                  </w14:solidFill>
                </w14:textFill>
              </w:rPr>
              <w:t>企业实际经营产生的</w:t>
            </w:r>
            <w:r>
              <w:rPr>
                <w:rFonts w:hint="eastAsia" w:ascii="Times New Roman" w:hAnsi="Times New Roman" w:eastAsia="宋体" w:cs="Times New Roman"/>
                <w:b w:val="0"/>
                <w:color w:val="000000"/>
                <w:kern w:val="2"/>
                <w:sz w:val="21"/>
                <w:szCs w:val="21"/>
                <w:lang w:val="en-US" w:eastAsia="zh-CN" w:bidi="ar-SA"/>
              </w:rPr>
              <w:t>一般固废收集后暂存于一般固废仓库，危险废物暂存于危废仓库。企业对一般固废堆放区地面进行了硬化，并做好防腐、防渗和防漏处理，制定了“一般固废仓库管理制度”“一般工业固废处置管理规定”，由专人维护。贮存场所满足《危险废物贮存污染控制标准》(GB18597-2023)、《省生态环境厅关于印发&lt;江苏省固体废物全过程环境监管工作意见&gt;的通知》(苏环办〔2024〕16号)等法律、法规、规范要求。</w:t>
            </w:r>
          </w:p>
        </w:tc>
      </w:tr>
    </w:tbl>
    <w:p w14:paraId="3FB2DF33">
      <w:pPr>
        <w:pageBreakBefore w:val="0"/>
        <w:kinsoku/>
        <w:wordWrap/>
        <w:overflowPunct/>
        <w:topLinePunct w:val="0"/>
        <w:bidi w:val="0"/>
        <w:spacing w:line="360" w:lineRule="auto"/>
        <w:rPr>
          <w:rFonts w:hint="default"/>
          <w:lang w:val="en-US" w:eastAsia="zh-CN"/>
        </w:rPr>
        <w:sectPr>
          <w:pgSz w:w="11906" w:h="16838"/>
          <w:pgMar w:top="1417" w:right="1803" w:bottom="1417" w:left="1803"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4D9F5BAB">
      <w:pPr>
        <w:pStyle w:val="2"/>
        <w:pageBreakBefore w:val="0"/>
        <w:kinsoku/>
        <w:wordWrap/>
        <w:overflowPunct/>
        <w:topLinePunct w:val="0"/>
        <w:bidi w:val="0"/>
        <w:spacing w:line="360" w:lineRule="auto"/>
        <w:rPr>
          <w:rFonts w:hint="default"/>
          <w:lang w:val="en-US" w:eastAsia="zh-CN"/>
        </w:rPr>
      </w:pPr>
      <w:bookmarkStart w:id="152" w:name="_Toc8873"/>
      <w:r>
        <w:rPr>
          <w:rFonts w:hint="eastAsia"/>
          <w:lang w:val="en-US" w:eastAsia="zh-CN"/>
        </w:rPr>
        <w:t>6 验收执行标准</w:t>
      </w:r>
      <w:bookmarkEnd w:id="152"/>
    </w:p>
    <w:p w14:paraId="66CC3D87">
      <w:pPr>
        <w:pStyle w:val="3"/>
        <w:pageBreakBefore w:val="0"/>
        <w:kinsoku/>
        <w:wordWrap/>
        <w:overflowPunct/>
        <w:topLinePunct w:val="0"/>
        <w:bidi w:val="0"/>
        <w:spacing w:line="360" w:lineRule="auto"/>
        <w:rPr>
          <w:lang w:val="en-US" w:eastAsia="zh-CN"/>
        </w:rPr>
      </w:pPr>
      <w:bookmarkStart w:id="153" w:name="_Toc31475"/>
      <w:r>
        <w:rPr>
          <w:lang w:val="en-US" w:eastAsia="zh-CN"/>
        </w:rPr>
        <w:t>6.1 废气</w:t>
      </w:r>
      <w:bookmarkEnd w:id="153"/>
    </w:p>
    <w:p w14:paraId="163FC05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注塑成型工序产生的非甲烷总烃执行《合成树脂工业污染物排放标准》（GB31572-2015）表5中限值；厂区内非甲烷总烃无组织排放执行江苏省地方标准《大气污染物综合排放标准》（DB32/4041-2021）表2标准（与《挥发性有机物无组织排放控制标准》（GB37822-2019）标准值一致）</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详见下表。</w:t>
      </w:r>
    </w:p>
    <w:p w14:paraId="01ADE065">
      <w:pPr>
        <w:pStyle w:val="20"/>
        <w:keepNext w:val="0"/>
        <w:keepLines w:val="0"/>
        <w:pageBreakBefore w:val="0"/>
        <w:widowControl w:val="0"/>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t>表</w:t>
      </w:r>
      <w:r>
        <w:rPr>
          <w:rFonts w:hint="eastAsia"/>
          <w:color w:val="auto"/>
          <w:sz w:val="24"/>
          <w:szCs w:val="24"/>
          <w:lang w:val="en-US" w:eastAsia="zh-CN"/>
        </w:rPr>
        <w:t>6.1-1</w:t>
      </w:r>
      <w:r>
        <w:rPr>
          <w:color w:val="auto"/>
          <w:sz w:val="24"/>
          <w:szCs w:val="24"/>
        </w:rPr>
        <w:t xml:space="preserve">  大气污染物排放标准</w:t>
      </w:r>
    </w:p>
    <w:tbl>
      <w:tblPr>
        <w:tblStyle w:val="16"/>
        <w:tblW w:w="5002"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284"/>
        <w:gridCol w:w="1465"/>
        <w:gridCol w:w="1663"/>
        <w:gridCol w:w="1327"/>
        <w:gridCol w:w="2781"/>
      </w:tblGrid>
      <w:tr w14:paraId="25CDEA4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753" w:type="pct"/>
            <w:noWrap w:val="0"/>
            <w:vAlign w:val="center"/>
          </w:tcPr>
          <w:p w14:paraId="65823736">
            <w:pPr>
              <w:pStyle w:val="24"/>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w:t>
            </w:r>
          </w:p>
        </w:tc>
        <w:tc>
          <w:tcPr>
            <w:tcW w:w="859" w:type="pct"/>
            <w:noWrap w:val="0"/>
            <w:vAlign w:val="center"/>
          </w:tcPr>
          <w:p w14:paraId="3384B38F">
            <w:pPr>
              <w:pStyle w:val="24"/>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最高允许排放浓度mg/m</w:t>
            </w:r>
            <w:r>
              <w:rPr>
                <w:rFonts w:hint="default" w:ascii="Times New Roman" w:hAnsi="Times New Roman" w:eastAsia="宋体" w:cs="Times New Roman"/>
                <w:color w:val="auto"/>
                <w:sz w:val="21"/>
                <w:szCs w:val="21"/>
                <w:highlight w:val="none"/>
                <w:vertAlign w:val="superscript"/>
              </w:rPr>
              <w:t>3</w:t>
            </w:r>
          </w:p>
        </w:tc>
        <w:tc>
          <w:tcPr>
            <w:tcW w:w="975" w:type="pct"/>
            <w:noWrap w:val="0"/>
            <w:vAlign w:val="center"/>
          </w:tcPr>
          <w:p w14:paraId="57EA00C1">
            <w:pPr>
              <w:pStyle w:val="24"/>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最高允许排放速率kg/h</w:t>
            </w:r>
          </w:p>
        </w:tc>
        <w:tc>
          <w:tcPr>
            <w:tcW w:w="778" w:type="pct"/>
            <w:tcBorders>
              <w:left w:val="single" w:color="auto" w:sz="4" w:space="0"/>
            </w:tcBorders>
            <w:noWrap w:val="0"/>
            <w:vAlign w:val="center"/>
          </w:tcPr>
          <w:p w14:paraId="2244CEE1">
            <w:pPr>
              <w:pStyle w:val="24"/>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排气筒高度m</w:t>
            </w:r>
          </w:p>
        </w:tc>
        <w:tc>
          <w:tcPr>
            <w:tcW w:w="1632" w:type="pct"/>
            <w:tcBorders>
              <w:left w:val="single" w:color="auto" w:sz="4" w:space="0"/>
            </w:tcBorders>
            <w:noWrap w:val="0"/>
            <w:vAlign w:val="center"/>
          </w:tcPr>
          <w:p w14:paraId="76A16A5D">
            <w:pPr>
              <w:pStyle w:val="23"/>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color w:val="auto"/>
                <w:kern w:val="2"/>
                <w:sz w:val="21"/>
                <w:szCs w:val="21"/>
                <w:highlight w:val="none"/>
                <w:lang w:val="en-US" w:eastAsia="zh-CN" w:bidi="ar-SA"/>
              </w:rPr>
              <w:t>标准来源</w:t>
            </w:r>
          </w:p>
        </w:tc>
      </w:tr>
      <w:tr w14:paraId="13994E2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01" w:hRule="atLeast"/>
          <w:jc w:val="center"/>
        </w:trPr>
        <w:tc>
          <w:tcPr>
            <w:tcW w:w="753" w:type="pct"/>
            <w:noWrap w:val="0"/>
            <w:vAlign w:val="center"/>
          </w:tcPr>
          <w:p w14:paraId="1C44B850">
            <w:pPr>
              <w:pStyle w:val="23"/>
              <w:spacing w:line="240" w:lineRule="auto"/>
              <w:ind w:firstLine="0" w:firstLineChars="0"/>
              <w:jc w:val="center"/>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非甲烷总烃</w:t>
            </w:r>
          </w:p>
        </w:tc>
        <w:tc>
          <w:tcPr>
            <w:tcW w:w="859" w:type="pct"/>
            <w:noWrap w:val="0"/>
            <w:vAlign w:val="center"/>
          </w:tcPr>
          <w:p w14:paraId="37572DAF">
            <w:pPr>
              <w:pStyle w:val="23"/>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eastAsia" w:cs="Times New Roman"/>
                <w:color w:val="auto"/>
                <w:sz w:val="21"/>
                <w:szCs w:val="21"/>
                <w:highlight w:val="none"/>
                <w:lang w:val="en-US" w:eastAsia="zh-CN"/>
              </w:rPr>
              <w:t>60</w:t>
            </w:r>
          </w:p>
        </w:tc>
        <w:tc>
          <w:tcPr>
            <w:tcW w:w="975" w:type="pct"/>
            <w:noWrap w:val="0"/>
            <w:vAlign w:val="center"/>
          </w:tcPr>
          <w:p w14:paraId="673C5B7F">
            <w:pPr>
              <w:pStyle w:val="23"/>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p>
        </w:tc>
        <w:tc>
          <w:tcPr>
            <w:tcW w:w="778" w:type="pct"/>
            <w:tcBorders>
              <w:left w:val="single" w:color="auto" w:sz="4" w:space="0"/>
            </w:tcBorders>
            <w:noWrap w:val="0"/>
            <w:vAlign w:val="center"/>
          </w:tcPr>
          <w:p w14:paraId="39EF9C35">
            <w:pPr>
              <w:pStyle w:val="23"/>
              <w:spacing w:line="240" w:lineRule="auto"/>
              <w:ind w:firstLine="0" w:firstLineChars="0"/>
              <w:rPr>
                <w:rFonts w:hint="default" w:ascii="Times New Roman" w:hAnsi="Times New Roman" w:eastAsia="宋体" w:cs="Times New Roman"/>
                <w:b w:val="0"/>
                <w:color w:val="auto"/>
                <w:kern w:val="2"/>
                <w:sz w:val="21"/>
                <w:szCs w:val="21"/>
                <w:highlight w:val="none"/>
                <w:lang w:val="en-US" w:eastAsia="zh-CN" w:bidi="ar-SA"/>
              </w:rPr>
            </w:pPr>
            <w:r>
              <w:rPr>
                <w:rFonts w:hint="eastAsia" w:cs="Times New Roman"/>
                <w:color w:val="auto"/>
                <w:sz w:val="21"/>
                <w:szCs w:val="21"/>
                <w:highlight w:val="none"/>
                <w:lang w:val="en-US" w:eastAsia="zh-CN"/>
              </w:rPr>
              <w:t>16</w:t>
            </w:r>
          </w:p>
        </w:tc>
        <w:tc>
          <w:tcPr>
            <w:tcW w:w="1632" w:type="pct"/>
            <w:vMerge w:val="restart"/>
            <w:tcBorders>
              <w:left w:val="single" w:color="auto" w:sz="4" w:space="0"/>
            </w:tcBorders>
            <w:noWrap w:val="0"/>
            <w:vAlign w:val="center"/>
          </w:tcPr>
          <w:p w14:paraId="0786ECEE">
            <w:pPr>
              <w:pStyle w:val="23"/>
              <w:spacing w:line="240" w:lineRule="auto"/>
              <w:ind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《合成树脂工业污染物排放标准》</w:t>
            </w:r>
          </w:p>
          <w:p w14:paraId="6F399607">
            <w:pPr>
              <w:pStyle w:val="23"/>
              <w:spacing w:line="240" w:lineRule="auto"/>
              <w:ind w:firstLine="0" w:firstLine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（GB31572-2015）</w:t>
            </w:r>
          </w:p>
        </w:tc>
      </w:tr>
      <w:tr w14:paraId="54D5174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3" w:hRule="atLeast"/>
          <w:jc w:val="center"/>
        </w:trPr>
        <w:tc>
          <w:tcPr>
            <w:tcW w:w="1613" w:type="pct"/>
            <w:gridSpan w:val="2"/>
            <w:noWrap w:val="0"/>
            <w:vAlign w:val="center"/>
          </w:tcPr>
          <w:p w14:paraId="4CFC9D58">
            <w:pPr>
              <w:snapToGrid w:val="0"/>
              <w:spacing w:line="280" w:lineRule="exact"/>
              <w:ind w:left="630" w:leftChars="0" w:hanging="630" w:hangingChars="300"/>
              <w:jc w:val="both"/>
              <w:rPr>
                <w:rFonts w:hint="default" w:ascii="Times New Roman" w:hAnsi="Times New Roman" w:eastAsia="宋体"/>
                <w:color w:val="auto"/>
                <w:kern w:val="2"/>
                <w:sz w:val="21"/>
                <w:szCs w:val="21"/>
                <w:highlight w:val="none"/>
                <w:lang w:val="en-US" w:eastAsia="zh-CN" w:bidi="ar-SA"/>
              </w:rPr>
            </w:pPr>
            <w:r>
              <w:rPr>
                <w:color w:val="auto"/>
                <w:sz w:val="21"/>
                <w:szCs w:val="21"/>
                <w:highlight w:val="none"/>
              </w:rPr>
              <w:t>单位产品非甲烷总烃排放量（kg/t产品）</w:t>
            </w:r>
          </w:p>
        </w:tc>
        <w:tc>
          <w:tcPr>
            <w:tcW w:w="1754" w:type="pct"/>
            <w:gridSpan w:val="2"/>
            <w:noWrap w:val="0"/>
            <w:vAlign w:val="center"/>
          </w:tcPr>
          <w:p w14:paraId="4AA17B4D">
            <w:pPr>
              <w:pStyle w:val="23"/>
              <w:spacing w:line="240" w:lineRule="auto"/>
              <w:ind w:firstLine="0" w:firstLineChars="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0.3</w:t>
            </w:r>
          </w:p>
        </w:tc>
        <w:tc>
          <w:tcPr>
            <w:tcW w:w="1632" w:type="pct"/>
            <w:vMerge w:val="continue"/>
            <w:tcBorders>
              <w:left w:val="single" w:color="auto" w:sz="4" w:space="0"/>
            </w:tcBorders>
            <w:noWrap w:val="0"/>
            <w:vAlign w:val="center"/>
          </w:tcPr>
          <w:p w14:paraId="06206420">
            <w:pPr>
              <w:pStyle w:val="23"/>
              <w:spacing w:line="240" w:lineRule="auto"/>
              <w:ind w:firstLine="0" w:firstLineChars="0"/>
              <w:rPr>
                <w:rFonts w:hint="default" w:ascii="Times New Roman" w:hAnsi="Times New Roman" w:eastAsia="宋体" w:cs="Times New Roman"/>
                <w:color w:val="auto"/>
                <w:sz w:val="18"/>
                <w:szCs w:val="18"/>
                <w:highlight w:val="none"/>
                <w:lang w:val="en-US" w:eastAsia="zh-CN"/>
              </w:rPr>
            </w:pPr>
          </w:p>
        </w:tc>
      </w:tr>
    </w:tbl>
    <w:p w14:paraId="4BBF2BDB">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olor w:val="auto"/>
          <w:sz w:val="24"/>
          <w:szCs w:val="24"/>
        </w:rPr>
      </w:pPr>
      <w:r>
        <w:rPr>
          <w:rFonts w:ascii="Times New Roman" w:hAnsi="Times New Roman" w:eastAsia="宋体"/>
          <w:color w:val="auto"/>
          <w:sz w:val="24"/>
          <w:szCs w:val="24"/>
        </w:rPr>
        <w:t>表</w:t>
      </w:r>
      <w:r>
        <w:rPr>
          <w:rFonts w:hint="eastAsia" w:ascii="Times New Roman" w:hAnsi="Times New Roman" w:eastAsia="宋体"/>
          <w:color w:val="auto"/>
          <w:sz w:val="24"/>
          <w:szCs w:val="24"/>
          <w:lang w:val="en-US" w:eastAsia="zh-CN"/>
        </w:rPr>
        <w:t>6.1-2</w:t>
      </w:r>
      <w:r>
        <w:rPr>
          <w:rFonts w:hint="default" w:ascii="Times New Roman" w:hAnsi="Times New Roman" w:eastAsia="宋体"/>
          <w:color w:val="auto"/>
          <w:sz w:val="24"/>
          <w:szCs w:val="24"/>
          <w:lang w:val="en-US" w:eastAsia="zh-CN"/>
        </w:rPr>
        <w:t>厂界</w:t>
      </w:r>
      <w:r>
        <w:rPr>
          <w:rFonts w:hint="default" w:ascii="Times New Roman" w:hAnsi="Times New Roman" w:eastAsia="宋体"/>
          <w:color w:val="auto"/>
          <w:sz w:val="24"/>
          <w:szCs w:val="24"/>
        </w:rPr>
        <w:t>无组织排放限值</w:t>
      </w:r>
    </w:p>
    <w:tbl>
      <w:tblPr>
        <w:tblStyle w:val="16"/>
        <w:tblW w:w="837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50"/>
        <w:gridCol w:w="1593"/>
        <w:gridCol w:w="1988"/>
        <w:gridCol w:w="3441"/>
      </w:tblGrid>
      <w:tr w14:paraId="00F087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1350" w:type="dxa"/>
            <w:noWrap w:val="0"/>
            <w:vAlign w:val="center"/>
          </w:tcPr>
          <w:p w14:paraId="7C53270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污染物项目</w:t>
            </w:r>
          </w:p>
        </w:tc>
        <w:tc>
          <w:tcPr>
            <w:tcW w:w="1593" w:type="dxa"/>
            <w:noWrap w:val="0"/>
            <w:vAlign w:val="center"/>
          </w:tcPr>
          <w:p w14:paraId="2B51874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监控浓度</w:t>
            </w:r>
            <w:r>
              <w:rPr>
                <w:rFonts w:hint="default" w:ascii="Times New Roman" w:hAnsi="Times New Roman" w:eastAsia="宋体" w:cs="Times New Roman"/>
                <w:b/>
                <w:color w:val="auto"/>
                <w:sz w:val="21"/>
                <w:szCs w:val="21"/>
                <w:highlight w:val="none"/>
              </w:rPr>
              <w:t>限值（mg/m</w:t>
            </w:r>
            <w:r>
              <w:rPr>
                <w:rFonts w:hint="default" w:ascii="Times New Roman" w:hAnsi="Times New Roman" w:eastAsia="宋体" w:cs="Times New Roman"/>
                <w:b/>
                <w:color w:val="auto"/>
                <w:sz w:val="21"/>
                <w:szCs w:val="21"/>
                <w:highlight w:val="none"/>
                <w:vertAlign w:val="superscript"/>
              </w:rPr>
              <w:t>3</w:t>
            </w:r>
            <w:r>
              <w:rPr>
                <w:rFonts w:hint="default" w:ascii="Times New Roman" w:hAnsi="Times New Roman" w:eastAsia="宋体" w:cs="Times New Roman"/>
                <w:b/>
                <w:color w:val="auto"/>
                <w:sz w:val="21"/>
                <w:szCs w:val="21"/>
                <w:highlight w:val="none"/>
              </w:rPr>
              <w:t>）</w:t>
            </w:r>
          </w:p>
        </w:tc>
        <w:tc>
          <w:tcPr>
            <w:tcW w:w="1988" w:type="dxa"/>
            <w:noWrap w:val="0"/>
            <w:vAlign w:val="center"/>
          </w:tcPr>
          <w:p w14:paraId="2003A10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无组织排放监控</w:t>
            </w:r>
          </w:p>
          <w:p w14:paraId="63DD58A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位置</w:t>
            </w:r>
          </w:p>
        </w:tc>
        <w:tc>
          <w:tcPr>
            <w:tcW w:w="3441" w:type="dxa"/>
            <w:noWrap w:val="0"/>
            <w:vAlign w:val="center"/>
          </w:tcPr>
          <w:p w14:paraId="6CDB002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标准来源</w:t>
            </w:r>
          </w:p>
        </w:tc>
      </w:tr>
      <w:tr w14:paraId="7782FA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1350" w:type="dxa"/>
            <w:noWrap w:val="0"/>
            <w:vAlign w:val="center"/>
          </w:tcPr>
          <w:p w14:paraId="391F0CB7">
            <w:pPr>
              <w:keepNext w:val="0"/>
              <w:keepLines w:val="0"/>
              <w:pageBreakBefore w:val="0"/>
              <w:widowControl w:val="0"/>
              <w:kinsoku/>
              <w:wordWrap/>
              <w:overflowPunct/>
              <w:topLinePunct w:val="0"/>
              <w:autoSpaceDE/>
              <w:autoSpaceDN/>
              <w:bidi w:val="0"/>
              <w:adjustRightInd/>
              <w:spacing w:line="240" w:lineRule="auto"/>
              <w:ind w:left="0" w:leftChars="0" w:firstLine="0" w:firstLineChars="0"/>
              <w:jc w:val="center"/>
              <w:textAlignment w:val="auto"/>
              <w:rPr>
                <w:rFonts w:hint="default" w:ascii="Times New Roman" w:hAnsi="Times New Roman" w:eastAsia="宋体" w:cs="Times New Roman"/>
                <w:snapToGrid w:val="0"/>
                <w:color w:val="auto"/>
                <w:sz w:val="21"/>
                <w:szCs w:val="21"/>
                <w:highlight w:val="none"/>
              </w:rPr>
            </w:pPr>
            <w:r>
              <w:rPr>
                <w:rFonts w:hint="default" w:ascii="Times New Roman" w:hAnsi="Times New Roman" w:eastAsia="宋体" w:cs="Times New Roman"/>
                <w:color w:val="auto"/>
                <w:sz w:val="21"/>
                <w:szCs w:val="21"/>
                <w:highlight w:val="none"/>
              </w:rPr>
              <w:t>非甲烷总烃</w:t>
            </w:r>
          </w:p>
        </w:tc>
        <w:tc>
          <w:tcPr>
            <w:tcW w:w="1593" w:type="dxa"/>
            <w:noWrap w:val="0"/>
            <w:vAlign w:val="center"/>
          </w:tcPr>
          <w:p w14:paraId="6D6AFF64">
            <w:pPr>
              <w:keepNext w:val="0"/>
              <w:keepLines w:val="0"/>
              <w:pageBreakBefore w:val="0"/>
              <w:widowControl w:val="0"/>
              <w:kinsoku/>
              <w:wordWrap/>
              <w:overflowPunct/>
              <w:topLinePunct w:val="0"/>
              <w:autoSpaceDE/>
              <w:autoSpaceDN/>
              <w:bidi w:val="0"/>
              <w:adjustRightInd/>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w:t>
            </w:r>
          </w:p>
        </w:tc>
        <w:tc>
          <w:tcPr>
            <w:tcW w:w="1988" w:type="dxa"/>
            <w:noWrap w:val="0"/>
            <w:vAlign w:val="center"/>
          </w:tcPr>
          <w:p w14:paraId="1A398164">
            <w:pPr>
              <w:keepNext w:val="0"/>
              <w:keepLines w:val="0"/>
              <w:pageBreakBefore w:val="0"/>
              <w:widowControl w:val="0"/>
              <w:kinsoku/>
              <w:wordWrap/>
              <w:overflowPunct/>
              <w:topLinePunct w:val="0"/>
              <w:autoSpaceDE/>
              <w:autoSpaceDN/>
              <w:bidi w:val="0"/>
              <w:adjustRightInd/>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边界外浓度最高点</w:t>
            </w:r>
          </w:p>
        </w:tc>
        <w:tc>
          <w:tcPr>
            <w:tcW w:w="3441" w:type="dxa"/>
            <w:noWrap w:val="0"/>
            <w:vAlign w:val="center"/>
          </w:tcPr>
          <w:p w14:paraId="1C5BD6CB">
            <w:pPr>
              <w:keepNext w:val="0"/>
              <w:keepLines w:val="0"/>
              <w:pageBreakBefore w:val="0"/>
              <w:widowControl w:val="0"/>
              <w:kinsoku/>
              <w:wordWrap/>
              <w:overflowPunct/>
              <w:topLinePunct w:val="0"/>
              <w:autoSpaceDE/>
              <w:autoSpaceDN/>
              <w:bidi w:val="0"/>
              <w:adjustRightInd/>
              <w:spacing w:line="240" w:lineRule="auto"/>
              <w:ind w:left="0" w:leftChars="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《大气污染物综合排放标</w:t>
            </w:r>
            <w:r>
              <w:rPr>
                <w:rFonts w:hint="default" w:ascii="Times New Roman" w:hAnsi="Times New Roman" w:eastAsia="宋体" w:cs="Times New Roman"/>
                <w:color w:val="auto"/>
                <w:sz w:val="21"/>
                <w:szCs w:val="21"/>
                <w:highlight w:val="none"/>
                <w:lang w:val="en-US" w:eastAsia="zh-CN"/>
              </w:rPr>
              <w:t>准》</w:t>
            </w:r>
            <w:r>
              <w:rPr>
                <w:rFonts w:hint="default" w:ascii="Times New Roman" w:hAnsi="Times New Roman" w:eastAsia="宋体" w:cs="Times New Roman"/>
                <w:color w:val="auto"/>
                <w:sz w:val="21"/>
                <w:szCs w:val="21"/>
                <w:highlight w:val="none"/>
              </w:rPr>
              <w:t>（DB32/4041—2021）</w:t>
            </w:r>
          </w:p>
        </w:tc>
      </w:tr>
    </w:tbl>
    <w:p w14:paraId="1044685D">
      <w:pPr>
        <w:pStyle w:val="20"/>
        <w:keepNext w:val="0"/>
        <w:keepLines w:val="0"/>
        <w:pageBreakBefore w:val="0"/>
        <w:widowControl w:val="0"/>
        <w:kinsoku/>
        <w:wordWrap/>
        <w:overflowPunct/>
        <w:topLinePunct w:val="0"/>
        <w:autoSpaceDE/>
        <w:autoSpaceDN/>
        <w:bidi w:val="0"/>
        <w:adjustRightInd/>
        <w:snapToGrid/>
        <w:spacing w:line="360" w:lineRule="auto"/>
        <w:textAlignment w:val="auto"/>
        <w:rPr>
          <w:color w:val="auto"/>
          <w:sz w:val="24"/>
          <w:szCs w:val="24"/>
        </w:rPr>
      </w:pPr>
      <w:r>
        <w:rPr>
          <w:rFonts w:hint="default"/>
          <w:sz w:val="24"/>
          <w:szCs w:val="24"/>
          <w:lang w:val="en-US" w:eastAsia="zh-CN"/>
        </w:rPr>
        <w:t>表</w:t>
      </w:r>
      <w:r>
        <w:rPr>
          <w:rFonts w:hint="eastAsia"/>
          <w:sz w:val="24"/>
          <w:szCs w:val="24"/>
          <w:lang w:val="en-US" w:eastAsia="zh-CN"/>
        </w:rPr>
        <w:t>6.1-3</w:t>
      </w:r>
      <w:r>
        <w:rPr>
          <w:rFonts w:hint="default"/>
          <w:sz w:val="24"/>
          <w:szCs w:val="24"/>
          <w:lang w:val="en-US" w:eastAsia="zh-CN"/>
        </w:rPr>
        <w:t xml:space="preserve"> </w:t>
      </w:r>
      <w:r>
        <w:rPr>
          <w:rFonts w:hint="eastAsia"/>
          <w:color w:val="auto"/>
          <w:sz w:val="24"/>
          <w:szCs w:val="24"/>
        </w:rPr>
        <w:t xml:space="preserve">厂区内VOCs无组织排放限值  </w:t>
      </w:r>
      <w:r>
        <w:rPr>
          <w:color w:val="auto"/>
          <w:sz w:val="24"/>
          <w:szCs w:val="24"/>
        </w:rPr>
        <w:t xml:space="preserve"> 单位：mg/m</w:t>
      </w:r>
      <w:r>
        <w:rPr>
          <w:color w:val="auto"/>
          <w:sz w:val="24"/>
          <w:szCs w:val="24"/>
          <w:vertAlign w:val="superscript"/>
        </w:rPr>
        <w:t>3</w:t>
      </w:r>
    </w:p>
    <w:tbl>
      <w:tblPr>
        <w:tblStyle w:val="17"/>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886"/>
        <w:gridCol w:w="2946"/>
        <w:gridCol w:w="2583"/>
      </w:tblGrid>
      <w:tr w14:paraId="3BDEDA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6" w:type="pct"/>
            <w:tcBorders>
              <w:tl2br w:val="nil"/>
              <w:tr2bl w:val="nil"/>
            </w:tcBorders>
            <w:vAlign w:val="center"/>
          </w:tcPr>
          <w:p w14:paraId="1044A00B">
            <w:pPr>
              <w:pStyle w:val="21"/>
              <w:pageBreakBefore w:val="0"/>
              <w:kinsoku/>
              <w:wordWrap/>
              <w:overflowPunct/>
              <w:topLinePunct w:val="0"/>
              <w:bidi w:val="0"/>
              <w:spacing w:line="240" w:lineRule="auto"/>
              <w:jc w:val="center"/>
              <w:rPr>
                <w:color w:val="auto"/>
                <w:sz w:val="21"/>
                <w:szCs w:val="21"/>
              </w:rPr>
            </w:pPr>
            <w:r>
              <w:rPr>
                <w:rFonts w:hint="eastAsia"/>
                <w:color w:val="auto"/>
                <w:sz w:val="21"/>
                <w:szCs w:val="21"/>
              </w:rPr>
              <w:t>污染物</w:t>
            </w:r>
          </w:p>
        </w:tc>
        <w:tc>
          <w:tcPr>
            <w:tcW w:w="1107" w:type="pct"/>
            <w:tcBorders>
              <w:tl2br w:val="nil"/>
              <w:tr2bl w:val="nil"/>
            </w:tcBorders>
            <w:vAlign w:val="center"/>
          </w:tcPr>
          <w:p w14:paraId="1D0C1F54">
            <w:pPr>
              <w:pStyle w:val="21"/>
              <w:pageBreakBefore w:val="0"/>
              <w:kinsoku/>
              <w:wordWrap/>
              <w:overflowPunct/>
              <w:topLinePunct w:val="0"/>
              <w:bidi w:val="0"/>
              <w:spacing w:line="240" w:lineRule="auto"/>
              <w:jc w:val="center"/>
              <w:rPr>
                <w:color w:val="auto"/>
                <w:sz w:val="21"/>
                <w:szCs w:val="21"/>
              </w:rPr>
            </w:pPr>
            <w:r>
              <w:rPr>
                <w:rFonts w:hint="eastAsia"/>
                <w:color w:val="auto"/>
                <w:sz w:val="21"/>
                <w:szCs w:val="21"/>
              </w:rPr>
              <w:t>特别排放限值</w:t>
            </w:r>
          </w:p>
        </w:tc>
        <w:tc>
          <w:tcPr>
            <w:tcW w:w="1729" w:type="pct"/>
            <w:tcBorders>
              <w:tl2br w:val="nil"/>
              <w:tr2bl w:val="nil"/>
            </w:tcBorders>
            <w:vAlign w:val="center"/>
          </w:tcPr>
          <w:p w14:paraId="191EBB6B">
            <w:pPr>
              <w:pStyle w:val="21"/>
              <w:pageBreakBefore w:val="0"/>
              <w:kinsoku/>
              <w:wordWrap/>
              <w:overflowPunct/>
              <w:topLinePunct w:val="0"/>
              <w:bidi w:val="0"/>
              <w:spacing w:line="240" w:lineRule="auto"/>
              <w:jc w:val="center"/>
              <w:rPr>
                <w:color w:val="auto"/>
                <w:sz w:val="21"/>
                <w:szCs w:val="21"/>
              </w:rPr>
            </w:pPr>
            <w:r>
              <w:rPr>
                <w:rFonts w:hint="eastAsia"/>
                <w:color w:val="auto"/>
                <w:sz w:val="21"/>
                <w:szCs w:val="21"/>
              </w:rPr>
              <w:t>限值含义</w:t>
            </w:r>
          </w:p>
        </w:tc>
        <w:tc>
          <w:tcPr>
            <w:tcW w:w="1516" w:type="pct"/>
            <w:tcBorders>
              <w:tl2br w:val="nil"/>
              <w:tr2bl w:val="nil"/>
            </w:tcBorders>
            <w:vAlign w:val="center"/>
          </w:tcPr>
          <w:p w14:paraId="1385C1AB">
            <w:pPr>
              <w:pStyle w:val="21"/>
              <w:pageBreakBefore w:val="0"/>
              <w:kinsoku/>
              <w:wordWrap/>
              <w:overflowPunct/>
              <w:topLinePunct w:val="0"/>
              <w:bidi w:val="0"/>
              <w:spacing w:line="240" w:lineRule="auto"/>
              <w:jc w:val="center"/>
              <w:rPr>
                <w:color w:val="auto"/>
                <w:sz w:val="21"/>
                <w:szCs w:val="21"/>
              </w:rPr>
            </w:pPr>
            <w:r>
              <w:rPr>
                <w:rFonts w:hint="eastAsia"/>
                <w:color w:val="auto"/>
                <w:sz w:val="21"/>
                <w:szCs w:val="21"/>
              </w:rPr>
              <w:t>无组织排放监控位置</w:t>
            </w:r>
          </w:p>
        </w:tc>
      </w:tr>
      <w:tr w14:paraId="140628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6" w:type="pct"/>
            <w:vMerge w:val="restart"/>
            <w:tcBorders>
              <w:tl2br w:val="nil"/>
              <w:tr2bl w:val="nil"/>
            </w:tcBorders>
            <w:vAlign w:val="center"/>
          </w:tcPr>
          <w:p w14:paraId="5838272B">
            <w:pPr>
              <w:pStyle w:val="22"/>
              <w:pageBreakBefore w:val="0"/>
              <w:kinsoku/>
              <w:wordWrap/>
              <w:overflowPunct/>
              <w:topLinePunct w:val="0"/>
              <w:bidi w:val="0"/>
              <w:spacing w:line="240" w:lineRule="auto"/>
              <w:jc w:val="center"/>
              <w:rPr>
                <w:color w:val="auto"/>
                <w:sz w:val="21"/>
                <w:szCs w:val="21"/>
              </w:rPr>
            </w:pPr>
            <w:r>
              <w:rPr>
                <w:rFonts w:hint="eastAsia"/>
                <w:color w:val="auto"/>
                <w:sz w:val="21"/>
                <w:szCs w:val="21"/>
              </w:rPr>
              <w:t>NMHC</w:t>
            </w:r>
          </w:p>
        </w:tc>
        <w:tc>
          <w:tcPr>
            <w:tcW w:w="1107" w:type="pct"/>
            <w:tcBorders>
              <w:tl2br w:val="nil"/>
              <w:tr2bl w:val="nil"/>
            </w:tcBorders>
            <w:vAlign w:val="center"/>
          </w:tcPr>
          <w:p w14:paraId="2C6AB41A">
            <w:pPr>
              <w:pStyle w:val="22"/>
              <w:pageBreakBefore w:val="0"/>
              <w:kinsoku/>
              <w:wordWrap/>
              <w:overflowPunct/>
              <w:topLinePunct w:val="0"/>
              <w:bidi w:val="0"/>
              <w:spacing w:line="240" w:lineRule="auto"/>
              <w:jc w:val="center"/>
              <w:rPr>
                <w:color w:val="auto"/>
                <w:sz w:val="21"/>
                <w:szCs w:val="21"/>
              </w:rPr>
            </w:pPr>
            <w:r>
              <w:rPr>
                <w:rFonts w:hint="eastAsia"/>
                <w:color w:val="auto"/>
                <w:sz w:val="21"/>
                <w:szCs w:val="21"/>
              </w:rPr>
              <w:t>6</w:t>
            </w:r>
          </w:p>
        </w:tc>
        <w:tc>
          <w:tcPr>
            <w:tcW w:w="1729" w:type="pct"/>
            <w:tcBorders>
              <w:tl2br w:val="nil"/>
              <w:tr2bl w:val="nil"/>
            </w:tcBorders>
            <w:vAlign w:val="center"/>
          </w:tcPr>
          <w:p w14:paraId="71F06A0E">
            <w:pPr>
              <w:pStyle w:val="22"/>
              <w:pageBreakBefore w:val="0"/>
              <w:kinsoku/>
              <w:wordWrap/>
              <w:overflowPunct/>
              <w:topLinePunct w:val="0"/>
              <w:bidi w:val="0"/>
              <w:spacing w:line="240" w:lineRule="auto"/>
              <w:jc w:val="center"/>
              <w:rPr>
                <w:color w:val="auto"/>
                <w:sz w:val="21"/>
                <w:szCs w:val="21"/>
              </w:rPr>
            </w:pPr>
            <w:r>
              <w:rPr>
                <w:rFonts w:hint="eastAsia"/>
                <w:color w:val="auto"/>
                <w:sz w:val="21"/>
                <w:szCs w:val="21"/>
              </w:rPr>
              <w:t>监控点处1h平均浓度值</w:t>
            </w:r>
          </w:p>
        </w:tc>
        <w:tc>
          <w:tcPr>
            <w:tcW w:w="1516" w:type="pct"/>
            <w:vMerge w:val="restart"/>
            <w:tcBorders>
              <w:tl2br w:val="nil"/>
              <w:tr2bl w:val="nil"/>
            </w:tcBorders>
            <w:vAlign w:val="center"/>
          </w:tcPr>
          <w:p w14:paraId="741E5C5F">
            <w:pPr>
              <w:pStyle w:val="22"/>
              <w:pageBreakBefore w:val="0"/>
              <w:kinsoku/>
              <w:wordWrap/>
              <w:overflowPunct/>
              <w:topLinePunct w:val="0"/>
              <w:bidi w:val="0"/>
              <w:spacing w:line="240" w:lineRule="auto"/>
              <w:jc w:val="center"/>
              <w:rPr>
                <w:color w:val="auto"/>
                <w:sz w:val="21"/>
                <w:szCs w:val="21"/>
              </w:rPr>
            </w:pPr>
            <w:r>
              <w:rPr>
                <w:rFonts w:hint="eastAsia"/>
                <w:color w:val="auto"/>
                <w:sz w:val="21"/>
                <w:szCs w:val="21"/>
              </w:rPr>
              <w:t>在厂房外设置监控点</w:t>
            </w:r>
          </w:p>
        </w:tc>
      </w:tr>
      <w:tr w14:paraId="15BDE3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6" w:type="pct"/>
            <w:vMerge w:val="continue"/>
            <w:tcBorders>
              <w:tl2br w:val="nil"/>
              <w:tr2bl w:val="nil"/>
            </w:tcBorders>
            <w:vAlign w:val="center"/>
          </w:tcPr>
          <w:p w14:paraId="1E83CF5B">
            <w:pPr>
              <w:pStyle w:val="22"/>
              <w:pageBreakBefore w:val="0"/>
              <w:kinsoku/>
              <w:wordWrap/>
              <w:overflowPunct/>
              <w:topLinePunct w:val="0"/>
              <w:bidi w:val="0"/>
              <w:spacing w:line="240" w:lineRule="auto"/>
              <w:jc w:val="center"/>
              <w:rPr>
                <w:color w:val="auto"/>
                <w:sz w:val="21"/>
                <w:szCs w:val="21"/>
              </w:rPr>
            </w:pPr>
          </w:p>
        </w:tc>
        <w:tc>
          <w:tcPr>
            <w:tcW w:w="1107" w:type="pct"/>
            <w:tcBorders>
              <w:tl2br w:val="nil"/>
              <w:tr2bl w:val="nil"/>
            </w:tcBorders>
            <w:vAlign w:val="center"/>
          </w:tcPr>
          <w:p w14:paraId="5B5FC67A">
            <w:pPr>
              <w:pStyle w:val="22"/>
              <w:pageBreakBefore w:val="0"/>
              <w:kinsoku/>
              <w:wordWrap/>
              <w:overflowPunct/>
              <w:topLinePunct w:val="0"/>
              <w:bidi w:val="0"/>
              <w:spacing w:line="240" w:lineRule="auto"/>
              <w:jc w:val="center"/>
              <w:rPr>
                <w:color w:val="auto"/>
                <w:sz w:val="21"/>
                <w:szCs w:val="21"/>
              </w:rPr>
            </w:pPr>
            <w:r>
              <w:rPr>
                <w:rFonts w:hint="eastAsia"/>
                <w:color w:val="auto"/>
                <w:sz w:val="21"/>
                <w:szCs w:val="21"/>
              </w:rPr>
              <w:t>20</w:t>
            </w:r>
          </w:p>
        </w:tc>
        <w:tc>
          <w:tcPr>
            <w:tcW w:w="1729" w:type="pct"/>
            <w:tcBorders>
              <w:tl2br w:val="nil"/>
              <w:tr2bl w:val="nil"/>
            </w:tcBorders>
            <w:vAlign w:val="center"/>
          </w:tcPr>
          <w:p w14:paraId="061D87AD">
            <w:pPr>
              <w:pStyle w:val="22"/>
              <w:pageBreakBefore w:val="0"/>
              <w:kinsoku/>
              <w:wordWrap/>
              <w:overflowPunct/>
              <w:topLinePunct w:val="0"/>
              <w:bidi w:val="0"/>
              <w:spacing w:line="240" w:lineRule="auto"/>
              <w:jc w:val="center"/>
              <w:rPr>
                <w:color w:val="auto"/>
                <w:sz w:val="21"/>
                <w:szCs w:val="21"/>
              </w:rPr>
            </w:pPr>
            <w:r>
              <w:rPr>
                <w:rFonts w:hint="eastAsia"/>
                <w:color w:val="auto"/>
                <w:sz w:val="21"/>
                <w:szCs w:val="21"/>
              </w:rPr>
              <w:t>监控点任意一次浓度值</w:t>
            </w:r>
          </w:p>
        </w:tc>
        <w:tc>
          <w:tcPr>
            <w:tcW w:w="1516" w:type="pct"/>
            <w:vMerge w:val="continue"/>
            <w:tcBorders>
              <w:tl2br w:val="nil"/>
              <w:tr2bl w:val="nil"/>
            </w:tcBorders>
            <w:vAlign w:val="center"/>
          </w:tcPr>
          <w:p w14:paraId="5295CE6A">
            <w:pPr>
              <w:pStyle w:val="22"/>
              <w:pageBreakBefore w:val="0"/>
              <w:kinsoku/>
              <w:wordWrap/>
              <w:overflowPunct/>
              <w:topLinePunct w:val="0"/>
              <w:bidi w:val="0"/>
              <w:spacing w:line="360" w:lineRule="auto"/>
              <w:jc w:val="center"/>
              <w:rPr>
                <w:color w:val="auto"/>
                <w:sz w:val="18"/>
                <w:szCs w:val="18"/>
              </w:rPr>
            </w:pPr>
          </w:p>
        </w:tc>
      </w:tr>
    </w:tbl>
    <w:p w14:paraId="03BB25AB">
      <w:pPr>
        <w:pStyle w:val="3"/>
        <w:keepNext/>
        <w:keepLines/>
        <w:pageBreakBefore w:val="0"/>
        <w:widowControl w:val="0"/>
        <w:kinsoku/>
        <w:wordWrap/>
        <w:overflowPunct/>
        <w:topLinePunct w:val="0"/>
        <w:autoSpaceDE/>
        <w:autoSpaceDN/>
        <w:bidi w:val="0"/>
        <w:adjustRightInd/>
        <w:snapToGrid/>
        <w:spacing w:line="360" w:lineRule="auto"/>
        <w:textAlignment w:val="auto"/>
      </w:pPr>
      <w:bookmarkStart w:id="154" w:name="_Toc14265"/>
      <w:r>
        <w:t>6.2 废水</w:t>
      </w:r>
      <w:bookmarkEnd w:id="154"/>
    </w:p>
    <w:p w14:paraId="56C72033">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Times New Roman" w:hAnsi="Times New Roman" w:eastAsia="宋体"/>
          <w:color w:val="auto"/>
          <w:szCs w:val="21"/>
          <w:lang w:eastAsia="zh-CN"/>
        </w:rPr>
      </w:pPr>
      <w:bookmarkStart w:id="155" w:name="_Toc4459"/>
      <w:bookmarkStart w:id="156" w:name="_Toc44598285"/>
      <w:r>
        <w:rPr>
          <w:rFonts w:ascii="Times New Roman" w:hAnsi="Times New Roman" w:eastAsia="宋体"/>
          <w:color w:val="auto"/>
          <w:szCs w:val="21"/>
        </w:rPr>
        <w:t>本项目排水实行雨污分流制，雨水进入</w:t>
      </w:r>
      <w:r>
        <w:rPr>
          <w:rFonts w:hint="eastAsia" w:ascii="Times New Roman" w:hAnsi="Times New Roman" w:eastAsia="宋体"/>
          <w:color w:val="auto"/>
          <w:szCs w:val="21"/>
        </w:rPr>
        <w:t>市政</w:t>
      </w:r>
      <w:r>
        <w:rPr>
          <w:rFonts w:ascii="Times New Roman" w:hAnsi="Times New Roman" w:eastAsia="宋体"/>
          <w:color w:val="auto"/>
          <w:szCs w:val="21"/>
        </w:rPr>
        <w:t>雨水管网</w:t>
      </w:r>
      <w:r>
        <w:rPr>
          <w:rFonts w:hint="eastAsia" w:ascii="Times New Roman" w:hAnsi="Times New Roman" w:eastAsia="宋体"/>
          <w:color w:val="auto"/>
          <w:szCs w:val="21"/>
        </w:rPr>
        <w:t>。本项目新增生活污水经园区化粪池处理达接管要求后</w:t>
      </w:r>
      <w:r>
        <w:rPr>
          <w:rFonts w:ascii="Times New Roman" w:hAnsi="Times New Roman" w:eastAsia="宋体"/>
          <w:color w:val="auto"/>
          <w:szCs w:val="21"/>
        </w:rPr>
        <w:t>至</w:t>
      </w:r>
      <w:r>
        <w:rPr>
          <w:rFonts w:hint="default" w:ascii="Times New Roman" w:hAnsi="Times New Roman" w:eastAsia="宋体"/>
          <w:color w:val="auto"/>
          <w:szCs w:val="21"/>
          <w:lang w:val="en-US" w:eastAsia="zh-CN"/>
        </w:rPr>
        <w:t>南通市西部水务有限公司</w:t>
      </w:r>
      <w:r>
        <w:rPr>
          <w:rFonts w:hint="eastAsia" w:ascii="Times New Roman" w:hAnsi="Times New Roman" w:eastAsia="宋体"/>
          <w:color w:val="auto"/>
          <w:szCs w:val="21"/>
          <w:lang w:val="en-US" w:eastAsia="zh-CN"/>
        </w:rPr>
        <w:t>处理</w:t>
      </w:r>
      <w:r>
        <w:rPr>
          <w:rFonts w:hint="eastAsia" w:ascii="Times New Roman" w:hAnsi="Times New Roman" w:eastAsia="宋体"/>
          <w:color w:val="auto"/>
          <w:szCs w:val="21"/>
        </w:rPr>
        <w:t>，</w:t>
      </w:r>
      <w:r>
        <w:rPr>
          <w:rFonts w:hint="default" w:ascii="Times New Roman" w:hAnsi="Times New Roman" w:eastAsia="宋体"/>
          <w:color w:val="auto"/>
          <w:szCs w:val="21"/>
          <w:lang w:val="en-US" w:eastAsia="zh-CN"/>
        </w:rPr>
        <w:t>污水处理厂接管标准执行南通市西部水务有限公司污水厂进水水质要求，污水处理厂尾水排放执行《城镇污水处理厂污染物排放标准》（GB18918-2002）一级A标准</w:t>
      </w:r>
      <w:r>
        <w:rPr>
          <w:rFonts w:hint="eastAsia" w:ascii="Times New Roman" w:hAnsi="Times New Roman" w:eastAsia="宋体"/>
          <w:color w:val="auto"/>
          <w:szCs w:val="21"/>
        </w:rPr>
        <w:t>，尾水排入</w:t>
      </w:r>
      <w:r>
        <w:rPr>
          <w:rFonts w:hint="eastAsia" w:ascii="Times New Roman" w:hAnsi="Times New Roman" w:eastAsia="宋体"/>
          <w:color w:val="auto"/>
          <w:szCs w:val="21"/>
          <w:lang w:val="en-US" w:eastAsia="zh-CN"/>
        </w:rPr>
        <w:t>团结河</w:t>
      </w:r>
      <w:r>
        <w:rPr>
          <w:rFonts w:hint="eastAsia" w:ascii="Times New Roman" w:hAnsi="Times New Roman" w:eastAsia="宋体"/>
          <w:color w:val="auto"/>
          <w:szCs w:val="21"/>
          <w:lang w:eastAsia="zh-CN"/>
        </w:rPr>
        <w:t>。</w:t>
      </w:r>
    </w:p>
    <w:p w14:paraId="771F9F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olor w:val="auto"/>
          <w:szCs w:val="21"/>
          <w:lang w:val="en-US" w:eastAsia="zh-CN"/>
        </w:rPr>
      </w:pPr>
      <w:r>
        <w:rPr>
          <w:rFonts w:hint="eastAsia"/>
          <w:color w:val="auto"/>
          <w:szCs w:val="21"/>
          <w:lang w:val="en-US" w:eastAsia="zh-CN"/>
        </w:rPr>
        <w:t>本项目生活污水管网和排口依托园区，不设单独排口，由于园区众多企业共用污水管网和排口，废水检测数据不具有代表性，因此本项目废水没有进行监测。</w:t>
      </w:r>
      <w:r>
        <w:rPr>
          <w:rFonts w:hint="default" w:ascii="Times New Roman" w:hAnsi="Times New Roman" w:eastAsia="宋体" w:cs="Times New Roman"/>
          <w:color w:val="auto"/>
          <w:highlight w:val="none"/>
          <w:lang w:val="en-US" w:eastAsia="zh-CN"/>
        </w:rPr>
        <w:t>本项目采用间接冷却，冷却水循环使用，</w:t>
      </w:r>
      <w:r>
        <w:rPr>
          <w:rFonts w:hint="eastAsia" w:cs="Times New Roman"/>
          <w:color w:val="auto"/>
          <w:highlight w:val="none"/>
          <w:lang w:val="en-US" w:eastAsia="zh-CN"/>
        </w:rPr>
        <w:t>不外排</w:t>
      </w:r>
      <w:r>
        <w:rPr>
          <w:rFonts w:hint="eastAsia" w:ascii="Times New Roman" w:hAnsi="Times New Roman" w:eastAsia="宋体" w:cs="Times New Roman"/>
          <w:color w:val="auto"/>
          <w:sz w:val="24"/>
          <w:szCs w:val="24"/>
          <w:lang w:val="en-US" w:eastAsia="zh-CN"/>
        </w:rPr>
        <w:t>。因此本项目废水排放对</w:t>
      </w:r>
      <w:r>
        <w:rPr>
          <w:rFonts w:hint="default" w:ascii="Times New Roman" w:hAnsi="Times New Roman" w:eastAsia="宋体" w:cs="Times New Roman"/>
          <w:color w:val="auto"/>
          <w:highlight w:val="none"/>
        </w:rPr>
        <w:t>周围环境的影响较小</w:t>
      </w:r>
      <w:r>
        <w:rPr>
          <w:rFonts w:hint="eastAsia" w:ascii="Times New Roman" w:hAnsi="Times New Roman" w:eastAsia="宋体" w:cs="Times New Roman"/>
          <w:color w:val="auto"/>
          <w:highlight w:val="none"/>
          <w:lang w:eastAsia="zh-CN"/>
        </w:rPr>
        <w:t>。</w:t>
      </w:r>
    </w:p>
    <w:p w14:paraId="0633216C">
      <w:pPr>
        <w:pStyle w:val="3"/>
        <w:pageBreakBefore w:val="0"/>
        <w:widowControl w:val="0"/>
        <w:kinsoku/>
        <w:wordWrap/>
        <w:overflowPunct/>
        <w:topLinePunct w:val="0"/>
        <w:autoSpaceDE/>
        <w:autoSpaceDN/>
        <w:bidi w:val="0"/>
        <w:adjustRightInd/>
        <w:snapToGrid/>
        <w:spacing w:line="360" w:lineRule="auto"/>
        <w:textAlignment w:val="auto"/>
      </w:pPr>
      <w:r>
        <w:t>6.</w:t>
      </w:r>
      <w:bookmarkStart w:id="157" w:name="_Toc22683"/>
      <w:bookmarkStart w:id="158" w:name="_Toc1782"/>
      <w:r>
        <w:t>3 噪声</w:t>
      </w:r>
      <w:bookmarkEnd w:id="155"/>
      <w:bookmarkEnd w:id="156"/>
      <w:bookmarkEnd w:id="157"/>
      <w:bookmarkEnd w:id="158"/>
    </w:p>
    <w:p w14:paraId="4D7146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color w:val="auto"/>
          <w:kern w:val="24"/>
          <w:szCs w:val="21"/>
        </w:rPr>
        <w:t>根据《</w:t>
      </w:r>
      <w:r>
        <w:rPr>
          <w:rFonts w:hint="eastAsia"/>
          <w:color w:val="auto"/>
          <w:kern w:val="24"/>
          <w:szCs w:val="21"/>
        </w:rPr>
        <w:t>市</w:t>
      </w:r>
      <w:r>
        <w:rPr>
          <w:color w:val="auto"/>
          <w:kern w:val="24"/>
          <w:szCs w:val="21"/>
        </w:rPr>
        <w:t>政府办公室关于印发</w:t>
      </w:r>
      <w:r>
        <w:rPr>
          <w:rFonts w:hint="eastAsia"/>
          <w:color w:val="auto"/>
          <w:kern w:val="24"/>
          <w:szCs w:val="21"/>
        </w:rPr>
        <w:t>&lt;南通市主城区</w:t>
      </w:r>
      <w:r>
        <w:rPr>
          <w:color w:val="auto"/>
          <w:kern w:val="24"/>
          <w:szCs w:val="21"/>
        </w:rPr>
        <w:t>声环境功能区划分规定</w:t>
      </w:r>
      <w:r>
        <w:rPr>
          <w:rFonts w:hint="eastAsia"/>
          <w:color w:val="auto"/>
          <w:kern w:val="24"/>
          <w:szCs w:val="21"/>
        </w:rPr>
        <w:t>&gt;（2019年修订版）</w:t>
      </w:r>
      <w:r>
        <w:rPr>
          <w:color w:val="auto"/>
          <w:kern w:val="24"/>
          <w:szCs w:val="21"/>
        </w:rPr>
        <w:t>的通知》（</w:t>
      </w:r>
      <w:r>
        <w:rPr>
          <w:rFonts w:hint="eastAsia"/>
          <w:color w:val="auto"/>
          <w:kern w:val="24"/>
          <w:szCs w:val="21"/>
        </w:rPr>
        <w:t>通</w:t>
      </w:r>
      <w:r>
        <w:rPr>
          <w:color w:val="auto"/>
          <w:kern w:val="24"/>
          <w:szCs w:val="21"/>
        </w:rPr>
        <w:t>政办发</w:t>
      </w:r>
      <w:r>
        <w:rPr>
          <w:rFonts w:hint="eastAsia" w:ascii="宋体" w:hAnsi="宋体"/>
          <w:color w:val="auto"/>
          <w:kern w:val="24"/>
          <w:szCs w:val="21"/>
        </w:rPr>
        <w:t>〔</w:t>
      </w:r>
      <w:r>
        <w:rPr>
          <w:color w:val="auto"/>
          <w:kern w:val="24"/>
          <w:szCs w:val="21"/>
        </w:rPr>
        <w:t>20</w:t>
      </w:r>
      <w:r>
        <w:rPr>
          <w:rFonts w:hint="eastAsia"/>
          <w:color w:val="auto"/>
          <w:kern w:val="24"/>
          <w:szCs w:val="21"/>
        </w:rPr>
        <w:t>19</w:t>
      </w:r>
      <w:r>
        <w:rPr>
          <w:rFonts w:hint="eastAsia" w:ascii="宋体" w:hAnsi="宋体"/>
          <w:color w:val="auto"/>
          <w:kern w:val="24"/>
          <w:szCs w:val="21"/>
        </w:rPr>
        <w:t>〕</w:t>
      </w:r>
      <w:r>
        <w:rPr>
          <w:rFonts w:hint="eastAsia"/>
          <w:color w:val="auto"/>
          <w:kern w:val="24"/>
          <w:szCs w:val="21"/>
        </w:rPr>
        <w:t>106</w:t>
      </w:r>
      <w:r>
        <w:rPr>
          <w:color w:val="auto"/>
          <w:kern w:val="24"/>
          <w:szCs w:val="21"/>
        </w:rPr>
        <w:t>号）文件</w:t>
      </w:r>
      <w:r>
        <w:rPr>
          <w:rFonts w:hint="eastAsia"/>
          <w:color w:val="auto"/>
          <w:kern w:val="24"/>
          <w:szCs w:val="21"/>
        </w:rPr>
        <w:t>，本项目在3类规划范围内（详见附图5），因此本项目所在地声环境功能为3类区，应执行《声环境质量标准》（GB3096-2008)中3类标准。</w:t>
      </w:r>
      <w:r>
        <w:rPr>
          <w:rFonts w:hint="eastAsia"/>
          <w:color w:val="auto"/>
          <w:kern w:val="24"/>
          <w:szCs w:val="21"/>
          <w:lang w:val="en-US" w:eastAsia="zh-CN"/>
        </w:rPr>
        <w:t>本项目夜间不生产，</w:t>
      </w:r>
      <w:r>
        <w:rPr>
          <w:rFonts w:hint="eastAsia"/>
          <w:color w:val="auto"/>
          <w:kern w:val="24"/>
          <w:szCs w:val="21"/>
        </w:rPr>
        <w:t>因此本项目</w:t>
      </w:r>
      <w:r>
        <w:rPr>
          <w:rFonts w:hint="eastAsia"/>
          <w:color w:val="auto"/>
          <w:szCs w:val="21"/>
        </w:rPr>
        <w:t>营运期</w:t>
      </w:r>
      <w:r>
        <w:rPr>
          <w:rFonts w:hint="eastAsia"/>
          <w:color w:val="auto"/>
          <w:szCs w:val="21"/>
          <w:lang w:val="en-US" w:eastAsia="zh-CN"/>
        </w:rPr>
        <w:t>昼间</w:t>
      </w:r>
      <w:r>
        <w:rPr>
          <w:rFonts w:hint="eastAsia"/>
          <w:color w:val="auto"/>
          <w:szCs w:val="21"/>
        </w:rPr>
        <w:t>厂界噪声</w:t>
      </w:r>
      <w:r>
        <w:rPr>
          <w:color w:val="auto"/>
          <w:szCs w:val="21"/>
        </w:rPr>
        <w:t>执行《工业企业厂界环境噪声排放标准》（GB12348-2008）中</w:t>
      </w:r>
      <w:r>
        <w:rPr>
          <w:color w:val="auto"/>
        </w:rPr>
        <w:t>的</w:t>
      </w:r>
      <w:r>
        <w:rPr>
          <w:rFonts w:hint="eastAsia"/>
          <w:color w:val="auto"/>
        </w:rPr>
        <w:t>3</w:t>
      </w:r>
      <w:r>
        <w:rPr>
          <w:color w:val="auto"/>
        </w:rPr>
        <w:t>类标</w:t>
      </w:r>
      <w:r>
        <w:rPr>
          <w:rFonts w:hint="eastAsia"/>
          <w:color w:val="auto"/>
        </w:rPr>
        <w:t>准</w:t>
      </w:r>
      <w:r>
        <w:rPr>
          <w:rFonts w:hint="eastAsia" w:cs="Times New Roman"/>
          <w:color w:val="auto"/>
          <w:sz w:val="24"/>
          <w:lang w:val="en-US" w:eastAsia="zh-CN"/>
        </w:rPr>
        <w:t>。</w:t>
      </w:r>
      <w:r>
        <w:t>其值见</w:t>
      </w:r>
      <w:r>
        <w:rPr>
          <w:rFonts w:hint="eastAsia"/>
        </w:rPr>
        <w:t>下</w:t>
      </w:r>
      <w:r>
        <w:t>表</w:t>
      </w:r>
      <w:r>
        <w:rPr>
          <w:rFonts w:hint="eastAsia"/>
        </w:rPr>
        <w:t>6.</w:t>
      </w:r>
      <w:r>
        <w:rPr>
          <w:rFonts w:hint="eastAsia"/>
          <w:lang w:val="en-US" w:eastAsia="zh-CN"/>
        </w:rPr>
        <w:t>3-1</w:t>
      </w:r>
      <w:r>
        <w:rPr>
          <w:rFonts w:hint="eastAsia"/>
        </w:rPr>
        <w:t>。</w:t>
      </w:r>
    </w:p>
    <w:p w14:paraId="55C8EF39">
      <w:pPr>
        <w:pStyle w:val="20"/>
        <w:keepNext w:val="0"/>
        <w:keepLines w:val="0"/>
        <w:pageBreakBefore w:val="0"/>
        <w:widowControl w:val="0"/>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t>表</w:t>
      </w:r>
      <w:r>
        <w:rPr>
          <w:rFonts w:hint="eastAsia"/>
          <w:color w:val="auto"/>
          <w:sz w:val="24"/>
          <w:szCs w:val="24"/>
          <w:lang w:val="en-US" w:eastAsia="zh-CN"/>
        </w:rPr>
        <w:t>6.3-1</w:t>
      </w:r>
      <w:r>
        <w:rPr>
          <w:color w:val="auto"/>
          <w:sz w:val="24"/>
          <w:szCs w:val="24"/>
        </w:rPr>
        <w:t xml:space="preserve"> </w:t>
      </w:r>
      <w:r>
        <w:rPr>
          <w:rFonts w:hint="eastAsia"/>
          <w:color w:val="auto"/>
          <w:sz w:val="24"/>
          <w:szCs w:val="24"/>
          <w:lang w:val="en-US" w:eastAsia="zh-CN"/>
        </w:rPr>
        <w:t xml:space="preserve"> </w:t>
      </w:r>
      <w:r>
        <w:rPr>
          <w:color w:val="auto"/>
          <w:sz w:val="24"/>
          <w:szCs w:val="24"/>
        </w:rPr>
        <w:t>工业企业厂界环境噪声排放标准  单位：（dB（A））</w:t>
      </w:r>
    </w:p>
    <w:tbl>
      <w:tblPr>
        <w:tblStyle w:val="16"/>
        <w:tblW w:w="5065"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67"/>
        <w:gridCol w:w="1617"/>
        <w:gridCol w:w="1353"/>
        <w:gridCol w:w="3880"/>
      </w:tblGrid>
      <w:tr w14:paraId="238155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978" w:type="pct"/>
            <w:vMerge w:val="restart"/>
            <w:noWrap w:val="0"/>
            <w:tcMar>
              <w:top w:w="0" w:type="dxa"/>
              <w:left w:w="0" w:type="dxa"/>
              <w:bottom w:w="0" w:type="dxa"/>
              <w:right w:w="0" w:type="dxa"/>
            </w:tcMar>
            <w:vAlign w:val="center"/>
          </w:tcPr>
          <w:p w14:paraId="6415AD73">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功能区类别</w:t>
            </w:r>
          </w:p>
        </w:tc>
        <w:tc>
          <w:tcPr>
            <w:tcW w:w="1743" w:type="pct"/>
            <w:gridSpan w:val="2"/>
            <w:noWrap w:val="0"/>
            <w:tcMar>
              <w:top w:w="0" w:type="dxa"/>
              <w:left w:w="0" w:type="dxa"/>
              <w:bottom w:w="0" w:type="dxa"/>
              <w:right w:w="0" w:type="dxa"/>
            </w:tcMar>
            <w:vAlign w:val="center"/>
          </w:tcPr>
          <w:p w14:paraId="485661F5">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标准限值（dB(A)）</w:t>
            </w:r>
          </w:p>
        </w:tc>
        <w:tc>
          <w:tcPr>
            <w:tcW w:w="2277" w:type="pct"/>
            <w:vMerge w:val="restart"/>
            <w:noWrap w:val="0"/>
            <w:vAlign w:val="center"/>
          </w:tcPr>
          <w:p w14:paraId="1540216D">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执行标准</w:t>
            </w:r>
          </w:p>
        </w:tc>
      </w:tr>
      <w:tr w14:paraId="275081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78" w:type="pct"/>
            <w:vMerge w:val="continue"/>
            <w:noWrap w:val="0"/>
            <w:vAlign w:val="center"/>
          </w:tcPr>
          <w:p w14:paraId="73C54118">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p>
        </w:tc>
        <w:tc>
          <w:tcPr>
            <w:tcW w:w="949" w:type="pct"/>
            <w:noWrap w:val="0"/>
            <w:tcMar>
              <w:top w:w="0" w:type="dxa"/>
              <w:left w:w="0" w:type="dxa"/>
              <w:bottom w:w="0" w:type="dxa"/>
              <w:right w:w="0" w:type="dxa"/>
            </w:tcMar>
            <w:vAlign w:val="center"/>
          </w:tcPr>
          <w:p w14:paraId="21850005">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昼间</w:t>
            </w:r>
          </w:p>
        </w:tc>
        <w:tc>
          <w:tcPr>
            <w:tcW w:w="794" w:type="pct"/>
            <w:noWrap w:val="0"/>
            <w:tcMar>
              <w:top w:w="0" w:type="dxa"/>
              <w:left w:w="0" w:type="dxa"/>
              <w:bottom w:w="0" w:type="dxa"/>
              <w:right w:w="0" w:type="dxa"/>
            </w:tcMar>
            <w:vAlign w:val="center"/>
          </w:tcPr>
          <w:p w14:paraId="015F2279">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夜间</w:t>
            </w:r>
          </w:p>
        </w:tc>
        <w:tc>
          <w:tcPr>
            <w:tcW w:w="2277" w:type="pct"/>
            <w:vMerge w:val="continue"/>
            <w:noWrap w:val="0"/>
            <w:vAlign w:val="center"/>
          </w:tcPr>
          <w:p w14:paraId="166C3B2E">
            <w:pPr>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p>
        </w:tc>
      </w:tr>
      <w:tr w14:paraId="1DD1A2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78" w:type="pct"/>
            <w:noWrap w:val="0"/>
            <w:tcMar>
              <w:top w:w="0" w:type="dxa"/>
              <w:left w:w="0" w:type="dxa"/>
              <w:bottom w:w="0" w:type="dxa"/>
              <w:right w:w="0" w:type="dxa"/>
            </w:tcMar>
            <w:vAlign w:val="center"/>
          </w:tcPr>
          <w:p w14:paraId="5D8AC77C">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宋体"/>
                <w:color w:val="auto"/>
                <w:sz w:val="21"/>
                <w:szCs w:val="21"/>
                <w:lang w:val="en-US" w:eastAsia="zh-CN"/>
              </w:rPr>
            </w:pPr>
            <w:r>
              <w:rPr>
                <w:color w:val="auto"/>
                <w:sz w:val="21"/>
                <w:szCs w:val="21"/>
              </w:rPr>
              <w:t>3</w:t>
            </w:r>
            <w:r>
              <w:rPr>
                <w:rFonts w:hint="eastAsia"/>
                <w:color w:val="auto"/>
                <w:sz w:val="21"/>
                <w:szCs w:val="21"/>
                <w:lang w:val="en-US" w:eastAsia="zh-CN"/>
              </w:rPr>
              <w:t>类</w:t>
            </w:r>
          </w:p>
        </w:tc>
        <w:tc>
          <w:tcPr>
            <w:tcW w:w="949" w:type="pct"/>
            <w:noWrap w:val="0"/>
            <w:tcMar>
              <w:top w:w="0" w:type="dxa"/>
              <w:left w:w="0" w:type="dxa"/>
              <w:bottom w:w="0" w:type="dxa"/>
              <w:right w:w="0" w:type="dxa"/>
            </w:tcMar>
            <w:vAlign w:val="center"/>
          </w:tcPr>
          <w:p w14:paraId="1067DC3E">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65</w:t>
            </w:r>
          </w:p>
        </w:tc>
        <w:tc>
          <w:tcPr>
            <w:tcW w:w="794" w:type="pct"/>
            <w:noWrap w:val="0"/>
            <w:tcMar>
              <w:top w:w="0" w:type="dxa"/>
              <w:left w:w="0" w:type="dxa"/>
              <w:bottom w:w="0" w:type="dxa"/>
              <w:right w:w="0" w:type="dxa"/>
            </w:tcMar>
            <w:vAlign w:val="center"/>
          </w:tcPr>
          <w:p w14:paraId="7E008F35">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55</w:t>
            </w:r>
          </w:p>
        </w:tc>
        <w:tc>
          <w:tcPr>
            <w:tcW w:w="2277" w:type="pct"/>
            <w:noWrap w:val="0"/>
            <w:vAlign w:val="center"/>
          </w:tcPr>
          <w:p w14:paraId="36AF1818">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（GB12348-2008）</w:t>
            </w:r>
            <w:r>
              <w:rPr>
                <w:rFonts w:hint="eastAsia"/>
                <w:color w:val="auto"/>
                <w:sz w:val="21"/>
                <w:szCs w:val="21"/>
                <w:highlight w:val="none"/>
              </w:rPr>
              <w:t>3类</w:t>
            </w:r>
          </w:p>
        </w:tc>
      </w:tr>
    </w:tbl>
    <w:p w14:paraId="22048A5D">
      <w:pPr>
        <w:pStyle w:val="3"/>
        <w:pageBreakBefore w:val="0"/>
        <w:widowControl w:val="0"/>
        <w:kinsoku/>
        <w:wordWrap/>
        <w:overflowPunct/>
        <w:topLinePunct w:val="0"/>
        <w:autoSpaceDE/>
        <w:autoSpaceDN/>
        <w:bidi w:val="0"/>
        <w:adjustRightInd/>
        <w:snapToGrid/>
        <w:spacing w:line="360" w:lineRule="auto"/>
        <w:ind w:firstLine="0" w:firstLineChars="0"/>
        <w:textAlignment w:val="auto"/>
      </w:pPr>
      <w:bookmarkStart w:id="159" w:name="_Toc29043"/>
      <w:bookmarkStart w:id="160" w:name="_Toc44598286"/>
      <w:r>
        <w:t>6.</w:t>
      </w:r>
      <w:r>
        <w:rPr>
          <w:rFonts w:hint="eastAsia"/>
        </w:rPr>
        <w:t>4</w:t>
      </w:r>
      <w:r>
        <w:t xml:space="preserve"> 固废</w:t>
      </w:r>
      <w:bookmarkEnd w:id="159"/>
      <w:bookmarkEnd w:id="160"/>
    </w:p>
    <w:p w14:paraId="3C49A4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highlight w:val="none"/>
        </w:rPr>
      </w:pPr>
      <w:r>
        <w:rPr>
          <w:color w:val="auto"/>
          <w:highlight w:val="none"/>
        </w:rPr>
        <w:t>固体废物执行《中华人民共和国固体废物污染环境防治法》和《江苏省固体废物污染环境防治条例》。一般固废执行《一般工业固体废物贮存和填埋污染控制标准》（GB18599-2020）中的相关规定。</w:t>
      </w:r>
    </w:p>
    <w:p w14:paraId="374E93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highlight w:val="none"/>
        </w:rPr>
      </w:pPr>
      <w:r>
        <w:rPr>
          <w:color w:val="auto"/>
          <w:highlight w:val="none"/>
        </w:rPr>
        <w:t>危险废物贮存执行《危险废物贮存污染控制标准》（GB18597-20</w:t>
      </w:r>
      <w:r>
        <w:rPr>
          <w:rFonts w:hint="eastAsia"/>
          <w:color w:val="auto"/>
          <w:highlight w:val="none"/>
          <w:lang w:val="en-US" w:eastAsia="zh-CN"/>
        </w:rPr>
        <w:t>23</w:t>
      </w:r>
      <w:r>
        <w:rPr>
          <w:color w:val="auto"/>
          <w:highlight w:val="none"/>
        </w:rPr>
        <w:t>）、《</w:t>
      </w:r>
      <w:r>
        <w:rPr>
          <w:rFonts w:hint="eastAsia"/>
          <w:color w:val="auto"/>
          <w:highlight w:val="none"/>
          <w:lang w:val="en-US" w:eastAsia="zh-CN"/>
        </w:rPr>
        <w:t>江苏省危险废物集中收集体系建设工作方案（试行）</w:t>
      </w:r>
      <w:r>
        <w:rPr>
          <w:color w:val="auto"/>
          <w:highlight w:val="none"/>
        </w:rPr>
        <w:t>》</w:t>
      </w:r>
      <w:r>
        <w:rPr>
          <w:rFonts w:hint="eastAsia"/>
          <w:color w:val="auto"/>
          <w:highlight w:val="none"/>
          <w:lang w:val="en-US" w:eastAsia="zh-CN"/>
        </w:rPr>
        <w:t>的通知</w:t>
      </w:r>
      <w:r>
        <w:rPr>
          <w:color w:val="auto"/>
          <w:highlight w:val="none"/>
        </w:rPr>
        <w:t>（苏环办[</w:t>
      </w:r>
      <w:r>
        <w:rPr>
          <w:rFonts w:hint="eastAsia"/>
          <w:color w:val="auto"/>
          <w:highlight w:val="none"/>
          <w:lang w:val="en-US" w:eastAsia="zh-CN"/>
        </w:rPr>
        <w:t>2021</w:t>
      </w:r>
      <w:r>
        <w:rPr>
          <w:color w:val="auto"/>
          <w:highlight w:val="none"/>
        </w:rPr>
        <w:t>]</w:t>
      </w:r>
      <w:r>
        <w:rPr>
          <w:rFonts w:hint="eastAsia"/>
          <w:color w:val="auto"/>
          <w:highlight w:val="none"/>
          <w:lang w:val="en-US" w:eastAsia="zh-CN"/>
        </w:rPr>
        <w:t>290</w:t>
      </w:r>
      <w:r>
        <w:rPr>
          <w:color w:val="auto"/>
          <w:highlight w:val="none"/>
        </w:rPr>
        <w:t>号）有关规定要求进行危险废物的包装、</w:t>
      </w:r>
      <w:r>
        <w:rPr>
          <w:rFonts w:hint="eastAsia"/>
          <w:color w:val="auto"/>
          <w:highlight w:val="none"/>
          <w:lang w:val="en-US" w:eastAsia="zh-CN"/>
        </w:rPr>
        <w:t>暂存</w:t>
      </w:r>
      <w:r>
        <w:rPr>
          <w:color w:val="auto"/>
          <w:highlight w:val="none"/>
        </w:rPr>
        <w:t>等。</w:t>
      </w:r>
    </w:p>
    <w:p w14:paraId="57AD06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lang w:val="en-US" w:eastAsia="zh-CN"/>
        </w:rPr>
      </w:pPr>
      <w:r>
        <w:rPr>
          <w:color w:val="auto"/>
          <w:highlight w:val="none"/>
        </w:rPr>
        <w:t>生活垃圾处置参照执行《城市生活垃圾处理及污染防治技术政策》（建城[2000]120号）和《生活垃圾处理技术指南》（建城[2010] 61号）以及国家、省市关于固体废物污染环境防治的法律法规</w:t>
      </w:r>
      <w:r>
        <w:rPr>
          <w:rFonts w:hint="eastAsia"/>
          <w:color w:val="auto"/>
          <w:highlight w:val="none"/>
        </w:rPr>
        <w:t>。</w:t>
      </w:r>
    </w:p>
    <w:p w14:paraId="569DD352">
      <w:pPr>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sectPr>
          <w:pgSz w:w="11906" w:h="16838"/>
          <w:pgMar w:top="1417" w:right="1803" w:bottom="1417" w:left="1803"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p>
    <w:p w14:paraId="04305899">
      <w:pPr>
        <w:pStyle w:val="2"/>
        <w:pageBreakBefore w:val="0"/>
        <w:widowControl w:val="0"/>
        <w:kinsoku/>
        <w:wordWrap/>
        <w:overflowPunct/>
        <w:topLinePunct w:val="0"/>
        <w:autoSpaceDE/>
        <w:autoSpaceDN/>
        <w:bidi w:val="0"/>
        <w:adjustRightInd/>
        <w:snapToGrid/>
        <w:spacing w:line="360" w:lineRule="auto"/>
        <w:textAlignment w:val="auto"/>
      </w:pPr>
      <w:bookmarkStart w:id="161" w:name="_Toc11058"/>
      <w:bookmarkStart w:id="162" w:name="_Toc5381"/>
      <w:bookmarkStart w:id="163" w:name="_Toc29295"/>
      <w:bookmarkStart w:id="164" w:name="_Toc44598287"/>
      <w:r>
        <w:t>7 验收监测内容</w:t>
      </w:r>
      <w:bookmarkEnd w:id="161"/>
      <w:bookmarkEnd w:id="162"/>
      <w:bookmarkEnd w:id="163"/>
      <w:bookmarkEnd w:id="164"/>
    </w:p>
    <w:p w14:paraId="4CC728F1">
      <w:pPr>
        <w:pageBreakBefore w:val="0"/>
        <w:widowControl w:val="0"/>
        <w:kinsoku/>
        <w:wordWrap/>
        <w:overflowPunct/>
        <w:topLinePunct w:val="0"/>
        <w:autoSpaceDE/>
        <w:autoSpaceDN/>
        <w:bidi w:val="0"/>
        <w:adjustRightInd/>
        <w:snapToGrid/>
        <w:spacing w:line="360" w:lineRule="auto"/>
        <w:textAlignment w:val="auto"/>
        <w:rPr>
          <w:color w:val="auto"/>
        </w:rPr>
      </w:pPr>
      <w:r>
        <w:rPr>
          <w:rFonts w:hint="eastAsia"/>
          <w:color w:val="auto"/>
          <w:lang w:val="en-US" w:eastAsia="zh-CN"/>
        </w:rPr>
        <w:t>验收</w:t>
      </w:r>
      <w:r>
        <w:rPr>
          <w:color w:val="auto"/>
        </w:rPr>
        <w:t>项目的验收监测委托</w:t>
      </w:r>
      <w:r>
        <w:rPr>
          <w:rFonts w:hint="eastAsia"/>
          <w:color w:val="auto"/>
        </w:rPr>
        <w:t>青山绿水（</w:t>
      </w:r>
      <w:r>
        <w:rPr>
          <w:rFonts w:hint="eastAsia"/>
          <w:color w:val="auto"/>
          <w:lang w:val="en-US" w:eastAsia="zh-CN"/>
        </w:rPr>
        <w:t>南通</w:t>
      </w:r>
      <w:r>
        <w:rPr>
          <w:rFonts w:hint="eastAsia"/>
          <w:color w:val="auto"/>
        </w:rPr>
        <w:t>）检验检测有限公司完成，监测报告</w:t>
      </w:r>
      <w:r>
        <w:rPr>
          <w:rFonts w:hint="eastAsia"/>
          <w:color w:val="auto"/>
          <w:lang w:val="en-US" w:eastAsia="zh-CN"/>
        </w:rPr>
        <w:t>见附件2，</w:t>
      </w:r>
      <w:r>
        <w:rPr>
          <w:rFonts w:hint="eastAsia"/>
          <w:color w:val="auto"/>
        </w:rPr>
        <w:t>报告编号：</w:t>
      </w:r>
      <w:r>
        <w:rPr>
          <w:rFonts w:hint="eastAsia"/>
          <w:color w:val="auto"/>
          <w:lang w:val="en-US" w:eastAsia="zh-CN"/>
        </w:rPr>
        <w:t>TQHW242477</w:t>
      </w:r>
      <w:r>
        <w:rPr>
          <w:rFonts w:hint="eastAsia"/>
          <w:color w:val="auto"/>
        </w:rPr>
        <w:t>。</w:t>
      </w:r>
    </w:p>
    <w:p w14:paraId="37C9B0E4">
      <w:pPr>
        <w:pStyle w:val="3"/>
        <w:pageBreakBefore w:val="0"/>
        <w:widowControl w:val="0"/>
        <w:kinsoku/>
        <w:wordWrap/>
        <w:overflowPunct/>
        <w:topLinePunct w:val="0"/>
        <w:autoSpaceDE/>
        <w:autoSpaceDN/>
        <w:bidi w:val="0"/>
        <w:adjustRightInd/>
        <w:snapToGrid/>
        <w:spacing w:line="360" w:lineRule="auto"/>
        <w:textAlignment w:val="auto"/>
      </w:pPr>
      <w:bookmarkStart w:id="165" w:name="_Toc29098"/>
      <w:bookmarkStart w:id="166" w:name="_Toc515280572"/>
      <w:bookmarkStart w:id="167" w:name="_Toc18724"/>
      <w:bookmarkStart w:id="168" w:name="_Toc18093"/>
      <w:bookmarkStart w:id="169" w:name="_Toc44598288"/>
      <w:bookmarkStart w:id="170" w:name="_Toc5591"/>
      <w:bookmarkStart w:id="171" w:name="_Toc512264396"/>
      <w:bookmarkStart w:id="172" w:name="_Toc4854"/>
      <w:r>
        <w:t>7.1 废气</w:t>
      </w:r>
      <w:bookmarkEnd w:id="165"/>
      <w:bookmarkEnd w:id="166"/>
      <w:bookmarkEnd w:id="167"/>
      <w:bookmarkEnd w:id="168"/>
      <w:bookmarkEnd w:id="169"/>
      <w:bookmarkEnd w:id="170"/>
      <w:bookmarkEnd w:id="171"/>
      <w:bookmarkEnd w:id="172"/>
    </w:p>
    <w:p w14:paraId="59685ACA">
      <w:pPr>
        <w:pageBreakBefore w:val="0"/>
        <w:widowControl w:val="0"/>
        <w:kinsoku/>
        <w:wordWrap/>
        <w:overflowPunct/>
        <w:topLinePunct w:val="0"/>
        <w:autoSpaceDE/>
        <w:autoSpaceDN/>
        <w:bidi w:val="0"/>
        <w:adjustRightInd/>
        <w:snapToGrid/>
        <w:spacing w:line="360" w:lineRule="auto"/>
        <w:textAlignment w:val="auto"/>
        <w:rPr>
          <w:rFonts w:hint="default" w:eastAsia="宋体"/>
          <w:lang w:val="en-US" w:eastAsia="zh-CN"/>
        </w:rPr>
      </w:pPr>
      <w:r>
        <w:rPr>
          <w:rFonts w:hint="eastAsia"/>
          <w:lang w:val="en-US" w:eastAsia="zh-CN"/>
        </w:rPr>
        <w:t>验收</w:t>
      </w:r>
      <w:r>
        <w:t>项目废气监测项目和点位布设位置如下表7.1-1所示，具体监测点位见图7.1-1。</w:t>
      </w:r>
      <w:r>
        <w:rPr>
          <w:rFonts w:hint="eastAsia"/>
          <w:lang w:val="en-US" w:eastAsia="zh-CN"/>
        </w:rPr>
        <w:t>由于废气治理设施处理前管道不具备采样条件，故不对废气治理设施处理前进行检测，只对废气治理设施处理后排放情况进行检测。</w:t>
      </w:r>
    </w:p>
    <w:p w14:paraId="5EA0AC34">
      <w:pPr>
        <w:pStyle w:val="20"/>
        <w:pageBreakBefore w:val="0"/>
        <w:widowControl w:val="0"/>
        <w:kinsoku/>
        <w:wordWrap/>
        <w:overflowPunct/>
        <w:topLinePunct w:val="0"/>
        <w:autoSpaceDE/>
        <w:autoSpaceDN/>
        <w:bidi w:val="0"/>
        <w:adjustRightInd/>
        <w:snapToGrid/>
        <w:spacing w:line="360" w:lineRule="auto"/>
        <w:textAlignment w:val="auto"/>
        <w:rPr>
          <w:sz w:val="24"/>
          <w:szCs w:val="24"/>
        </w:rPr>
      </w:pPr>
      <w:r>
        <w:rPr>
          <w:sz w:val="24"/>
          <w:szCs w:val="24"/>
        </w:rPr>
        <w:t>表7.1-1 废气监测项目和频次</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79"/>
        <w:gridCol w:w="3495"/>
        <w:gridCol w:w="1732"/>
        <w:gridCol w:w="1310"/>
      </w:tblGrid>
      <w:tr w14:paraId="7D96D9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79" w:type="dxa"/>
            <w:tcBorders>
              <w:tl2br w:val="nil"/>
              <w:tr2bl w:val="nil"/>
            </w:tcBorders>
            <w:vAlign w:val="center"/>
          </w:tcPr>
          <w:p w14:paraId="203DE973">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监测内容</w:t>
            </w:r>
          </w:p>
        </w:tc>
        <w:tc>
          <w:tcPr>
            <w:tcW w:w="3495" w:type="dxa"/>
            <w:tcBorders>
              <w:tl2br w:val="nil"/>
              <w:tr2bl w:val="nil"/>
            </w:tcBorders>
            <w:vAlign w:val="center"/>
          </w:tcPr>
          <w:p w14:paraId="62794C7D">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监测项目</w:t>
            </w:r>
          </w:p>
        </w:tc>
        <w:tc>
          <w:tcPr>
            <w:tcW w:w="1732" w:type="dxa"/>
            <w:tcBorders>
              <w:tl2br w:val="nil"/>
              <w:tr2bl w:val="nil"/>
            </w:tcBorders>
            <w:vAlign w:val="center"/>
          </w:tcPr>
          <w:p w14:paraId="462D0298">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布点位置</w:t>
            </w:r>
          </w:p>
        </w:tc>
        <w:tc>
          <w:tcPr>
            <w:tcW w:w="1310" w:type="dxa"/>
            <w:tcBorders>
              <w:tl2br w:val="nil"/>
              <w:tr2bl w:val="nil"/>
            </w:tcBorders>
            <w:vAlign w:val="center"/>
          </w:tcPr>
          <w:p w14:paraId="1C8CA639">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rPr>
              <w:t>频次</w:t>
            </w:r>
          </w:p>
        </w:tc>
      </w:tr>
      <w:tr w14:paraId="4AB872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79" w:type="dxa"/>
            <w:tcBorders>
              <w:tl2br w:val="nil"/>
              <w:tr2bl w:val="nil"/>
            </w:tcBorders>
            <w:vAlign w:val="center"/>
          </w:tcPr>
          <w:p w14:paraId="66FE57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21"/>
                <w:szCs w:val="21"/>
                <w:lang w:val="en-US" w:eastAsia="zh-CN"/>
              </w:rPr>
            </w:pPr>
            <w:r>
              <w:rPr>
                <w:rFonts w:hint="eastAsia"/>
                <w:color w:val="auto"/>
                <w:sz w:val="21"/>
                <w:szCs w:val="21"/>
              </w:rPr>
              <w:t>DA001 排气筒进出口</w:t>
            </w:r>
          </w:p>
        </w:tc>
        <w:tc>
          <w:tcPr>
            <w:tcW w:w="3495" w:type="dxa"/>
            <w:tcBorders>
              <w:tl2br w:val="nil"/>
              <w:tr2bl w:val="nil"/>
            </w:tcBorders>
            <w:vAlign w:val="center"/>
          </w:tcPr>
          <w:p w14:paraId="41A6D6F0">
            <w:pPr>
              <w:pageBreakBefore w:val="0"/>
              <w:kinsoku/>
              <w:wordWrap/>
              <w:overflowPunct/>
              <w:topLinePunct w:val="0"/>
              <w:bidi w:val="0"/>
              <w:spacing w:line="240" w:lineRule="auto"/>
              <w:ind w:firstLine="1050" w:firstLineChars="500"/>
              <w:jc w:val="both"/>
              <w:rPr>
                <w:rFonts w:hint="default" w:ascii="Times New Roman" w:hAnsi="Times New Roman" w:eastAsia="宋体" w:cstheme="minorBidi"/>
                <w:b w:val="0"/>
                <w:bCs/>
                <w:color w:val="auto"/>
                <w:kern w:val="2"/>
                <w:sz w:val="21"/>
                <w:szCs w:val="21"/>
                <w:lang w:val="en-US" w:eastAsia="zh-CN" w:bidi="ar-SA"/>
              </w:rPr>
            </w:pPr>
            <w:r>
              <w:rPr>
                <w:rFonts w:hint="eastAsia"/>
                <w:color w:val="auto"/>
                <w:sz w:val="21"/>
                <w:szCs w:val="21"/>
              </w:rPr>
              <w:t>非甲烷总烃</w:t>
            </w:r>
          </w:p>
        </w:tc>
        <w:tc>
          <w:tcPr>
            <w:tcW w:w="1732" w:type="dxa"/>
            <w:tcBorders>
              <w:tl2br w:val="nil"/>
              <w:tr2bl w:val="nil"/>
            </w:tcBorders>
            <w:vAlign w:val="center"/>
          </w:tcPr>
          <w:p w14:paraId="02281448">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21"/>
                <w:szCs w:val="21"/>
                <w:lang w:val="en-US" w:eastAsia="zh-CN" w:bidi="ar-SA"/>
              </w:rPr>
            </w:pPr>
            <w:r>
              <w:rPr>
                <w:rFonts w:hint="eastAsia"/>
                <w:color w:val="auto"/>
                <w:sz w:val="21"/>
                <w:szCs w:val="21"/>
                <w:lang w:val="en-US" w:eastAsia="zh-CN"/>
              </w:rPr>
              <w:t>见下图</w:t>
            </w:r>
          </w:p>
        </w:tc>
        <w:tc>
          <w:tcPr>
            <w:tcW w:w="1310" w:type="dxa"/>
            <w:tcBorders>
              <w:tl2br w:val="nil"/>
              <w:tr2bl w:val="nil"/>
            </w:tcBorders>
            <w:vAlign w:val="center"/>
          </w:tcPr>
          <w:p w14:paraId="5DF9423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cstheme="minorBidi"/>
                <w:b w:val="0"/>
                <w:bCs/>
                <w:color w:val="auto"/>
                <w:kern w:val="2"/>
                <w:sz w:val="21"/>
                <w:szCs w:val="21"/>
                <w:lang w:val="en-US" w:eastAsia="zh-CN" w:bidi="ar-SA"/>
              </w:rPr>
            </w:pPr>
            <w:r>
              <w:rPr>
                <w:color w:val="auto"/>
                <w:sz w:val="21"/>
                <w:szCs w:val="21"/>
              </w:rPr>
              <w:t>2天×</w:t>
            </w:r>
            <w:r>
              <w:rPr>
                <w:rFonts w:hint="eastAsia"/>
                <w:color w:val="auto"/>
                <w:sz w:val="21"/>
                <w:szCs w:val="21"/>
              </w:rPr>
              <w:t>3</w:t>
            </w:r>
            <w:r>
              <w:rPr>
                <w:color w:val="auto"/>
                <w:sz w:val="21"/>
                <w:szCs w:val="21"/>
              </w:rPr>
              <w:t>次</w:t>
            </w:r>
          </w:p>
        </w:tc>
      </w:tr>
      <w:tr w14:paraId="44DCAE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79" w:type="dxa"/>
            <w:tcBorders>
              <w:tl2br w:val="nil"/>
              <w:tr2bl w:val="nil"/>
            </w:tcBorders>
            <w:vAlign w:val="center"/>
          </w:tcPr>
          <w:p w14:paraId="08B31FED">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21"/>
                <w:szCs w:val="21"/>
                <w:lang w:val="en-US" w:eastAsia="zh-CN" w:bidi="ar-SA"/>
              </w:rPr>
            </w:pPr>
            <w:r>
              <w:rPr>
                <w:rFonts w:hint="eastAsia"/>
                <w:color w:val="auto"/>
                <w:sz w:val="21"/>
                <w:szCs w:val="21"/>
                <w:lang w:val="en-US" w:eastAsia="zh-CN"/>
              </w:rPr>
              <w:t>厂界</w:t>
            </w:r>
            <w:r>
              <w:rPr>
                <w:rFonts w:hint="eastAsia"/>
                <w:color w:val="auto"/>
                <w:sz w:val="21"/>
                <w:szCs w:val="21"/>
              </w:rPr>
              <w:t>无组织废气</w:t>
            </w:r>
          </w:p>
        </w:tc>
        <w:tc>
          <w:tcPr>
            <w:tcW w:w="3495" w:type="dxa"/>
            <w:tcBorders>
              <w:tl2br w:val="nil"/>
              <w:tr2bl w:val="nil"/>
            </w:tcBorders>
            <w:vAlign w:val="center"/>
          </w:tcPr>
          <w:p w14:paraId="1CBB8608">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21"/>
                <w:szCs w:val="21"/>
                <w:lang w:val="en-US" w:eastAsia="zh-CN" w:bidi="ar-SA"/>
              </w:rPr>
            </w:pPr>
            <w:r>
              <w:rPr>
                <w:rFonts w:hint="eastAsia"/>
                <w:color w:val="auto"/>
                <w:sz w:val="21"/>
                <w:szCs w:val="21"/>
              </w:rPr>
              <w:t>非甲烷总烃</w:t>
            </w:r>
          </w:p>
        </w:tc>
        <w:tc>
          <w:tcPr>
            <w:tcW w:w="1732" w:type="dxa"/>
            <w:tcBorders>
              <w:tl2br w:val="nil"/>
              <w:tr2bl w:val="nil"/>
            </w:tcBorders>
            <w:vAlign w:val="center"/>
          </w:tcPr>
          <w:p w14:paraId="53D0A82A">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stheme="minorBidi"/>
                <w:b w:val="0"/>
                <w:bCs/>
                <w:color w:val="auto"/>
                <w:kern w:val="2"/>
                <w:sz w:val="21"/>
                <w:szCs w:val="21"/>
                <w:lang w:val="en-US" w:eastAsia="zh-CN" w:bidi="ar-SA"/>
              </w:rPr>
            </w:pPr>
            <w:r>
              <w:rPr>
                <w:color w:val="auto"/>
                <w:sz w:val="21"/>
                <w:szCs w:val="21"/>
              </w:rPr>
              <w:t>厂界（上风向1个，下风向3个）</w:t>
            </w:r>
          </w:p>
        </w:tc>
        <w:tc>
          <w:tcPr>
            <w:tcW w:w="1310" w:type="dxa"/>
            <w:tcBorders>
              <w:tl2br w:val="nil"/>
              <w:tr2bl w:val="nil"/>
            </w:tcBorders>
            <w:vAlign w:val="center"/>
          </w:tcPr>
          <w:p w14:paraId="0920E138">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cstheme="minorBidi"/>
                <w:b w:val="0"/>
                <w:bCs/>
                <w:color w:val="auto"/>
                <w:kern w:val="2"/>
                <w:sz w:val="21"/>
                <w:szCs w:val="21"/>
                <w:lang w:val="en-US" w:eastAsia="zh-CN" w:bidi="ar-SA"/>
              </w:rPr>
            </w:pPr>
            <w:r>
              <w:rPr>
                <w:color w:val="auto"/>
                <w:sz w:val="21"/>
                <w:szCs w:val="21"/>
              </w:rPr>
              <w:t>2天×</w:t>
            </w:r>
            <w:r>
              <w:rPr>
                <w:rFonts w:hint="eastAsia"/>
                <w:color w:val="auto"/>
                <w:sz w:val="21"/>
                <w:szCs w:val="21"/>
              </w:rPr>
              <w:t>3</w:t>
            </w:r>
            <w:r>
              <w:rPr>
                <w:color w:val="auto"/>
                <w:sz w:val="21"/>
                <w:szCs w:val="21"/>
              </w:rPr>
              <w:t>次/点</w:t>
            </w:r>
          </w:p>
        </w:tc>
      </w:tr>
      <w:tr w14:paraId="5C07531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79" w:type="dxa"/>
            <w:tcBorders>
              <w:tl2br w:val="nil"/>
              <w:tr2bl w:val="nil"/>
            </w:tcBorders>
            <w:vAlign w:val="center"/>
          </w:tcPr>
          <w:p w14:paraId="14E07D7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厂内无组织</w:t>
            </w:r>
          </w:p>
        </w:tc>
        <w:tc>
          <w:tcPr>
            <w:tcW w:w="3495" w:type="dxa"/>
            <w:tcBorders>
              <w:tl2br w:val="nil"/>
              <w:tr2bl w:val="nil"/>
            </w:tcBorders>
            <w:vAlign w:val="center"/>
          </w:tcPr>
          <w:p w14:paraId="196F98C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非甲烷总烃</w:t>
            </w:r>
          </w:p>
        </w:tc>
        <w:tc>
          <w:tcPr>
            <w:tcW w:w="1732" w:type="dxa"/>
            <w:tcBorders>
              <w:tl2br w:val="nil"/>
              <w:tr2bl w:val="nil"/>
            </w:tcBorders>
            <w:vAlign w:val="center"/>
          </w:tcPr>
          <w:p w14:paraId="19A787B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见下图</w:t>
            </w:r>
          </w:p>
        </w:tc>
        <w:tc>
          <w:tcPr>
            <w:tcW w:w="1310" w:type="dxa"/>
            <w:tcBorders>
              <w:tl2br w:val="nil"/>
              <w:tr2bl w:val="nil"/>
            </w:tcBorders>
            <w:vAlign w:val="center"/>
          </w:tcPr>
          <w:p w14:paraId="4E99E5C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cs="Times New Roman" w:eastAsiaTheme="minorEastAsia"/>
                <w:bCs/>
                <w:color w:val="auto"/>
                <w:kern w:val="2"/>
                <w:sz w:val="21"/>
                <w:szCs w:val="21"/>
                <w:lang w:val="en-US" w:eastAsia="zh-CN" w:bidi="ar-SA"/>
              </w:rPr>
            </w:pPr>
            <w:r>
              <w:rPr>
                <w:rFonts w:hint="default" w:ascii="Times New Roman" w:hAnsi="Times New Roman" w:cs="Times New Roman"/>
                <w:color w:val="auto"/>
                <w:sz w:val="21"/>
                <w:szCs w:val="21"/>
              </w:rPr>
              <w:t>2天×3次</w:t>
            </w:r>
          </w:p>
        </w:tc>
      </w:tr>
    </w:tbl>
    <w:p w14:paraId="49251EAA">
      <w:pPr>
        <w:pageBreakBefore w:val="0"/>
        <w:kinsoku/>
        <w:wordWrap/>
        <w:overflowPunct/>
        <w:topLinePunct w:val="0"/>
        <w:bidi w:val="0"/>
        <w:spacing w:line="360" w:lineRule="auto"/>
        <w:ind w:left="0" w:leftChars="0" w:firstLine="0" w:firstLineChars="0"/>
        <w:jc w:val="center"/>
      </w:pPr>
    </w:p>
    <w:p w14:paraId="56E90CAA">
      <w:pPr>
        <w:pageBreakBefore w:val="0"/>
        <w:kinsoku/>
        <w:wordWrap/>
        <w:overflowPunct/>
        <w:topLinePunct w:val="0"/>
        <w:bidi w:val="0"/>
        <w:spacing w:line="360" w:lineRule="auto"/>
        <w:ind w:left="0" w:leftChars="0" w:firstLine="0" w:firstLineChars="0"/>
        <w:jc w:val="center"/>
        <w:rPr>
          <w:rFonts w:hint="eastAsia" w:eastAsia="宋体"/>
          <w:lang w:eastAsia="zh-CN"/>
        </w:rPr>
      </w:pPr>
      <w:r>
        <w:rPr>
          <w:rFonts w:hint="eastAsia" w:eastAsia="宋体"/>
          <w:lang w:eastAsia="zh-CN"/>
        </w:rPr>
        <w:drawing>
          <wp:inline distT="0" distB="0" distL="114300" distR="114300">
            <wp:extent cx="3872230" cy="3205480"/>
            <wp:effectExtent l="0" t="0" r="4445" b="4445"/>
            <wp:docPr id="2" name="图片 2" descr="173278181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32781814635"/>
                    <pic:cNvPicPr>
                      <a:picLocks noChangeAspect="1"/>
                    </pic:cNvPicPr>
                  </pic:nvPicPr>
                  <pic:blipFill>
                    <a:blip r:embed="rId19"/>
                    <a:stretch>
                      <a:fillRect/>
                    </a:stretch>
                  </pic:blipFill>
                  <pic:spPr>
                    <a:xfrm>
                      <a:off x="0" y="0"/>
                      <a:ext cx="3872230" cy="3205480"/>
                    </a:xfrm>
                    <a:prstGeom prst="rect">
                      <a:avLst/>
                    </a:prstGeom>
                  </pic:spPr>
                </pic:pic>
              </a:graphicData>
            </a:graphic>
          </wp:inline>
        </w:drawing>
      </w:r>
    </w:p>
    <w:p w14:paraId="265343E1">
      <w:pPr>
        <w:pageBreakBefore w:val="0"/>
        <w:kinsoku/>
        <w:wordWrap/>
        <w:overflowPunct/>
        <w:topLinePunct w:val="0"/>
        <w:bidi w:val="0"/>
        <w:spacing w:line="360" w:lineRule="auto"/>
        <w:jc w:val="center"/>
        <w:rPr>
          <w:rFonts w:hint="eastAsia" w:ascii="Times New Roman" w:hAnsi="Times New Roman" w:cs="Times New Roman"/>
          <w:b/>
          <w:color w:val="auto"/>
          <w:sz w:val="24"/>
          <w:szCs w:val="24"/>
        </w:rPr>
      </w:pPr>
      <w:r>
        <w:rPr>
          <w:rFonts w:ascii="Times New Roman" w:hAnsi="Times New Roman" w:cs="Times New Roman"/>
          <w:b/>
          <w:color w:val="auto"/>
          <w:sz w:val="24"/>
          <w:szCs w:val="24"/>
        </w:rPr>
        <w:t>图</w:t>
      </w:r>
      <w:r>
        <w:rPr>
          <w:rFonts w:hint="eastAsia" w:ascii="Times New Roman" w:hAnsi="Times New Roman" w:cs="Times New Roman"/>
          <w:b/>
          <w:color w:val="auto"/>
          <w:sz w:val="24"/>
          <w:szCs w:val="24"/>
        </w:rPr>
        <w:t xml:space="preserve">7.1-1 </w:t>
      </w:r>
      <w:r>
        <w:rPr>
          <w:rFonts w:hint="eastAsia" w:cs="Times New Roman"/>
          <w:b/>
          <w:color w:val="auto"/>
          <w:sz w:val="24"/>
          <w:szCs w:val="24"/>
          <w:lang w:val="en-US" w:eastAsia="zh-CN"/>
        </w:rPr>
        <w:t>验收</w:t>
      </w:r>
      <w:r>
        <w:rPr>
          <w:rFonts w:ascii="Times New Roman" w:hAnsi="Times New Roman" w:cs="Times New Roman"/>
          <w:b/>
          <w:color w:val="auto"/>
          <w:sz w:val="24"/>
          <w:szCs w:val="24"/>
        </w:rPr>
        <w:t>项目</w:t>
      </w:r>
      <w:r>
        <w:rPr>
          <w:rFonts w:hint="eastAsia" w:ascii="Times New Roman" w:hAnsi="Times New Roman" w:cs="Times New Roman"/>
          <w:b/>
          <w:color w:val="auto"/>
          <w:sz w:val="24"/>
          <w:szCs w:val="24"/>
        </w:rPr>
        <w:t>监测点位图</w:t>
      </w:r>
    </w:p>
    <w:p w14:paraId="67200BE9">
      <w:pPr>
        <w:pStyle w:val="3"/>
        <w:pageBreakBefore w:val="0"/>
        <w:widowControl w:val="0"/>
        <w:kinsoku/>
        <w:wordWrap/>
        <w:overflowPunct/>
        <w:topLinePunct w:val="0"/>
        <w:autoSpaceDE/>
        <w:autoSpaceDN/>
        <w:bidi w:val="0"/>
        <w:adjustRightInd/>
        <w:snapToGrid/>
        <w:spacing w:line="360" w:lineRule="auto"/>
        <w:textAlignment w:val="auto"/>
      </w:pPr>
      <w:bookmarkStart w:id="173" w:name="_Toc44598289"/>
      <w:bookmarkStart w:id="174" w:name="_Toc29410"/>
      <w:r>
        <w:t>7.2 废水</w:t>
      </w:r>
      <w:bookmarkEnd w:id="173"/>
      <w:bookmarkEnd w:id="174"/>
    </w:p>
    <w:p w14:paraId="651B0C46">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宋体"/>
          <w:color w:val="0000FF"/>
          <w:sz w:val="24"/>
        </w:rPr>
      </w:pPr>
      <w:r>
        <w:rPr>
          <w:rFonts w:hint="eastAsia"/>
          <w:color w:val="auto"/>
          <w:sz w:val="24"/>
          <w:lang w:val="en-US" w:eastAsia="zh-CN"/>
        </w:rPr>
        <w:t>验收</w:t>
      </w:r>
      <w:r>
        <w:rPr>
          <w:rFonts w:hint="eastAsia" w:ascii="Times New Roman" w:hAnsi="Times New Roman" w:eastAsia="宋体"/>
          <w:color w:val="auto"/>
          <w:sz w:val="24"/>
        </w:rPr>
        <w:t>项目</w:t>
      </w:r>
      <w:r>
        <w:rPr>
          <w:rFonts w:hint="eastAsia"/>
          <w:color w:val="auto"/>
          <w:sz w:val="24"/>
          <w:lang w:val="en-US" w:eastAsia="zh-CN"/>
        </w:rPr>
        <w:t>仅产生生活污水，污水排口依托园区，无需进行监测。</w:t>
      </w:r>
    </w:p>
    <w:p w14:paraId="42EC9980">
      <w:pPr>
        <w:pStyle w:val="3"/>
        <w:pageBreakBefore w:val="0"/>
        <w:widowControl w:val="0"/>
        <w:kinsoku/>
        <w:wordWrap/>
        <w:overflowPunct/>
        <w:topLinePunct w:val="0"/>
        <w:autoSpaceDE/>
        <w:autoSpaceDN/>
        <w:bidi w:val="0"/>
        <w:adjustRightInd/>
        <w:snapToGrid/>
        <w:spacing w:line="360" w:lineRule="auto"/>
        <w:textAlignment w:val="auto"/>
        <w:rPr>
          <w:rFonts w:ascii="Times New Roman" w:cs="Times New Roman" w:eastAsiaTheme="minorEastAsia"/>
          <w:bCs w:val="0"/>
          <w:color w:val="auto"/>
        </w:rPr>
      </w:pPr>
      <w:bookmarkStart w:id="175" w:name="_Toc19145"/>
      <w:bookmarkStart w:id="176" w:name="_Toc44598290"/>
      <w:r>
        <w:rPr>
          <w:rFonts w:ascii="Times New Roman" w:cs="Times New Roman" w:eastAsiaTheme="minorEastAsia"/>
          <w:bCs w:val="0"/>
          <w:color w:val="auto"/>
        </w:rPr>
        <w:t>7.</w:t>
      </w:r>
      <w:r>
        <w:rPr>
          <w:rFonts w:hint="eastAsia" w:cs="Times New Roman" w:eastAsiaTheme="minorEastAsia"/>
          <w:bCs w:val="0"/>
          <w:color w:val="auto"/>
          <w:lang w:val="en-US" w:eastAsia="zh-CN"/>
        </w:rPr>
        <w:t>3</w:t>
      </w:r>
      <w:r>
        <w:rPr>
          <w:rFonts w:ascii="Times New Roman" w:cs="Times New Roman" w:eastAsiaTheme="minorEastAsia"/>
          <w:bCs w:val="0"/>
          <w:color w:val="auto"/>
        </w:rPr>
        <w:t xml:space="preserve"> 噪声</w:t>
      </w:r>
      <w:bookmarkEnd w:id="175"/>
      <w:bookmarkEnd w:id="176"/>
    </w:p>
    <w:p w14:paraId="42D24D8B">
      <w:pPr>
        <w:pageBreakBefore w:val="0"/>
        <w:widowControl w:val="0"/>
        <w:kinsoku/>
        <w:wordWrap/>
        <w:overflowPunct/>
        <w:topLinePunct w:val="0"/>
        <w:autoSpaceDE/>
        <w:autoSpaceDN/>
        <w:bidi w:val="0"/>
        <w:adjustRightInd/>
        <w:snapToGrid/>
        <w:spacing w:line="360" w:lineRule="auto"/>
        <w:textAlignment w:val="auto"/>
      </w:pPr>
      <w:r>
        <w:rPr>
          <w:rFonts w:hint="eastAsia"/>
          <w:lang w:val="en-US" w:eastAsia="zh-CN"/>
        </w:rPr>
        <w:t>验收</w:t>
      </w:r>
      <w:r>
        <w:t>项目噪声监测项目和点位布设位置如下表7.1-3所示，具体监测点位见</w:t>
      </w:r>
      <w:r>
        <w:rPr>
          <w:rFonts w:ascii="Times New Roman" w:hAnsi="Times New Roman" w:eastAsia="宋体"/>
        </w:rPr>
        <w:t>图7.1-1。</w:t>
      </w:r>
      <w:r>
        <w:rPr>
          <w:rFonts w:hint="eastAsia" w:ascii="Times New Roman" w:hAnsi="Times New Roman" w:eastAsia="宋体"/>
          <w:lang w:val="en-US" w:eastAsia="zh-CN"/>
        </w:rPr>
        <w:t>由于厚德东厂界与邻厂厂界相连，厂界噪声需在厂界外测，无法布点，故本次验收监测未检测东厂界点位噪声。</w:t>
      </w:r>
    </w:p>
    <w:p w14:paraId="5045D729">
      <w:pPr>
        <w:pStyle w:val="20"/>
        <w:pageBreakBefore w:val="0"/>
        <w:widowControl w:val="0"/>
        <w:kinsoku/>
        <w:wordWrap/>
        <w:overflowPunct/>
        <w:topLinePunct w:val="0"/>
        <w:autoSpaceDE/>
        <w:autoSpaceDN/>
        <w:bidi w:val="0"/>
        <w:adjustRightInd/>
        <w:snapToGrid/>
        <w:spacing w:line="360" w:lineRule="auto"/>
        <w:textAlignment w:val="auto"/>
        <w:rPr>
          <w:sz w:val="24"/>
          <w:szCs w:val="24"/>
        </w:rPr>
      </w:pPr>
      <w:r>
        <w:rPr>
          <w:sz w:val="24"/>
          <w:szCs w:val="24"/>
        </w:rPr>
        <w:t>表7.1-3 噪声监测项目和频次</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53"/>
        <w:gridCol w:w="1613"/>
        <w:gridCol w:w="2740"/>
        <w:gridCol w:w="2410"/>
      </w:tblGrid>
      <w:tr w14:paraId="694C106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9" w:type="pct"/>
            <w:tcBorders>
              <w:tl2br w:val="nil"/>
              <w:tr2bl w:val="nil"/>
            </w:tcBorders>
            <w:vAlign w:val="center"/>
          </w:tcPr>
          <w:p w14:paraId="3F5D7247">
            <w:pPr>
              <w:pStyle w:val="21"/>
              <w:pageBreakBefore w:val="0"/>
              <w:kinsoku/>
              <w:wordWrap/>
              <w:overflowPunct/>
              <w:topLinePunct w:val="0"/>
              <w:bidi w:val="0"/>
              <w:spacing w:line="240" w:lineRule="auto"/>
              <w:rPr>
                <w:color w:val="auto"/>
                <w:sz w:val="21"/>
                <w:szCs w:val="21"/>
              </w:rPr>
            </w:pPr>
            <w:bookmarkStart w:id="177" w:name="_Toc25915"/>
            <w:bookmarkStart w:id="178" w:name="_Toc859"/>
            <w:r>
              <w:rPr>
                <w:color w:val="auto"/>
                <w:sz w:val="21"/>
                <w:szCs w:val="21"/>
              </w:rPr>
              <w:t>监测内容</w:t>
            </w:r>
          </w:p>
        </w:tc>
        <w:tc>
          <w:tcPr>
            <w:tcW w:w="947" w:type="pct"/>
            <w:tcBorders>
              <w:tl2br w:val="nil"/>
              <w:tr2bl w:val="nil"/>
            </w:tcBorders>
            <w:vAlign w:val="center"/>
          </w:tcPr>
          <w:p w14:paraId="42A43194">
            <w:pPr>
              <w:pStyle w:val="21"/>
              <w:pageBreakBefore w:val="0"/>
              <w:kinsoku/>
              <w:wordWrap/>
              <w:overflowPunct/>
              <w:topLinePunct w:val="0"/>
              <w:bidi w:val="0"/>
              <w:spacing w:line="240" w:lineRule="auto"/>
              <w:rPr>
                <w:color w:val="auto"/>
                <w:sz w:val="21"/>
                <w:szCs w:val="21"/>
              </w:rPr>
            </w:pPr>
            <w:r>
              <w:rPr>
                <w:color w:val="auto"/>
                <w:sz w:val="21"/>
                <w:szCs w:val="21"/>
              </w:rPr>
              <w:t>监测项目</w:t>
            </w:r>
          </w:p>
        </w:tc>
        <w:tc>
          <w:tcPr>
            <w:tcW w:w="1608" w:type="pct"/>
            <w:tcBorders>
              <w:tl2br w:val="nil"/>
              <w:tr2bl w:val="nil"/>
            </w:tcBorders>
            <w:vAlign w:val="center"/>
          </w:tcPr>
          <w:p w14:paraId="489D7105">
            <w:pPr>
              <w:pStyle w:val="21"/>
              <w:pageBreakBefore w:val="0"/>
              <w:kinsoku/>
              <w:wordWrap/>
              <w:overflowPunct/>
              <w:topLinePunct w:val="0"/>
              <w:bidi w:val="0"/>
              <w:spacing w:line="240" w:lineRule="auto"/>
              <w:rPr>
                <w:color w:val="auto"/>
                <w:sz w:val="21"/>
                <w:szCs w:val="21"/>
              </w:rPr>
            </w:pPr>
            <w:r>
              <w:rPr>
                <w:color w:val="auto"/>
                <w:sz w:val="21"/>
                <w:szCs w:val="21"/>
              </w:rPr>
              <w:t>布点位置</w:t>
            </w:r>
          </w:p>
        </w:tc>
        <w:tc>
          <w:tcPr>
            <w:tcW w:w="1414" w:type="pct"/>
            <w:tcBorders>
              <w:tl2br w:val="nil"/>
              <w:tr2bl w:val="nil"/>
            </w:tcBorders>
            <w:vAlign w:val="center"/>
          </w:tcPr>
          <w:p w14:paraId="1978D112">
            <w:pPr>
              <w:pStyle w:val="21"/>
              <w:pageBreakBefore w:val="0"/>
              <w:kinsoku/>
              <w:wordWrap/>
              <w:overflowPunct/>
              <w:topLinePunct w:val="0"/>
              <w:bidi w:val="0"/>
              <w:spacing w:line="240" w:lineRule="auto"/>
              <w:rPr>
                <w:color w:val="auto"/>
                <w:sz w:val="21"/>
                <w:szCs w:val="21"/>
              </w:rPr>
            </w:pPr>
            <w:r>
              <w:rPr>
                <w:color w:val="auto"/>
                <w:sz w:val="21"/>
                <w:szCs w:val="21"/>
              </w:rPr>
              <w:t>频次</w:t>
            </w:r>
          </w:p>
        </w:tc>
      </w:tr>
      <w:tr w14:paraId="48BB71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9" w:type="pct"/>
            <w:tcBorders>
              <w:tl2br w:val="nil"/>
              <w:tr2bl w:val="nil"/>
            </w:tcBorders>
            <w:vAlign w:val="center"/>
          </w:tcPr>
          <w:p w14:paraId="43E6042D">
            <w:pPr>
              <w:pStyle w:val="22"/>
              <w:pageBreakBefore w:val="0"/>
              <w:kinsoku/>
              <w:wordWrap/>
              <w:overflowPunct/>
              <w:topLinePunct w:val="0"/>
              <w:bidi w:val="0"/>
              <w:spacing w:line="240" w:lineRule="auto"/>
              <w:rPr>
                <w:color w:val="auto"/>
                <w:sz w:val="21"/>
                <w:szCs w:val="21"/>
              </w:rPr>
            </w:pPr>
            <w:r>
              <w:rPr>
                <w:color w:val="auto"/>
                <w:sz w:val="21"/>
                <w:szCs w:val="21"/>
              </w:rPr>
              <w:t>噪声</w:t>
            </w:r>
          </w:p>
        </w:tc>
        <w:tc>
          <w:tcPr>
            <w:tcW w:w="947" w:type="pct"/>
            <w:tcBorders>
              <w:tl2br w:val="nil"/>
              <w:tr2bl w:val="nil"/>
            </w:tcBorders>
            <w:vAlign w:val="center"/>
          </w:tcPr>
          <w:p w14:paraId="78CBDBAD">
            <w:pPr>
              <w:pStyle w:val="22"/>
              <w:pageBreakBefore w:val="0"/>
              <w:kinsoku/>
              <w:wordWrap/>
              <w:overflowPunct/>
              <w:topLinePunct w:val="0"/>
              <w:bidi w:val="0"/>
              <w:spacing w:line="240" w:lineRule="auto"/>
              <w:rPr>
                <w:color w:val="auto"/>
                <w:sz w:val="21"/>
                <w:szCs w:val="21"/>
              </w:rPr>
            </w:pPr>
            <w:r>
              <w:rPr>
                <w:color w:val="auto"/>
                <w:sz w:val="21"/>
                <w:szCs w:val="21"/>
              </w:rPr>
              <w:t>厂界噪声</w:t>
            </w:r>
          </w:p>
        </w:tc>
        <w:tc>
          <w:tcPr>
            <w:tcW w:w="1608" w:type="pct"/>
            <w:tcBorders>
              <w:tl2br w:val="nil"/>
              <w:tr2bl w:val="nil"/>
            </w:tcBorders>
            <w:vAlign w:val="center"/>
          </w:tcPr>
          <w:p w14:paraId="2A932654">
            <w:pPr>
              <w:pStyle w:val="22"/>
              <w:pageBreakBefore w:val="0"/>
              <w:kinsoku/>
              <w:wordWrap/>
              <w:overflowPunct/>
              <w:topLinePunct w:val="0"/>
              <w:bidi w:val="0"/>
              <w:spacing w:line="240" w:lineRule="auto"/>
              <w:rPr>
                <w:color w:val="auto"/>
                <w:sz w:val="21"/>
                <w:szCs w:val="21"/>
              </w:rPr>
            </w:pPr>
            <w:r>
              <w:rPr>
                <w:color w:val="auto"/>
                <w:sz w:val="21"/>
                <w:szCs w:val="21"/>
              </w:rPr>
              <w:t>厂界四周，每周边</w:t>
            </w:r>
            <w:r>
              <w:rPr>
                <w:rFonts w:hint="eastAsia"/>
                <w:color w:val="auto"/>
                <w:sz w:val="21"/>
                <w:szCs w:val="21"/>
              </w:rPr>
              <w:t>1</w:t>
            </w:r>
            <w:r>
              <w:rPr>
                <w:color w:val="auto"/>
                <w:sz w:val="21"/>
                <w:szCs w:val="21"/>
              </w:rPr>
              <w:t>个点位</w:t>
            </w:r>
          </w:p>
        </w:tc>
        <w:tc>
          <w:tcPr>
            <w:tcW w:w="1414" w:type="pct"/>
            <w:tcBorders>
              <w:tl2br w:val="nil"/>
              <w:tr2bl w:val="nil"/>
            </w:tcBorders>
            <w:vAlign w:val="center"/>
          </w:tcPr>
          <w:p w14:paraId="13323AB4">
            <w:pPr>
              <w:pStyle w:val="22"/>
              <w:pageBreakBefore w:val="0"/>
              <w:kinsoku/>
              <w:wordWrap/>
              <w:overflowPunct/>
              <w:topLinePunct w:val="0"/>
              <w:bidi w:val="0"/>
              <w:spacing w:line="240" w:lineRule="auto"/>
              <w:rPr>
                <w:color w:val="auto"/>
                <w:sz w:val="21"/>
                <w:szCs w:val="21"/>
              </w:rPr>
            </w:pPr>
            <w:r>
              <w:rPr>
                <w:color w:val="auto"/>
                <w:sz w:val="21"/>
                <w:szCs w:val="21"/>
              </w:rPr>
              <w:t>2天×（昼）</w:t>
            </w:r>
          </w:p>
        </w:tc>
      </w:tr>
      <w:bookmarkEnd w:id="177"/>
      <w:bookmarkEnd w:id="178"/>
    </w:tbl>
    <w:p w14:paraId="5D7CCC5B">
      <w:pPr>
        <w:pStyle w:val="3"/>
        <w:pageBreakBefore w:val="0"/>
        <w:widowControl w:val="0"/>
        <w:kinsoku/>
        <w:wordWrap/>
        <w:overflowPunct/>
        <w:topLinePunct w:val="0"/>
        <w:autoSpaceDE/>
        <w:autoSpaceDN/>
        <w:bidi w:val="0"/>
        <w:adjustRightInd/>
        <w:snapToGrid/>
        <w:spacing w:line="360" w:lineRule="auto"/>
        <w:textAlignment w:val="auto"/>
        <w:rPr>
          <w:rFonts w:ascii="Times New Roman" w:cs="Times New Roman" w:eastAsiaTheme="minorEastAsia"/>
          <w:bCs w:val="0"/>
          <w:color w:val="auto"/>
        </w:rPr>
      </w:pPr>
      <w:bookmarkStart w:id="179" w:name="_Toc26496"/>
      <w:bookmarkStart w:id="180" w:name="_Toc44598291"/>
      <w:r>
        <w:rPr>
          <w:rFonts w:ascii="Times New Roman" w:cs="Times New Roman" w:eastAsiaTheme="minorEastAsia"/>
          <w:bCs w:val="0"/>
          <w:color w:val="auto"/>
        </w:rPr>
        <w:t>7.</w:t>
      </w:r>
      <w:r>
        <w:rPr>
          <w:rFonts w:hint="eastAsia" w:cs="Times New Roman" w:eastAsiaTheme="minorEastAsia"/>
          <w:bCs w:val="0"/>
          <w:color w:val="auto"/>
          <w:lang w:val="en-US" w:eastAsia="zh-CN"/>
        </w:rPr>
        <w:t>4</w:t>
      </w:r>
      <w:r>
        <w:rPr>
          <w:rFonts w:ascii="Times New Roman" w:cs="Times New Roman" w:eastAsiaTheme="minorEastAsia"/>
          <w:bCs w:val="0"/>
          <w:color w:val="auto"/>
        </w:rPr>
        <w:t xml:space="preserve"> 固体废物</w:t>
      </w:r>
      <w:bookmarkEnd w:id="179"/>
      <w:bookmarkEnd w:id="180"/>
    </w:p>
    <w:p w14:paraId="34697F52">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lang w:val="en-US" w:eastAsia="zh-CN"/>
        </w:rPr>
      </w:pPr>
      <w:r>
        <w:rPr>
          <w:rFonts w:hint="eastAsia" w:ascii="Times New Roman" w:hAnsi="Times New Roman" w:eastAsia="宋体"/>
          <w:lang w:val="en-US" w:eastAsia="zh-CN"/>
        </w:rPr>
        <w:t>验收项目</w:t>
      </w:r>
      <w:r>
        <w:rPr>
          <w:rFonts w:hint="eastAsia" w:ascii="Times New Roman" w:hAnsi="Times New Roman" w:eastAsia="宋体"/>
        </w:rPr>
        <w:t>产生的</w:t>
      </w:r>
      <w:r>
        <w:rPr>
          <w:rFonts w:hint="eastAsia" w:ascii="Times New Roman" w:hAnsi="Times New Roman" w:eastAsia="宋体"/>
          <w:lang w:val="en-US" w:eastAsia="zh-CN"/>
        </w:rPr>
        <w:t>一般</w:t>
      </w:r>
      <w:r>
        <w:rPr>
          <w:rFonts w:hint="default" w:ascii="Times New Roman" w:hAnsi="Times New Roman" w:eastAsia="宋体"/>
          <w:lang w:val="en-US" w:eastAsia="zh-CN"/>
        </w:rPr>
        <w:t>固体废弃物</w:t>
      </w:r>
      <w:r>
        <w:rPr>
          <w:rFonts w:hint="eastAsia" w:ascii="Times New Roman" w:hAnsi="Times New Roman" w:eastAsia="宋体"/>
          <w:lang w:val="en-US" w:eastAsia="zh-CN"/>
        </w:rPr>
        <w:t>为不合格品和废包装袋，</w:t>
      </w:r>
      <w:r>
        <w:rPr>
          <w:rFonts w:hint="default" w:ascii="Times New Roman" w:hAnsi="Times New Roman" w:eastAsia="宋体"/>
          <w:lang w:val="en-US" w:eastAsia="zh-CN"/>
        </w:rPr>
        <w:t>不合格品集中收集后经粉碎机粉碎后回用于生产</w:t>
      </w:r>
      <w:r>
        <w:rPr>
          <w:rFonts w:hint="eastAsia" w:ascii="Times New Roman" w:hAnsi="Times New Roman" w:eastAsia="宋体"/>
          <w:lang w:val="en-US" w:eastAsia="zh-CN"/>
        </w:rPr>
        <w:t>，废包装袋</w:t>
      </w:r>
      <w:r>
        <w:rPr>
          <w:rFonts w:hint="default" w:ascii="Times New Roman" w:hAnsi="Times New Roman" w:eastAsia="宋体"/>
          <w:lang w:val="en-US" w:eastAsia="zh-CN"/>
        </w:rPr>
        <w:t>厂区统一收集后外售</w:t>
      </w:r>
      <w:r>
        <w:rPr>
          <w:rFonts w:hint="eastAsia" w:ascii="Times New Roman" w:hAnsi="Times New Roman" w:eastAsia="宋体"/>
          <w:lang w:val="en-US" w:eastAsia="zh-CN"/>
        </w:rPr>
        <w:t>；危险废物主要包括：含油抹布（手套）、废活性炭、废机油，委托有资质的单位处置。</w:t>
      </w:r>
    </w:p>
    <w:p w14:paraId="0BD7DE47">
      <w:pPr>
        <w:pageBreakBefore w:val="0"/>
        <w:widowControl w:val="0"/>
        <w:kinsoku/>
        <w:wordWrap/>
        <w:overflowPunct/>
        <w:topLinePunct w:val="0"/>
        <w:autoSpaceDE/>
        <w:autoSpaceDN/>
        <w:bidi w:val="0"/>
        <w:adjustRightInd/>
        <w:snapToGrid/>
        <w:spacing w:line="360" w:lineRule="auto"/>
        <w:textAlignment w:val="auto"/>
      </w:pPr>
      <w:r>
        <w:rPr>
          <w:rFonts w:hint="eastAsia"/>
        </w:rPr>
        <w:t>各类固废均定期妥善处理，固废零排放，厂区内暂存固废量较少，储存期限短，无需进行固废监测。</w:t>
      </w:r>
    </w:p>
    <w:p w14:paraId="0EE186E6">
      <w:pPr>
        <w:pStyle w:val="3"/>
        <w:pageBreakBefore w:val="0"/>
        <w:widowControl w:val="0"/>
        <w:kinsoku/>
        <w:wordWrap/>
        <w:overflowPunct/>
        <w:topLinePunct w:val="0"/>
        <w:autoSpaceDE/>
        <w:autoSpaceDN/>
        <w:bidi w:val="0"/>
        <w:adjustRightInd/>
        <w:snapToGrid/>
        <w:spacing w:line="360" w:lineRule="auto"/>
        <w:textAlignment w:val="auto"/>
        <w:rPr>
          <w:rFonts w:ascii="Times New Roman" w:cs="Times New Roman" w:eastAsiaTheme="minorEastAsia"/>
          <w:bCs w:val="0"/>
          <w:color w:val="auto"/>
        </w:rPr>
      </w:pPr>
      <w:bookmarkStart w:id="181" w:name="_Toc16840"/>
      <w:bookmarkStart w:id="182" w:name="_Toc44598292"/>
      <w:r>
        <w:rPr>
          <w:rFonts w:ascii="Times New Roman" w:cs="Times New Roman" w:eastAsiaTheme="minorEastAsia"/>
          <w:bCs w:val="0"/>
          <w:color w:val="auto"/>
        </w:rPr>
        <w:t>7.</w:t>
      </w:r>
      <w:r>
        <w:rPr>
          <w:rFonts w:hint="eastAsia" w:cs="Times New Roman" w:eastAsiaTheme="minorEastAsia"/>
          <w:bCs w:val="0"/>
          <w:color w:val="auto"/>
          <w:lang w:val="en-US" w:eastAsia="zh-CN"/>
        </w:rPr>
        <w:t>5</w:t>
      </w:r>
      <w:r>
        <w:rPr>
          <w:rFonts w:ascii="Times New Roman" w:cs="Times New Roman" w:eastAsiaTheme="minorEastAsia"/>
          <w:bCs w:val="0"/>
          <w:color w:val="auto"/>
        </w:rPr>
        <w:t xml:space="preserve"> 辐射监测</w:t>
      </w:r>
      <w:bookmarkEnd w:id="181"/>
      <w:bookmarkEnd w:id="182"/>
    </w:p>
    <w:p w14:paraId="7F169741">
      <w:pPr>
        <w:pageBreakBefore w:val="0"/>
        <w:widowControl w:val="0"/>
        <w:kinsoku/>
        <w:wordWrap/>
        <w:overflowPunct/>
        <w:topLinePunct w:val="0"/>
        <w:autoSpaceDE/>
        <w:autoSpaceDN/>
        <w:bidi w:val="0"/>
        <w:adjustRightInd/>
        <w:snapToGrid/>
        <w:spacing w:line="360" w:lineRule="auto"/>
        <w:textAlignment w:val="auto"/>
        <w:rPr>
          <w:rFonts w:hint="eastAsia"/>
          <w:lang w:eastAsia="zh-CN"/>
        </w:rPr>
        <w:sectPr>
          <w:pgSz w:w="11906" w:h="16838"/>
          <w:pgMar w:top="1417" w:right="1803" w:bottom="1417" w:left="1803"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r>
        <w:t>本期验收项目不含辐射设备，故无需进行</w:t>
      </w:r>
      <w:r>
        <w:rPr>
          <w:rFonts w:hint="eastAsia"/>
        </w:rPr>
        <w:t>辐射</w:t>
      </w:r>
      <w:r>
        <w:t>监测</w:t>
      </w:r>
      <w:r>
        <w:rPr>
          <w:rFonts w:hint="eastAsia"/>
          <w:lang w:eastAsia="zh-CN"/>
        </w:rPr>
        <w:t>。</w:t>
      </w:r>
    </w:p>
    <w:p w14:paraId="5F4A9C28">
      <w:pPr>
        <w:pStyle w:val="2"/>
        <w:pageBreakBefore w:val="0"/>
        <w:widowControl w:val="0"/>
        <w:kinsoku/>
        <w:wordWrap/>
        <w:overflowPunct/>
        <w:topLinePunct w:val="0"/>
        <w:autoSpaceDE/>
        <w:autoSpaceDN/>
        <w:bidi w:val="0"/>
        <w:adjustRightInd/>
        <w:snapToGrid/>
        <w:spacing w:line="360" w:lineRule="auto"/>
        <w:textAlignment w:val="auto"/>
      </w:pPr>
      <w:bookmarkStart w:id="183" w:name="_Toc2200"/>
      <w:bookmarkStart w:id="184" w:name="_Toc44598293"/>
      <w:r>
        <w:t>8 质量保证及质量控制</w:t>
      </w:r>
      <w:bookmarkEnd w:id="183"/>
      <w:bookmarkEnd w:id="184"/>
    </w:p>
    <w:p w14:paraId="3BCE2297">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Times New Roman"/>
          <w:bCs/>
          <w:color w:val="auto"/>
          <w:sz w:val="24"/>
          <w:szCs w:val="24"/>
        </w:rPr>
      </w:pPr>
      <w:r>
        <w:rPr>
          <w:rFonts w:ascii="Times New Roman" w:hAnsi="Times New Roman" w:cs="Times New Roman"/>
          <w:bCs/>
          <w:color w:val="auto"/>
          <w:sz w:val="24"/>
          <w:szCs w:val="24"/>
        </w:rPr>
        <w:t>本次监测的质量保证严格按照《建设项目竣工环境保护验收技术指南污染影响类》以及《环境监测质量管理技术导则》（HJ630-2011）等要求实施全过程的质量控制。样品的采集、运输、保存和分析均严格按国家环保局《环境监测技术规范》要求执行。</w:t>
      </w:r>
    </w:p>
    <w:p w14:paraId="30596943">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Times New Roman"/>
          <w:bCs/>
          <w:color w:val="auto"/>
          <w:sz w:val="24"/>
          <w:szCs w:val="24"/>
        </w:rPr>
      </w:pPr>
      <w:r>
        <w:rPr>
          <w:rFonts w:hint="eastAsia" w:ascii="Times New Roman" w:hAnsi="Times New Roman" w:cs="Times New Roman"/>
          <w:bCs/>
          <w:color w:val="auto"/>
          <w:sz w:val="24"/>
          <w:szCs w:val="24"/>
        </w:rPr>
        <w:t>现场采样人员及实验室分析人员均通过实验室内部上岗证培训考试，并取得了相应岗位的上岗证，本报告编制人员、审核人员均通过全国建设项目竣工环境保护验收监测培训考试并取得了相应的证书。</w:t>
      </w:r>
    </w:p>
    <w:p w14:paraId="5D521E1B">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Times New Roman"/>
          <w:bCs/>
          <w:color w:val="auto"/>
          <w:sz w:val="24"/>
          <w:szCs w:val="24"/>
        </w:rPr>
      </w:pPr>
      <w:r>
        <w:rPr>
          <w:rFonts w:ascii="Times New Roman" w:hAnsi="Times New Roman" w:cs="Times New Roman"/>
          <w:bCs/>
          <w:color w:val="auto"/>
          <w:sz w:val="24"/>
          <w:szCs w:val="24"/>
        </w:rPr>
        <w:t>废气采样仪现场前做好校核工作，噪声测量仪器性能符合GB3785和GB/T17181对2型仪器的要求，在测量前进行声校准，所有监测仪器经过计量部门检定并在有效期内，监测数据实行三级审核。</w:t>
      </w:r>
    </w:p>
    <w:p w14:paraId="358A01B8">
      <w:pPr>
        <w:pStyle w:val="3"/>
        <w:pageBreakBefore w:val="0"/>
        <w:widowControl w:val="0"/>
        <w:kinsoku/>
        <w:wordWrap/>
        <w:overflowPunct/>
        <w:topLinePunct w:val="0"/>
        <w:autoSpaceDE/>
        <w:autoSpaceDN/>
        <w:bidi w:val="0"/>
        <w:adjustRightInd/>
        <w:snapToGrid/>
        <w:spacing w:line="360" w:lineRule="auto"/>
        <w:textAlignment w:val="auto"/>
      </w:pPr>
      <w:bookmarkStart w:id="185" w:name="_Toc15965"/>
      <w:bookmarkStart w:id="186" w:name="_Toc44598294"/>
      <w:r>
        <w:t>8.1 监测分析方法</w:t>
      </w:r>
      <w:bookmarkEnd w:id="185"/>
      <w:bookmarkEnd w:id="186"/>
    </w:p>
    <w:p w14:paraId="5BAC7E52">
      <w:pPr>
        <w:pageBreakBefore w:val="0"/>
        <w:widowControl w:val="0"/>
        <w:kinsoku/>
        <w:wordWrap/>
        <w:overflowPunct/>
        <w:topLinePunct w:val="0"/>
        <w:autoSpaceDE/>
        <w:autoSpaceDN/>
        <w:bidi w:val="0"/>
        <w:adjustRightInd/>
        <w:snapToGrid/>
        <w:spacing w:line="360" w:lineRule="auto"/>
        <w:textAlignment w:val="auto"/>
        <w:rPr>
          <w:color w:val="auto"/>
        </w:rPr>
      </w:pPr>
      <w:r>
        <w:rPr>
          <w:color w:val="auto"/>
        </w:rPr>
        <w:t>监测分析方法见表8.1-1。</w:t>
      </w:r>
    </w:p>
    <w:p w14:paraId="2BFFDC10">
      <w:pPr>
        <w:pStyle w:val="20"/>
        <w:pageBreakBefore w:val="0"/>
        <w:widowControl w:val="0"/>
        <w:kinsoku/>
        <w:wordWrap/>
        <w:overflowPunct/>
        <w:topLinePunct w:val="0"/>
        <w:autoSpaceDE/>
        <w:autoSpaceDN/>
        <w:bidi w:val="0"/>
        <w:adjustRightInd/>
        <w:snapToGrid/>
        <w:spacing w:line="360" w:lineRule="auto"/>
        <w:textAlignment w:val="auto"/>
        <w:rPr>
          <w:color w:val="auto"/>
          <w:sz w:val="24"/>
          <w:szCs w:val="24"/>
        </w:rPr>
      </w:pPr>
      <w:r>
        <w:rPr>
          <w:color w:val="auto"/>
          <w:sz w:val="24"/>
          <w:szCs w:val="24"/>
        </w:rPr>
        <w:t>表8.1-1 检测分析方法</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731"/>
        <w:gridCol w:w="1068"/>
        <w:gridCol w:w="1957"/>
        <w:gridCol w:w="1845"/>
        <w:gridCol w:w="1725"/>
        <w:gridCol w:w="1190"/>
      </w:tblGrid>
      <w:tr w14:paraId="71A654B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tblHeader/>
          <w:jc w:val="center"/>
        </w:trPr>
        <w:tc>
          <w:tcPr>
            <w:tcW w:w="731" w:type="dxa"/>
            <w:tcBorders>
              <w:bottom w:val="single" w:color="auto" w:sz="4" w:space="0"/>
              <w:right w:val="single" w:color="auto" w:sz="4" w:space="0"/>
            </w:tcBorders>
            <w:noWrap w:val="0"/>
            <w:vAlign w:val="center"/>
          </w:tcPr>
          <w:p w14:paraId="4F9D8DFE">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b/>
                <w:bCs/>
                <w:color w:val="auto"/>
                <w:sz w:val="21"/>
                <w:szCs w:val="21"/>
              </w:rPr>
            </w:pPr>
            <w:r>
              <w:rPr>
                <w:b/>
                <w:bCs/>
                <w:color w:val="auto"/>
                <w:sz w:val="21"/>
                <w:szCs w:val="21"/>
              </w:rPr>
              <w:t>检测</w:t>
            </w:r>
          </w:p>
          <w:p w14:paraId="3E479C64">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b/>
                <w:bCs/>
                <w:color w:val="auto"/>
                <w:sz w:val="21"/>
                <w:szCs w:val="21"/>
              </w:rPr>
            </w:pPr>
            <w:r>
              <w:rPr>
                <w:b/>
                <w:bCs/>
                <w:color w:val="auto"/>
                <w:sz w:val="21"/>
                <w:szCs w:val="21"/>
              </w:rPr>
              <w:t>类型</w:t>
            </w:r>
          </w:p>
        </w:tc>
        <w:tc>
          <w:tcPr>
            <w:tcW w:w="1068" w:type="dxa"/>
            <w:tcBorders>
              <w:left w:val="single" w:color="auto" w:sz="4" w:space="0"/>
              <w:bottom w:val="single" w:color="auto" w:sz="4" w:space="0"/>
              <w:right w:val="single" w:color="auto" w:sz="4" w:space="0"/>
            </w:tcBorders>
            <w:noWrap w:val="0"/>
            <w:vAlign w:val="center"/>
          </w:tcPr>
          <w:p w14:paraId="7C36D90E">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b/>
                <w:bCs/>
                <w:color w:val="auto"/>
                <w:sz w:val="21"/>
                <w:szCs w:val="21"/>
              </w:rPr>
            </w:pPr>
            <w:r>
              <w:rPr>
                <w:b/>
                <w:bCs/>
                <w:color w:val="auto"/>
                <w:sz w:val="21"/>
                <w:szCs w:val="21"/>
              </w:rPr>
              <w:t>分析</w:t>
            </w:r>
          </w:p>
          <w:p w14:paraId="2F64AE4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b/>
                <w:bCs/>
                <w:color w:val="auto"/>
                <w:sz w:val="21"/>
                <w:szCs w:val="21"/>
              </w:rPr>
            </w:pPr>
            <w:r>
              <w:rPr>
                <w:b/>
                <w:bCs/>
                <w:color w:val="auto"/>
                <w:sz w:val="21"/>
                <w:szCs w:val="21"/>
              </w:rPr>
              <w:t>项目</w:t>
            </w:r>
          </w:p>
        </w:tc>
        <w:tc>
          <w:tcPr>
            <w:tcW w:w="1957" w:type="dxa"/>
            <w:tcBorders>
              <w:left w:val="single" w:color="auto" w:sz="4" w:space="0"/>
              <w:bottom w:val="single" w:color="auto" w:sz="4" w:space="0"/>
              <w:right w:val="single" w:color="auto" w:sz="4" w:space="0"/>
            </w:tcBorders>
            <w:noWrap w:val="0"/>
            <w:vAlign w:val="center"/>
          </w:tcPr>
          <w:p w14:paraId="22C755F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b/>
                <w:bCs/>
                <w:color w:val="auto"/>
                <w:sz w:val="21"/>
                <w:szCs w:val="21"/>
              </w:rPr>
            </w:pPr>
            <w:r>
              <w:rPr>
                <w:b/>
                <w:bCs/>
                <w:color w:val="auto"/>
                <w:sz w:val="21"/>
                <w:szCs w:val="21"/>
              </w:rPr>
              <w:t>分析方法</w:t>
            </w:r>
          </w:p>
        </w:tc>
        <w:tc>
          <w:tcPr>
            <w:tcW w:w="1845" w:type="dxa"/>
            <w:tcBorders>
              <w:left w:val="single" w:color="auto" w:sz="4" w:space="0"/>
              <w:bottom w:val="single" w:color="auto" w:sz="4" w:space="0"/>
              <w:right w:val="single" w:color="auto" w:sz="4" w:space="0"/>
            </w:tcBorders>
            <w:noWrap w:val="0"/>
            <w:vAlign w:val="center"/>
          </w:tcPr>
          <w:p w14:paraId="0018335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b/>
                <w:bCs/>
                <w:color w:val="auto"/>
                <w:sz w:val="21"/>
                <w:szCs w:val="21"/>
              </w:rPr>
            </w:pPr>
            <w:r>
              <w:rPr>
                <w:rFonts w:hint="eastAsia"/>
                <w:b/>
                <w:bCs/>
                <w:color w:val="auto"/>
                <w:sz w:val="21"/>
                <w:szCs w:val="21"/>
              </w:rPr>
              <w:t>主要</w:t>
            </w:r>
            <w:r>
              <w:rPr>
                <w:b/>
                <w:bCs/>
                <w:color w:val="auto"/>
                <w:sz w:val="21"/>
                <w:szCs w:val="21"/>
              </w:rPr>
              <w:t>仪器</w:t>
            </w:r>
          </w:p>
        </w:tc>
        <w:tc>
          <w:tcPr>
            <w:tcW w:w="1725" w:type="dxa"/>
            <w:tcBorders>
              <w:left w:val="single" w:color="auto" w:sz="4" w:space="0"/>
              <w:bottom w:val="single" w:color="auto" w:sz="4" w:space="0"/>
              <w:right w:val="nil"/>
            </w:tcBorders>
            <w:noWrap w:val="0"/>
            <w:vAlign w:val="center"/>
          </w:tcPr>
          <w:p w14:paraId="387CDB7C">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b/>
                <w:bCs/>
                <w:color w:val="auto"/>
                <w:sz w:val="21"/>
                <w:szCs w:val="21"/>
              </w:rPr>
            </w:pPr>
            <w:r>
              <w:rPr>
                <w:b/>
                <w:bCs/>
                <w:color w:val="auto"/>
                <w:sz w:val="21"/>
                <w:szCs w:val="21"/>
              </w:rPr>
              <w:t>仪器编号</w:t>
            </w:r>
          </w:p>
        </w:tc>
        <w:tc>
          <w:tcPr>
            <w:tcW w:w="1190" w:type="dxa"/>
            <w:tcBorders>
              <w:left w:val="nil"/>
            </w:tcBorders>
            <w:noWrap w:val="0"/>
            <w:vAlign w:val="center"/>
          </w:tcPr>
          <w:p w14:paraId="04F02637">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b/>
                <w:bCs/>
                <w:color w:val="auto"/>
                <w:sz w:val="21"/>
                <w:szCs w:val="21"/>
              </w:rPr>
            </w:pPr>
            <w:r>
              <w:rPr>
                <w:b/>
                <w:bCs/>
                <w:color w:val="auto"/>
                <w:sz w:val="21"/>
                <w:szCs w:val="21"/>
              </w:rPr>
              <w:t>检出限</w:t>
            </w:r>
          </w:p>
        </w:tc>
      </w:tr>
      <w:tr w14:paraId="704FA1A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31" w:type="dxa"/>
            <w:vMerge w:val="restart"/>
            <w:tcBorders>
              <w:top w:val="single" w:color="auto" w:sz="4" w:space="0"/>
              <w:bottom w:val="single" w:color="auto" w:sz="4" w:space="0"/>
              <w:right w:val="single" w:color="auto" w:sz="4" w:space="0"/>
            </w:tcBorders>
            <w:noWrap w:val="0"/>
            <w:vAlign w:val="center"/>
          </w:tcPr>
          <w:p w14:paraId="35DDCB94">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rPr>
                <w:rFonts w:hint="default" w:eastAsia="宋体"/>
                <w:color w:val="auto"/>
                <w:sz w:val="21"/>
                <w:szCs w:val="21"/>
                <w:lang w:val="en-US" w:eastAsia="zh-CN"/>
              </w:rPr>
            </w:pPr>
            <w:bookmarkStart w:id="187" w:name="OLE_LINK31" w:colFirst="4" w:colLast="4"/>
            <w:r>
              <w:rPr>
                <w:rFonts w:hint="eastAsia"/>
                <w:color w:val="auto"/>
                <w:sz w:val="21"/>
                <w:szCs w:val="21"/>
                <w:lang w:val="en-US" w:eastAsia="zh-CN"/>
              </w:rPr>
              <w:t>有组织废气</w:t>
            </w:r>
          </w:p>
        </w:tc>
        <w:tc>
          <w:tcPr>
            <w:tcW w:w="1068" w:type="dxa"/>
            <w:vMerge w:val="restart"/>
            <w:tcBorders>
              <w:top w:val="single" w:color="auto" w:sz="4" w:space="0"/>
              <w:left w:val="single" w:color="auto" w:sz="4" w:space="0"/>
              <w:bottom w:val="single" w:color="auto" w:sz="4" w:space="0"/>
              <w:right w:val="single" w:color="auto" w:sz="4" w:space="0"/>
            </w:tcBorders>
            <w:noWrap w:val="0"/>
            <w:vAlign w:val="center"/>
          </w:tcPr>
          <w:p w14:paraId="7D703F3F">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kern w:val="2"/>
                <w:sz w:val="21"/>
                <w:szCs w:val="21"/>
              </w:rPr>
            </w:pPr>
            <w:r>
              <w:rPr>
                <w:color w:val="auto"/>
                <w:kern w:val="2"/>
                <w:sz w:val="21"/>
                <w:szCs w:val="21"/>
              </w:rPr>
              <w:t>非甲烷</w:t>
            </w:r>
          </w:p>
          <w:p w14:paraId="59C90A60">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kern w:val="2"/>
                <w:sz w:val="21"/>
                <w:szCs w:val="21"/>
              </w:rPr>
            </w:pPr>
            <w:r>
              <w:rPr>
                <w:color w:val="auto"/>
                <w:kern w:val="2"/>
                <w:sz w:val="21"/>
                <w:szCs w:val="21"/>
              </w:rPr>
              <w:t>总烃</w:t>
            </w:r>
          </w:p>
        </w:tc>
        <w:tc>
          <w:tcPr>
            <w:tcW w:w="1957" w:type="dxa"/>
            <w:vMerge w:val="restart"/>
            <w:tcBorders>
              <w:top w:val="single" w:color="auto" w:sz="4" w:space="0"/>
              <w:left w:val="single" w:color="auto" w:sz="4" w:space="0"/>
              <w:bottom w:val="single" w:color="auto" w:sz="4" w:space="0"/>
              <w:right w:val="single" w:color="auto" w:sz="4" w:space="0"/>
            </w:tcBorders>
            <w:noWrap w:val="0"/>
            <w:vAlign w:val="center"/>
          </w:tcPr>
          <w:p w14:paraId="1B286FD1">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hint="eastAsia"/>
                <w:color w:val="auto"/>
                <w:sz w:val="21"/>
                <w:szCs w:val="21"/>
                <w:lang w:bidi="ar"/>
              </w:rPr>
            </w:pPr>
            <w:r>
              <w:rPr>
                <w:color w:val="auto"/>
                <w:sz w:val="21"/>
                <w:szCs w:val="21"/>
                <w:lang w:bidi="ar"/>
              </w:rPr>
              <w:t>固定污染源废气</w:t>
            </w:r>
          </w:p>
          <w:p w14:paraId="22A83BDA">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sz w:val="21"/>
                <w:szCs w:val="21"/>
                <w:lang w:bidi="ar"/>
              </w:rPr>
            </w:pPr>
            <w:r>
              <w:rPr>
                <w:color w:val="auto"/>
                <w:sz w:val="21"/>
                <w:szCs w:val="21"/>
                <w:lang w:bidi="ar"/>
              </w:rPr>
              <w:t>总烃、甲烷和非甲烷总烃的测定</w:t>
            </w:r>
            <w:r>
              <w:rPr>
                <w:rFonts w:hint="eastAsia"/>
                <w:color w:val="auto"/>
                <w:sz w:val="21"/>
                <w:szCs w:val="21"/>
                <w:lang w:bidi="ar"/>
              </w:rPr>
              <w:t xml:space="preserve"> </w:t>
            </w:r>
            <w:r>
              <w:rPr>
                <w:color w:val="auto"/>
                <w:sz w:val="21"/>
                <w:szCs w:val="21"/>
                <w:lang w:bidi="ar"/>
              </w:rPr>
              <w:t>气相色谱法</w:t>
            </w:r>
          </w:p>
          <w:p w14:paraId="3E9E6800">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sz w:val="21"/>
                <w:szCs w:val="21"/>
                <w:lang w:bidi="ar"/>
              </w:rPr>
            </w:pPr>
            <w:r>
              <w:rPr>
                <w:color w:val="auto"/>
                <w:sz w:val="21"/>
                <w:szCs w:val="21"/>
                <w:lang w:bidi="ar"/>
              </w:rPr>
              <w:t>HJ 38-2017</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5F156791">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hint="eastAsia"/>
                <w:color w:val="auto"/>
                <w:sz w:val="21"/>
                <w:szCs w:val="21"/>
              </w:rPr>
            </w:pPr>
            <w:r>
              <w:rPr>
                <w:rFonts w:hint="eastAsia"/>
                <w:color w:val="auto"/>
                <w:sz w:val="21"/>
                <w:szCs w:val="21"/>
              </w:rPr>
              <w:t>ZH-1L</w:t>
            </w:r>
          </w:p>
          <w:p w14:paraId="7D690E89">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hint="eastAsia"/>
                <w:color w:val="auto"/>
                <w:sz w:val="21"/>
                <w:szCs w:val="21"/>
              </w:rPr>
            </w:pPr>
            <w:r>
              <w:rPr>
                <w:rFonts w:hint="eastAsia"/>
                <w:color w:val="auto"/>
                <w:sz w:val="21"/>
                <w:szCs w:val="21"/>
              </w:rPr>
              <w:t>真空箱采样器</w:t>
            </w:r>
          </w:p>
        </w:tc>
        <w:tc>
          <w:tcPr>
            <w:tcW w:w="1725" w:type="dxa"/>
            <w:tcBorders>
              <w:top w:val="single" w:color="auto" w:sz="4" w:space="0"/>
              <w:left w:val="single" w:color="auto" w:sz="4" w:space="0"/>
              <w:bottom w:val="single" w:color="auto" w:sz="4" w:space="0"/>
              <w:right w:val="nil"/>
            </w:tcBorders>
            <w:noWrap w:val="0"/>
            <w:vAlign w:val="center"/>
          </w:tcPr>
          <w:p w14:paraId="72BC5FDB">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sz w:val="21"/>
                <w:szCs w:val="21"/>
              </w:rPr>
            </w:pPr>
            <w:r>
              <w:rPr>
                <w:color w:val="auto"/>
                <w:sz w:val="21"/>
                <w:szCs w:val="21"/>
              </w:rPr>
              <w:t>QSLS-SB-</w:t>
            </w:r>
            <w:r>
              <w:rPr>
                <w:rFonts w:hint="eastAsia"/>
                <w:color w:val="auto"/>
                <w:sz w:val="21"/>
                <w:szCs w:val="21"/>
              </w:rPr>
              <w:t>2255、2257、2256</w:t>
            </w:r>
          </w:p>
        </w:tc>
        <w:tc>
          <w:tcPr>
            <w:tcW w:w="1190" w:type="dxa"/>
            <w:vMerge w:val="restart"/>
            <w:tcBorders>
              <w:left w:val="nil"/>
            </w:tcBorders>
            <w:noWrap w:val="0"/>
            <w:vAlign w:val="center"/>
          </w:tcPr>
          <w:p w14:paraId="4EEBADB4">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center"/>
              <w:rPr>
                <w:color w:val="auto"/>
                <w:sz w:val="21"/>
                <w:szCs w:val="21"/>
              </w:rPr>
            </w:pPr>
            <w:r>
              <w:rPr>
                <w:color w:val="auto"/>
                <w:sz w:val="21"/>
                <w:szCs w:val="21"/>
              </w:rPr>
              <w:t>0.07</w:t>
            </w:r>
          </w:p>
          <w:p w14:paraId="75130E6A">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center"/>
              <w:rPr>
                <w:color w:val="auto"/>
                <w:sz w:val="21"/>
                <w:szCs w:val="21"/>
              </w:rPr>
            </w:pPr>
            <w:r>
              <w:rPr>
                <w:color w:val="auto"/>
                <w:sz w:val="21"/>
                <w:szCs w:val="21"/>
              </w:rPr>
              <w:t>mg/m</w:t>
            </w:r>
            <w:r>
              <w:rPr>
                <w:color w:val="auto"/>
                <w:sz w:val="21"/>
                <w:szCs w:val="21"/>
                <w:vertAlign w:val="superscript"/>
              </w:rPr>
              <w:t>3</w:t>
            </w:r>
          </w:p>
        </w:tc>
      </w:tr>
      <w:tr w14:paraId="66C0428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31" w:type="dxa"/>
            <w:vMerge w:val="continue"/>
            <w:tcBorders>
              <w:top w:val="single" w:color="auto" w:sz="4" w:space="0"/>
              <w:bottom w:val="single" w:color="auto" w:sz="4" w:space="0"/>
              <w:right w:val="single" w:color="auto" w:sz="4" w:space="0"/>
            </w:tcBorders>
            <w:noWrap w:val="0"/>
            <w:vAlign w:val="center"/>
          </w:tcPr>
          <w:p w14:paraId="69173E26">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rPr>
                <w:color w:val="auto"/>
                <w:sz w:val="21"/>
                <w:szCs w:val="21"/>
              </w:rPr>
            </w:pPr>
          </w:p>
        </w:tc>
        <w:tc>
          <w:tcPr>
            <w:tcW w:w="1068" w:type="dxa"/>
            <w:vMerge w:val="continue"/>
            <w:tcBorders>
              <w:top w:val="single" w:color="auto" w:sz="4" w:space="0"/>
              <w:left w:val="single" w:color="auto" w:sz="4" w:space="0"/>
              <w:bottom w:val="single" w:color="auto" w:sz="4" w:space="0"/>
              <w:right w:val="single" w:color="auto" w:sz="4" w:space="0"/>
            </w:tcBorders>
            <w:noWrap w:val="0"/>
            <w:vAlign w:val="center"/>
          </w:tcPr>
          <w:p w14:paraId="6B7CB392">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rPr>
                <w:color w:val="auto"/>
                <w:sz w:val="21"/>
                <w:szCs w:val="21"/>
              </w:rPr>
            </w:pPr>
          </w:p>
        </w:tc>
        <w:tc>
          <w:tcPr>
            <w:tcW w:w="1957" w:type="dxa"/>
            <w:vMerge w:val="continue"/>
            <w:tcBorders>
              <w:top w:val="single" w:color="auto" w:sz="4" w:space="0"/>
              <w:left w:val="single" w:color="auto" w:sz="4" w:space="0"/>
              <w:bottom w:val="single" w:color="auto" w:sz="4" w:space="0"/>
              <w:right w:val="single" w:color="auto" w:sz="4" w:space="0"/>
            </w:tcBorders>
            <w:noWrap w:val="0"/>
            <w:vAlign w:val="center"/>
          </w:tcPr>
          <w:p w14:paraId="7B7D4C25">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rPr>
                <w:color w:val="auto"/>
                <w:sz w:val="21"/>
                <w:szCs w:val="21"/>
              </w:rPr>
            </w:pPr>
          </w:p>
        </w:tc>
        <w:tc>
          <w:tcPr>
            <w:tcW w:w="1845" w:type="dxa"/>
            <w:tcBorders>
              <w:top w:val="single" w:color="auto" w:sz="4" w:space="0"/>
              <w:left w:val="single" w:color="auto" w:sz="4" w:space="0"/>
              <w:bottom w:val="single" w:color="auto" w:sz="4" w:space="0"/>
              <w:right w:val="single" w:color="auto" w:sz="4" w:space="0"/>
            </w:tcBorders>
            <w:noWrap w:val="0"/>
            <w:vAlign w:val="center"/>
          </w:tcPr>
          <w:p w14:paraId="7A152599">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rPr>
                <w:color w:val="auto"/>
                <w:sz w:val="21"/>
                <w:szCs w:val="21"/>
              </w:rPr>
            </w:pPr>
            <w:r>
              <w:rPr>
                <w:color w:val="auto"/>
                <w:sz w:val="21"/>
                <w:szCs w:val="21"/>
              </w:rPr>
              <w:t>A91</w:t>
            </w:r>
          </w:p>
          <w:p w14:paraId="076A49F6">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rPr>
                <w:color w:val="auto"/>
                <w:sz w:val="21"/>
                <w:szCs w:val="21"/>
              </w:rPr>
            </w:pPr>
            <w:r>
              <w:rPr>
                <w:color w:val="auto"/>
                <w:sz w:val="21"/>
                <w:szCs w:val="21"/>
              </w:rPr>
              <w:t>气相色谱仪</w:t>
            </w:r>
          </w:p>
        </w:tc>
        <w:tc>
          <w:tcPr>
            <w:tcW w:w="1725" w:type="dxa"/>
            <w:tcBorders>
              <w:top w:val="single" w:color="auto" w:sz="4" w:space="0"/>
              <w:left w:val="single" w:color="auto" w:sz="4" w:space="0"/>
              <w:bottom w:val="single" w:color="auto" w:sz="4" w:space="0"/>
              <w:right w:val="nil"/>
            </w:tcBorders>
            <w:noWrap w:val="0"/>
            <w:vAlign w:val="center"/>
          </w:tcPr>
          <w:p w14:paraId="79ECA8A6">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rPr>
                <w:color w:val="auto"/>
                <w:sz w:val="21"/>
                <w:szCs w:val="21"/>
              </w:rPr>
            </w:pPr>
            <w:r>
              <w:rPr>
                <w:color w:val="auto"/>
                <w:sz w:val="21"/>
                <w:szCs w:val="21"/>
              </w:rPr>
              <w:t>QSLS-SB-2038</w:t>
            </w:r>
          </w:p>
        </w:tc>
        <w:tc>
          <w:tcPr>
            <w:tcW w:w="1190" w:type="dxa"/>
            <w:vMerge w:val="continue"/>
            <w:tcBorders>
              <w:left w:val="nil"/>
            </w:tcBorders>
            <w:noWrap w:val="0"/>
            <w:vAlign w:val="center"/>
          </w:tcPr>
          <w:p w14:paraId="1F3F4BDA">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rPr>
                <w:color w:val="auto"/>
                <w:sz w:val="21"/>
                <w:szCs w:val="21"/>
              </w:rPr>
            </w:pPr>
          </w:p>
        </w:tc>
      </w:tr>
      <w:tr w14:paraId="4400E08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31" w:type="dxa"/>
            <w:vMerge w:val="continue"/>
            <w:tcBorders>
              <w:top w:val="single" w:color="auto" w:sz="4" w:space="0"/>
              <w:bottom w:val="single" w:color="auto" w:sz="4" w:space="0"/>
              <w:right w:val="single" w:color="auto" w:sz="4" w:space="0"/>
            </w:tcBorders>
            <w:noWrap w:val="0"/>
            <w:vAlign w:val="center"/>
          </w:tcPr>
          <w:p w14:paraId="6DAE905B">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rPr>
                <w:rFonts w:hint="eastAsia"/>
                <w:color w:val="auto"/>
                <w:kern w:val="2"/>
                <w:sz w:val="21"/>
                <w:szCs w:val="21"/>
                <w:lang w:val="en-US" w:eastAsia="zh-CN"/>
              </w:rPr>
            </w:pPr>
          </w:p>
        </w:tc>
        <w:tc>
          <w:tcPr>
            <w:tcW w:w="1068" w:type="dxa"/>
            <w:vMerge w:val="continue"/>
            <w:tcBorders>
              <w:top w:val="single" w:color="auto" w:sz="4" w:space="0"/>
              <w:left w:val="single" w:color="auto" w:sz="4" w:space="0"/>
              <w:bottom w:val="single" w:color="auto" w:sz="4" w:space="0"/>
              <w:right w:val="single" w:color="auto" w:sz="4" w:space="0"/>
            </w:tcBorders>
            <w:noWrap w:val="0"/>
            <w:vAlign w:val="center"/>
          </w:tcPr>
          <w:p w14:paraId="2CE77B67">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hint="eastAsia"/>
                <w:color w:val="auto"/>
                <w:sz w:val="21"/>
                <w:szCs w:val="21"/>
                <w:lang w:val="en-US" w:eastAsia="zh-CN" w:bidi="ar"/>
              </w:rPr>
            </w:pPr>
          </w:p>
        </w:tc>
        <w:tc>
          <w:tcPr>
            <w:tcW w:w="1957" w:type="dxa"/>
            <w:vMerge w:val="continue"/>
            <w:tcBorders>
              <w:top w:val="single" w:color="auto" w:sz="4" w:space="0"/>
              <w:left w:val="single" w:color="auto" w:sz="4" w:space="0"/>
              <w:bottom w:val="single" w:color="auto" w:sz="4" w:space="0"/>
              <w:right w:val="single" w:color="auto" w:sz="4" w:space="0"/>
            </w:tcBorders>
            <w:noWrap w:val="0"/>
            <w:vAlign w:val="center"/>
          </w:tcPr>
          <w:p w14:paraId="2BDC072B">
            <w:pPr>
              <w:pStyle w:val="7"/>
              <w:keepNext w:val="0"/>
              <w:keepLines w:val="0"/>
              <w:pageBreakBefore w:val="0"/>
              <w:kinsoku/>
              <w:wordWrap/>
              <w:overflowPunct/>
              <w:topLinePunct w:val="0"/>
              <w:autoSpaceDE/>
              <w:autoSpaceDN/>
              <w:bidi w:val="0"/>
              <w:spacing w:line="240" w:lineRule="auto"/>
              <w:ind w:left="0" w:leftChars="0" w:right="0" w:rightChars="0" w:firstLine="0" w:firstLineChars="0"/>
              <w:jc w:val="center"/>
              <w:rPr>
                <w:rFonts w:hint="eastAsia"/>
                <w:color w:val="auto"/>
                <w:sz w:val="21"/>
                <w:szCs w:val="21"/>
              </w:rPr>
            </w:pP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ACCF202">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hint="eastAsia"/>
                <w:color w:val="auto"/>
                <w:sz w:val="21"/>
                <w:szCs w:val="21"/>
                <w:lang w:val="en-US" w:eastAsia="zh-CN" w:bidi="ar"/>
              </w:rPr>
            </w:pPr>
            <w:r>
              <w:rPr>
                <w:rFonts w:hint="default"/>
                <w:color w:val="auto"/>
                <w:sz w:val="21"/>
                <w:szCs w:val="21"/>
                <w:lang w:val="en-US" w:eastAsia="zh-CN" w:bidi="ar"/>
              </w:rPr>
              <w:t xml:space="preserve">AUW120D </w:t>
            </w:r>
          </w:p>
          <w:p w14:paraId="60507B62">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hint="default"/>
                <w:color w:val="auto"/>
                <w:sz w:val="21"/>
                <w:szCs w:val="21"/>
                <w:lang w:val="en-US" w:eastAsia="zh-CN" w:bidi="ar"/>
              </w:rPr>
            </w:pPr>
            <w:r>
              <w:rPr>
                <w:rFonts w:hint="eastAsia"/>
                <w:color w:val="auto"/>
                <w:sz w:val="21"/>
                <w:szCs w:val="21"/>
                <w:lang w:val="en-US" w:eastAsia="zh-CN" w:bidi="ar"/>
              </w:rPr>
              <w:t>电子天平</w:t>
            </w:r>
          </w:p>
        </w:tc>
        <w:tc>
          <w:tcPr>
            <w:tcW w:w="1725" w:type="dxa"/>
            <w:tcBorders>
              <w:top w:val="single" w:color="auto" w:sz="4" w:space="0"/>
              <w:left w:val="single" w:color="auto" w:sz="4" w:space="0"/>
              <w:bottom w:val="single" w:color="auto" w:sz="4" w:space="0"/>
              <w:right w:val="nil"/>
            </w:tcBorders>
            <w:noWrap w:val="0"/>
            <w:vAlign w:val="center"/>
          </w:tcPr>
          <w:p w14:paraId="07C5497B">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hint="default"/>
                <w:color w:val="auto"/>
                <w:sz w:val="21"/>
                <w:szCs w:val="21"/>
                <w:lang w:val="en-US" w:eastAsia="zh-CN" w:bidi="ar"/>
              </w:rPr>
            </w:pPr>
            <w:r>
              <w:rPr>
                <w:rFonts w:hint="default"/>
                <w:color w:val="auto"/>
                <w:sz w:val="21"/>
                <w:szCs w:val="21"/>
                <w:lang w:val="en-US" w:eastAsia="zh-CN" w:bidi="ar"/>
              </w:rPr>
              <w:t>QSLS-SB-2213</w:t>
            </w:r>
          </w:p>
        </w:tc>
        <w:tc>
          <w:tcPr>
            <w:tcW w:w="1190" w:type="dxa"/>
            <w:vMerge w:val="continue"/>
            <w:tcBorders>
              <w:left w:val="nil"/>
            </w:tcBorders>
            <w:noWrap w:val="0"/>
            <w:vAlign w:val="center"/>
          </w:tcPr>
          <w:p w14:paraId="1EAD5E9E">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rPr>
                <w:color w:val="auto"/>
                <w:sz w:val="21"/>
                <w:szCs w:val="21"/>
              </w:rPr>
            </w:pPr>
          </w:p>
        </w:tc>
      </w:tr>
      <w:tr w14:paraId="1886699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31" w:type="dxa"/>
            <w:vMerge w:val="restart"/>
            <w:tcBorders>
              <w:top w:val="single" w:color="auto" w:sz="4" w:space="0"/>
              <w:right w:val="single" w:color="auto" w:sz="4" w:space="0"/>
            </w:tcBorders>
            <w:noWrap w:val="0"/>
            <w:vAlign w:val="center"/>
          </w:tcPr>
          <w:p w14:paraId="4989CD91">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rPr>
                <w:rFonts w:hint="eastAsia" w:eastAsia="宋体"/>
                <w:color w:val="auto"/>
                <w:sz w:val="21"/>
                <w:szCs w:val="21"/>
                <w:lang w:eastAsia="zh-CN"/>
              </w:rPr>
            </w:pPr>
            <w:r>
              <w:rPr>
                <w:rFonts w:hint="eastAsia"/>
                <w:color w:val="auto"/>
                <w:sz w:val="21"/>
                <w:szCs w:val="21"/>
                <w:lang w:val="en-US" w:eastAsia="zh-CN"/>
              </w:rPr>
              <w:t>无组织废气</w:t>
            </w:r>
          </w:p>
        </w:tc>
        <w:tc>
          <w:tcPr>
            <w:tcW w:w="1068" w:type="dxa"/>
            <w:vMerge w:val="restart"/>
            <w:tcBorders>
              <w:top w:val="single" w:color="auto" w:sz="4" w:space="0"/>
              <w:left w:val="single" w:color="auto" w:sz="4" w:space="0"/>
              <w:bottom w:val="single" w:color="auto" w:sz="4" w:space="0"/>
              <w:right w:val="single" w:color="auto" w:sz="4" w:space="0"/>
            </w:tcBorders>
            <w:noWrap w:val="0"/>
            <w:vAlign w:val="center"/>
          </w:tcPr>
          <w:p w14:paraId="30794C44">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kern w:val="2"/>
                <w:sz w:val="21"/>
                <w:szCs w:val="21"/>
              </w:rPr>
            </w:pPr>
            <w:r>
              <w:rPr>
                <w:color w:val="auto"/>
                <w:kern w:val="2"/>
                <w:sz w:val="21"/>
                <w:szCs w:val="21"/>
              </w:rPr>
              <w:t>非甲烷</w:t>
            </w:r>
          </w:p>
          <w:p w14:paraId="25CAF481">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sz w:val="21"/>
                <w:szCs w:val="21"/>
              </w:rPr>
            </w:pPr>
            <w:r>
              <w:rPr>
                <w:color w:val="auto"/>
                <w:kern w:val="2"/>
                <w:sz w:val="21"/>
                <w:szCs w:val="21"/>
              </w:rPr>
              <w:t>总烃</w:t>
            </w:r>
          </w:p>
        </w:tc>
        <w:tc>
          <w:tcPr>
            <w:tcW w:w="1957" w:type="dxa"/>
            <w:vMerge w:val="restart"/>
            <w:tcBorders>
              <w:top w:val="single" w:color="auto" w:sz="4" w:space="0"/>
              <w:left w:val="single" w:color="auto" w:sz="4" w:space="0"/>
              <w:bottom w:val="single" w:color="auto" w:sz="4" w:space="0"/>
              <w:right w:val="single" w:color="auto" w:sz="4" w:space="0"/>
            </w:tcBorders>
            <w:noWrap w:val="0"/>
            <w:vAlign w:val="center"/>
          </w:tcPr>
          <w:p w14:paraId="47E712FF">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color w:val="auto"/>
                <w:sz w:val="21"/>
                <w:szCs w:val="21"/>
                <w:lang w:bidi="ar"/>
              </w:rPr>
            </w:pPr>
            <w:r>
              <w:rPr>
                <w:color w:val="auto"/>
                <w:sz w:val="21"/>
                <w:szCs w:val="21"/>
                <w:lang w:bidi="ar"/>
              </w:rPr>
              <w:t xml:space="preserve">环境空气 总烃、甲烷和非甲烷总烃的测定 直接进样-气相色谱法 </w:t>
            </w:r>
          </w:p>
          <w:p w14:paraId="5458DDFC">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color w:val="auto"/>
                <w:sz w:val="21"/>
                <w:szCs w:val="21"/>
              </w:rPr>
            </w:pPr>
            <w:r>
              <w:rPr>
                <w:color w:val="auto"/>
                <w:sz w:val="21"/>
                <w:szCs w:val="21"/>
                <w:lang w:bidi="ar"/>
              </w:rPr>
              <w:t>HJ 604-2017</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5F6F4995">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sz w:val="21"/>
                <w:szCs w:val="21"/>
              </w:rPr>
            </w:pPr>
            <w:r>
              <w:rPr>
                <w:rFonts w:hint="eastAsia"/>
                <w:color w:val="auto"/>
                <w:sz w:val="21"/>
                <w:szCs w:val="21"/>
              </w:rPr>
              <w:t>ZH-1L真空箱采样器</w:t>
            </w:r>
          </w:p>
        </w:tc>
        <w:tc>
          <w:tcPr>
            <w:tcW w:w="1725" w:type="dxa"/>
            <w:tcBorders>
              <w:top w:val="single" w:color="auto" w:sz="4" w:space="0"/>
              <w:left w:val="single" w:color="auto" w:sz="4" w:space="0"/>
              <w:bottom w:val="single" w:color="auto" w:sz="4" w:space="0"/>
              <w:right w:val="nil"/>
            </w:tcBorders>
            <w:noWrap w:val="0"/>
            <w:vAlign w:val="center"/>
          </w:tcPr>
          <w:p w14:paraId="1EAEDA31">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sz w:val="21"/>
                <w:szCs w:val="21"/>
              </w:rPr>
            </w:pPr>
            <w:r>
              <w:rPr>
                <w:color w:val="auto"/>
                <w:sz w:val="21"/>
                <w:szCs w:val="21"/>
              </w:rPr>
              <w:t>QSLS-SB-</w:t>
            </w:r>
            <w:r>
              <w:rPr>
                <w:rFonts w:hint="eastAsia"/>
                <w:color w:val="auto"/>
                <w:sz w:val="21"/>
                <w:szCs w:val="21"/>
              </w:rPr>
              <w:t>2255、2256、2257、2258</w:t>
            </w:r>
          </w:p>
        </w:tc>
        <w:tc>
          <w:tcPr>
            <w:tcW w:w="1190" w:type="dxa"/>
            <w:vMerge w:val="restart"/>
            <w:tcBorders>
              <w:left w:val="nil"/>
            </w:tcBorders>
            <w:noWrap w:val="0"/>
            <w:vAlign w:val="center"/>
          </w:tcPr>
          <w:p w14:paraId="5C83064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color w:val="auto"/>
                <w:sz w:val="21"/>
                <w:szCs w:val="21"/>
              </w:rPr>
            </w:pPr>
            <w:r>
              <w:rPr>
                <w:color w:val="auto"/>
                <w:sz w:val="21"/>
                <w:szCs w:val="21"/>
              </w:rPr>
              <w:t>0.07</w:t>
            </w:r>
          </w:p>
          <w:p w14:paraId="69C3B223">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rPr>
                <w:color w:val="auto"/>
                <w:sz w:val="21"/>
                <w:szCs w:val="21"/>
              </w:rPr>
            </w:pPr>
            <w:r>
              <w:rPr>
                <w:color w:val="auto"/>
                <w:sz w:val="21"/>
                <w:szCs w:val="21"/>
              </w:rPr>
              <w:t>mg/m</w:t>
            </w:r>
            <w:r>
              <w:rPr>
                <w:color w:val="auto"/>
                <w:sz w:val="21"/>
                <w:szCs w:val="21"/>
                <w:vertAlign w:val="superscript"/>
              </w:rPr>
              <w:t>3</w:t>
            </w:r>
          </w:p>
        </w:tc>
      </w:tr>
      <w:tr w14:paraId="5FB7F0A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31" w:type="dxa"/>
            <w:vMerge w:val="continue"/>
            <w:tcBorders>
              <w:top w:val="single" w:color="auto" w:sz="4" w:space="0"/>
              <w:bottom w:val="single" w:color="auto" w:sz="4" w:space="0"/>
              <w:right w:val="single" w:color="auto" w:sz="4" w:space="0"/>
            </w:tcBorders>
            <w:noWrap w:val="0"/>
            <w:vAlign w:val="center"/>
          </w:tcPr>
          <w:p w14:paraId="14048F6D">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rPr>
                <w:color w:val="auto"/>
                <w:sz w:val="21"/>
                <w:szCs w:val="21"/>
              </w:rPr>
            </w:pPr>
          </w:p>
        </w:tc>
        <w:tc>
          <w:tcPr>
            <w:tcW w:w="1068" w:type="dxa"/>
            <w:vMerge w:val="continue"/>
            <w:tcBorders>
              <w:top w:val="single" w:color="auto" w:sz="4" w:space="0"/>
              <w:left w:val="single" w:color="auto" w:sz="4" w:space="0"/>
              <w:bottom w:val="single" w:color="auto" w:sz="4" w:space="0"/>
              <w:right w:val="single" w:color="auto" w:sz="4" w:space="0"/>
            </w:tcBorders>
            <w:noWrap w:val="0"/>
            <w:vAlign w:val="center"/>
          </w:tcPr>
          <w:p w14:paraId="0637FD96">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color w:val="auto"/>
                <w:sz w:val="21"/>
                <w:szCs w:val="21"/>
              </w:rPr>
            </w:pPr>
          </w:p>
        </w:tc>
        <w:tc>
          <w:tcPr>
            <w:tcW w:w="1957" w:type="dxa"/>
            <w:vMerge w:val="continue"/>
            <w:tcBorders>
              <w:top w:val="single" w:color="auto" w:sz="4" w:space="0"/>
              <w:left w:val="single" w:color="auto" w:sz="4" w:space="0"/>
              <w:bottom w:val="single" w:color="auto" w:sz="4" w:space="0"/>
              <w:right w:val="single" w:color="auto" w:sz="4" w:space="0"/>
            </w:tcBorders>
            <w:noWrap w:val="0"/>
            <w:vAlign w:val="center"/>
          </w:tcPr>
          <w:p w14:paraId="5FB5BBCB">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color w:val="auto"/>
                <w:sz w:val="21"/>
                <w:szCs w:val="21"/>
              </w:rPr>
            </w:pP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7B62EA1">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color w:val="auto"/>
                <w:sz w:val="21"/>
                <w:szCs w:val="21"/>
                <w:lang w:bidi="ar"/>
              </w:rPr>
            </w:pPr>
            <w:r>
              <w:rPr>
                <w:color w:val="auto"/>
                <w:sz w:val="21"/>
                <w:szCs w:val="21"/>
                <w:lang w:bidi="ar"/>
              </w:rPr>
              <w:t>A91</w:t>
            </w:r>
          </w:p>
          <w:p w14:paraId="74C512FA">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color w:val="auto"/>
                <w:sz w:val="21"/>
                <w:szCs w:val="21"/>
              </w:rPr>
            </w:pPr>
            <w:r>
              <w:rPr>
                <w:color w:val="auto"/>
                <w:sz w:val="21"/>
                <w:szCs w:val="21"/>
                <w:lang w:bidi="ar"/>
              </w:rPr>
              <w:t>气相色谱仪</w:t>
            </w:r>
          </w:p>
        </w:tc>
        <w:tc>
          <w:tcPr>
            <w:tcW w:w="1725" w:type="dxa"/>
            <w:tcBorders>
              <w:top w:val="single" w:color="auto" w:sz="4" w:space="0"/>
              <w:left w:val="single" w:color="auto" w:sz="4" w:space="0"/>
              <w:bottom w:val="single" w:color="auto" w:sz="4" w:space="0"/>
              <w:right w:val="nil"/>
            </w:tcBorders>
            <w:noWrap w:val="0"/>
            <w:vAlign w:val="center"/>
          </w:tcPr>
          <w:p w14:paraId="4DEAC383">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color w:val="auto"/>
                <w:sz w:val="21"/>
                <w:szCs w:val="21"/>
              </w:rPr>
            </w:pPr>
            <w:r>
              <w:rPr>
                <w:color w:val="auto"/>
                <w:sz w:val="21"/>
                <w:szCs w:val="21"/>
              </w:rPr>
              <w:t>QSLS-SB-2038</w:t>
            </w:r>
          </w:p>
        </w:tc>
        <w:tc>
          <w:tcPr>
            <w:tcW w:w="1190" w:type="dxa"/>
            <w:vMerge w:val="continue"/>
            <w:tcBorders>
              <w:left w:val="nil"/>
            </w:tcBorders>
            <w:noWrap w:val="0"/>
            <w:vAlign w:val="center"/>
          </w:tcPr>
          <w:p w14:paraId="77530CDA">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rPr>
                <w:color w:val="auto"/>
                <w:sz w:val="21"/>
                <w:szCs w:val="21"/>
              </w:rPr>
            </w:pPr>
          </w:p>
        </w:tc>
      </w:tr>
      <w:tr w14:paraId="10AB786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31" w:type="dxa"/>
            <w:vMerge w:val="restart"/>
            <w:tcBorders>
              <w:top w:val="single" w:color="auto" w:sz="4" w:space="0"/>
              <w:bottom w:val="single" w:color="auto" w:sz="4" w:space="0"/>
              <w:right w:val="single" w:color="auto" w:sz="4" w:space="0"/>
            </w:tcBorders>
            <w:noWrap w:val="0"/>
            <w:vAlign w:val="center"/>
          </w:tcPr>
          <w:p w14:paraId="5B030459">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color w:val="auto"/>
                <w:sz w:val="21"/>
                <w:szCs w:val="21"/>
              </w:rPr>
            </w:pPr>
            <w:r>
              <w:rPr>
                <w:rFonts w:hint="eastAsia"/>
                <w:color w:val="auto"/>
                <w:sz w:val="21"/>
                <w:szCs w:val="21"/>
              </w:rPr>
              <w:t>噪声</w:t>
            </w:r>
          </w:p>
        </w:tc>
        <w:tc>
          <w:tcPr>
            <w:tcW w:w="1068" w:type="dxa"/>
            <w:vMerge w:val="restart"/>
            <w:tcBorders>
              <w:top w:val="single" w:color="auto" w:sz="4" w:space="0"/>
              <w:left w:val="single" w:color="auto" w:sz="4" w:space="0"/>
              <w:bottom w:val="single" w:color="auto" w:sz="4" w:space="0"/>
              <w:right w:val="single" w:color="auto" w:sz="4" w:space="0"/>
            </w:tcBorders>
            <w:noWrap w:val="0"/>
            <w:vAlign w:val="center"/>
          </w:tcPr>
          <w:p w14:paraId="1B7560E3">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kern w:val="2"/>
                <w:sz w:val="21"/>
                <w:szCs w:val="21"/>
              </w:rPr>
            </w:pPr>
            <w:r>
              <w:rPr>
                <w:color w:val="auto"/>
                <w:kern w:val="2"/>
                <w:sz w:val="21"/>
                <w:szCs w:val="21"/>
              </w:rPr>
              <w:t>工业企业</w:t>
            </w:r>
          </w:p>
          <w:p w14:paraId="5D0D8614">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kern w:val="2"/>
                <w:sz w:val="21"/>
                <w:szCs w:val="21"/>
              </w:rPr>
            </w:pPr>
            <w:r>
              <w:rPr>
                <w:color w:val="auto"/>
                <w:kern w:val="2"/>
                <w:sz w:val="21"/>
                <w:szCs w:val="21"/>
              </w:rPr>
              <w:t>厂界环境</w:t>
            </w:r>
          </w:p>
          <w:p w14:paraId="67B57A14">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hint="eastAsia"/>
                <w:color w:val="auto"/>
                <w:sz w:val="21"/>
                <w:szCs w:val="21"/>
              </w:rPr>
            </w:pPr>
            <w:r>
              <w:rPr>
                <w:color w:val="auto"/>
                <w:kern w:val="2"/>
                <w:sz w:val="21"/>
                <w:szCs w:val="21"/>
              </w:rPr>
              <w:t>噪声</w:t>
            </w:r>
          </w:p>
        </w:tc>
        <w:tc>
          <w:tcPr>
            <w:tcW w:w="1957" w:type="dxa"/>
            <w:vMerge w:val="restart"/>
            <w:tcBorders>
              <w:top w:val="single" w:color="auto" w:sz="4" w:space="0"/>
              <w:left w:val="single" w:color="auto" w:sz="4" w:space="0"/>
              <w:bottom w:val="single" w:color="auto" w:sz="4" w:space="0"/>
              <w:right w:val="single" w:color="auto" w:sz="4" w:space="0"/>
            </w:tcBorders>
            <w:noWrap w:val="0"/>
            <w:vAlign w:val="center"/>
          </w:tcPr>
          <w:p w14:paraId="434A960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color w:val="auto"/>
                <w:sz w:val="21"/>
                <w:szCs w:val="21"/>
              </w:rPr>
            </w:pPr>
            <w:r>
              <w:rPr>
                <w:color w:val="auto"/>
                <w:sz w:val="21"/>
                <w:szCs w:val="21"/>
              </w:rPr>
              <w:t>工业企业厂界环境噪声</w:t>
            </w:r>
          </w:p>
          <w:p w14:paraId="48D30C4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color w:val="auto"/>
                <w:sz w:val="21"/>
                <w:szCs w:val="21"/>
              </w:rPr>
            </w:pPr>
            <w:r>
              <w:rPr>
                <w:color w:val="auto"/>
                <w:sz w:val="21"/>
                <w:szCs w:val="21"/>
              </w:rPr>
              <w:t>排放标准</w:t>
            </w:r>
          </w:p>
          <w:p w14:paraId="73BE7D0F">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sz w:val="21"/>
                <w:szCs w:val="21"/>
              </w:rPr>
            </w:pPr>
            <w:r>
              <w:rPr>
                <w:color w:val="auto"/>
                <w:sz w:val="21"/>
                <w:szCs w:val="21"/>
              </w:rPr>
              <w:t>GB 12348-2008</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2D34CD96">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sz w:val="21"/>
                <w:szCs w:val="21"/>
                <w:lang w:bidi="ar"/>
              </w:rPr>
            </w:pPr>
            <w:r>
              <w:rPr>
                <w:color w:val="auto"/>
                <w:sz w:val="21"/>
                <w:szCs w:val="21"/>
                <w:lang w:bidi="ar"/>
              </w:rPr>
              <w:t>AWA6228+</w:t>
            </w:r>
          </w:p>
          <w:p w14:paraId="604C2BC2">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sz w:val="21"/>
                <w:szCs w:val="21"/>
              </w:rPr>
            </w:pPr>
            <w:r>
              <w:rPr>
                <w:color w:val="auto"/>
                <w:sz w:val="21"/>
                <w:szCs w:val="21"/>
                <w:lang w:bidi="ar"/>
              </w:rPr>
              <w:t>多功能声级计</w:t>
            </w:r>
          </w:p>
        </w:tc>
        <w:tc>
          <w:tcPr>
            <w:tcW w:w="1725" w:type="dxa"/>
            <w:tcBorders>
              <w:top w:val="single" w:color="auto" w:sz="4" w:space="0"/>
              <w:left w:val="single" w:color="auto" w:sz="4" w:space="0"/>
              <w:bottom w:val="single" w:color="auto" w:sz="4" w:space="0"/>
              <w:right w:val="nil"/>
            </w:tcBorders>
            <w:noWrap w:val="0"/>
            <w:vAlign w:val="center"/>
          </w:tcPr>
          <w:p w14:paraId="4BF6E592">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color w:val="auto"/>
                <w:sz w:val="21"/>
                <w:szCs w:val="21"/>
              </w:rPr>
            </w:pPr>
            <w:r>
              <w:rPr>
                <w:color w:val="auto"/>
                <w:sz w:val="21"/>
                <w:szCs w:val="21"/>
                <w:lang w:bidi="ar"/>
              </w:rPr>
              <w:t>QSLS-SB-207</w:t>
            </w:r>
            <w:r>
              <w:rPr>
                <w:rFonts w:hint="eastAsia"/>
                <w:color w:val="auto"/>
                <w:sz w:val="21"/>
                <w:szCs w:val="21"/>
                <w:lang w:bidi="ar"/>
              </w:rPr>
              <w:t>2</w:t>
            </w:r>
          </w:p>
        </w:tc>
        <w:tc>
          <w:tcPr>
            <w:tcW w:w="1190" w:type="dxa"/>
            <w:vMerge w:val="restart"/>
            <w:tcBorders>
              <w:left w:val="nil"/>
            </w:tcBorders>
            <w:noWrap w:val="0"/>
            <w:vAlign w:val="center"/>
          </w:tcPr>
          <w:p w14:paraId="4EEE6F5A">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color w:val="auto"/>
                <w:sz w:val="21"/>
                <w:szCs w:val="21"/>
              </w:rPr>
            </w:pPr>
            <w:r>
              <w:rPr>
                <w:rFonts w:hint="eastAsia"/>
                <w:color w:val="auto"/>
                <w:sz w:val="21"/>
                <w:szCs w:val="21"/>
              </w:rPr>
              <w:t>/</w:t>
            </w:r>
          </w:p>
        </w:tc>
      </w:tr>
      <w:tr w14:paraId="1346B1F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31" w:type="dxa"/>
            <w:vMerge w:val="continue"/>
            <w:tcBorders>
              <w:top w:val="single" w:color="auto" w:sz="4" w:space="0"/>
              <w:right w:val="single" w:color="auto" w:sz="4" w:space="0"/>
            </w:tcBorders>
            <w:noWrap w:val="0"/>
            <w:vAlign w:val="center"/>
          </w:tcPr>
          <w:p w14:paraId="2EA022BF">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color w:val="auto"/>
                <w:sz w:val="18"/>
                <w:szCs w:val="18"/>
              </w:rPr>
            </w:pPr>
          </w:p>
        </w:tc>
        <w:tc>
          <w:tcPr>
            <w:tcW w:w="1068" w:type="dxa"/>
            <w:vMerge w:val="continue"/>
            <w:tcBorders>
              <w:top w:val="single" w:color="auto" w:sz="4" w:space="0"/>
              <w:left w:val="single" w:color="auto" w:sz="4" w:space="0"/>
              <w:right w:val="single" w:color="auto" w:sz="4" w:space="0"/>
            </w:tcBorders>
            <w:noWrap w:val="0"/>
            <w:vAlign w:val="center"/>
          </w:tcPr>
          <w:p w14:paraId="0D666460">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color w:val="auto"/>
                <w:sz w:val="18"/>
                <w:szCs w:val="18"/>
              </w:rPr>
            </w:pPr>
          </w:p>
        </w:tc>
        <w:tc>
          <w:tcPr>
            <w:tcW w:w="1957" w:type="dxa"/>
            <w:vMerge w:val="continue"/>
            <w:tcBorders>
              <w:top w:val="single" w:color="auto" w:sz="4" w:space="0"/>
              <w:left w:val="single" w:color="auto" w:sz="4" w:space="0"/>
              <w:right w:val="single" w:color="auto" w:sz="4" w:space="0"/>
            </w:tcBorders>
            <w:noWrap w:val="0"/>
            <w:vAlign w:val="center"/>
          </w:tcPr>
          <w:p w14:paraId="7246AB2B">
            <w:pPr>
              <w:keepNext w:val="0"/>
              <w:keepLines w:val="0"/>
              <w:pageBreakBefore w:val="0"/>
              <w:kinsoku/>
              <w:wordWrap/>
              <w:overflowPunct/>
              <w:topLinePunct w:val="0"/>
              <w:autoSpaceDE/>
              <w:autoSpaceDN/>
              <w:bidi w:val="0"/>
              <w:spacing w:line="240" w:lineRule="auto"/>
              <w:ind w:left="0" w:leftChars="0" w:right="0" w:rightChars="0" w:firstLine="0" w:firstLineChars="0"/>
              <w:jc w:val="center"/>
              <w:rPr>
                <w:color w:val="auto"/>
                <w:sz w:val="18"/>
                <w:szCs w:val="18"/>
              </w:rPr>
            </w:pPr>
          </w:p>
        </w:tc>
        <w:tc>
          <w:tcPr>
            <w:tcW w:w="1845" w:type="dxa"/>
            <w:tcBorders>
              <w:top w:val="single" w:color="auto" w:sz="4" w:space="0"/>
              <w:left w:val="single" w:color="auto" w:sz="4" w:space="0"/>
              <w:right w:val="single" w:color="auto" w:sz="4" w:space="0"/>
            </w:tcBorders>
            <w:noWrap w:val="0"/>
            <w:vAlign w:val="center"/>
          </w:tcPr>
          <w:p w14:paraId="712B4108">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ascii="Times New Roman" w:hAnsi="Times New Roman" w:eastAsia="宋体"/>
                <w:color w:val="auto"/>
                <w:sz w:val="21"/>
                <w:szCs w:val="21"/>
                <w:lang w:bidi="ar"/>
              </w:rPr>
            </w:pPr>
            <w:r>
              <w:rPr>
                <w:rFonts w:ascii="Times New Roman" w:hAnsi="Times New Roman" w:eastAsia="宋体"/>
                <w:color w:val="auto"/>
                <w:sz w:val="21"/>
                <w:szCs w:val="21"/>
                <w:lang w:bidi="ar"/>
              </w:rPr>
              <w:t>AWA6</w:t>
            </w:r>
            <w:r>
              <w:rPr>
                <w:rFonts w:hint="eastAsia" w:ascii="Times New Roman" w:hAnsi="Times New Roman" w:eastAsia="宋体"/>
                <w:color w:val="auto"/>
                <w:sz w:val="21"/>
                <w:szCs w:val="21"/>
                <w:lang w:bidi="ar"/>
              </w:rPr>
              <w:t>0</w:t>
            </w:r>
            <w:r>
              <w:rPr>
                <w:rFonts w:ascii="Times New Roman" w:hAnsi="Times New Roman" w:eastAsia="宋体"/>
                <w:color w:val="auto"/>
                <w:sz w:val="21"/>
                <w:szCs w:val="21"/>
                <w:lang w:bidi="ar"/>
              </w:rPr>
              <w:t>21A</w:t>
            </w:r>
          </w:p>
          <w:p w14:paraId="4E918534">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ascii="Times New Roman" w:hAnsi="Times New Roman" w:eastAsia="宋体"/>
                <w:color w:val="auto"/>
                <w:sz w:val="21"/>
                <w:szCs w:val="21"/>
                <w:lang w:bidi="ar"/>
              </w:rPr>
            </w:pPr>
            <w:r>
              <w:rPr>
                <w:rFonts w:ascii="Times New Roman" w:hAnsi="Times New Roman" w:eastAsia="宋体"/>
                <w:color w:val="auto"/>
                <w:sz w:val="21"/>
                <w:szCs w:val="21"/>
                <w:lang w:bidi="ar"/>
              </w:rPr>
              <w:t>声校准器</w:t>
            </w:r>
          </w:p>
        </w:tc>
        <w:tc>
          <w:tcPr>
            <w:tcW w:w="1725" w:type="dxa"/>
            <w:tcBorders>
              <w:top w:val="single" w:color="auto" w:sz="4" w:space="0"/>
              <w:left w:val="single" w:color="auto" w:sz="4" w:space="0"/>
              <w:right w:val="nil"/>
            </w:tcBorders>
            <w:noWrap w:val="0"/>
            <w:vAlign w:val="center"/>
          </w:tcPr>
          <w:p w14:paraId="134F2EEF">
            <w:pPr>
              <w:keepNext w:val="0"/>
              <w:keepLines w:val="0"/>
              <w:pageBreakBefore w:val="0"/>
              <w:widowControl/>
              <w:kinsoku/>
              <w:wordWrap/>
              <w:overflowPunct/>
              <w:topLinePunct w:val="0"/>
              <w:autoSpaceDE/>
              <w:autoSpaceDN/>
              <w:bidi w:val="0"/>
              <w:spacing w:line="240" w:lineRule="auto"/>
              <w:ind w:left="0" w:leftChars="0" w:right="0" w:rightChars="0" w:firstLine="0" w:firstLineChars="0"/>
              <w:jc w:val="center"/>
              <w:textAlignment w:val="center"/>
              <w:rPr>
                <w:rFonts w:ascii="Times New Roman" w:hAnsi="Times New Roman" w:eastAsia="宋体"/>
                <w:color w:val="auto"/>
                <w:sz w:val="21"/>
                <w:szCs w:val="21"/>
                <w:lang w:bidi="ar"/>
              </w:rPr>
            </w:pPr>
            <w:r>
              <w:rPr>
                <w:rFonts w:ascii="Times New Roman" w:hAnsi="Times New Roman" w:eastAsia="宋体"/>
                <w:color w:val="auto"/>
                <w:sz w:val="21"/>
                <w:szCs w:val="21"/>
                <w:lang w:bidi="ar"/>
              </w:rPr>
              <w:t>QSLS-SB-2</w:t>
            </w:r>
            <w:r>
              <w:rPr>
                <w:rFonts w:hint="eastAsia" w:ascii="Times New Roman" w:hAnsi="Times New Roman" w:eastAsia="宋体"/>
                <w:color w:val="auto"/>
                <w:sz w:val="21"/>
                <w:szCs w:val="21"/>
                <w:lang w:bidi="ar"/>
              </w:rPr>
              <w:t xml:space="preserve">216 </w:t>
            </w:r>
          </w:p>
        </w:tc>
        <w:tc>
          <w:tcPr>
            <w:tcW w:w="1190" w:type="dxa"/>
            <w:vMerge w:val="continue"/>
            <w:tcBorders>
              <w:left w:val="nil"/>
            </w:tcBorders>
            <w:noWrap w:val="0"/>
            <w:vAlign w:val="center"/>
          </w:tcPr>
          <w:p w14:paraId="01A46400">
            <w:pPr>
              <w:keepNext w:val="0"/>
              <w:keepLines w:val="0"/>
              <w:pageBreakBefore w:val="0"/>
              <w:widowControl/>
              <w:kinsoku/>
              <w:wordWrap/>
              <w:overflowPunct/>
              <w:topLinePunct w:val="0"/>
              <w:autoSpaceDE/>
              <w:autoSpaceDN/>
              <w:bidi w:val="0"/>
              <w:spacing w:line="360" w:lineRule="auto"/>
              <w:ind w:left="0" w:leftChars="0" w:right="0" w:rightChars="0" w:firstLine="0" w:firstLineChars="0"/>
              <w:jc w:val="center"/>
              <w:textAlignment w:val="center"/>
              <w:rPr>
                <w:color w:val="auto"/>
                <w:sz w:val="18"/>
                <w:szCs w:val="18"/>
              </w:rPr>
            </w:pPr>
          </w:p>
        </w:tc>
      </w:tr>
      <w:bookmarkEnd w:id="187"/>
    </w:tbl>
    <w:p w14:paraId="17AA6991">
      <w:pPr>
        <w:pStyle w:val="3"/>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rPr>
      </w:pPr>
      <w:bookmarkStart w:id="188" w:name="_Toc7391"/>
      <w:r>
        <w:rPr>
          <w:rFonts w:hint="default" w:ascii="Times New Roman" w:hAnsi="Times New Roman" w:eastAsia="宋体"/>
        </w:rPr>
        <w:t>8.</w:t>
      </w:r>
      <w:r>
        <w:rPr>
          <w:rFonts w:hint="default" w:ascii="Times New Roman" w:hAnsi="Times New Roman" w:eastAsia="宋体"/>
          <w:lang w:val="en-US" w:eastAsia="zh-CN"/>
        </w:rPr>
        <w:t>2</w:t>
      </w:r>
      <w:r>
        <w:rPr>
          <w:rFonts w:hint="default" w:ascii="Times New Roman" w:hAnsi="Times New Roman" w:eastAsia="宋体"/>
        </w:rPr>
        <w:t xml:space="preserve"> 质量保证与质量控制</w:t>
      </w:r>
      <w:bookmarkEnd w:id="188"/>
    </w:p>
    <w:p w14:paraId="414F36B8">
      <w:pPr>
        <w:pStyle w:val="4"/>
        <w:pageBreakBefore w:val="0"/>
        <w:widowControl w:val="0"/>
        <w:kinsoku/>
        <w:wordWrap/>
        <w:overflowPunct/>
        <w:topLinePunct w:val="0"/>
        <w:bidi w:val="0"/>
        <w:snapToGrid/>
        <w:spacing w:line="360" w:lineRule="auto"/>
        <w:textAlignment w:val="auto"/>
        <w:rPr>
          <w:rFonts w:hint="default"/>
          <w:sz w:val="24"/>
          <w:szCs w:val="24"/>
        </w:rPr>
      </w:pPr>
      <w:bookmarkStart w:id="189" w:name="_Toc687"/>
      <w:bookmarkStart w:id="190" w:name="_Toc24462"/>
      <w:bookmarkStart w:id="191" w:name="_Toc16434"/>
      <w:bookmarkStart w:id="192" w:name="_Toc3901"/>
      <w:bookmarkStart w:id="193" w:name="_Toc29921"/>
      <w:bookmarkStart w:id="194" w:name="_Toc44598297"/>
      <w:bookmarkStart w:id="195" w:name="_Toc23927"/>
      <w:bookmarkStart w:id="196" w:name="_Toc9477"/>
      <w:bookmarkStart w:id="197" w:name="_Toc26956"/>
      <w:bookmarkStart w:id="198" w:name="_Toc25833"/>
      <w:bookmarkStart w:id="199" w:name="_Toc26260"/>
      <w:bookmarkStart w:id="200" w:name="_Toc31259"/>
      <w:bookmarkStart w:id="201" w:name="_Toc342"/>
      <w:r>
        <w:rPr>
          <w:rFonts w:hint="default"/>
          <w:sz w:val="24"/>
          <w:szCs w:val="24"/>
        </w:rPr>
        <w:t>8.</w:t>
      </w:r>
      <w:r>
        <w:rPr>
          <w:rFonts w:hint="default"/>
          <w:sz w:val="24"/>
          <w:szCs w:val="24"/>
          <w:lang w:val="en-US" w:eastAsia="zh-CN"/>
        </w:rPr>
        <w:t>2</w:t>
      </w:r>
      <w:r>
        <w:rPr>
          <w:rFonts w:hint="default"/>
          <w:sz w:val="24"/>
          <w:szCs w:val="24"/>
        </w:rPr>
        <w:t>.1 气体监测分析过程中的质量保证与质量控制</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3B150831">
      <w:pPr>
        <w:pageBreakBefore w:val="0"/>
        <w:widowControl w:val="0"/>
        <w:kinsoku/>
        <w:wordWrap/>
        <w:overflowPunct/>
        <w:topLinePunct w:val="0"/>
        <w:bidi w:val="0"/>
        <w:snapToGrid/>
        <w:spacing w:line="360" w:lineRule="auto"/>
        <w:textAlignment w:val="auto"/>
        <w:rPr>
          <w:rFonts w:hint="default"/>
          <w:sz w:val="24"/>
          <w:szCs w:val="24"/>
        </w:rPr>
      </w:pPr>
      <w:r>
        <w:rPr>
          <w:rFonts w:hint="default"/>
          <w:sz w:val="24"/>
          <w:szCs w:val="24"/>
        </w:rPr>
        <w:t>（1）尽量避免被测排放物中共存污染物对分析的交叉干扰；</w:t>
      </w:r>
    </w:p>
    <w:p w14:paraId="21A2ACC6">
      <w:pPr>
        <w:pageBreakBefore w:val="0"/>
        <w:widowControl w:val="0"/>
        <w:kinsoku/>
        <w:wordWrap/>
        <w:overflowPunct/>
        <w:topLinePunct w:val="0"/>
        <w:bidi w:val="0"/>
        <w:snapToGrid/>
        <w:spacing w:line="360" w:lineRule="auto"/>
        <w:textAlignment w:val="auto"/>
        <w:rPr>
          <w:rFonts w:hint="default"/>
          <w:sz w:val="24"/>
          <w:szCs w:val="24"/>
        </w:rPr>
      </w:pPr>
      <w:r>
        <w:rPr>
          <w:rFonts w:hint="default"/>
          <w:sz w:val="24"/>
          <w:szCs w:val="24"/>
        </w:rPr>
        <w:t>（2）被测排放物的浓度在仪器量程的有效范围（30%~70%）；</w:t>
      </w:r>
    </w:p>
    <w:p w14:paraId="1A4ED0BD">
      <w:pPr>
        <w:pageBreakBefore w:val="0"/>
        <w:widowControl w:val="0"/>
        <w:kinsoku/>
        <w:wordWrap/>
        <w:overflowPunct/>
        <w:topLinePunct w:val="0"/>
        <w:bidi w:val="0"/>
        <w:snapToGrid/>
        <w:spacing w:line="360" w:lineRule="auto"/>
        <w:textAlignment w:val="auto"/>
        <w:rPr>
          <w:rFonts w:hint="default"/>
          <w:sz w:val="24"/>
          <w:szCs w:val="24"/>
        </w:rPr>
      </w:pPr>
      <w:r>
        <w:rPr>
          <w:rFonts w:hint="default"/>
          <w:sz w:val="24"/>
          <w:szCs w:val="24"/>
        </w:rPr>
        <w:t>（3）对无组织废气采集前对大气采样仪分别进行流量标定；</w:t>
      </w:r>
    </w:p>
    <w:p w14:paraId="2F7C3E28">
      <w:pPr>
        <w:pStyle w:val="4"/>
        <w:pageBreakBefore w:val="0"/>
        <w:widowControl w:val="0"/>
        <w:kinsoku/>
        <w:wordWrap/>
        <w:overflowPunct/>
        <w:topLinePunct w:val="0"/>
        <w:bidi w:val="0"/>
        <w:snapToGrid/>
        <w:spacing w:line="360" w:lineRule="auto"/>
        <w:textAlignment w:val="auto"/>
        <w:rPr>
          <w:rFonts w:hint="default"/>
          <w:sz w:val="24"/>
          <w:szCs w:val="24"/>
        </w:rPr>
      </w:pPr>
      <w:bookmarkStart w:id="202" w:name="_Toc849"/>
      <w:bookmarkStart w:id="203" w:name="_Toc3479"/>
      <w:bookmarkStart w:id="204" w:name="_Toc14332"/>
      <w:bookmarkStart w:id="205" w:name="_Toc9677"/>
      <w:bookmarkStart w:id="206" w:name="_Toc44598298"/>
      <w:bookmarkStart w:id="207" w:name="_Toc4851"/>
      <w:bookmarkStart w:id="208" w:name="_Toc14049"/>
      <w:bookmarkStart w:id="209" w:name="_Toc19384"/>
      <w:bookmarkStart w:id="210" w:name="_Toc6570"/>
      <w:bookmarkStart w:id="211" w:name="_Toc10579"/>
      <w:bookmarkStart w:id="212" w:name="_Toc2003"/>
      <w:bookmarkStart w:id="213" w:name="_Toc31736"/>
      <w:bookmarkStart w:id="214" w:name="_Toc27570"/>
      <w:r>
        <w:rPr>
          <w:rFonts w:hint="default"/>
          <w:sz w:val="24"/>
          <w:szCs w:val="24"/>
        </w:rPr>
        <w:t>8.</w:t>
      </w:r>
      <w:r>
        <w:rPr>
          <w:rFonts w:hint="default"/>
          <w:sz w:val="24"/>
          <w:szCs w:val="24"/>
          <w:lang w:val="en-US" w:eastAsia="zh-CN"/>
        </w:rPr>
        <w:t>2</w:t>
      </w:r>
      <w:r>
        <w:rPr>
          <w:rFonts w:hint="default"/>
          <w:sz w:val="24"/>
          <w:szCs w:val="24"/>
        </w:rPr>
        <w:t>.2 噪声监测分析过程中的质量保证与质量控制</w:t>
      </w:r>
      <w:bookmarkEnd w:id="202"/>
      <w:bookmarkEnd w:id="203"/>
      <w:bookmarkEnd w:id="204"/>
      <w:bookmarkEnd w:id="205"/>
      <w:bookmarkEnd w:id="206"/>
      <w:bookmarkEnd w:id="207"/>
      <w:bookmarkEnd w:id="208"/>
      <w:bookmarkEnd w:id="209"/>
      <w:bookmarkEnd w:id="210"/>
      <w:bookmarkEnd w:id="211"/>
      <w:bookmarkEnd w:id="212"/>
      <w:bookmarkEnd w:id="213"/>
      <w:bookmarkEnd w:id="214"/>
    </w:p>
    <w:p w14:paraId="1B189545">
      <w:pPr>
        <w:pageBreakBefore w:val="0"/>
        <w:widowControl w:val="0"/>
        <w:kinsoku/>
        <w:wordWrap/>
        <w:overflowPunct/>
        <w:topLinePunct w:val="0"/>
        <w:bidi w:val="0"/>
        <w:snapToGrid/>
        <w:spacing w:line="360" w:lineRule="auto"/>
        <w:textAlignment w:val="auto"/>
        <w:rPr>
          <w:rFonts w:hint="default"/>
          <w:sz w:val="24"/>
          <w:szCs w:val="24"/>
        </w:rPr>
        <w:sectPr>
          <w:pgSz w:w="11906" w:h="16838"/>
          <w:pgMar w:top="1417" w:right="1803" w:bottom="1417" w:left="1803"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r>
        <w:rPr>
          <w:rFonts w:hint="default"/>
          <w:sz w:val="24"/>
          <w:szCs w:val="24"/>
        </w:rPr>
        <w:t>噪声声级计使用二级噪声声级计，声级计在测量前用标准发声源进行校准和声级计在测量后用标准声源进行测量，结果显示两者相差均不超过0.5dB。</w:t>
      </w:r>
    </w:p>
    <w:p w14:paraId="0D3A4CB9">
      <w:pPr>
        <w:pStyle w:val="2"/>
        <w:pageBreakBefore w:val="0"/>
        <w:widowControl w:val="0"/>
        <w:kinsoku/>
        <w:wordWrap/>
        <w:overflowPunct/>
        <w:topLinePunct w:val="0"/>
        <w:autoSpaceDE/>
        <w:autoSpaceDN/>
        <w:bidi w:val="0"/>
        <w:adjustRightInd/>
        <w:snapToGrid/>
        <w:spacing w:line="360" w:lineRule="auto"/>
        <w:textAlignment w:val="auto"/>
        <w:rPr>
          <w:rFonts w:hint="default"/>
        </w:rPr>
      </w:pPr>
      <w:bookmarkStart w:id="215" w:name="_Toc16338"/>
      <w:r>
        <w:rPr>
          <w:rFonts w:hint="default"/>
        </w:rPr>
        <w:t>9 验收监测结果</w:t>
      </w:r>
      <w:bookmarkEnd w:id="215"/>
    </w:p>
    <w:p w14:paraId="4560605D">
      <w:pPr>
        <w:pStyle w:val="3"/>
        <w:pageBreakBefore w:val="0"/>
        <w:widowControl w:val="0"/>
        <w:kinsoku/>
        <w:wordWrap/>
        <w:overflowPunct/>
        <w:topLinePunct w:val="0"/>
        <w:autoSpaceDE/>
        <w:autoSpaceDN/>
        <w:bidi w:val="0"/>
        <w:adjustRightInd/>
        <w:snapToGrid/>
        <w:spacing w:line="360" w:lineRule="auto"/>
        <w:textAlignment w:val="auto"/>
        <w:rPr>
          <w:rFonts w:hint="default"/>
          <w:color w:val="auto"/>
        </w:rPr>
      </w:pPr>
      <w:bookmarkStart w:id="216" w:name="_Toc30544"/>
      <w:bookmarkStart w:id="217" w:name="_Toc14662"/>
      <w:bookmarkStart w:id="218" w:name="_Toc14966"/>
      <w:r>
        <w:rPr>
          <w:rFonts w:hint="default"/>
          <w:color w:val="auto"/>
        </w:rPr>
        <w:t>9.1 生产工况</w:t>
      </w:r>
      <w:bookmarkEnd w:id="216"/>
      <w:bookmarkEnd w:id="217"/>
      <w:bookmarkEnd w:id="218"/>
    </w:p>
    <w:p w14:paraId="7F5B9E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lang w:val="en-US" w:eastAsia="zh-CN"/>
        </w:rPr>
      </w:pPr>
      <w:r>
        <w:rPr>
          <w:rFonts w:hint="eastAsia" w:cs="Times New Roman"/>
          <w:color w:val="auto"/>
          <w:sz w:val="24"/>
          <w:lang w:val="en-US" w:eastAsia="zh-CN"/>
        </w:rPr>
        <w:t>验收</w:t>
      </w:r>
      <w:r>
        <w:rPr>
          <w:rFonts w:ascii="Times New Roman" w:hAnsi="Times New Roman" w:cs="Times New Roman"/>
          <w:color w:val="auto"/>
          <w:sz w:val="24"/>
        </w:rPr>
        <w:t>项目</w:t>
      </w:r>
      <w:r>
        <w:rPr>
          <w:rFonts w:hint="eastAsia" w:ascii="Times New Roman" w:hAnsi="Times New Roman" w:cs="Times New Roman"/>
          <w:color w:val="auto"/>
          <w:sz w:val="24"/>
          <w:lang w:eastAsia="zh-CN"/>
        </w:rPr>
        <w:t>根据《建设项目竣工环境保护验收暂行办法》，验收监测应当在确保主体工程调试工况稳定、环境保护设施运行正常的情况进行，并如实记录监测</w:t>
      </w:r>
      <w:r>
        <w:rPr>
          <w:rFonts w:hint="eastAsia" w:ascii="Times New Roman" w:hAnsi="Times New Roman" w:cs="Times New Roman"/>
          <w:color w:val="auto"/>
          <w:sz w:val="24"/>
          <w:lang w:val="en-US" w:eastAsia="zh-CN"/>
        </w:rPr>
        <w:t>时的实际工况</w:t>
      </w:r>
      <w:r>
        <w:rPr>
          <w:rFonts w:hint="default" w:ascii="Times New Roman" w:hAnsi="Times New Roman" w:cs="Times New Roman"/>
          <w:color w:val="auto"/>
          <w:sz w:val="24"/>
        </w:rPr>
        <w:t>，</w:t>
      </w:r>
      <w:r>
        <w:rPr>
          <w:rFonts w:hint="eastAsia" w:ascii="Times New Roman" w:hAnsi="Times New Roman" w:cs="Times New Roman"/>
          <w:color w:val="auto"/>
          <w:sz w:val="24"/>
          <w:lang w:eastAsia="zh-CN"/>
        </w:rPr>
        <w:t>国家和地方有关污染物排放标准或者行业验收技术规范对工况和生产负荷另有规定的，按其规定执行。</w:t>
      </w:r>
      <w:bookmarkStart w:id="219" w:name="_Toc44598301"/>
      <w:r>
        <w:rPr>
          <w:rFonts w:hint="eastAsia" w:ascii="Times New Roman" w:hAnsi="Times New Roman" w:cs="Times New Roman"/>
          <w:color w:val="auto"/>
          <w:sz w:val="24"/>
          <w:lang w:eastAsia="zh-CN"/>
        </w:rPr>
        <w:t>公司在验收监测期间，主体工程运行稳定，环保设施运行正常，</w:t>
      </w:r>
      <w:r>
        <w:rPr>
          <w:rFonts w:hint="eastAsia" w:ascii="Times New Roman" w:hAnsi="Times New Roman" w:cs="Times New Roman"/>
          <w:color w:val="auto"/>
          <w:sz w:val="24"/>
          <w:lang w:val="en-US" w:eastAsia="zh-CN"/>
        </w:rPr>
        <w:t>一期项目</w:t>
      </w:r>
      <w:r>
        <w:rPr>
          <w:rFonts w:ascii="Times New Roman" w:hAnsi="Times New Roman" w:cs="Times New Roman"/>
          <w:color w:val="auto"/>
          <w:sz w:val="24"/>
        </w:rPr>
        <w:t>验收监测期间满足验收监测条件，监测期间工况负荷详见表9.1-1</w:t>
      </w:r>
      <w:r>
        <w:rPr>
          <w:rFonts w:hint="eastAsia" w:cs="Times New Roman"/>
          <w:color w:val="auto"/>
          <w:sz w:val="24"/>
          <w:lang w:eastAsia="zh-CN"/>
        </w:rPr>
        <w:t>。</w:t>
      </w:r>
    </w:p>
    <w:p w14:paraId="497D98B8">
      <w:pPr>
        <w:pageBreakBefore w:val="0"/>
        <w:kinsoku/>
        <w:wordWrap/>
        <w:overflowPunct/>
        <w:topLinePunct w:val="0"/>
        <w:bidi w:val="0"/>
        <w:spacing w:line="360" w:lineRule="auto"/>
        <w:jc w:val="center"/>
        <w:rPr>
          <w:rFonts w:hint="eastAsia"/>
          <w:b/>
          <w:bCs/>
          <w:sz w:val="24"/>
          <w:szCs w:val="24"/>
          <w:lang w:val="en-US" w:eastAsia="zh-CN"/>
        </w:rPr>
      </w:pPr>
      <w:r>
        <w:rPr>
          <w:rFonts w:hint="eastAsia"/>
          <w:b/>
          <w:bCs/>
          <w:sz w:val="24"/>
          <w:szCs w:val="24"/>
          <w:lang w:val="en-US" w:eastAsia="zh-CN"/>
        </w:rPr>
        <w:t>表9.1-1 监测期间项目生产负荷（一阶段）</w:t>
      </w:r>
    </w:p>
    <w:tbl>
      <w:tblPr>
        <w:tblStyle w:val="17"/>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470"/>
        <w:gridCol w:w="2055"/>
        <w:gridCol w:w="2145"/>
        <w:gridCol w:w="1648"/>
      </w:tblGrid>
      <w:tr w14:paraId="760A4D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54" w:hRule="atLeast"/>
          <w:jc w:val="center"/>
        </w:trPr>
        <w:tc>
          <w:tcPr>
            <w:tcW w:w="703" w:type="pct"/>
            <w:tcBorders>
              <w:tl2br w:val="nil"/>
              <w:tr2bl w:val="nil"/>
            </w:tcBorders>
            <w:noWrap w:val="0"/>
            <w:vAlign w:val="center"/>
          </w:tcPr>
          <w:p w14:paraId="2D10CA30">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监测日期</w:t>
            </w:r>
          </w:p>
        </w:tc>
        <w:tc>
          <w:tcPr>
            <w:tcW w:w="863" w:type="pct"/>
            <w:tcBorders>
              <w:tl2br w:val="nil"/>
              <w:tr2bl w:val="nil"/>
            </w:tcBorders>
            <w:noWrap w:val="0"/>
            <w:vAlign w:val="center"/>
          </w:tcPr>
          <w:p w14:paraId="44259D2A">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产品</w:t>
            </w:r>
          </w:p>
        </w:tc>
        <w:tc>
          <w:tcPr>
            <w:tcW w:w="1206" w:type="pct"/>
            <w:tcBorders>
              <w:tl2br w:val="nil"/>
              <w:tr2bl w:val="nil"/>
            </w:tcBorders>
            <w:noWrap w:val="0"/>
            <w:vAlign w:val="center"/>
          </w:tcPr>
          <w:p w14:paraId="40FE9AE7">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default"/>
                <w:color w:val="auto"/>
                <w:sz w:val="21"/>
                <w:szCs w:val="21"/>
                <w:lang w:val="en-US" w:eastAsia="zh-CN"/>
              </w:rPr>
              <w:t>设计生产能力</w:t>
            </w:r>
          </w:p>
          <w:p w14:paraId="6BA99B41">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（万件/d）</w:t>
            </w:r>
          </w:p>
        </w:tc>
        <w:tc>
          <w:tcPr>
            <w:tcW w:w="1259" w:type="pct"/>
            <w:tcBorders>
              <w:tl2br w:val="nil"/>
              <w:tr2bl w:val="nil"/>
            </w:tcBorders>
            <w:noWrap w:val="0"/>
            <w:vAlign w:val="center"/>
          </w:tcPr>
          <w:p w14:paraId="228A8F5E">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实际</w:t>
            </w:r>
            <w:r>
              <w:rPr>
                <w:rFonts w:hint="default"/>
                <w:color w:val="auto"/>
                <w:sz w:val="21"/>
                <w:szCs w:val="21"/>
                <w:lang w:val="en-US" w:eastAsia="zh-CN"/>
              </w:rPr>
              <w:t>生产能力</w:t>
            </w:r>
          </w:p>
          <w:p w14:paraId="6B51E22D">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（万件/d）</w:t>
            </w:r>
          </w:p>
        </w:tc>
        <w:tc>
          <w:tcPr>
            <w:tcW w:w="967" w:type="pct"/>
            <w:tcBorders>
              <w:tl2br w:val="nil"/>
              <w:tr2bl w:val="nil"/>
            </w:tcBorders>
            <w:noWrap w:val="0"/>
            <w:vAlign w:val="center"/>
          </w:tcPr>
          <w:p w14:paraId="76610873">
            <w:pPr>
              <w:pStyle w:val="21"/>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生产负荷（%）</w:t>
            </w:r>
          </w:p>
        </w:tc>
      </w:tr>
      <w:tr w14:paraId="490FD5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3" w:type="pct"/>
            <w:tcBorders>
              <w:tl2br w:val="nil"/>
              <w:tr2bl w:val="nil"/>
            </w:tcBorders>
            <w:noWrap w:val="0"/>
            <w:vAlign w:val="center"/>
          </w:tcPr>
          <w:p w14:paraId="60E561F2">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2024.11.14</w:t>
            </w:r>
          </w:p>
        </w:tc>
        <w:tc>
          <w:tcPr>
            <w:tcW w:w="863" w:type="pct"/>
            <w:tcBorders>
              <w:tl2br w:val="nil"/>
              <w:tr2bl w:val="nil"/>
            </w:tcBorders>
            <w:noWrap w:val="0"/>
            <w:vAlign w:val="center"/>
          </w:tcPr>
          <w:p w14:paraId="6D0EF3E4">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塑料制品</w:t>
            </w:r>
          </w:p>
        </w:tc>
        <w:tc>
          <w:tcPr>
            <w:tcW w:w="1206" w:type="pct"/>
            <w:tcBorders>
              <w:tl2br w:val="nil"/>
              <w:tr2bl w:val="nil"/>
            </w:tcBorders>
            <w:noWrap w:val="0"/>
            <w:vAlign w:val="center"/>
          </w:tcPr>
          <w:p w14:paraId="554D02AE">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3</w:t>
            </w:r>
          </w:p>
        </w:tc>
        <w:tc>
          <w:tcPr>
            <w:tcW w:w="1259" w:type="pct"/>
            <w:tcBorders>
              <w:tl2br w:val="nil"/>
              <w:tr2bl w:val="nil"/>
            </w:tcBorders>
            <w:noWrap w:val="0"/>
            <w:vAlign w:val="center"/>
          </w:tcPr>
          <w:p w14:paraId="0AD8ED26">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3</w:t>
            </w:r>
          </w:p>
        </w:tc>
        <w:tc>
          <w:tcPr>
            <w:tcW w:w="967" w:type="pct"/>
            <w:tcBorders>
              <w:tl2br w:val="nil"/>
              <w:tr2bl w:val="nil"/>
            </w:tcBorders>
            <w:noWrap w:val="0"/>
            <w:vAlign w:val="center"/>
          </w:tcPr>
          <w:p w14:paraId="09A52624">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100</w:t>
            </w:r>
          </w:p>
        </w:tc>
      </w:tr>
      <w:tr w14:paraId="19B280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3" w:type="pct"/>
            <w:tcBorders>
              <w:tl2br w:val="nil"/>
              <w:tr2bl w:val="nil"/>
            </w:tcBorders>
            <w:noWrap w:val="0"/>
            <w:vAlign w:val="center"/>
          </w:tcPr>
          <w:p w14:paraId="1E519604">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2024.11.16</w:t>
            </w:r>
          </w:p>
        </w:tc>
        <w:tc>
          <w:tcPr>
            <w:tcW w:w="863" w:type="pct"/>
            <w:tcBorders>
              <w:tl2br w:val="nil"/>
              <w:tr2bl w:val="nil"/>
            </w:tcBorders>
            <w:noWrap w:val="0"/>
            <w:vAlign w:val="center"/>
          </w:tcPr>
          <w:p w14:paraId="79028DE6">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auto"/>
                <w:sz w:val="21"/>
                <w:szCs w:val="21"/>
                <w:lang w:val="en-US" w:eastAsia="zh-CN"/>
              </w:rPr>
            </w:pPr>
            <w:r>
              <w:rPr>
                <w:rFonts w:hint="default" w:ascii="Times New Roman" w:hAnsi="Times New Roman" w:eastAsia="宋体" w:cs="Times New Roman"/>
                <w:color w:val="auto"/>
                <w:sz w:val="21"/>
                <w:szCs w:val="21"/>
                <w:highlight w:val="none"/>
                <w:lang w:val="en-US" w:eastAsia="zh-CN"/>
              </w:rPr>
              <w:t>塑料制品</w:t>
            </w:r>
          </w:p>
        </w:tc>
        <w:tc>
          <w:tcPr>
            <w:tcW w:w="1206" w:type="pct"/>
            <w:tcBorders>
              <w:tl2br w:val="nil"/>
              <w:tr2bl w:val="nil"/>
            </w:tcBorders>
            <w:noWrap w:val="0"/>
            <w:vAlign w:val="center"/>
          </w:tcPr>
          <w:p w14:paraId="1C7FD97C">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3</w:t>
            </w:r>
          </w:p>
        </w:tc>
        <w:tc>
          <w:tcPr>
            <w:tcW w:w="1259" w:type="pct"/>
            <w:tcBorders>
              <w:tl2br w:val="nil"/>
              <w:tr2bl w:val="nil"/>
            </w:tcBorders>
            <w:noWrap w:val="0"/>
            <w:vAlign w:val="center"/>
          </w:tcPr>
          <w:p w14:paraId="5C612927">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3</w:t>
            </w:r>
          </w:p>
        </w:tc>
        <w:tc>
          <w:tcPr>
            <w:tcW w:w="967" w:type="pct"/>
            <w:tcBorders>
              <w:tl2br w:val="nil"/>
              <w:tr2bl w:val="nil"/>
            </w:tcBorders>
            <w:noWrap w:val="0"/>
            <w:vAlign w:val="center"/>
          </w:tcPr>
          <w:p w14:paraId="388227C3">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color w:val="auto"/>
                <w:sz w:val="21"/>
                <w:szCs w:val="21"/>
                <w:lang w:val="en-US" w:eastAsia="zh-CN"/>
              </w:rPr>
            </w:pPr>
            <w:r>
              <w:rPr>
                <w:rFonts w:hint="eastAsia"/>
                <w:color w:val="auto"/>
                <w:sz w:val="21"/>
                <w:szCs w:val="21"/>
                <w:lang w:val="en-US" w:eastAsia="zh-CN"/>
              </w:rPr>
              <w:t>100</w:t>
            </w:r>
          </w:p>
        </w:tc>
      </w:tr>
    </w:tbl>
    <w:p w14:paraId="59381A47">
      <w:pPr>
        <w:pStyle w:val="3"/>
        <w:pageBreakBefore w:val="0"/>
        <w:widowControl w:val="0"/>
        <w:kinsoku/>
        <w:wordWrap/>
        <w:overflowPunct/>
        <w:topLinePunct w:val="0"/>
        <w:bidi w:val="0"/>
        <w:snapToGrid/>
        <w:spacing w:line="360" w:lineRule="auto"/>
        <w:textAlignment w:val="auto"/>
      </w:pPr>
      <w:bookmarkStart w:id="220" w:name="_Toc16688"/>
      <w:r>
        <w:t>9.2 环保设施调试运行效果</w:t>
      </w:r>
      <w:bookmarkEnd w:id="219"/>
      <w:bookmarkEnd w:id="220"/>
    </w:p>
    <w:p w14:paraId="1363A08F">
      <w:pPr>
        <w:pStyle w:val="4"/>
        <w:pageBreakBefore w:val="0"/>
        <w:widowControl w:val="0"/>
        <w:kinsoku/>
        <w:wordWrap/>
        <w:overflowPunct/>
        <w:topLinePunct w:val="0"/>
        <w:bidi w:val="0"/>
        <w:snapToGrid/>
        <w:spacing w:line="360" w:lineRule="auto"/>
        <w:textAlignment w:val="auto"/>
      </w:pPr>
      <w:bookmarkStart w:id="221" w:name="_Toc18900"/>
      <w:bookmarkStart w:id="222" w:name="_Toc30211"/>
      <w:bookmarkStart w:id="223" w:name="_Toc18864"/>
      <w:bookmarkStart w:id="224" w:name="_Toc30206"/>
      <w:bookmarkStart w:id="225" w:name="_Toc23368"/>
      <w:bookmarkStart w:id="226" w:name="_Toc515280581"/>
      <w:bookmarkStart w:id="227" w:name="_Toc8716"/>
      <w:bookmarkStart w:id="228" w:name="_Toc22203"/>
      <w:bookmarkStart w:id="229" w:name="_Toc44598302"/>
      <w:r>
        <w:t>9.2.1 废气达标排放监测结果</w:t>
      </w:r>
      <w:bookmarkEnd w:id="221"/>
      <w:bookmarkEnd w:id="222"/>
      <w:bookmarkEnd w:id="223"/>
      <w:bookmarkEnd w:id="224"/>
      <w:bookmarkEnd w:id="225"/>
      <w:bookmarkEnd w:id="226"/>
      <w:bookmarkEnd w:id="227"/>
      <w:bookmarkEnd w:id="228"/>
      <w:bookmarkEnd w:id="229"/>
    </w:p>
    <w:p w14:paraId="0D8D8212">
      <w:pPr>
        <w:pageBreakBefore w:val="0"/>
        <w:widowControl w:val="0"/>
        <w:kinsoku/>
        <w:wordWrap/>
        <w:overflowPunct/>
        <w:topLinePunct w:val="0"/>
        <w:bidi w:val="0"/>
        <w:snapToGrid/>
        <w:spacing w:line="360" w:lineRule="auto"/>
        <w:ind w:firstLine="480" w:firstLineChars="200"/>
        <w:textAlignment w:val="auto"/>
        <w:rPr>
          <w:rFonts w:ascii="Times New Roman" w:hAnsi="Times New Roman" w:eastAsia="宋体" w:cs="Times New Roman"/>
          <w:color w:val="auto"/>
          <w:sz w:val="24"/>
          <w:szCs w:val="24"/>
        </w:rPr>
      </w:pPr>
      <w:r>
        <w:rPr>
          <w:rFonts w:hint="eastAsia" w:cs="Times New Roman"/>
          <w:color w:val="auto"/>
          <w:sz w:val="24"/>
          <w:szCs w:val="24"/>
          <w:lang w:val="en-US" w:eastAsia="zh-CN"/>
        </w:rPr>
        <w:t xml:space="preserve">1. </w:t>
      </w:r>
      <w:r>
        <w:rPr>
          <w:rFonts w:ascii="Times New Roman" w:hAnsi="Times New Roman" w:eastAsia="宋体" w:cs="Times New Roman"/>
          <w:color w:val="auto"/>
          <w:sz w:val="24"/>
          <w:szCs w:val="24"/>
        </w:rPr>
        <w:t>废气</w:t>
      </w:r>
    </w:p>
    <w:p w14:paraId="17B5F22C">
      <w:pPr>
        <w:pageBreakBefore w:val="0"/>
        <w:widowControl w:val="0"/>
        <w:kinsoku/>
        <w:wordWrap/>
        <w:overflowPunct/>
        <w:topLinePunct w:val="0"/>
        <w:bidi w:val="0"/>
        <w:snapToGrid/>
        <w:spacing w:line="360" w:lineRule="auto"/>
        <w:ind w:firstLine="480" w:firstLineChars="200"/>
        <w:textAlignment w:val="auto"/>
        <w:rPr>
          <w:rFonts w:hint="eastAsia"/>
          <w:color w:val="auto"/>
          <w:lang w:val="en-US" w:eastAsia="zh-CN"/>
        </w:rPr>
      </w:pPr>
      <w:r>
        <w:rPr>
          <w:rFonts w:hint="default" w:ascii="Times New Roman" w:hAnsi="Times New Roman" w:eastAsia="宋体" w:cs="Times New Roman"/>
          <w:color w:val="auto"/>
          <w:sz w:val="24"/>
          <w:szCs w:val="24"/>
          <w:lang w:val="en-US" w:eastAsia="zh-CN"/>
        </w:rPr>
        <w:t>本项目注塑成型工序产生的非甲烷总烃执行《合成树脂工业污染物排放标准》（GB31572-2015）表5中限值；厂区内非甲烷总烃无组织排放执行江苏省地方标准《大气污染物综合排放标准》（DB32/4041-2021）表2标准（与《挥发性有机物无组织排放控制标准》（GB37822-2019）标准值一致）</w:t>
      </w:r>
      <w:r>
        <w:rPr>
          <w:rFonts w:hint="eastAsia"/>
          <w:color w:val="auto"/>
          <w:lang w:eastAsia="zh-CN"/>
        </w:rPr>
        <w:t>。</w:t>
      </w:r>
      <w:r>
        <w:rPr>
          <w:rFonts w:hint="eastAsia" w:ascii="Times New Roman" w:hAnsi="Times New Roman" w:cs="Times New Roman"/>
          <w:color w:val="auto"/>
          <w:sz w:val="24"/>
        </w:rPr>
        <w:t>其中监测期间的气象条件见表9.2-</w:t>
      </w:r>
      <w:r>
        <w:rPr>
          <w:rFonts w:hint="eastAsia" w:cs="Times New Roman"/>
          <w:color w:val="auto"/>
          <w:sz w:val="24"/>
          <w:lang w:val="en-US" w:eastAsia="zh-CN"/>
        </w:rPr>
        <w:t>1</w:t>
      </w:r>
      <w:r>
        <w:rPr>
          <w:rFonts w:hint="eastAsia" w:ascii="Times New Roman" w:hAnsi="Times New Roman" w:cs="Times New Roman"/>
          <w:color w:val="auto"/>
          <w:sz w:val="24"/>
        </w:rPr>
        <w:t>，</w:t>
      </w:r>
      <w:r>
        <w:rPr>
          <w:rFonts w:hint="eastAsia" w:ascii="Times New Roman" w:hAnsi="Times New Roman" w:eastAsia="宋体" w:cs="Times New Roman"/>
          <w:color w:val="auto"/>
          <w:sz w:val="24"/>
          <w:szCs w:val="24"/>
        </w:rPr>
        <w:t>评价结</w:t>
      </w:r>
      <w:r>
        <w:rPr>
          <w:rFonts w:hint="eastAsia" w:ascii="Times New Roman" w:hAnsi="Times New Roman" w:eastAsia="宋体" w:cs="Times New Roman"/>
          <w:color w:val="auto"/>
          <w:sz w:val="24"/>
          <w:szCs w:val="24"/>
          <w:highlight w:val="none"/>
        </w:rPr>
        <w:t>果见</w:t>
      </w:r>
      <w:r>
        <w:rPr>
          <w:rFonts w:ascii="Times New Roman" w:hAnsi="Times New Roman" w:eastAsia="宋体" w:cs="Times New Roman"/>
          <w:color w:val="auto"/>
          <w:sz w:val="24"/>
          <w:szCs w:val="24"/>
          <w:highlight w:val="none"/>
        </w:rPr>
        <w:t>9.2</w:t>
      </w:r>
      <w:r>
        <w:rPr>
          <w:rFonts w:hint="eastAsia"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2~9.2-3</w:t>
      </w:r>
      <w:r>
        <w:rPr>
          <w:rFonts w:ascii="Times New Roman" w:hAnsi="Times New Roman" w:eastAsia="宋体" w:cs="Times New Roman"/>
          <w:color w:val="auto"/>
          <w:sz w:val="24"/>
          <w:szCs w:val="24"/>
          <w:highlight w:val="none"/>
        </w:rPr>
        <w:t>。</w:t>
      </w:r>
    </w:p>
    <w:p w14:paraId="4508BDB8">
      <w:pPr>
        <w:pStyle w:val="20"/>
        <w:pageBreakBefore w:val="0"/>
        <w:widowControl w:val="0"/>
        <w:kinsoku/>
        <w:wordWrap/>
        <w:overflowPunct/>
        <w:topLinePunct w:val="0"/>
        <w:bidi w:val="0"/>
        <w:snapToGrid/>
        <w:spacing w:line="360" w:lineRule="auto"/>
        <w:textAlignment w:val="auto"/>
        <w:rPr>
          <w:rFonts w:hint="default"/>
          <w:color w:val="auto"/>
          <w:sz w:val="24"/>
          <w:szCs w:val="24"/>
        </w:rPr>
      </w:pPr>
      <w:r>
        <w:rPr>
          <w:rFonts w:hint="default"/>
          <w:color w:val="auto"/>
          <w:sz w:val="24"/>
          <w:szCs w:val="24"/>
        </w:rPr>
        <w:t>表9.2-</w:t>
      </w:r>
      <w:r>
        <w:rPr>
          <w:rFonts w:hint="eastAsia"/>
          <w:color w:val="auto"/>
          <w:sz w:val="24"/>
          <w:szCs w:val="24"/>
          <w:lang w:val="en-US" w:eastAsia="zh-CN"/>
        </w:rPr>
        <w:t>1</w:t>
      </w:r>
      <w:r>
        <w:rPr>
          <w:rFonts w:hint="default"/>
          <w:color w:val="auto"/>
          <w:sz w:val="24"/>
          <w:szCs w:val="24"/>
        </w:rPr>
        <w:t xml:space="preserve"> 检测期间气象条件</w:t>
      </w:r>
    </w:p>
    <w:tbl>
      <w:tblPr>
        <w:tblStyle w:val="16"/>
        <w:tblW w:w="4995"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1833"/>
        <w:gridCol w:w="1065"/>
        <w:gridCol w:w="1322"/>
        <w:gridCol w:w="790"/>
        <w:gridCol w:w="1322"/>
        <w:gridCol w:w="1243"/>
        <w:gridCol w:w="737"/>
      </w:tblGrid>
      <w:tr w14:paraId="06C884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555" w:hRule="atLeast"/>
          <w:jc w:val="center"/>
        </w:trPr>
        <w:tc>
          <w:tcPr>
            <w:tcW w:w="1102" w:type="pct"/>
            <w:tcBorders>
              <w:tl2br w:val="nil"/>
              <w:tr2bl w:val="nil"/>
            </w:tcBorders>
            <w:shd w:val="clear" w:color="auto" w:fill="FFFFFF"/>
            <w:vAlign w:val="center"/>
          </w:tcPr>
          <w:p w14:paraId="210F626A">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lang w:val="zh-TW" w:eastAsia="zh-TW"/>
              </w:rPr>
              <w:t>采样日期</w:t>
            </w:r>
          </w:p>
        </w:tc>
        <w:tc>
          <w:tcPr>
            <w:tcW w:w="640" w:type="pct"/>
            <w:tcBorders>
              <w:tl2br w:val="nil"/>
              <w:tr2bl w:val="nil"/>
            </w:tcBorders>
            <w:shd w:val="clear" w:color="auto" w:fill="FFFFFF"/>
            <w:vAlign w:val="center"/>
          </w:tcPr>
          <w:p w14:paraId="534997C3">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lang w:val="zh-TW" w:eastAsia="zh-TW"/>
              </w:rPr>
              <w:t>气温</w:t>
            </w:r>
            <w:r>
              <w:rPr>
                <w:color w:val="auto"/>
                <w:sz w:val="21"/>
                <w:szCs w:val="21"/>
                <w:lang w:val="en-US" w:eastAsia="en-US"/>
              </w:rPr>
              <w:t>（°C）</w:t>
            </w:r>
          </w:p>
        </w:tc>
        <w:tc>
          <w:tcPr>
            <w:tcW w:w="795" w:type="pct"/>
            <w:tcBorders>
              <w:tl2br w:val="nil"/>
              <w:tr2bl w:val="nil"/>
            </w:tcBorders>
            <w:shd w:val="clear" w:color="auto" w:fill="FFFFFF"/>
            <w:vAlign w:val="center"/>
          </w:tcPr>
          <w:p w14:paraId="41375F0A">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lang w:val="zh-TW" w:eastAsia="zh-TW"/>
              </w:rPr>
              <w:t>气压</w:t>
            </w:r>
            <w:r>
              <w:rPr>
                <w:color w:val="auto"/>
                <w:sz w:val="21"/>
                <w:szCs w:val="21"/>
                <w:lang w:val="en-US" w:eastAsia="en-US"/>
              </w:rPr>
              <w:t>（kPa）</w:t>
            </w:r>
          </w:p>
        </w:tc>
        <w:tc>
          <w:tcPr>
            <w:tcW w:w="475" w:type="pct"/>
            <w:tcBorders>
              <w:tl2br w:val="nil"/>
              <w:tr2bl w:val="nil"/>
            </w:tcBorders>
            <w:shd w:val="clear" w:color="auto" w:fill="FFFFFF"/>
            <w:vAlign w:val="center"/>
          </w:tcPr>
          <w:p w14:paraId="4756AF6D">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lang w:val="zh-TW" w:eastAsia="zh-TW"/>
              </w:rPr>
              <w:t>风向</w:t>
            </w:r>
          </w:p>
        </w:tc>
        <w:tc>
          <w:tcPr>
            <w:tcW w:w="795" w:type="pct"/>
            <w:tcBorders>
              <w:tl2br w:val="nil"/>
              <w:tr2bl w:val="nil"/>
            </w:tcBorders>
            <w:shd w:val="clear" w:color="auto" w:fill="FFFFFF"/>
            <w:vAlign w:val="center"/>
          </w:tcPr>
          <w:p w14:paraId="7942409A">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lang w:val="zh-TW" w:eastAsia="zh-TW"/>
              </w:rPr>
              <w:t>风速</w:t>
            </w:r>
            <w:r>
              <w:rPr>
                <w:color w:val="auto"/>
                <w:sz w:val="21"/>
                <w:szCs w:val="21"/>
                <w:lang w:val="en-US" w:eastAsia="en-US"/>
              </w:rPr>
              <w:t>(m/s)</w:t>
            </w:r>
          </w:p>
        </w:tc>
        <w:tc>
          <w:tcPr>
            <w:tcW w:w="747" w:type="pct"/>
            <w:tcBorders>
              <w:tl2br w:val="nil"/>
              <w:tr2bl w:val="nil"/>
            </w:tcBorders>
            <w:shd w:val="clear" w:color="auto" w:fill="FFFFFF"/>
            <w:vAlign w:val="center"/>
          </w:tcPr>
          <w:p w14:paraId="593C9201">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lang w:val="zh-TW" w:eastAsia="zh-TW"/>
              </w:rPr>
              <w:t>湿度（%）</w:t>
            </w:r>
          </w:p>
        </w:tc>
        <w:tc>
          <w:tcPr>
            <w:tcW w:w="443" w:type="pct"/>
            <w:tcBorders>
              <w:tl2br w:val="nil"/>
              <w:tr2bl w:val="nil"/>
            </w:tcBorders>
            <w:shd w:val="clear" w:color="auto" w:fill="FFFFFF"/>
            <w:vAlign w:val="center"/>
          </w:tcPr>
          <w:p w14:paraId="0AFA1E76">
            <w:pPr>
              <w:pStyle w:val="21"/>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lang w:val="zh-TW" w:eastAsia="zh-TW"/>
              </w:rPr>
              <w:t>天气</w:t>
            </w:r>
          </w:p>
        </w:tc>
      </w:tr>
      <w:tr w14:paraId="2A11728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555" w:hRule="atLeast"/>
          <w:jc w:val="center"/>
        </w:trPr>
        <w:tc>
          <w:tcPr>
            <w:tcW w:w="1102" w:type="pct"/>
            <w:tcBorders>
              <w:tl2br w:val="nil"/>
              <w:tr2bl w:val="nil"/>
            </w:tcBorders>
            <w:shd w:val="clear" w:color="auto" w:fill="FFFFFF"/>
            <w:vAlign w:val="center"/>
          </w:tcPr>
          <w:p w14:paraId="102DDA05">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lang w:val="zh-TW" w:eastAsia="zh-TW"/>
              </w:rPr>
              <w:t>202</w:t>
            </w:r>
            <w:r>
              <w:rPr>
                <w:rFonts w:hint="eastAsia"/>
                <w:color w:val="auto"/>
                <w:sz w:val="21"/>
                <w:szCs w:val="21"/>
                <w:lang w:val="en-US" w:eastAsia="zh-CN"/>
              </w:rPr>
              <w:t>4</w:t>
            </w:r>
            <w:r>
              <w:rPr>
                <w:color w:val="auto"/>
                <w:sz w:val="21"/>
                <w:szCs w:val="21"/>
                <w:lang w:val="zh-TW" w:eastAsia="zh-TW"/>
              </w:rPr>
              <w:t>年</w:t>
            </w:r>
            <w:r>
              <w:rPr>
                <w:rFonts w:hint="eastAsia"/>
                <w:color w:val="auto"/>
                <w:sz w:val="21"/>
                <w:szCs w:val="21"/>
                <w:lang w:val="en-US" w:eastAsia="zh-CN"/>
              </w:rPr>
              <w:t>11</w:t>
            </w:r>
            <w:r>
              <w:rPr>
                <w:color w:val="auto"/>
                <w:sz w:val="21"/>
                <w:szCs w:val="21"/>
                <w:lang w:val="zh-TW" w:eastAsia="zh-TW"/>
              </w:rPr>
              <w:t>月</w:t>
            </w:r>
            <w:r>
              <w:rPr>
                <w:rFonts w:hint="eastAsia"/>
                <w:color w:val="auto"/>
                <w:sz w:val="21"/>
                <w:szCs w:val="21"/>
                <w:lang w:val="en-US" w:eastAsia="zh-CN"/>
              </w:rPr>
              <w:t>14</w:t>
            </w:r>
            <w:r>
              <w:rPr>
                <w:color w:val="auto"/>
                <w:sz w:val="21"/>
                <w:szCs w:val="21"/>
                <w:lang w:val="zh-TW" w:eastAsia="zh-TW"/>
              </w:rPr>
              <w:t>日</w:t>
            </w:r>
          </w:p>
        </w:tc>
        <w:tc>
          <w:tcPr>
            <w:tcW w:w="640" w:type="pct"/>
            <w:tcBorders>
              <w:tl2br w:val="nil"/>
              <w:tr2bl w:val="nil"/>
            </w:tcBorders>
            <w:shd w:val="clear" w:color="auto" w:fill="FFFFFF"/>
            <w:vAlign w:val="center"/>
          </w:tcPr>
          <w:p w14:paraId="238137B6">
            <w:pPr>
              <w:keepNext w:val="0"/>
              <w:keepLines w:val="0"/>
              <w:widowControl/>
              <w:suppressLineNumbers w:val="0"/>
              <w:spacing w:line="240" w:lineRule="auto"/>
              <w:jc w:val="left"/>
              <w:rPr>
                <w:rFonts w:hint="default" w:eastAsia="宋体"/>
                <w:color w:val="auto"/>
                <w:sz w:val="21"/>
                <w:szCs w:val="21"/>
                <w:lang w:val="en-US" w:eastAsia="zh-CN"/>
              </w:rPr>
            </w:pPr>
            <w:r>
              <w:rPr>
                <w:rFonts w:hint="default" w:ascii="Times New Roman" w:hAnsi="Times New Roman" w:eastAsia="宋体" w:cs="Times New Roman"/>
                <w:color w:val="000000"/>
                <w:kern w:val="0"/>
                <w:sz w:val="21"/>
                <w:szCs w:val="21"/>
                <w:lang w:val="en-US" w:eastAsia="zh-CN" w:bidi="ar"/>
              </w:rPr>
              <w:t>26.7</w:t>
            </w:r>
          </w:p>
        </w:tc>
        <w:tc>
          <w:tcPr>
            <w:tcW w:w="795" w:type="pct"/>
            <w:tcBorders>
              <w:tl2br w:val="nil"/>
              <w:tr2bl w:val="nil"/>
            </w:tcBorders>
            <w:shd w:val="clear" w:color="auto" w:fill="FFFFFF"/>
            <w:vAlign w:val="center"/>
          </w:tcPr>
          <w:p w14:paraId="77993471">
            <w:pPr>
              <w:keepNext w:val="0"/>
              <w:keepLines w:val="0"/>
              <w:widowControl/>
              <w:suppressLineNumbers w:val="0"/>
              <w:spacing w:line="240" w:lineRule="auto"/>
              <w:jc w:val="left"/>
              <w:rPr>
                <w:rFonts w:hint="default" w:eastAsia="宋体"/>
                <w:color w:val="auto"/>
                <w:sz w:val="21"/>
                <w:szCs w:val="21"/>
                <w:lang w:val="en-US" w:eastAsia="zh-CN"/>
              </w:rPr>
            </w:pPr>
            <w:r>
              <w:rPr>
                <w:rFonts w:hint="default" w:ascii="Times New Roman" w:hAnsi="Times New Roman" w:eastAsia="宋体" w:cs="Times New Roman"/>
                <w:color w:val="000000"/>
                <w:kern w:val="0"/>
                <w:sz w:val="21"/>
                <w:szCs w:val="21"/>
                <w:lang w:val="en-US" w:eastAsia="zh-CN" w:bidi="ar"/>
              </w:rPr>
              <w:t>99.72</w:t>
            </w:r>
          </w:p>
        </w:tc>
        <w:tc>
          <w:tcPr>
            <w:tcW w:w="475" w:type="pct"/>
            <w:tcBorders>
              <w:tl2br w:val="nil"/>
              <w:tr2bl w:val="nil"/>
            </w:tcBorders>
            <w:shd w:val="clear" w:color="auto" w:fill="FFFFFF"/>
            <w:vAlign w:val="center"/>
          </w:tcPr>
          <w:p w14:paraId="7007FA0D">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21"/>
                <w:szCs w:val="21"/>
                <w:lang w:val="en-US" w:eastAsia="zh-CN" w:bidi="ar-SA"/>
              </w:rPr>
            </w:pPr>
            <w:r>
              <w:rPr>
                <w:rFonts w:hint="eastAsia"/>
                <w:color w:val="auto"/>
                <w:sz w:val="21"/>
                <w:szCs w:val="21"/>
                <w:lang w:val="en-US" w:eastAsia="zh-CN"/>
              </w:rPr>
              <w:t>西</w:t>
            </w:r>
          </w:p>
        </w:tc>
        <w:tc>
          <w:tcPr>
            <w:tcW w:w="795" w:type="pct"/>
            <w:tcBorders>
              <w:tl2br w:val="nil"/>
              <w:tr2bl w:val="nil"/>
            </w:tcBorders>
            <w:shd w:val="clear" w:color="auto" w:fill="FFFFFF"/>
            <w:vAlign w:val="center"/>
          </w:tcPr>
          <w:p w14:paraId="2F52688F">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21"/>
                <w:szCs w:val="21"/>
                <w:lang w:val="en-US" w:eastAsia="zh-CN" w:bidi="ar-SA"/>
              </w:rPr>
            </w:pPr>
            <w:r>
              <w:rPr>
                <w:rFonts w:hint="eastAsia"/>
                <w:color w:val="auto"/>
                <w:sz w:val="21"/>
                <w:szCs w:val="21"/>
                <w:lang w:val="en-US" w:eastAsia="zh-CN"/>
              </w:rPr>
              <w:t>1.2</w:t>
            </w:r>
          </w:p>
        </w:tc>
        <w:tc>
          <w:tcPr>
            <w:tcW w:w="747" w:type="pct"/>
            <w:tcBorders>
              <w:tl2br w:val="nil"/>
              <w:tr2bl w:val="nil"/>
            </w:tcBorders>
            <w:shd w:val="clear" w:color="auto" w:fill="FFFFFF"/>
            <w:vAlign w:val="center"/>
          </w:tcPr>
          <w:p w14:paraId="09BB1545">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eastAsia="宋体"/>
                <w:color w:val="auto"/>
                <w:sz w:val="21"/>
                <w:szCs w:val="21"/>
                <w:lang w:val="en-US" w:eastAsia="zh-CN"/>
              </w:rPr>
            </w:pPr>
            <w:r>
              <w:rPr>
                <w:rFonts w:hint="eastAsia"/>
                <w:color w:val="auto"/>
                <w:sz w:val="21"/>
                <w:szCs w:val="21"/>
                <w:lang w:val="en-US" w:eastAsia="zh-CN"/>
              </w:rPr>
              <w:t>61.2</w:t>
            </w:r>
          </w:p>
        </w:tc>
        <w:tc>
          <w:tcPr>
            <w:tcW w:w="443" w:type="pct"/>
            <w:tcBorders>
              <w:tl2br w:val="nil"/>
              <w:tr2bl w:val="nil"/>
            </w:tcBorders>
            <w:shd w:val="clear" w:color="auto" w:fill="FFFFFF"/>
            <w:vAlign w:val="center"/>
          </w:tcPr>
          <w:p w14:paraId="7F9875E0">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eastAsia="宋体"/>
                <w:color w:val="auto"/>
                <w:sz w:val="21"/>
                <w:szCs w:val="21"/>
                <w:lang w:val="en-US" w:eastAsia="zh-CN"/>
              </w:rPr>
            </w:pPr>
            <w:r>
              <w:rPr>
                <w:rFonts w:hint="eastAsia"/>
                <w:color w:val="auto"/>
                <w:sz w:val="21"/>
                <w:szCs w:val="21"/>
                <w:lang w:val="en-US" w:eastAsia="zh-CN"/>
              </w:rPr>
              <w:t>阴</w:t>
            </w:r>
          </w:p>
        </w:tc>
      </w:tr>
      <w:tr w14:paraId="66A303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555" w:hRule="atLeast"/>
          <w:jc w:val="center"/>
        </w:trPr>
        <w:tc>
          <w:tcPr>
            <w:tcW w:w="1102" w:type="pct"/>
            <w:tcBorders>
              <w:tl2br w:val="nil"/>
              <w:tr2bl w:val="nil"/>
            </w:tcBorders>
            <w:shd w:val="clear" w:color="auto" w:fill="FFFFFF"/>
            <w:vAlign w:val="center"/>
          </w:tcPr>
          <w:p w14:paraId="633A4EF6">
            <w:pPr>
              <w:pStyle w:val="22"/>
              <w:keepNext w:val="0"/>
              <w:keepLines w:val="0"/>
              <w:pageBreakBefore w:val="0"/>
              <w:widowControl w:val="0"/>
              <w:kinsoku/>
              <w:wordWrap/>
              <w:overflowPunct/>
              <w:topLinePunct w:val="0"/>
              <w:autoSpaceDE/>
              <w:autoSpaceDN/>
              <w:bidi w:val="0"/>
              <w:adjustRightInd/>
              <w:snapToGrid/>
              <w:spacing w:line="240" w:lineRule="auto"/>
              <w:textAlignment w:val="auto"/>
              <w:rPr>
                <w:color w:val="auto"/>
                <w:sz w:val="21"/>
                <w:szCs w:val="21"/>
              </w:rPr>
            </w:pPr>
            <w:r>
              <w:rPr>
                <w:color w:val="auto"/>
                <w:sz w:val="21"/>
                <w:szCs w:val="21"/>
                <w:lang w:val="zh-TW" w:eastAsia="zh-TW"/>
              </w:rPr>
              <w:t>202</w:t>
            </w:r>
            <w:r>
              <w:rPr>
                <w:rFonts w:hint="eastAsia"/>
                <w:color w:val="auto"/>
                <w:sz w:val="21"/>
                <w:szCs w:val="21"/>
                <w:lang w:val="en-US" w:eastAsia="zh-CN"/>
              </w:rPr>
              <w:t>4</w:t>
            </w:r>
            <w:r>
              <w:rPr>
                <w:color w:val="auto"/>
                <w:sz w:val="21"/>
                <w:szCs w:val="21"/>
                <w:lang w:val="zh-TW" w:eastAsia="zh-TW"/>
              </w:rPr>
              <w:t>年</w:t>
            </w:r>
            <w:r>
              <w:rPr>
                <w:rFonts w:hint="eastAsia"/>
                <w:color w:val="auto"/>
                <w:sz w:val="21"/>
                <w:szCs w:val="21"/>
                <w:lang w:val="en-US" w:eastAsia="zh-CN"/>
              </w:rPr>
              <w:t>11</w:t>
            </w:r>
            <w:r>
              <w:rPr>
                <w:color w:val="auto"/>
                <w:sz w:val="21"/>
                <w:szCs w:val="21"/>
                <w:lang w:val="zh-TW" w:eastAsia="zh-TW"/>
              </w:rPr>
              <w:t>月</w:t>
            </w:r>
            <w:r>
              <w:rPr>
                <w:rFonts w:hint="eastAsia"/>
                <w:color w:val="auto"/>
                <w:sz w:val="21"/>
                <w:szCs w:val="21"/>
                <w:lang w:val="en-US" w:eastAsia="zh-CN"/>
              </w:rPr>
              <w:t>15</w:t>
            </w:r>
            <w:r>
              <w:rPr>
                <w:color w:val="auto"/>
                <w:sz w:val="21"/>
                <w:szCs w:val="21"/>
                <w:lang w:val="zh-TW" w:eastAsia="zh-TW"/>
              </w:rPr>
              <w:t>日</w:t>
            </w:r>
          </w:p>
        </w:tc>
        <w:tc>
          <w:tcPr>
            <w:tcW w:w="640" w:type="pct"/>
            <w:tcBorders>
              <w:tl2br w:val="nil"/>
              <w:tr2bl w:val="nil"/>
            </w:tcBorders>
            <w:shd w:val="clear" w:color="auto" w:fill="FFFFFF"/>
            <w:vAlign w:val="center"/>
          </w:tcPr>
          <w:p w14:paraId="5C89F84B">
            <w:pPr>
              <w:keepNext w:val="0"/>
              <w:keepLines w:val="0"/>
              <w:widowControl/>
              <w:suppressLineNumbers w:val="0"/>
              <w:spacing w:line="240" w:lineRule="auto"/>
              <w:jc w:val="left"/>
              <w:rPr>
                <w:rFonts w:hint="default" w:eastAsia="宋体"/>
                <w:color w:val="auto"/>
                <w:sz w:val="21"/>
                <w:szCs w:val="21"/>
                <w:lang w:val="en-US" w:eastAsia="zh-CN"/>
              </w:rPr>
            </w:pPr>
            <w:r>
              <w:rPr>
                <w:rFonts w:hint="default" w:ascii="Times New Roman" w:hAnsi="Times New Roman" w:eastAsia="宋体" w:cs="Times New Roman"/>
                <w:color w:val="000000"/>
                <w:kern w:val="0"/>
                <w:sz w:val="21"/>
                <w:szCs w:val="21"/>
                <w:lang w:val="en-US" w:eastAsia="zh-CN" w:bidi="ar"/>
              </w:rPr>
              <w:t>19.2</w:t>
            </w:r>
          </w:p>
        </w:tc>
        <w:tc>
          <w:tcPr>
            <w:tcW w:w="795" w:type="pct"/>
            <w:tcBorders>
              <w:tl2br w:val="nil"/>
              <w:tr2bl w:val="nil"/>
            </w:tcBorders>
            <w:shd w:val="clear" w:color="auto" w:fill="FFFFFF"/>
            <w:vAlign w:val="center"/>
          </w:tcPr>
          <w:p w14:paraId="54ABBCFC">
            <w:pPr>
              <w:keepNext w:val="0"/>
              <w:keepLines w:val="0"/>
              <w:widowControl/>
              <w:suppressLineNumbers w:val="0"/>
              <w:spacing w:line="240" w:lineRule="auto"/>
              <w:jc w:val="left"/>
              <w:rPr>
                <w:rFonts w:hint="default" w:eastAsia="宋体"/>
                <w:color w:val="auto"/>
                <w:sz w:val="21"/>
                <w:szCs w:val="21"/>
                <w:lang w:val="en-US" w:eastAsia="zh-CN"/>
              </w:rPr>
            </w:pPr>
            <w:r>
              <w:rPr>
                <w:rFonts w:hint="default" w:ascii="Times New Roman" w:hAnsi="Times New Roman" w:eastAsia="宋体" w:cs="Times New Roman"/>
                <w:color w:val="000000"/>
                <w:kern w:val="0"/>
                <w:sz w:val="21"/>
                <w:szCs w:val="21"/>
                <w:lang w:val="en-US" w:eastAsia="zh-CN" w:bidi="ar"/>
              </w:rPr>
              <w:t>101.64</w:t>
            </w:r>
          </w:p>
        </w:tc>
        <w:tc>
          <w:tcPr>
            <w:tcW w:w="475" w:type="pct"/>
            <w:tcBorders>
              <w:tl2br w:val="nil"/>
              <w:tr2bl w:val="nil"/>
            </w:tcBorders>
            <w:shd w:val="clear" w:color="auto" w:fill="FFFFFF"/>
            <w:vAlign w:val="center"/>
          </w:tcPr>
          <w:p w14:paraId="329FBD7C">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eastAsia="宋体"/>
                <w:color w:val="auto"/>
                <w:sz w:val="21"/>
                <w:szCs w:val="21"/>
                <w:lang w:val="en-US" w:eastAsia="zh-CN"/>
              </w:rPr>
            </w:pPr>
            <w:r>
              <w:rPr>
                <w:rFonts w:hint="eastAsia"/>
                <w:color w:val="auto"/>
                <w:sz w:val="21"/>
                <w:szCs w:val="21"/>
                <w:lang w:val="en-US" w:eastAsia="zh-CN"/>
              </w:rPr>
              <w:t>西</w:t>
            </w:r>
          </w:p>
        </w:tc>
        <w:tc>
          <w:tcPr>
            <w:tcW w:w="795" w:type="pct"/>
            <w:tcBorders>
              <w:tl2br w:val="nil"/>
              <w:tr2bl w:val="nil"/>
            </w:tcBorders>
            <w:shd w:val="clear" w:color="auto" w:fill="FFFFFF"/>
            <w:vAlign w:val="center"/>
          </w:tcPr>
          <w:p w14:paraId="70F7FD1E">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eastAsia="宋体"/>
                <w:color w:val="auto"/>
                <w:sz w:val="21"/>
                <w:szCs w:val="21"/>
                <w:lang w:val="en-US" w:eastAsia="zh-CN"/>
              </w:rPr>
            </w:pPr>
            <w:r>
              <w:rPr>
                <w:rFonts w:hint="eastAsia"/>
                <w:color w:val="auto"/>
                <w:sz w:val="21"/>
                <w:szCs w:val="21"/>
                <w:lang w:val="en-US" w:eastAsia="zh-CN"/>
              </w:rPr>
              <w:t>1.5</w:t>
            </w:r>
          </w:p>
        </w:tc>
        <w:tc>
          <w:tcPr>
            <w:tcW w:w="747" w:type="pct"/>
            <w:tcBorders>
              <w:tl2br w:val="nil"/>
              <w:tr2bl w:val="nil"/>
            </w:tcBorders>
            <w:shd w:val="clear" w:color="auto" w:fill="FFFFFF"/>
            <w:vAlign w:val="center"/>
          </w:tcPr>
          <w:p w14:paraId="494C9CD2">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eastAsia="宋体"/>
                <w:color w:val="auto"/>
                <w:sz w:val="21"/>
                <w:szCs w:val="21"/>
                <w:lang w:val="en-US" w:eastAsia="zh-CN"/>
              </w:rPr>
            </w:pPr>
            <w:r>
              <w:rPr>
                <w:rFonts w:hint="eastAsia"/>
                <w:color w:val="auto"/>
                <w:sz w:val="21"/>
                <w:szCs w:val="21"/>
                <w:lang w:val="en-US" w:eastAsia="zh-CN"/>
              </w:rPr>
              <w:t>62.5</w:t>
            </w:r>
          </w:p>
        </w:tc>
        <w:tc>
          <w:tcPr>
            <w:tcW w:w="443" w:type="pct"/>
            <w:tcBorders>
              <w:tl2br w:val="nil"/>
              <w:tr2bl w:val="nil"/>
            </w:tcBorders>
            <w:shd w:val="clear" w:color="auto" w:fill="FFFFFF"/>
            <w:vAlign w:val="center"/>
          </w:tcPr>
          <w:p w14:paraId="780CE5FA">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宋体"/>
                <w:color w:val="auto"/>
                <w:sz w:val="21"/>
                <w:szCs w:val="21"/>
                <w:lang w:val="en-US" w:eastAsia="zh-CN"/>
              </w:rPr>
            </w:pPr>
            <w:r>
              <w:rPr>
                <w:rFonts w:hint="eastAsia"/>
                <w:color w:val="auto"/>
                <w:sz w:val="21"/>
                <w:szCs w:val="21"/>
                <w:lang w:val="en-US" w:eastAsia="zh-CN"/>
              </w:rPr>
              <w:t>阴</w:t>
            </w:r>
          </w:p>
        </w:tc>
      </w:tr>
    </w:tbl>
    <w:p w14:paraId="2BB8C9F3">
      <w:pPr>
        <w:pageBreakBefore w:val="0"/>
        <w:kinsoku/>
        <w:wordWrap/>
        <w:overflowPunct/>
        <w:topLinePunct w:val="0"/>
        <w:bidi w:val="0"/>
        <w:spacing w:line="360" w:lineRule="auto"/>
        <w:rPr>
          <w:rFonts w:hint="eastAsia"/>
          <w:lang w:val="en-US" w:eastAsia="zh-CN"/>
        </w:rPr>
      </w:pPr>
      <w:r>
        <w:rPr>
          <w:rFonts w:hint="eastAsia"/>
          <w:lang w:val="en-US" w:eastAsia="zh-CN"/>
        </w:rPr>
        <w:br w:type="page"/>
      </w:r>
    </w:p>
    <w:p w14:paraId="04EC366D">
      <w:pPr>
        <w:pStyle w:val="20"/>
        <w:pageBreakBefore w:val="0"/>
        <w:kinsoku/>
        <w:wordWrap/>
        <w:overflowPunct/>
        <w:topLinePunct w:val="0"/>
        <w:bidi w:val="0"/>
        <w:spacing w:line="360" w:lineRule="auto"/>
        <w:rPr>
          <w:rFonts w:hint="default"/>
          <w:sz w:val="21"/>
          <w:szCs w:val="21"/>
          <w:lang w:val="en-US" w:eastAsia="zh-CN"/>
        </w:rPr>
      </w:pPr>
      <w:r>
        <w:rPr>
          <w:rFonts w:hint="eastAsia"/>
          <w:sz w:val="21"/>
          <w:szCs w:val="21"/>
          <w:lang w:val="en-US" w:eastAsia="zh-CN"/>
        </w:rPr>
        <w:t xml:space="preserve">表9.2-2 </w:t>
      </w:r>
      <w:r>
        <w:rPr>
          <w:rFonts w:hint="eastAsia" w:ascii="Times New Roman" w:hAnsi="Times New Roman" w:cs="Times New Roman"/>
          <w:b/>
          <w:color w:val="auto"/>
          <w:sz w:val="21"/>
          <w:szCs w:val="21"/>
          <w:highlight w:val="none"/>
          <w:lang w:val="en-US" w:eastAsia="zh-CN"/>
        </w:rPr>
        <w:t>有</w:t>
      </w:r>
      <w:r>
        <w:rPr>
          <w:rFonts w:ascii="Times New Roman" w:hAnsi="Times New Roman" w:cs="Times New Roman"/>
          <w:b/>
          <w:color w:val="auto"/>
          <w:sz w:val="21"/>
          <w:szCs w:val="21"/>
          <w:highlight w:val="none"/>
        </w:rPr>
        <w:t>组织废气排放监测结果与评价</w:t>
      </w:r>
    </w:p>
    <w:tbl>
      <w:tblPr>
        <w:tblStyle w:val="16"/>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510"/>
        <w:gridCol w:w="1473"/>
        <w:gridCol w:w="887"/>
        <w:gridCol w:w="888"/>
        <w:gridCol w:w="890"/>
        <w:gridCol w:w="887"/>
        <w:gridCol w:w="887"/>
        <w:gridCol w:w="892"/>
        <w:gridCol w:w="515"/>
        <w:gridCol w:w="488"/>
      </w:tblGrid>
      <w:tr w14:paraId="7DFE4E7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00" w:hRule="atLeast"/>
          <w:jc w:val="center"/>
        </w:trPr>
        <w:tc>
          <w:tcPr>
            <w:tcW w:w="1992" w:type="dxa"/>
            <w:gridSpan w:val="2"/>
            <w:vMerge w:val="restart"/>
            <w:tcBorders>
              <w:tl2br w:val="nil"/>
              <w:tr2bl w:val="nil"/>
            </w:tcBorders>
            <w:shd w:val="clear" w:color="auto" w:fill="FFFFFF"/>
            <w:vAlign w:val="center"/>
          </w:tcPr>
          <w:p w14:paraId="4892A597">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检测项目</w:t>
            </w:r>
          </w:p>
        </w:tc>
        <w:tc>
          <w:tcPr>
            <w:tcW w:w="5837" w:type="dxa"/>
            <w:gridSpan w:val="7"/>
            <w:tcBorders>
              <w:tl2br w:val="nil"/>
              <w:tr2bl w:val="nil"/>
            </w:tcBorders>
            <w:shd w:val="clear" w:color="auto" w:fill="FFFFFF"/>
            <w:vAlign w:val="center"/>
          </w:tcPr>
          <w:p w14:paraId="383B911D">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r>
              <w:rPr>
                <w:color w:val="auto"/>
                <w:sz w:val="18"/>
                <w:szCs w:val="18"/>
                <w:lang w:val="zh-TW" w:eastAsia="zh-TW"/>
              </w:rPr>
              <w:t>检测结果</w:t>
            </w:r>
          </w:p>
        </w:tc>
        <w:tc>
          <w:tcPr>
            <w:tcW w:w="488" w:type="dxa"/>
            <w:vMerge w:val="restart"/>
            <w:tcBorders>
              <w:tl2br w:val="nil"/>
              <w:tr2bl w:val="nil"/>
            </w:tcBorders>
            <w:shd w:val="clear" w:color="auto" w:fill="FFFFFF"/>
            <w:textDirection w:val="tbRlV"/>
            <w:vAlign w:val="top"/>
          </w:tcPr>
          <w:p w14:paraId="5906F9AF">
            <w:pPr>
              <w:pStyle w:val="2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eastAsia="宋体"/>
                <w:color w:val="auto"/>
                <w:sz w:val="18"/>
                <w:szCs w:val="18"/>
                <w:lang w:val="zh-TW" w:eastAsia="zh-CN"/>
              </w:rPr>
            </w:pPr>
            <w:r>
              <w:rPr>
                <w:rFonts w:hint="eastAsia"/>
                <w:color w:val="auto"/>
                <w:sz w:val="18"/>
                <w:szCs w:val="18"/>
                <w:lang w:val="en-US" w:eastAsia="zh-CN"/>
              </w:rPr>
              <w:t>标准限值</w:t>
            </w:r>
          </w:p>
        </w:tc>
      </w:tr>
      <w:tr w14:paraId="2F99BA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559" w:hRule="atLeast"/>
          <w:jc w:val="center"/>
        </w:trPr>
        <w:tc>
          <w:tcPr>
            <w:tcW w:w="1992" w:type="dxa"/>
            <w:gridSpan w:val="2"/>
            <w:vMerge w:val="continue"/>
            <w:tcBorders>
              <w:tl2br w:val="nil"/>
              <w:tr2bl w:val="nil"/>
            </w:tcBorders>
            <w:shd w:val="clear" w:color="auto" w:fill="FFFFFF"/>
            <w:vAlign w:val="center"/>
          </w:tcPr>
          <w:p w14:paraId="2BAC5B3D">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eastAsia="en-US"/>
              </w:rPr>
            </w:pPr>
          </w:p>
        </w:tc>
        <w:tc>
          <w:tcPr>
            <w:tcW w:w="2680" w:type="dxa"/>
            <w:gridSpan w:val="3"/>
            <w:tcBorders>
              <w:tl2br w:val="nil"/>
              <w:tr2bl w:val="nil"/>
            </w:tcBorders>
            <w:shd w:val="clear" w:color="auto" w:fill="FFFFFF"/>
            <w:vAlign w:val="center"/>
          </w:tcPr>
          <w:p w14:paraId="0512CD4B">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釆样日期：202</w:t>
            </w:r>
            <w:r>
              <w:rPr>
                <w:rFonts w:hint="eastAsia"/>
                <w:color w:val="auto"/>
                <w:sz w:val="18"/>
                <w:szCs w:val="18"/>
                <w:lang w:val="en-US" w:eastAsia="zh-CN"/>
              </w:rPr>
              <w:t>4</w:t>
            </w:r>
            <w:r>
              <w:rPr>
                <w:color w:val="auto"/>
                <w:sz w:val="18"/>
                <w:szCs w:val="18"/>
                <w:lang w:val="zh-TW" w:eastAsia="zh-TW"/>
              </w:rPr>
              <w:t>年</w:t>
            </w:r>
            <w:r>
              <w:rPr>
                <w:rFonts w:hint="eastAsia"/>
                <w:color w:val="auto"/>
                <w:sz w:val="18"/>
                <w:szCs w:val="18"/>
                <w:lang w:val="en-US" w:eastAsia="zh-CN"/>
              </w:rPr>
              <w:t>11</w:t>
            </w:r>
            <w:r>
              <w:rPr>
                <w:color w:val="auto"/>
                <w:sz w:val="18"/>
                <w:szCs w:val="18"/>
                <w:lang w:val="zh-TW" w:eastAsia="zh-TW"/>
              </w:rPr>
              <w:t>月</w:t>
            </w:r>
            <w:r>
              <w:rPr>
                <w:rFonts w:hint="eastAsia"/>
                <w:color w:val="auto"/>
                <w:sz w:val="18"/>
                <w:szCs w:val="18"/>
                <w:lang w:val="en-US" w:eastAsia="zh-CN"/>
              </w:rPr>
              <w:t>14</w:t>
            </w:r>
            <w:r>
              <w:rPr>
                <w:color w:val="auto"/>
                <w:sz w:val="18"/>
                <w:szCs w:val="18"/>
                <w:lang w:val="zh-TW" w:eastAsia="zh-TW"/>
              </w:rPr>
              <w:t>日</w:t>
            </w:r>
          </w:p>
        </w:tc>
        <w:tc>
          <w:tcPr>
            <w:tcW w:w="2681" w:type="dxa"/>
            <w:gridSpan w:val="3"/>
            <w:tcBorders>
              <w:tl2br w:val="nil"/>
              <w:tr2bl w:val="nil"/>
            </w:tcBorders>
            <w:shd w:val="clear" w:color="auto" w:fill="FFFFFF"/>
            <w:vAlign w:val="center"/>
          </w:tcPr>
          <w:p w14:paraId="0108FF65">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采样日期：20</w:t>
            </w:r>
            <w:r>
              <w:rPr>
                <w:rFonts w:hint="eastAsia"/>
                <w:color w:val="auto"/>
                <w:sz w:val="18"/>
                <w:szCs w:val="18"/>
                <w:lang w:val="en-US" w:eastAsia="zh-CN"/>
              </w:rPr>
              <w:t>24</w:t>
            </w:r>
            <w:r>
              <w:rPr>
                <w:color w:val="auto"/>
                <w:sz w:val="18"/>
                <w:szCs w:val="18"/>
                <w:lang w:val="zh-TW" w:eastAsia="zh-TW"/>
              </w:rPr>
              <w:t>年</w:t>
            </w:r>
            <w:r>
              <w:rPr>
                <w:rFonts w:hint="eastAsia"/>
                <w:color w:val="auto"/>
                <w:sz w:val="18"/>
                <w:szCs w:val="18"/>
                <w:lang w:val="en-US" w:eastAsia="zh-CN"/>
              </w:rPr>
              <w:t>11</w:t>
            </w:r>
            <w:r>
              <w:rPr>
                <w:color w:val="auto"/>
                <w:sz w:val="18"/>
                <w:szCs w:val="18"/>
                <w:lang w:val="zh-TW" w:eastAsia="zh-TW"/>
              </w:rPr>
              <w:t>月</w:t>
            </w:r>
            <w:r>
              <w:rPr>
                <w:rFonts w:hint="eastAsia"/>
                <w:color w:val="auto"/>
                <w:sz w:val="18"/>
                <w:szCs w:val="18"/>
                <w:lang w:val="en-US" w:eastAsia="zh-CN"/>
              </w:rPr>
              <w:t>15</w:t>
            </w:r>
            <w:r>
              <w:rPr>
                <w:color w:val="auto"/>
                <w:sz w:val="18"/>
                <w:szCs w:val="18"/>
                <w:lang w:val="zh-TW" w:eastAsia="zh-TW"/>
              </w:rPr>
              <w:t>日</w:t>
            </w:r>
          </w:p>
        </w:tc>
        <w:tc>
          <w:tcPr>
            <w:tcW w:w="476" w:type="dxa"/>
            <w:vMerge w:val="restart"/>
            <w:tcBorders>
              <w:tl2br w:val="nil"/>
              <w:tr2bl w:val="nil"/>
            </w:tcBorders>
            <w:shd w:val="clear" w:color="auto" w:fill="FFFFFF"/>
            <w:textDirection w:val="tbRlV"/>
            <w:vAlign w:val="top"/>
          </w:tcPr>
          <w:p w14:paraId="7357EE4A">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olor w:val="auto"/>
                <w:sz w:val="18"/>
                <w:szCs w:val="18"/>
                <w:lang w:val="en-US" w:eastAsia="zh-CN"/>
              </w:rPr>
            </w:pPr>
            <w:r>
              <w:rPr>
                <w:rFonts w:hint="eastAsia"/>
                <w:color w:val="auto"/>
                <w:sz w:val="18"/>
                <w:szCs w:val="18"/>
                <w:lang w:val="en-US" w:eastAsia="zh-CN"/>
              </w:rPr>
              <w:t>平均值</w:t>
            </w:r>
          </w:p>
        </w:tc>
        <w:tc>
          <w:tcPr>
            <w:tcW w:w="488" w:type="dxa"/>
            <w:vMerge w:val="continue"/>
            <w:tcBorders>
              <w:tl2br w:val="nil"/>
              <w:tr2bl w:val="nil"/>
            </w:tcBorders>
            <w:shd w:val="clear" w:color="auto" w:fill="FFFFFF"/>
            <w:textDirection w:val="tbRlV"/>
            <w:vAlign w:val="top"/>
          </w:tcPr>
          <w:p w14:paraId="34FB7430">
            <w:pPr>
              <w:pStyle w:val="22"/>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sz w:val="18"/>
                <w:szCs w:val="18"/>
                <w:lang w:eastAsia="en-US"/>
              </w:rPr>
            </w:pPr>
          </w:p>
        </w:tc>
      </w:tr>
      <w:tr w14:paraId="46D14E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22" w:hRule="atLeast"/>
          <w:jc w:val="center"/>
        </w:trPr>
        <w:tc>
          <w:tcPr>
            <w:tcW w:w="1992" w:type="dxa"/>
            <w:gridSpan w:val="2"/>
            <w:vMerge w:val="continue"/>
            <w:tcBorders>
              <w:tl2br w:val="nil"/>
              <w:tr2bl w:val="nil"/>
            </w:tcBorders>
            <w:shd w:val="clear" w:color="auto" w:fill="FFFFFF"/>
            <w:vAlign w:val="center"/>
          </w:tcPr>
          <w:p w14:paraId="6642680C">
            <w:pPr>
              <w:pStyle w:val="2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sz w:val="18"/>
                <w:szCs w:val="18"/>
                <w:lang w:eastAsia="en-US"/>
              </w:rPr>
            </w:pPr>
          </w:p>
        </w:tc>
        <w:tc>
          <w:tcPr>
            <w:tcW w:w="892" w:type="dxa"/>
            <w:tcBorders>
              <w:tl2br w:val="nil"/>
              <w:tr2bl w:val="nil"/>
            </w:tcBorders>
            <w:shd w:val="clear" w:color="auto" w:fill="FFFFFF"/>
            <w:vAlign w:val="center"/>
          </w:tcPr>
          <w:p w14:paraId="554785BA">
            <w:pPr>
              <w:pStyle w:val="2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sz w:val="18"/>
                <w:szCs w:val="18"/>
                <w:lang w:val="en-US" w:eastAsia="en-US"/>
              </w:rPr>
            </w:pPr>
            <w:r>
              <w:rPr>
                <w:color w:val="auto"/>
                <w:sz w:val="18"/>
                <w:szCs w:val="18"/>
                <w:lang w:val="zh-TW" w:eastAsia="zh-TW"/>
              </w:rPr>
              <w:t>一时段</w:t>
            </w:r>
          </w:p>
        </w:tc>
        <w:tc>
          <w:tcPr>
            <w:tcW w:w="893" w:type="dxa"/>
            <w:tcBorders>
              <w:tl2br w:val="nil"/>
              <w:tr2bl w:val="nil"/>
            </w:tcBorders>
            <w:shd w:val="clear" w:color="auto" w:fill="FFFFFF"/>
            <w:vAlign w:val="center"/>
          </w:tcPr>
          <w:p w14:paraId="5B38B3D9">
            <w:pPr>
              <w:pStyle w:val="2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sz w:val="18"/>
                <w:szCs w:val="18"/>
                <w:lang w:val="en-US" w:eastAsia="en-US"/>
              </w:rPr>
            </w:pPr>
            <w:r>
              <w:rPr>
                <w:color w:val="auto"/>
                <w:sz w:val="18"/>
                <w:szCs w:val="18"/>
                <w:lang w:val="zh-TW" w:eastAsia="zh-TW"/>
              </w:rPr>
              <w:t>二时段</w:t>
            </w:r>
          </w:p>
        </w:tc>
        <w:tc>
          <w:tcPr>
            <w:tcW w:w="895" w:type="dxa"/>
            <w:tcBorders>
              <w:tl2br w:val="nil"/>
              <w:tr2bl w:val="nil"/>
            </w:tcBorders>
            <w:shd w:val="clear" w:color="auto" w:fill="FFFFFF"/>
            <w:vAlign w:val="center"/>
          </w:tcPr>
          <w:p w14:paraId="687EA039">
            <w:pPr>
              <w:pStyle w:val="2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sz w:val="18"/>
                <w:szCs w:val="18"/>
                <w:lang w:val="en-US" w:eastAsia="en-US"/>
              </w:rPr>
            </w:pPr>
            <w:r>
              <w:rPr>
                <w:color w:val="auto"/>
                <w:sz w:val="18"/>
                <w:szCs w:val="18"/>
                <w:lang w:val="zh-TW" w:eastAsia="zh-TW"/>
              </w:rPr>
              <w:t>三时段</w:t>
            </w:r>
          </w:p>
        </w:tc>
        <w:tc>
          <w:tcPr>
            <w:tcW w:w="892" w:type="dxa"/>
            <w:tcBorders>
              <w:tl2br w:val="nil"/>
              <w:tr2bl w:val="nil"/>
            </w:tcBorders>
            <w:shd w:val="clear" w:color="auto" w:fill="FFFFFF"/>
            <w:vAlign w:val="center"/>
          </w:tcPr>
          <w:p w14:paraId="1083F183">
            <w:pPr>
              <w:pStyle w:val="2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sz w:val="18"/>
                <w:szCs w:val="18"/>
                <w:lang w:val="en-US" w:eastAsia="en-US"/>
              </w:rPr>
            </w:pPr>
            <w:r>
              <w:rPr>
                <w:color w:val="auto"/>
                <w:sz w:val="18"/>
                <w:szCs w:val="18"/>
                <w:lang w:val="zh-TW" w:eastAsia="zh-TW"/>
              </w:rPr>
              <w:t>一时段</w:t>
            </w:r>
          </w:p>
        </w:tc>
        <w:tc>
          <w:tcPr>
            <w:tcW w:w="892" w:type="dxa"/>
            <w:tcBorders>
              <w:tl2br w:val="nil"/>
              <w:tr2bl w:val="nil"/>
            </w:tcBorders>
            <w:shd w:val="clear" w:color="auto" w:fill="FFFFFF"/>
            <w:vAlign w:val="center"/>
          </w:tcPr>
          <w:p w14:paraId="29A93C33">
            <w:pPr>
              <w:pStyle w:val="2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sz w:val="18"/>
                <w:szCs w:val="18"/>
                <w:lang w:val="en-US" w:eastAsia="en-US"/>
              </w:rPr>
            </w:pPr>
            <w:r>
              <w:rPr>
                <w:color w:val="auto"/>
                <w:sz w:val="18"/>
                <w:szCs w:val="18"/>
                <w:lang w:val="zh-TW" w:eastAsia="zh-TW"/>
              </w:rPr>
              <w:t>二时段</w:t>
            </w:r>
          </w:p>
        </w:tc>
        <w:tc>
          <w:tcPr>
            <w:tcW w:w="897" w:type="dxa"/>
            <w:tcBorders>
              <w:tl2br w:val="nil"/>
              <w:tr2bl w:val="nil"/>
            </w:tcBorders>
            <w:shd w:val="clear" w:color="auto" w:fill="FFFFFF"/>
            <w:vAlign w:val="center"/>
          </w:tcPr>
          <w:p w14:paraId="23EBA7C4">
            <w:pPr>
              <w:pStyle w:val="2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sz w:val="18"/>
                <w:szCs w:val="18"/>
                <w:lang w:val="en-US" w:eastAsia="en-US"/>
              </w:rPr>
            </w:pPr>
            <w:r>
              <w:rPr>
                <w:color w:val="auto"/>
                <w:sz w:val="18"/>
                <w:szCs w:val="18"/>
                <w:lang w:val="zh-TW" w:eastAsia="zh-TW"/>
              </w:rPr>
              <w:t>三时段</w:t>
            </w:r>
          </w:p>
        </w:tc>
        <w:tc>
          <w:tcPr>
            <w:tcW w:w="476" w:type="dxa"/>
            <w:vMerge w:val="continue"/>
            <w:tcBorders>
              <w:tl2br w:val="nil"/>
              <w:tr2bl w:val="nil"/>
            </w:tcBorders>
            <w:shd w:val="clear" w:color="auto" w:fill="FFFFFF"/>
            <w:textDirection w:val="tbRlV"/>
            <w:vAlign w:val="top"/>
          </w:tcPr>
          <w:p w14:paraId="088C9069">
            <w:pPr>
              <w:pStyle w:val="21"/>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sz w:val="18"/>
                <w:szCs w:val="18"/>
                <w:lang w:val="zh-TW" w:eastAsia="zh-TW"/>
              </w:rPr>
            </w:pPr>
          </w:p>
        </w:tc>
        <w:tc>
          <w:tcPr>
            <w:tcW w:w="488" w:type="dxa"/>
            <w:vMerge w:val="continue"/>
            <w:tcBorders>
              <w:tl2br w:val="nil"/>
              <w:tr2bl w:val="nil"/>
            </w:tcBorders>
            <w:shd w:val="clear" w:color="auto" w:fill="FFFFFF"/>
            <w:textDirection w:val="tbRlV"/>
            <w:vAlign w:val="top"/>
          </w:tcPr>
          <w:p w14:paraId="02C709F8">
            <w:pPr>
              <w:pStyle w:val="22"/>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color w:val="auto"/>
                <w:sz w:val="18"/>
                <w:szCs w:val="18"/>
                <w:lang w:eastAsia="en-US"/>
              </w:rPr>
            </w:pPr>
          </w:p>
        </w:tc>
      </w:tr>
      <w:tr w14:paraId="252DC8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9" w:hRule="atLeast"/>
          <w:jc w:val="center"/>
        </w:trPr>
        <w:tc>
          <w:tcPr>
            <w:tcW w:w="1992" w:type="dxa"/>
            <w:gridSpan w:val="2"/>
            <w:tcBorders>
              <w:tl2br w:val="nil"/>
              <w:tr2bl w:val="nil"/>
            </w:tcBorders>
            <w:shd w:val="clear" w:color="auto" w:fill="FFFFFF"/>
            <w:vAlign w:val="center"/>
          </w:tcPr>
          <w:p w14:paraId="0192F00E">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测点位置</w:t>
            </w:r>
          </w:p>
        </w:tc>
        <w:tc>
          <w:tcPr>
            <w:tcW w:w="5361" w:type="dxa"/>
            <w:gridSpan w:val="6"/>
            <w:tcBorders>
              <w:tl2br w:val="nil"/>
              <w:tr2bl w:val="nil"/>
            </w:tcBorders>
            <w:shd w:val="clear" w:color="auto" w:fill="FFFFFF"/>
            <w:vAlign w:val="center"/>
          </w:tcPr>
          <w:p w14:paraId="5E6CCFD0">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DA001排气筒出口</w:t>
            </w:r>
          </w:p>
        </w:tc>
        <w:tc>
          <w:tcPr>
            <w:tcW w:w="476" w:type="dxa"/>
            <w:tcBorders>
              <w:tl2br w:val="nil"/>
              <w:tr2bl w:val="nil"/>
            </w:tcBorders>
            <w:shd w:val="clear" w:color="auto" w:fill="FFFFFF"/>
            <w:vAlign w:val="center"/>
          </w:tcPr>
          <w:p w14:paraId="0521D0BC">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color w:val="auto"/>
                <w:sz w:val="18"/>
                <w:szCs w:val="18"/>
                <w:lang w:val="en-US" w:eastAsia="zh-CN"/>
              </w:rPr>
            </w:pPr>
            <w:r>
              <w:rPr>
                <w:rFonts w:hint="eastAsia"/>
                <w:color w:val="auto"/>
                <w:sz w:val="18"/>
                <w:szCs w:val="18"/>
                <w:lang w:val="en-US" w:eastAsia="zh-CN"/>
              </w:rPr>
              <w:t>/</w:t>
            </w:r>
          </w:p>
        </w:tc>
        <w:tc>
          <w:tcPr>
            <w:tcW w:w="488" w:type="dxa"/>
            <w:tcBorders>
              <w:tl2br w:val="nil"/>
              <w:tr2bl w:val="nil"/>
            </w:tcBorders>
            <w:shd w:val="clear" w:color="auto" w:fill="FFFFFF"/>
            <w:vAlign w:val="center"/>
          </w:tcPr>
          <w:p w14:paraId="682F580C">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w:t>
            </w:r>
          </w:p>
        </w:tc>
      </w:tr>
      <w:tr w14:paraId="43BF65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284" w:hRule="atLeast"/>
          <w:jc w:val="center"/>
        </w:trPr>
        <w:tc>
          <w:tcPr>
            <w:tcW w:w="1992" w:type="dxa"/>
            <w:gridSpan w:val="2"/>
            <w:tcBorders>
              <w:tl2br w:val="nil"/>
              <w:tr2bl w:val="nil"/>
            </w:tcBorders>
            <w:shd w:val="clear" w:color="auto" w:fill="FFFFFF"/>
            <w:vAlign w:val="center"/>
          </w:tcPr>
          <w:p w14:paraId="485B824C">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净化装置</w:t>
            </w:r>
          </w:p>
        </w:tc>
        <w:tc>
          <w:tcPr>
            <w:tcW w:w="5361" w:type="dxa"/>
            <w:gridSpan w:val="6"/>
            <w:tcBorders>
              <w:tl2br w:val="nil"/>
              <w:tr2bl w:val="nil"/>
            </w:tcBorders>
            <w:shd w:val="clear" w:color="auto" w:fill="FFFFFF"/>
            <w:vAlign w:val="center"/>
          </w:tcPr>
          <w:p w14:paraId="3C65379F">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color w:val="auto"/>
                <w:sz w:val="18"/>
                <w:szCs w:val="18"/>
                <w:lang w:val="en-US" w:eastAsia="en-US"/>
              </w:rPr>
            </w:pPr>
            <w:r>
              <w:rPr>
                <w:rFonts w:hint="eastAsia"/>
                <w:color w:val="auto"/>
                <w:sz w:val="18"/>
                <w:szCs w:val="18"/>
                <w:lang w:val="en-US" w:eastAsia="zh-CN"/>
              </w:rPr>
              <w:t>二级活性炭吸附</w:t>
            </w:r>
          </w:p>
        </w:tc>
        <w:tc>
          <w:tcPr>
            <w:tcW w:w="476" w:type="dxa"/>
            <w:tcBorders>
              <w:tl2br w:val="nil"/>
              <w:tr2bl w:val="nil"/>
            </w:tcBorders>
            <w:shd w:val="clear" w:color="auto" w:fill="FFFFFF"/>
            <w:vAlign w:val="center"/>
          </w:tcPr>
          <w:p w14:paraId="7143F23A">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color w:val="auto"/>
                <w:sz w:val="18"/>
                <w:szCs w:val="18"/>
                <w:lang w:val="en-US" w:eastAsia="zh-CN"/>
              </w:rPr>
            </w:pPr>
            <w:r>
              <w:rPr>
                <w:rFonts w:hint="eastAsia"/>
                <w:color w:val="auto"/>
                <w:sz w:val="18"/>
                <w:szCs w:val="18"/>
                <w:lang w:val="en-US" w:eastAsia="zh-CN"/>
              </w:rPr>
              <w:t>/</w:t>
            </w:r>
          </w:p>
        </w:tc>
        <w:tc>
          <w:tcPr>
            <w:tcW w:w="488" w:type="dxa"/>
            <w:tcBorders>
              <w:tl2br w:val="nil"/>
              <w:tr2bl w:val="nil"/>
            </w:tcBorders>
            <w:shd w:val="clear" w:color="auto" w:fill="FFFFFF"/>
            <w:vAlign w:val="center"/>
          </w:tcPr>
          <w:p w14:paraId="112EEB93">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w:t>
            </w:r>
          </w:p>
        </w:tc>
      </w:tr>
      <w:tr w14:paraId="191585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06" w:hRule="atLeast"/>
          <w:jc w:val="center"/>
        </w:trPr>
        <w:tc>
          <w:tcPr>
            <w:tcW w:w="1992" w:type="dxa"/>
            <w:gridSpan w:val="2"/>
            <w:tcBorders>
              <w:tl2br w:val="nil"/>
              <w:tr2bl w:val="nil"/>
            </w:tcBorders>
            <w:shd w:val="clear" w:color="auto" w:fill="FFFFFF"/>
            <w:vAlign w:val="center"/>
          </w:tcPr>
          <w:p w14:paraId="05A9E634">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运行负荷</w:t>
            </w:r>
          </w:p>
        </w:tc>
        <w:tc>
          <w:tcPr>
            <w:tcW w:w="5361" w:type="dxa"/>
            <w:gridSpan w:val="6"/>
            <w:tcBorders>
              <w:tl2br w:val="nil"/>
              <w:tr2bl w:val="nil"/>
            </w:tcBorders>
            <w:shd w:val="clear" w:color="auto" w:fill="FFFFFF"/>
            <w:vAlign w:val="center"/>
          </w:tcPr>
          <w:p w14:paraId="6297C0D6">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正常生产</w:t>
            </w:r>
          </w:p>
        </w:tc>
        <w:tc>
          <w:tcPr>
            <w:tcW w:w="476" w:type="dxa"/>
            <w:tcBorders>
              <w:tl2br w:val="nil"/>
              <w:tr2bl w:val="nil"/>
            </w:tcBorders>
            <w:shd w:val="clear" w:color="auto" w:fill="FFFFFF"/>
            <w:vAlign w:val="center"/>
          </w:tcPr>
          <w:p w14:paraId="5CC2CAA7">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eastAsia="宋体"/>
                <w:color w:val="auto"/>
                <w:sz w:val="18"/>
                <w:szCs w:val="18"/>
                <w:lang w:val="en-US" w:eastAsia="zh-CN"/>
              </w:rPr>
            </w:pPr>
            <w:r>
              <w:rPr>
                <w:rFonts w:hint="eastAsia"/>
                <w:color w:val="auto"/>
                <w:sz w:val="18"/>
                <w:szCs w:val="18"/>
                <w:lang w:val="en-US" w:eastAsia="zh-CN"/>
              </w:rPr>
              <w:t>/</w:t>
            </w:r>
          </w:p>
        </w:tc>
        <w:tc>
          <w:tcPr>
            <w:tcW w:w="488" w:type="dxa"/>
            <w:tcBorders>
              <w:tl2br w:val="nil"/>
              <w:tr2bl w:val="nil"/>
            </w:tcBorders>
            <w:shd w:val="clear" w:color="auto" w:fill="FFFFFF"/>
            <w:vAlign w:val="center"/>
          </w:tcPr>
          <w:p w14:paraId="116A6367">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w:t>
            </w:r>
          </w:p>
        </w:tc>
      </w:tr>
      <w:tr w14:paraId="5EBD9D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6" w:hRule="atLeast"/>
          <w:jc w:val="center"/>
        </w:trPr>
        <w:tc>
          <w:tcPr>
            <w:tcW w:w="1992" w:type="dxa"/>
            <w:gridSpan w:val="2"/>
            <w:tcBorders>
              <w:tl2br w:val="nil"/>
              <w:tr2bl w:val="nil"/>
            </w:tcBorders>
            <w:shd w:val="clear" w:color="auto" w:fill="FFFFFF"/>
            <w:vAlign w:val="center"/>
          </w:tcPr>
          <w:p w14:paraId="30DBD34D">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排气筒高度（m）</w:t>
            </w:r>
          </w:p>
        </w:tc>
        <w:tc>
          <w:tcPr>
            <w:tcW w:w="5361" w:type="dxa"/>
            <w:gridSpan w:val="6"/>
            <w:tcBorders>
              <w:tl2br w:val="nil"/>
              <w:tr2bl w:val="nil"/>
            </w:tcBorders>
            <w:shd w:val="clear" w:color="auto" w:fill="FFFFFF"/>
            <w:vAlign w:val="center"/>
          </w:tcPr>
          <w:p w14:paraId="057A18C8">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15</w:t>
            </w:r>
          </w:p>
        </w:tc>
        <w:tc>
          <w:tcPr>
            <w:tcW w:w="476" w:type="dxa"/>
            <w:tcBorders>
              <w:tl2br w:val="nil"/>
              <w:tr2bl w:val="nil"/>
            </w:tcBorders>
            <w:shd w:val="clear" w:color="auto" w:fill="FFFFFF"/>
            <w:vAlign w:val="center"/>
          </w:tcPr>
          <w:p w14:paraId="2D96BF0A">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color w:val="auto"/>
                <w:sz w:val="18"/>
                <w:szCs w:val="18"/>
                <w:lang w:val="en-US" w:eastAsia="zh-CN"/>
              </w:rPr>
            </w:pPr>
            <w:r>
              <w:rPr>
                <w:rFonts w:hint="eastAsia"/>
                <w:color w:val="auto"/>
                <w:sz w:val="18"/>
                <w:szCs w:val="18"/>
                <w:lang w:val="en-US" w:eastAsia="zh-CN"/>
              </w:rPr>
              <w:t>/</w:t>
            </w:r>
          </w:p>
        </w:tc>
        <w:tc>
          <w:tcPr>
            <w:tcW w:w="488" w:type="dxa"/>
            <w:tcBorders>
              <w:tl2br w:val="nil"/>
              <w:tr2bl w:val="nil"/>
            </w:tcBorders>
            <w:shd w:val="clear" w:color="auto" w:fill="FFFFFF"/>
            <w:vAlign w:val="center"/>
          </w:tcPr>
          <w:p w14:paraId="584AD7D3">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eastAsia="宋体"/>
                <w:color w:val="auto"/>
                <w:sz w:val="18"/>
                <w:szCs w:val="18"/>
                <w:lang w:val="en-US" w:eastAsia="zh-CN"/>
              </w:rPr>
            </w:pPr>
            <w:r>
              <w:rPr>
                <w:rFonts w:hint="eastAsia"/>
                <w:color w:val="auto"/>
                <w:sz w:val="18"/>
                <w:szCs w:val="18"/>
                <w:lang w:val="en-US" w:eastAsia="zh-CN"/>
              </w:rPr>
              <w:t>/</w:t>
            </w:r>
          </w:p>
        </w:tc>
      </w:tr>
      <w:tr w14:paraId="2DA7E7B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6" w:hRule="atLeast"/>
          <w:jc w:val="center"/>
        </w:trPr>
        <w:tc>
          <w:tcPr>
            <w:tcW w:w="1992" w:type="dxa"/>
            <w:gridSpan w:val="2"/>
            <w:tcBorders>
              <w:tl2br w:val="nil"/>
              <w:tr2bl w:val="nil"/>
            </w:tcBorders>
            <w:shd w:val="clear" w:color="auto" w:fill="FFFFFF"/>
            <w:vAlign w:val="center"/>
          </w:tcPr>
          <w:p w14:paraId="065B92B0">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测点废气温度</w:t>
            </w:r>
            <w:r>
              <w:rPr>
                <w:color w:val="auto"/>
                <w:sz w:val="18"/>
                <w:szCs w:val="18"/>
                <w:lang w:val="en-US" w:eastAsia="en-US"/>
              </w:rPr>
              <w:t>（°C）</w:t>
            </w:r>
          </w:p>
        </w:tc>
        <w:tc>
          <w:tcPr>
            <w:tcW w:w="2680" w:type="dxa"/>
            <w:gridSpan w:val="3"/>
            <w:tcBorders>
              <w:tl2br w:val="nil"/>
              <w:tr2bl w:val="nil"/>
            </w:tcBorders>
            <w:shd w:val="clear" w:color="auto" w:fill="FFFFFF"/>
            <w:vAlign w:val="center"/>
          </w:tcPr>
          <w:p w14:paraId="6C627F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heme="minorBidi"/>
                <w:color w:val="auto"/>
                <w:kern w:val="2"/>
                <w:sz w:val="18"/>
                <w:szCs w:val="18"/>
                <w:lang w:val="en-US" w:eastAsia="zh-CN" w:bidi="ar-SA"/>
              </w:rPr>
            </w:pPr>
            <w:r>
              <w:rPr>
                <w:rFonts w:hint="eastAsia" w:cstheme="minorBidi"/>
                <w:color w:val="auto"/>
                <w:kern w:val="2"/>
                <w:sz w:val="18"/>
                <w:szCs w:val="18"/>
                <w:lang w:val="en-US" w:eastAsia="zh-CN" w:bidi="ar-SA"/>
              </w:rPr>
              <w:t>24.8</w:t>
            </w:r>
          </w:p>
        </w:tc>
        <w:tc>
          <w:tcPr>
            <w:tcW w:w="2681" w:type="dxa"/>
            <w:gridSpan w:val="3"/>
            <w:tcBorders>
              <w:tl2br w:val="nil"/>
              <w:tr2bl w:val="nil"/>
            </w:tcBorders>
            <w:shd w:val="clear" w:color="auto" w:fill="FFFFFF"/>
            <w:vAlign w:val="center"/>
          </w:tcPr>
          <w:p w14:paraId="507E61D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18"/>
                <w:szCs w:val="18"/>
                <w:lang w:val="en-US" w:eastAsia="zh-CN"/>
              </w:rPr>
            </w:pPr>
            <w:r>
              <w:rPr>
                <w:rFonts w:hint="eastAsia"/>
                <w:color w:val="auto"/>
                <w:sz w:val="18"/>
                <w:szCs w:val="18"/>
                <w:lang w:val="en-US" w:eastAsia="zh-CN"/>
              </w:rPr>
              <w:t>23.0</w:t>
            </w:r>
          </w:p>
        </w:tc>
        <w:tc>
          <w:tcPr>
            <w:tcW w:w="476" w:type="dxa"/>
            <w:tcBorders>
              <w:tl2br w:val="nil"/>
              <w:tr2bl w:val="nil"/>
            </w:tcBorders>
            <w:shd w:val="clear" w:color="auto" w:fill="FFFFFF"/>
            <w:vAlign w:val="center"/>
          </w:tcPr>
          <w:p w14:paraId="1E4D3E3E">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color w:val="auto"/>
                <w:sz w:val="18"/>
                <w:szCs w:val="18"/>
                <w:lang w:val="en-US" w:eastAsia="zh-CN"/>
              </w:rPr>
            </w:pPr>
            <w:r>
              <w:rPr>
                <w:rFonts w:hint="eastAsia"/>
                <w:color w:val="auto"/>
                <w:sz w:val="18"/>
                <w:szCs w:val="18"/>
                <w:lang w:val="en-US" w:eastAsia="zh-CN"/>
              </w:rPr>
              <w:t>/</w:t>
            </w:r>
          </w:p>
        </w:tc>
        <w:tc>
          <w:tcPr>
            <w:tcW w:w="488" w:type="dxa"/>
            <w:tcBorders>
              <w:tl2br w:val="nil"/>
              <w:tr2bl w:val="nil"/>
            </w:tcBorders>
            <w:shd w:val="clear" w:color="auto" w:fill="FFFFFF"/>
            <w:vAlign w:val="center"/>
          </w:tcPr>
          <w:p w14:paraId="71DDBD9D">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rFonts w:hint="eastAsia"/>
                <w:color w:val="auto"/>
                <w:sz w:val="18"/>
                <w:szCs w:val="18"/>
                <w:lang w:val="en-US" w:eastAsia="zh-CN"/>
              </w:rPr>
              <w:t>/</w:t>
            </w:r>
          </w:p>
        </w:tc>
      </w:tr>
      <w:tr w14:paraId="67FCE50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4" w:hRule="atLeast"/>
          <w:jc w:val="center"/>
        </w:trPr>
        <w:tc>
          <w:tcPr>
            <w:tcW w:w="1992" w:type="dxa"/>
            <w:gridSpan w:val="2"/>
            <w:tcBorders>
              <w:tl2br w:val="nil"/>
              <w:tr2bl w:val="nil"/>
            </w:tcBorders>
            <w:shd w:val="clear" w:color="auto" w:fill="FFFFFF"/>
            <w:vAlign w:val="center"/>
          </w:tcPr>
          <w:p w14:paraId="57DBFC6F">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测点废气平均流速</w:t>
            </w:r>
            <w:r>
              <w:rPr>
                <w:color w:val="auto"/>
                <w:sz w:val="18"/>
                <w:szCs w:val="18"/>
                <w:lang w:val="en-US" w:eastAsia="en-US"/>
              </w:rPr>
              <w:t>（m/s）</w:t>
            </w:r>
          </w:p>
        </w:tc>
        <w:tc>
          <w:tcPr>
            <w:tcW w:w="2680" w:type="dxa"/>
            <w:gridSpan w:val="3"/>
            <w:tcBorders>
              <w:tl2br w:val="nil"/>
              <w:tr2bl w:val="nil"/>
            </w:tcBorders>
            <w:shd w:val="clear" w:color="auto" w:fill="FFFFFF"/>
            <w:vAlign w:val="center"/>
          </w:tcPr>
          <w:p w14:paraId="53E20F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heme="minorBidi"/>
                <w:color w:val="auto"/>
                <w:kern w:val="2"/>
                <w:sz w:val="18"/>
                <w:szCs w:val="18"/>
                <w:lang w:val="en-US" w:eastAsia="zh-CN" w:bidi="ar-SA"/>
              </w:rPr>
            </w:pPr>
            <w:r>
              <w:rPr>
                <w:rFonts w:hint="eastAsia" w:cstheme="minorBidi"/>
                <w:color w:val="auto"/>
                <w:kern w:val="2"/>
                <w:sz w:val="18"/>
                <w:szCs w:val="18"/>
                <w:lang w:val="en-US" w:eastAsia="zh-CN" w:bidi="ar-SA"/>
              </w:rPr>
              <w:t>14.1</w:t>
            </w:r>
          </w:p>
        </w:tc>
        <w:tc>
          <w:tcPr>
            <w:tcW w:w="2681" w:type="dxa"/>
            <w:gridSpan w:val="3"/>
            <w:tcBorders>
              <w:tl2br w:val="nil"/>
              <w:tr2bl w:val="nil"/>
            </w:tcBorders>
            <w:shd w:val="clear" w:color="auto" w:fill="FFFFFF"/>
            <w:vAlign w:val="center"/>
          </w:tcPr>
          <w:p w14:paraId="2386AE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18"/>
                <w:szCs w:val="18"/>
                <w:lang w:val="en-US" w:eastAsia="zh-CN"/>
              </w:rPr>
            </w:pPr>
            <w:r>
              <w:rPr>
                <w:rFonts w:hint="eastAsia"/>
                <w:color w:val="auto"/>
                <w:sz w:val="18"/>
                <w:szCs w:val="18"/>
                <w:lang w:val="en-US" w:eastAsia="zh-CN"/>
              </w:rPr>
              <w:t>12.6</w:t>
            </w:r>
          </w:p>
        </w:tc>
        <w:tc>
          <w:tcPr>
            <w:tcW w:w="476" w:type="dxa"/>
            <w:tcBorders>
              <w:tl2br w:val="nil"/>
              <w:tr2bl w:val="nil"/>
            </w:tcBorders>
            <w:shd w:val="clear" w:color="auto" w:fill="FFFFFF"/>
            <w:vAlign w:val="center"/>
          </w:tcPr>
          <w:p w14:paraId="6EDD27E5">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color w:val="auto"/>
                <w:sz w:val="18"/>
                <w:szCs w:val="18"/>
                <w:lang w:val="en-US" w:eastAsia="zh-CN"/>
              </w:rPr>
            </w:pPr>
            <w:r>
              <w:rPr>
                <w:rFonts w:hint="eastAsia"/>
                <w:color w:val="auto"/>
                <w:sz w:val="18"/>
                <w:szCs w:val="18"/>
                <w:lang w:val="en-US" w:eastAsia="zh-CN"/>
              </w:rPr>
              <w:t>/</w:t>
            </w:r>
          </w:p>
        </w:tc>
        <w:tc>
          <w:tcPr>
            <w:tcW w:w="488" w:type="dxa"/>
            <w:tcBorders>
              <w:tl2br w:val="nil"/>
              <w:tr2bl w:val="nil"/>
            </w:tcBorders>
            <w:shd w:val="clear" w:color="auto" w:fill="FFFFFF"/>
            <w:vAlign w:val="center"/>
          </w:tcPr>
          <w:p w14:paraId="49E46AFB">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rFonts w:hint="eastAsia"/>
                <w:color w:val="auto"/>
                <w:sz w:val="18"/>
                <w:szCs w:val="18"/>
                <w:lang w:val="en-US" w:eastAsia="zh-CN"/>
              </w:rPr>
              <w:t>/</w:t>
            </w:r>
          </w:p>
        </w:tc>
      </w:tr>
      <w:tr w14:paraId="41460C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77" w:hRule="atLeast"/>
          <w:jc w:val="center"/>
        </w:trPr>
        <w:tc>
          <w:tcPr>
            <w:tcW w:w="1992" w:type="dxa"/>
            <w:gridSpan w:val="2"/>
            <w:tcBorders>
              <w:tl2br w:val="nil"/>
              <w:tr2bl w:val="nil"/>
            </w:tcBorders>
            <w:shd w:val="clear" w:color="auto" w:fill="FFFFFF"/>
            <w:vAlign w:val="center"/>
          </w:tcPr>
          <w:p w14:paraId="35E37111">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测点废气含湿量（</w:t>
            </w:r>
            <w:r>
              <w:rPr>
                <w:rFonts w:hint="eastAsia"/>
                <w:color w:val="auto"/>
                <w:sz w:val="18"/>
                <w:szCs w:val="18"/>
                <w:lang w:val="en-US" w:eastAsia="zh-CN"/>
              </w:rPr>
              <w:t>%</w:t>
            </w:r>
            <w:r>
              <w:rPr>
                <w:color w:val="auto"/>
                <w:sz w:val="18"/>
                <w:szCs w:val="18"/>
                <w:lang w:val="zh-TW" w:eastAsia="zh-TW"/>
              </w:rPr>
              <w:t>）</w:t>
            </w:r>
          </w:p>
        </w:tc>
        <w:tc>
          <w:tcPr>
            <w:tcW w:w="2680" w:type="dxa"/>
            <w:gridSpan w:val="3"/>
            <w:tcBorders>
              <w:tl2br w:val="nil"/>
              <w:tr2bl w:val="nil"/>
            </w:tcBorders>
            <w:shd w:val="clear" w:color="auto" w:fill="FFFFFF"/>
            <w:vAlign w:val="center"/>
          </w:tcPr>
          <w:p w14:paraId="624660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heme="minorBidi"/>
                <w:color w:val="auto"/>
                <w:kern w:val="2"/>
                <w:sz w:val="18"/>
                <w:szCs w:val="18"/>
                <w:lang w:val="en-US" w:eastAsia="zh-CN" w:bidi="ar-SA"/>
              </w:rPr>
            </w:pPr>
            <w:r>
              <w:rPr>
                <w:rFonts w:hint="eastAsia" w:cstheme="minorBidi"/>
                <w:color w:val="auto"/>
                <w:kern w:val="2"/>
                <w:sz w:val="18"/>
                <w:szCs w:val="18"/>
                <w:lang w:val="en-US" w:eastAsia="zh-CN" w:bidi="ar-SA"/>
              </w:rPr>
              <w:t>1.80</w:t>
            </w:r>
          </w:p>
        </w:tc>
        <w:tc>
          <w:tcPr>
            <w:tcW w:w="2681" w:type="dxa"/>
            <w:gridSpan w:val="3"/>
            <w:tcBorders>
              <w:tl2br w:val="nil"/>
              <w:tr2bl w:val="nil"/>
            </w:tcBorders>
            <w:shd w:val="clear" w:color="auto" w:fill="FFFFFF"/>
            <w:vAlign w:val="center"/>
          </w:tcPr>
          <w:p w14:paraId="4EFCCB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18"/>
                <w:szCs w:val="18"/>
                <w:lang w:val="en-US" w:eastAsia="zh-CN"/>
              </w:rPr>
            </w:pPr>
            <w:r>
              <w:rPr>
                <w:rFonts w:hint="eastAsia"/>
                <w:color w:val="auto"/>
                <w:sz w:val="18"/>
                <w:szCs w:val="18"/>
                <w:lang w:val="en-US" w:eastAsia="zh-CN"/>
              </w:rPr>
              <w:t>1.95</w:t>
            </w:r>
          </w:p>
        </w:tc>
        <w:tc>
          <w:tcPr>
            <w:tcW w:w="476" w:type="dxa"/>
            <w:tcBorders>
              <w:tl2br w:val="nil"/>
              <w:tr2bl w:val="nil"/>
            </w:tcBorders>
            <w:shd w:val="clear" w:color="auto" w:fill="FFFFFF"/>
            <w:vAlign w:val="center"/>
          </w:tcPr>
          <w:p w14:paraId="4A7FB1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w:t>
            </w:r>
          </w:p>
        </w:tc>
        <w:tc>
          <w:tcPr>
            <w:tcW w:w="488" w:type="dxa"/>
            <w:tcBorders>
              <w:tl2br w:val="nil"/>
              <w:tr2bl w:val="nil"/>
            </w:tcBorders>
            <w:shd w:val="clear" w:color="auto" w:fill="FFFFFF"/>
            <w:vAlign w:val="center"/>
          </w:tcPr>
          <w:p w14:paraId="60AD50C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w:t>
            </w:r>
          </w:p>
        </w:tc>
      </w:tr>
      <w:tr w14:paraId="7D8403A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44" w:hRule="atLeast"/>
          <w:jc w:val="center"/>
        </w:trPr>
        <w:tc>
          <w:tcPr>
            <w:tcW w:w="1992" w:type="dxa"/>
            <w:gridSpan w:val="2"/>
            <w:tcBorders>
              <w:tl2br w:val="nil"/>
              <w:tr2bl w:val="nil"/>
            </w:tcBorders>
            <w:shd w:val="clear" w:color="auto" w:fill="FFFFFF"/>
            <w:vAlign w:val="center"/>
          </w:tcPr>
          <w:p w14:paraId="3C405A6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标干废气流量</w:t>
            </w:r>
            <w:r>
              <w:rPr>
                <w:color w:val="auto"/>
                <w:sz w:val="18"/>
                <w:szCs w:val="18"/>
                <w:lang w:val="en-US" w:eastAsia="en-US"/>
              </w:rPr>
              <w:t>（</w:t>
            </w:r>
            <w:r>
              <w:rPr>
                <w:rFonts w:hint="eastAsia"/>
                <w:color w:val="auto"/>
                <w:sz w:val="18"/>
                <w:szCs w:val="18"/>
                <w:lang w:val="en-US" w:eastAsia="zh-CN"/>
              </w:rPr>
              <w:t>m</w:t>
            </w:r>
            <w:r>
              <w:rPr>
                <w:rFonts w:hint="eastAsia"/>
                <w:color w:val="auto"/>
                <w:sz w:val="18"/>
                <w:szCs w:val="18"/>
                <w:vertAlign w:val="superscript"/>
                <w:lang w:val="en-US" w:eastAsia="zh-CN"/>
              </w:rPr>
              <w:t>3</w:t>
            </w:r>
            <w:r>
              <w:rPr>
                <w:color w:val="auto"/>
                <w:sz w:val="18"/>
                <w:szCs w:val="18"/>
                <w:lang w:val="en-US" w:eastAsia="en-US"/>
              </w:rPr>
              <w:t>/h）</w:t>
            </w:r>
          </w:p>
        </w:tc>
        <w:tc>
          <w:tcPr>
            <w:tcW w:w="2680" w:type="dxa"/>
            <w:gridSpan w:val="3"/>
            <w:tcBorders>
              <w:tl2br w:val="nil"/>
              <w:tr2bl w:val="nil"/>
            </w:tcBorders>
            <w:shd w:val="clear" w:color="auto" w:fill="FFFFFF"/>
            <w:vAlign w:val="center"/>
          </w:tcPr>
          <w:p w14:paraId="270F2D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heme="minorBidi"/>
                <w:color w:val="auto"/>
                <w:kern w:val="2"/>
                <w:sz w:val="18"/>
                <w:szCs w:val="18"/>
                <w:lang w:val="en-US" w:eastAsia="zh-CN" w:bidi="ar-SA"/>
              </w:rPr>
            </w:pPr>
            <w:r>
              <w:rPr>
                <w:rFonts w:hint="eastAsia" w:cstheme="minorBidi"/>
                <w:color w:val="auto"/>
                <w:kern w:val="2"/>
                <w:sz w:val="18"/>
                <w:szCs w:val="18"/>
                <w:lang w:val="en-US" w:eastAsia="zh-CN" w:bidi="ar-SA"/>
              </w:rPr>
              <w:t>4435</w:t>
            </w:r>
          </w:p>
        </w:tc>
        <w:tc>
          <w:tcPr>
            <w:tcW w:w="2681" w:type="dxa"/>
            <w:gridSpan w:val="3"/>
            <w:tcBorders>
              <w:tl2br w:val="nil"/>
              <w:tr2bl w:val="nil"/>
            </w:tcBorders>
            <w:shd w:val="clear" w:color="auto" w:fill="FFFFFF"/>
            <w:vAlign w:val="center"/>
          </w:tcPr>
          <w:p w14:paraId="585593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18"/>
                <w:szCs w:val="18"/>
                <w:lang w:val="en-US" w:eastAsia="zh-CN"/>
              </w:rPr>
            </w:pPr>
            <w:r>
              <w:rPr>
                <w:rFonts w:hint="eastAsia"/>
                <w:color w:val="auto"/>
                <w:sz w:val="18"/>
                <w:szCs w:val="18"/>
                <w:lang w:val="en-US" w:eastAsia="zh-CN"/>
              </w:rPr>
              <w:t>3960</w:t>
            </w:r>
          </w:p>
        </w:tc>
        <w:tc>
          <w:tcPr>
            <w:tcW w:w="476" w:type="dxa"/>
            <w:tcBorders>
              <w:tl2br w:val="nil"/>
              <w:tr2bl w:val="nil"/>
            </w:tcBorders>
            <w:shd w:val="clear" w:color="auto" w:fill="FFFFFF"/>
            <w:vAlign w:val="center"/>
          </w:tcPr>
          <w:p w14:paraId="3817DD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w:t>
            </w:r>
          </w:p>
        </w:tc>
        <w:tc>
          <w:tcPr>
            <w:tcW w:w="488" w:type="dxa"/>
            <w:tcBorders>
              <w:tl2br w:val="nil"/>
              <w:tr2bl w:val="nil"/>
            </w:tcBorders>
            <w:shd w:val="clear" w:color="auto" w:fill="FFFFFF"/>
            <w:vAlign w:val="center"/>
          </w:tcPr>
          <w:p w14:paraId="0D80BA1E">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w:t>
            </w:r>
          </w:p>
        </w:tc>
      </w:tr>
      <w:tr w14:paraId="68B80B8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54" w:hRule="atLeast"/>
          <w:jc w:val="center"/>
        </w:trPr>
        <w:tc>
          <w:tcPr>
            <w:tcW w:w="1992" w:type="dxa"/>
            <w:gridSpan w:val="2"/>
            <w:tcBorders>
              <w:tl2br w:val="nil"/>
              <w:tr2bl w:val="nil"/>
            </w:tcBorders>
            <w:shd w:val="clear" w:color="auto" w:fill="FFFFFF"/>
            <w:vAlign w:val="center"/>
          </w:tcPr>
          <w:p w14:paraId="013CEB28">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测点截面积（m</w:t>
            </w:r>
            <w:r>
              <w:rPr>
                <w:rFonts w:hint="eastAsia"/>
                <w:color w:val="auto"/>
                <w:sz w:val="18"/>
                <w:szCs w:val="18"/>
                <w:vertAlign w:val="superscript"/>
                <w:lang w:val="en-US" w:eastAsia="zh-CN"/>
              </w:rPr>
              <w:t>2</w:t>
            </w:r>
            <w:r>
              <w:rPr>
                <w:rFonts w:hint="eastAsia"/>
                <w:color w:val="auto"/>
                <w:sz w:val="18"/>
                <w:szCs w:val="18"/>
                <w:lang w:val="en-US" w:eastAsia="zh-CN"/>
              </w:rPr>
              <w:t>）</w:t>
            </w:r>
          </w:p>
        </w:tc>
        <w:tc>
          <w:tcPr>
            <w:tcW w:w="2680" w:type="dxa"/>
            <w:gridSpan w:val="3"/>
            <w:tcBorders>
              <w:tl2br w:val="nil"/>
              <w:tr2bl w:val="nil"/>
            </w:tcBorders>
            <w:shd w:val="clear" w:color="auto" w:fill="FFFFFF"/>
            <w:vAlign w:val="center"/>
          </w:tcPr>
          <w:p w14:paraId="2F3ADA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0.0961</w:t>
            </w:r>
          </w:p>
        </w:tc>
        <w:tc>
          <w:tcPr>
            <w:tcW w:w="2681" w:type="dxa"/>
            <w:gridSpan w:val="3"/>
            <w:tcBorders>
              <w:tl2br w:val="nil"/>
              <w:tr2bl w:val="nil"/>
            </w:tcBorders>
            <w:shd w:val="clear" w:color="auto" w:fill="FFFFFF"/>
            <w:vAlign w:val="center"/>
          </w:tcPr>
          <w:p w14:paraId="5ABC84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stheme="minorBidi"/>
                <w:color w:val="auto"/>
                <w:kern w:val="2"/>
                <w:sz w:val="18"/>
                <w:szCs w:val="18"/>
                <w:lang w:val="en-US" w:eastAsia="zh-CN" w:bidi="ar-SA"/>
              </w:rPr>
              <w:t>0.0961</w:t>
            </w:r>
          </w:p>
        </w:tc>
        <w:tc>
          <w:tcPr>
            <w:tcW w:w="476" w:type="dxa"/>
            <w:tcBorders>
              <w:tl2br w:val="nil"/>
              <w:tr2bl w:val="nil"/>
            </w:tcBorders>
            <w:shd w:val="clear" w:color="auto" w:fill="FFFFFF"/>
            <w:vAlign w:val="center"/>
          </w:tcPr>
          <w:p w14:paraId="596F67E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w:t>
            </w:r>
          </w:p>
        </w:tc>
        <w:tc>
          <w:tcPr>
            <w:tcW w:w="488" w:type="dxa"/>
            <w:tcBorders>
              <w:tl2br w:val="nil"/>
              <w:tr2bl w:val="nil"/>
            </w:tcBorders>
            <w:shd w:val="clear" w:color="auto" w:fill="FFFFFF"/>
            <w:vAlign w:val="center"/>
          </w:tcPr>
          <w:p w14:paraId="3995EBE6">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p>
        </w:tc>
      </w:tr>
      <w:tr w14:paraId="485121F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81" w:hRule="atLeast"/>
          <w:jc w:val="center"/>
        </w:trPr>
        <w:tc>
          <w:tcPr>
            <w:tcW w:w="513" w:type="dxa"/>
            <w:vMerge w:val="restart"/>
            <w:tcBorders>
              <w:tl2br w:val="nil"/>
              <w:tr2bl w:val="nil"/>
            </w:tcBorders>
            <w:shd w:val="clear" w:color="auto" w:fill="FFFFFF"/>
            <w:vAlign w:val="center"/>
          </w:tcPr>
          <w:p w14:paraId="2F4EAC05">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18"/>
                <w:szCs w:val="18"/>
                <w:lang w:val="en-US" w:eastAsia="zh-CN"/>
              </w:rPr>
            </w:pPr>
            <w:r>
              <w:rPr>
                <w:rFonts w:hint="eastAsia"/>
                <w:color w:val="auto"/>
                <w:sz w:val="18"/>
                <w:szCs w:val="18"/>
                <w:lang w:val="en-US" w:eastAsia="zh-CN"/>
              </w:rPr>
              <w:t>非甲烷总烃</w:t>
            </w:r>
          </w:p>
        </w:tc>
        <w:tc>
          <w:tcPr>
            <w:tcW w:w="1479" w:type="dxa"/>
            <w:tcBorders>
              <w:tl2br w:val="nil"/>
              <w:tr2bl w:val="nil"/>
            </w:tcBorders>
            <w:shd w:val="clear" w:color="auto" w:fill="FFFFFF"/>
            <w:vAlign w:val="center"/>
          </w:tcPr>
          <w:p w14:paraId="3ACEC39F">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cstheme="minorBidi"/>
                <w:b w:val="0"/>
                <w:bCs/>
                <w:color w:val="auto"/>
                <w:kern w:val="2"/>
                <w:sz w:val="18"/>
                <w:szCs w:val="18"/>
                <w:lang w:val="zh-TW" w:eastAsia="zh-TW" w:bidi="ar-SA"/>
              </w:rPr>
            </w:pPr>
            <w:r>
              <w:rPr>
                <w:color w:val="auto"/>
                <w:sz w:val="18"/>
                <w:szCs w:val="18"/>
                <w:lang w:val="zh-TW" w:eastAsia="zh-TW"/>
              </w:rPr>
              <w:t>排放浓度</w:t>
            </w:r>
            <w:r>
              <w:rPr>
                <w:color w:val="auto"/>
                <w:sz w:val="18"/>
                <w:szCs w:val="18"/>
                <w:lang w:val="en-US" w:eastAsia="en-US"/>
              </w:rPr>
              <w:t>（mg/</w:t>
            </w:r>
            <w:r>
              <w:rPr>
                <w:rFonts w:hint="eastAsia"/>
                <w:color w:val="auto"/>
                <w:sz w:val="18"/>
                <w:szCs w:val="18"/>
                <w:lang w:val="en-US" w:eastAsia="zh-CN"/>
              </w:rPr>
              <w:t>m</w:t>
            </w:r>
            <w:r>
              <w:rPr>
                <w:rFonts w:hint="eastAsia"/>
                <w:color w:val="auto"/>
                <w:sz w:val="18"/>
                <w:szCs w:val="18"/>
                <w:vertAlign w:val="superscript"/>
                <w:lang w:val="en-US" w:eastAsia="zh-CN"/>
              </w:rPr>
              <w:t>3</w:t>
            </w:r>
            <w:r>
              <w:rPr>
                <w:color w:val="auto"/>
                <w:sz w:val="18"/>
                <w:szCs w:val="18"/>
                <w:lang w:val="en-US" w:eastAsia="en-US"/>
              </w:rPr>
              <w:t>）</w:t>
            </w:r>
          </w:p>
        </w:tc>
        <w:tc>
          <w:tcPr>
            <w:tcW w:w="892" w:type="dxa"/>
            <w:tcBorders>
              <w:tl2br w:val="nil"/>
              <w:tr2bl w:val="nil"/>
            </w:tcBorders>
            <w:shd w:val="clear" w:color="auto" w:fill="FFFFFF"/>
            <w:vAlign w:val="center"/>
          </w:tcPr>
          <w:p w14:paraId="47B898B5">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18"/>
                <w:szCs w:val="18"/>
                <w:lang w:val="en-US" w:eastAsia="zh-CN" w:bidi="ar-SA"/>
              </w:rPr>
            </w:pPr>
            <w:r>
              <w:rPr>
                <w:rFonts w:hint="eastAsia"/>
                <w:color w:val="auto"/>
                <w:sz w:val="18"/>
                <w:szCs w:val="18"/>
                <w:lang w:val="en-US" w:eastAsia="zh-CN"/>
              </w:rPr>
              <w:t>3.69</w:t>
            </w:r>
          </w:p>
        </w:tc>
        <w:tc>
          <w:tcPr>
            <w:tcW w:w="893" w:type="dxa"/>
            <w:tcBorders>
              <w:tl2br w:val="nil"/>
              <w:tr2bl w:val="nil"/>
            </w:tcBorders>
            <w:shd w:val="clear" w:color="auto" w:fill="FFFFFF"/>
            <w:vAlign w:val="center"/>
          </w:tcPr>
          <w:p w14:paraId="33D4048F">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18"/>
                <w:szCs w:val="18"/>
                <w:lang w:val="en-US" w:eastAsia="zh-CN" w:bidi="ar-SA"/>
              </w:rPr>
            </w:pPr>
            <w:r>
              <w:rPr>
                <w:rFonts w:hint="eastAsia"/>
                <w:color w:val="auto"/>
                <w:sz w:val="18"/>
                <w:szCs w:val="18"/>
                <w:lang w:val="en-US" w:eastAsia="zh-CN"/>
              </w:rPr>
              <w:t>3.98</w:t>
            </w:r>
          </w:p>
        </w:tc>
        <w:tc>
          <w:tcPr>
            <w:tcW w:w="895" w:type="dxa"/>
            <w:tcBorders>
              <w:tl2br w:val="nil"/>
              <w:tr2bl w:val="nil"/>
            </w:tcBorders>
            <w:shd w:val="clear" w:color="auto" w:fill="FFFFFF"/>
            <w:vAlign w:val="center"/>
          </w:tcPr>
          <w:p w14:paraId="45CC0C9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18"/>
                <w:szCs w:val="18"/>
                <w:lang w:val="en-US" w:eastAsia="zh-CN" w:bidi="ar-SA"/>
              </w:rPr>
            </w:pPr>
            <w:r>
              <w:rPr>
                <w:rFonts w:hint="eastAsia"/>
                <w:color w:val="auto"/>
                <w:sz w:val="18"/>
                <w:szCs w:val="18"/>
                <w:lang w:val="en-US" w:eastAsia="zh-CN"/>
              </w:rPr>
              <w:t>2.98</w:t>
            </w:r>
          </w:p>
        </w:tc>
        <w:tc>
          <w:tcPr>
            <w:tcW w:w="892" w:type="dxa"/>
            <w:tcBorders>
              <w:tl2br w:val="nil"/>
              <w:tr2bl w:val="nil"/>
            </w:tcBorders>
            <w:shd w:val="clear" w:color="auto" w:fill="FFFFFF"/>
            <w:vAlign w:val="center"/>
          </w:tcPr>
          <w:p w14:paraId="10177B2F">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18"/>
                <w:szCs w:val="18"/>
                <w:lang w:val="en-US" w:eastAsia="zh-CN" w:bidi="ar-SA"/>
              </w:rPr>
            </w:pPr>
            <w:r>
              <w:rPr>
                <w:rFonts w:hint="eastAsia"/>
                <w:color w:val="auto"/>
                <w:sz w:val="18"/>
                <w:szCs w:val="18"/>
                <w:lang w:val="en-US" w:eastAsia="zh-CN"/>
              </w:rPr>
              <w:t>3.72</w:t>
            </w:r>
          </w:p>
        </w:tc>
        <w:tc>
          <w:tcPr>
            <w:tcW w:w="892" w:type="dxa"/>
            <w:tcBorders>
              <w:tl2br w:val="nil"/>
              <w:tr2bl w:val="nil"/>
            </w:tcBorders>
            <w:shd w:val="clear" w:color="auto" w:fill="FFFFFF"/>
            <w:vAlign w:val="center"/>
          </w:tcPr>
          <w:p w14:paraId="7B0EF8EC">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18"/>
                <w:szCs w:val="18"/>
                <w:lang w:val="en-US" w:eastAsia="zh-CN" w:bidi="ar-SA"/>
              </w:rPr>
            </w:pPr>
            <w:r>
              <w:rPr>
                <w:rFonts w:hint="eastAsia"/>
                <w:color w:val="auto"/>
                <w:sz w:val="18"/>
                <w:szCs w:val="18"/>
                <w:lang w:val="en-US" w:eastAsia="zh-CN"/>
              </w:rPr>
              <w:t>3.25</w:t>
            </w:r>
          </w:p>
        </w:tc>
        <w:tc>
          <w:tcPr>
            <w:tcW w:w="897" w:type="dxa"/>
            <w:tcBorders>
              <w:tl2br w:val="nil"/>
              <w:tr2bl w:val="nil"/>
            </w:tcBorders>
            <w:shd w:val="clear" w:color="auto" w:fill="FFFFFF"/>
            <w:vAlign w:val="center"/>
          </w:tcPr>
          <w:p w14:paraId="573F445E">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18"/>
                <w:szCs w:val="18"/>
                <w:lang w:val="en-US" w:eastAsia="zh-CN" w:bidi="ar-SA"/>
              </w:rPr>
            </w:pPr>
            <w:r>
              <w:rPr>
                <w:rFonts w:hint="eastAsia"/>
                <w:color w:val="auto"/>
                <w:sz w:val="18"/>
                <w:szCs w:val="18"/>
                <w:lang w:val="en-US" w:eastAsia="zh-CN"/>
              </w:rPr>
              <w:t>2.91</w:t>
            </w:r>
          </w:p>
        </w:tc>
        <w:tc>
          <w:tcPr>
            <w:tcW w:w="476" w:type="dxa"/>
            <w:tcBorders>
              <w:tl2br w:val="nil"/>
              <w:tr2bl w:val="nil"/>
            </w:tcBorders>
            <w:shd w:val="clear" w:color="auto" w:fill="FFFFFF"/>
            <w:vAlign w:val="center"/>
          </w:tcPr>
          <w:p w14:paraId="3A95AFF6">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3.43</w:t>
            </w:r>
          </w:p>
        </w:tc>
        <w:tc>
          <w:tcPr>
            <w:tcW w:w="488" w:type="dxa"/>
            <w:tcBorders>
              <w:tl2br w:val="nil"/>
              <w:tr2bl w:val="nil"/>
            </w:tcBorders>
            <w:shd w:val="clear" w:color="auto" w:fill="FFFFFF"/>
            <w:vAlign w:val="center"/>
          </w:tcPr>
          <w:p w14:paraId="6C2EABEB">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60</w:t>
            </w:r>
          </w:p>
        </w:tc>
      </w:tr>
      <w:tr w14:paraId="5008192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24" w:hRule="atLeast"/>
          <w:jc w:val="center"/>
        </w:trPr>
        <w:tc>
          <w:tcPr>
            <w:tcW w:w="513" w:type="dxa"/>
            <w:vMerge w:val="continue"/>
            <w:tcBorders>
              <w:tl2br w:val="nil"/>
              <w:tr2bl w:val="nil"/>
            </w:tcBorders>
            <w:shd w:val="clear" w:color="auto" w:fill="FFFFFF"/>
            <w:vAlign w:val="top"/>
          </w:tcPr>
          <w:p w14:paraId="53573DF7">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p>
        </w:tc>
        <w:tc>
          <w:tcPr>
            <w:tcW w:w="1479" w:type="dxa"/>
            <w:tcBorders>
              <w:tl2br w:val="nil"/>
              <w:tr2bl w:val="nil"/>
            </w:tcBorders>
            <w:shd w:val="clear" w:color="auto" w:fill="FFFFFF"/>
            <w:vAlign w:val="center"/>
          </w:tcPr>
          <w:p w14:paraId="1622CB66">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r>
              <w:rPr>
                <w:color w:val="auto"/>
                <w:sz w:val="18"/>
                <w:szCs w:val="18"/>
                <w:lang w:val="zh-TW" w:eastAsia="zh-TW"/>
              </w:rPr>
              <w:t>排放速率</w:t>
            </w:r>
            <w:r>
              <w:rPr>
                <w:color w:val="auto"/>
                <w:sz w:val="18"/>
                <w:szCs w:val="18"/>
                <w:lang w:val="en-US" w:eastAsia="en-US"/>
              </w:rPr>
              <w:t>（kg/h）</w:t>
            </w:r>
          </w:p>
        </w:tc>
        <w:tc>
          <w:tcPr>
            <w:tcW w:w="2680" w:type="dxa"/>
            <w:gridSpan w:val="3"/>
            <w:tcBorders>
              <w:tl2br w:val="nil"/>
              <w:tr2bl w:val="nil"/>
            </w:tcBorders>
            <w:shd w:val="clear" w:color="auto" w:fill="FFFFFF"/>
            <w:vAlign w:val="center"/>
          </w:tcPr>
          <w:p w14:paraId="52668C86">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18"/>
                <w:szCs w:val="18"/>
                <w:lang w:val="en-US" w:eastAsia="zh-CN" w:bidi="ar-SA"/>
              </w:rPr>
            </w:pPr>
            <w:r>
              <w:rPr>
                <w:rFonts w:hint="eastAsia" w:cstheme="minorBidi"/>
                <w:b w:val="0"/>
                <w:bCs/>
                <w:color w:val="auto"/>
                <w:kern w:val="2"/>
                <w:sz w:val="18"/>
                <w:szCs w:val="18"/>
                <w:lang w:val="en-US" w:eastAsia="zh-CN" w:bidi="ar-SA"/>
              </w:rPr>
              <w:t>0.0157</w:t>
            </w:r>
          </w:p>
        </w:tc>
        <w:tc>
          <w:tcPr>
            <w:tcW w:w="2681" w:type="dxa"/>
            <w:gridSpan w:val="3"/>
            <w:tcBorders>
              <w:tl2br w:val="nil"/>
              <w:tr2bl w:val="nil"/>
            </w:tcBorders>
            <w:shd w:val="clear" w:color="auto" w:fill="FFFFFF"/>
            <w:vAlign w:val="center"/>
          </w:tcPr>
          <w:p w14:paraId="5EF883D5">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18"/>
                <w:szCs w:val="18"/>
                <w:lang w:val="en-US" w:eastAsia="zh-CN" w:bidi="ar-SA"/>
              </w:rPr>
            </w:pPr>
            <w:r>
              <w:rPr>
                <w:rFonts w:hint="eastAsia" w:cstheme="minorBidi"/>
                <w:b w:val="0"/>
                <w:bCs/>
                <w:color w:val="auto"/>
                <w:kern w:val="2"/>
                <w:sz w:val="18"/>
                <w:szCs w:val="18"/>
                <w:lang w:val="en-US" w:eastAsia="zh-CN" w:bidi="ar-SA"/>
              </w:rPr>
              <w:t>0.013</w:t>
            </w:r>
          </w:p>
        </w:tc>
        <w:tc>
          <w:tcPr>
            <w:tcW w:w="476" w:type="dxa"/>
            <w:tcBorders>
              <w:tl2br w:val="nil"/>
              <w:tr2bl w:val="nil"/>
            </w:tcBorders>
            <w:shd w:val="clear" w:color="auto" w:fill="FFFFFF"/>
            <w:vAlign w:val="center"/>
          </w:tcPr>
          <w:p w14:paraId="2B822144">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heme="minorBidi"/>
                <w:b w:val="0"/>
                <w:bCs/>
                <w:color w:val="auto"/>
                <w:kern w:val="2"/>
                <w:sz w:val="18"/>
                <w:szCs w:val="18"/>
                <w:lang w:val="en-US" w:eastAsia="zh-CN" w:bidi="ar-SA"/>
              </w:rPr>
            </w:pPr>
            <w:r>
              <w:rPr>
                <w:rFonts w:hint="eastAsia" w:cstheme="minorBidi"/>
                <w:b w:val="0"/>
                <w:bCs/>
                <w:color w:val="auto"/>
                <w:kern w:val="2"/>
                <w:sz w:val="18"/>
                <w:szCs w:val="18"/>
                <w:lang w:val="en-US" w:eastAsia="zh-CN" w:bidi="ar-SA"/>
              </w:rPr>
              <w:t>0.0144</w:t>
            </w:r>
          </w:p>
        </w:tc>
        <w:tc>
          <w:tcPr>
            <w:tcW w:w="488" w:type="dxa"/>
            <w:tcBorders>
              <w:tl2br w:val="nil"/>
              <w:tr2bl w:val="nil"/>
            </w:tcBorders>
            <w:shd w:val="clear" w:color="auto" w:fill="FFFFFF"/>
            <w:vAlign w:val="center"/>
          </w:tcPr>
          <w:p w14:paraId="2FFB9A5D">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w:t>
            </w:r>
          </w:p>
        </w:tc>
      </w:tr>
      <w:tr w14:paraId="5621741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610" w:hRule="atLeast"/>
          <w:jc w:val="center"/>
        </w:trPr>
        <w:tc>
          <w:tcPr>
            <w:tcW w:w="513" w:type="dxa"/>
            <w:tcBorders>
              <w:tl2br w:val="nil"/>
              <w:tr2bl w:val="nil"/>
            </w:tcBorders>
            <w:shd w:val="clear" w:color="auto" w:fill="FFFFFF"/>
            <w:vAlign w:val="center"/>
          </w:tcPr>
          <w:p w14:paraId="1FD313F0">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18"/>
                <w:szCs w:val="18"/>
                <w:lang w:val="en-US" w:eastAsia="en-US"/>
              </w:rPr>
            </w:pPr>
            <w:r>
              <w:rPr>
                <w:color w:val="auto"/>
                <w:sz w:val="18"/>
                <w:szCs w:val="18"/>
                <w:lang w:val="zh-TW" w:eastAsia="zh-TW"/>
              </w:rPr>
              <w:t>备注</w:t>
            </w:r>
          </w:p>
        </w:tc>
        <w:tc>
          <w:tcPr>
            <w:tcW w:w="7804" w:type="dxa"/>
            <w:gridSpan w:val="9"/>
            <w:tcBorders>
              <w:tl2br w:val="nil"/>
              <w:tr2bl w:val="nil"/>
            </w:tcBorders>
            <w:shd w:val="clear" w:color="auto" w:fill="FFFFFF"/>
            <w:vAlign w:val="top"/>
          </w:tcPr>
          <w:p w14:paraId="3B36A82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cstheme="minorBidi"/>
                <w:b w:val="0"/>
                <w:bCs/>
                <w:color w:val="auto"/>
                <w:kern w:val="2"/>
                <w:sz w:val="18"/>
                <w:szCs w:val="18"/>
                <w:lang w:val="en-US" w:eastAsia="zh-CN" w:bidi="ar-SA"/>
              </w:rPr>
            </w:pPr>
            <w:r>
              <w:rPr>
                <w:rFonts w:hint="default" w:ascii="Times New Roman" w:hAnsi="Times New Roman" w:eastAsia="宋体" w:cstheme="minorBidi"/>
                <w:b w:val="0"/>
                <w:bCs/>
                <w:color w:val="auto"/>
                <w:kern w:val="2"/>
                <w:sz w:val="18"/>
                <w:szCs w:val="18"/>
                <w:lang w:val="en-US" w:eastAsia="zh-CN" w:bidi="ar-SA"/>
              </w:rPr>
              <w:t>1</w:t>
            </w:r>
            <w:r>
              <w:rPr>
                <w:rFonts w:hint="eastAsia" w:ascii="Times New Roman" w:hAnsi="Times New Roman" w:eastAsia="宋体" w:cstheme="minorBidi"/>
                <w:b w:val="0"/>
                <w:bCs/>
                <w:color w:val="auto"/>
                <w:kern w:val="2"/>
                <w:sz w:val="18"/>
                <w:szCs w:val="18"/>
                <w:lang w:val="en-US" w:eastAsia="zh-CN" w:bidi="ar-SA"/>
              </w:rPr>
              <w:t xml:space="preserve">、检测点位位置名称、净化装置名称由受检单位提供； </w:t>
            </w:r>
          </w:p>
          <w:p w14:paraId="1461695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auto"/>
              <w:rPr>
                <w:rFonts w:hint="eastAsia"/>
                <w:color w:val="auto"/>
                <w:sz w:val="18"/>
                <w:szCs w:val="18"/>
                <w:lang w:val="en-US" w:eastAsia="zh-CN"/>
              </w:rPr>
            </w:pPr>
            <w:r>
              <w:rPr>
                <w:rFonts w:hint="default" w:ascii="Times New Roman" w:hAnsi="Times New Roman" w:eastAsia="宋体" w:cstheme="minorBidi"/>
                <w:b w:val="0"/>
                <w:bCs/>
                <w:color w:val="auto"/>
                <w:kern w:val="2"/>
                <w:sz w:val="18"/>
                <w:szCs w:val="18"/>
                <w:lang w:val="en-US" w:eastAsia="zh-CN" w:bidi="ar-SA"/>
              </w:rPr>
              <w:t>2</w:t>
            </w:r>
            <w:r>
              <w:rPr>
                <w:rFonts w:hint="eastAsia" w:ascii="Times New Roman" w:hAnsi="Times New Roman" w:eastAsia="宋体" w:cstheme="minorBidi"/>
                <w:b w:val="0"/>
                <w:bCs/>
                <w:color w:val="auto"/>
                <w:kern w:val="2"/>
                <w:sz w:val="18"/>
                <w:szCs w:val="18"/>
                <w:lang w:val="en-US" w:eastAsia="zh-CN" w:bidi="ar-SA"/>
              </w:rPr>
              <w:t>、排气筒高度、测点截面积、废气流量、排放速率不在本公司资质认定范围内，检测数据仅供委托方参考，对社会不具有证明作用</w:t>
            </w:r>
            <w:r>
              <w:rPr>
                <w:rFonts w:hint="eastAsia" w:cstheme="minorBidi"/>
                <w:b w:val="0"/>
                <w:bCs/>
                <w:color w:val="auto"/>
                <w:kern w:val="2"/>
                <w:sz w:val="18"/>
                <w:szCs w:val="18"/>
                <w:lang w:val="en-US" w:eastAsia="zh-CN" w:bidi="ar-SA"/>
              </w:rPr>
              <w:t>。</w:t>
            </w:r>
          </w:p>
        </w:tc>
      </w:tr>
    </w:tbl>
    <w:p w14:paraId="79656CE2">
      <w:pPr>
        <w:pStyle w:val="20"/>
        <w:pageBreakBefore w:val="0"/>
        <w:kinsoku/>
        <w:wordWrap/>
        <w:overflowPunct/>
        <w:topLinePunct w:val="0"/>
        <w:bidi w:val="0"/>
        <w:spacing w:line="360" w:lineRule="auto"/>
        <w:rPr>
          <w:rFonts w:hint="default"/>
          <w:sz w:val="21"/>
          <w:szCs w:val="21"/>
          <w:lang w:val="en-US" w:eastAsia="zh-CN"/>
        </w:rPr>
      </w:pPr>
      <w:r>
        <w:rPr>
          <w:rFonts w:hint="eastAsia"/>
          <w:sz w:val="21"/>
          <w:szCs w:val="21"/>
          <w:lang w:val="en-US" w:eastAsia="zh-CN"/>
        </w:rPr>
        <w:t xml:space="preserve">表9.2-3 </w:t>
      </w:r>
      <w:r>
        <w:rPr>
          <w:rFonts w:hint="eastAsia" w:cs="Times New Roman"/>
          <w:b/>
          <w:color w:val="auto"/>
          <w:sz w:val="21"/>
          <w:szCs w:val="21"/>
          <w:highlight w:val="none"/>
          <w:lang w:val="en-US" w:eastAsia="zh-CN"/>
        </w:rPr>
        <w:t>无</w:t>
      </w:r>
      <w:r>
        <w:rPr>
          <w:rFonts w:ascii="Times New Roman" w:hAnsi="Times New Roman" w:cs="Times New Roman"/>
          <w:b/>
          <w:color w:val="auto"/>
          <w:sz w:val="21"/>
          <w:szCs w:val="21"/>
          <w:highlight w:val="none"/>
        </w:rPr>
        <w:t>组织废气排放监测结果与评价</w:t>
      </w:r>
    </w:p>
    <w:tbl>
      <w:tblPr>
        <w:tblStyle w:val="16"/>
        <w:tblW w:w="5262"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 w:type="dxa"/>
          <w:bottom w:w="0" w:type="dxa"/>
          <w:right w:w="10" w:type="dxa"/>
        </w:tblCellMar>
      </w:tblPr>
      <w:tblGrid>
        <w:gridCol w:w="951"/>
        <w:gridCol w:w="1102"/>
        <w:gridCol w:w="1298"/>
        <w:gridCol w:w="1030"/>
        <w:gridCol w:w="1030"/>
        <w:gridCol w:w="1030"/>
        <w:gridCol w:w="1298"/>
        <w:gridCol w:w="1017"/>
      </w:tblGrid>
      <w:tr w14:paraId="3F03B9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19" w:hRule="exact"/>
          <w:jc w:val="center"/>
        </w:trPr>
        <w:tc>
          <w:tcPr>
            <w:tcW w:w="543" w:type="pct"/>
            <w:vMerge w:val="restart"/>
            <w:tcBorders>
              <w:tl2br w:val="nil"/>
              <w:tr2bl w:val="nil"/>
            </w:tcBorders>
            <w:shd w:val="clear" w:color="auto" w:fill="FFFFFF"/>
            <w:vAlign w:val="center"/>
          </w:tcPr>
          <w:p w14:paraId="01C90D88">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采样日期</w:t>
            </w:r>
          </w:p>
        </w:tc>
        <w:tc>
          <w:tcPr>
            <w:tcW w:w="629" w:type="pct"/>
            <w:vMerge w:val="restart"/>
            <w:tcBorders>
              <w:tl2br w:val="nil"/>
              <w:tr2bl w:val="nil"/>
            </w:tcBorders>
            <w:shd w:val="clear" w:color="auto" w:fill="FFFFFF"/>
            <w:vAlign w:val="center"/>
          </w:tcPr>
          <w:p w14:paraId="7A775335">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检测项目</w:t>
            </w:r>
          </w:p>
        </w:tc>
        <w:tc>
          <w:tcPr>
            <w:tcW w:w="741" w:type="pct"/>
            <w:vMerge w:val="restart"/>
            <w:tcBorders>
              <w:tl2br w:val="nil"/>
              <w:tr2bl w:val="nil"/>
            </w:tcBorders>
            <w:shd w:val="clear" w:color="auto" w:fill="FFFFFF"/>
            <w:vAlign w:val="center"/>
          </w:tcPr>
          <w:p w14:paraId="4AD57B41">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检测点位</w:t>
            </w:r>
          </w:p>
        </w:tc>
        <w:tc>
          <w:tcPr>
            <w:tcW w:w="3085" w:type="pct"/>
            <w:gridSpan w:val="5"/>
            <w:tcBorders>
              <w:tl2br w:val="nil"/>
              <w:tr2bl w:val="nil"/>
            </w:tcBorders>
            <w:shd w:val="clear" w:color="auto" w:fill="FFFFFF"/>
            <w:vAlign w:val="center"/>
          </w:tcPr>
          <w:p w14:paraId="1FEA2D74">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检测结果</w:t>
            </w:r>
          </w:p>
        </w:tc>
      </w:tr>
      <w:tr w14:paraId="1CA84F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395" w:hRule="exact"/>
          <w:jc w:val="center"/>
        </w:trPr>
        <w:tc>
          <w:tcPr>
            <w:tcW w:w="543" w:type="pct"/>
            <w:vMerge w:val="continue"/>
            <w:tcBorders>
              <w:tl2br w:val="nil"/>
              <w:tr2bl w:val="nil"/>
            </w:tcBorders>
            <w:shd w:val="clear" w:color="auto" w:fill="FFFFFF"/>
            <w:vAlign w:val="center"/>
          </w:tcPr>
          <w:p w14:paraId="34758443">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eastAsia="en-US"/>
              </w:rPr>
            </w:pPr>
          </w:p>
        </w:tc>
        <w:tc>
          <w:tcPr>
            <w:tcW w:w="629" w:type="pct"/>
            <w:vMerge w:val="continue"/>
            <w:tcBorders>
              <w:tl2br w:val="nil"/>
              <w:tr2bl w:val="nil"/>
            </w:tcBorders>
            <w:shd w:val="clear" w:color="auto" w:fill="FFFFFF"/>
            <w:vAlign w:val="center"/>
          </w:tcPr>
          <w:p w14:paraId="3C9EAD3D">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eastAsia="en-US"/>
              </w:rPr>
            </w:pPr>
          </w:p>
        </w:tc>
        <w:tc>
          <w:tcPr>
            <w:tcW w:w="741" w:type="pct"/>
            <w:vMerge w:val="continue"/>
            <w:tcBorders>
              <w:tl2br w:val="nil"/>
              <w:tr2bl w:val="nil"/>
            </w:tcBorders>
            <w:shd w:val="clear" w:color="auto" w:fill="FFFFFF"/>
            <w:vAlign w:val="center"/>
          </w:tcPr>
          <w:p w14:paraId="2FC48794">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eastAsia="en-US"/>
              </w:rPr>
            </w:pPr>
          </w:p>
        </w:tc>
        <w:tc>
          <w:tcPr>
            <w:tcW w:w="588" w:type="pct"/>
            <w:tcBorders>
              <w:tl2br w:val="nil"/>
              <w:tr2bl w:val="nil"/>
            </w:tcBorders>
            <w:shd w:val="clear" w:color="auto" w:fill="FFFFFF"/>
            <w:vAlign w:val="center"/>
          </w:tcPr>
          <w:p w14:paraId="4191D37D">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一时段</w:t>
            </w:r>
          </w:p>
        </w:tc>
        <w:tc>
          <w:tcPr>
            <w:tcW w:w="588" w:type="pct"/>
            <w:tcBorders>
              <w:tl2br w:val="nil"/>
              <w:tr2bl w:val="nil"/>
            </w:tcBorders>
            <w:shd w:val="clear" w:color="auto" w:fill="FFFFFF"/>
            <w:vAlign w:val="center"/>
          </w:tcPr>
          <w:p w14:paraId="40DDAAD3">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二时段</w:t>
            </w:r>
          </w:p>
        </w:tc>
        <w:tc>
          <w:tcPr>
            <w:tcW w:w="588" w:type="pct"/>
            <w:tcBorders>
              <w:tl2br w:val="nil"/>
              <w:tr2bl w:val="nil"/>
            </w:tcBorders>
            <w:shd w:val="clear" w:color="auto" w:fill="FFFFFF"/>
            <w:vAlign w:val="center"/>
          </w:tcPr>
          <w:p w14:paraId="07E729F6">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三时段</w:t>
            </w:r>
          </w:p>
        </w:tc>
        <w:tc>
          <w:tcPr>
            <w:tcW w:w="741" w:type="pct"/>
            <w:tcBorders>
              <w:tl2br w:val="nil"/>
              <w:tr2bl w:val="nil"/>
            </w:tcBorders>
            <w:shd w:val="clear" w:color="auto" w:fill="FFFFFF"/>
            <w:vAlign w:val="center"/>
          </w:tcPr>
          <w:p w14:paraId="28132CE6">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en-US" w:eastAsia="en-US"/>
              </w:rPr>
            </w:pPr>
            <w:r>
              <w:rPr>
                <w:color w:val="auto"/>
                <w:sz w:val="18"/>
                <w:szCs w:val="18"/>
                <w:lang w:val="zh-TW" w:eastAsia="zh-TW"/>
              </w:rPr>
              <w:t>最大值</w:t>
            </w:r>
          </w:p>
        </w:tc>
        <w:tc>
          <w:tcPr>
            <w:tcW w:w="580" w:type="pct"/>
            <w:tcBorders>
              <w:tl2br w:val="nil"/>
              <w:tr2bl w:val="nil"/>
            </w:tcBorders>
            <w:shd w:val="clear" w:color="auto" w:fill="FFFFFF"/>
            <w:vAlign w:val="center"/>
          </w:tcPr>
          <w:p w14:paraId="693B78DA">
            <w:pPr>
              <w:pStyle w:val="21"/>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auto"/>
                <w:sz w:val="18"/>
                <w:szCs w:val="18"/>
                <w:lang w:val="en-US" w:eastAsia="zh-CN"/>
              </w:rPr>
            </w:pPr>
            <w:r>
              <w:rPr>
                <w:rFonts w:hint="eastAsia"/>
                <w:color w:val="auto"/>
                <w:sz w:val="18"/>
                <w:szCs w:val="18"/>
                <w:lang w:val="en-US" w:eastAsia="zh-CN"/>
              </w:rPr>
              <w:t>平均值</w:t>
            </w:r>
          </w:p>
        </w:tc>
      </w:tr>
      <w:tr w14:paraId="15A7E14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27" w:hRule="exact"/>
          <w:jc w:val="center"/>
        </w:trPr>
        <w:tc>
          <w:tcPr>
            <w:tcW w:w="543" w:type="pct"/>
            <w:vMerge w:val="restart"/>
            <w:tcBorders>
              <w:tl2br w:val="nil"/>
              <w:tr2bl w:val="nil"/>
            </w:tcBorders>
            <w:shd w:val="clear" w:color="auto" w:fill="FFFFFF"/>
            <w:vAlign w:val="center"/>
          </w:tcPr>
          <w:p w14:paraId="6D661292">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color w:val="auto"/>
                <w:sz w:val="18"/>
                <w:szCs w:val="18"/>
                <w:lang w:val="zh-TW" w:eastAsia="zh-TW"/>
              </w:rPr>
              <w:t>202</w:t>
            </w:r>
            <w:r>
              <w:rPr>
                <w:rFonts w:hint="eastAsia"/>
                <w:color w:val="auto"/>
                <w:sz w:val="18"/>
                <w:szCs w:val="18"/>
                <w:lang w:val="en-US" w:eastAsia="zh-CN"/>
              </w:rPr>
              <w:t>4</w:t>
            </w:r>
            <w:r>
              <w:rPr>
                <w:color w:val="auto"/>
                <w:sz w:val="18"/>
                <w:szCs w:val="18"/>
                <w:lang w:val="zh-TW" w:eastAsia="zh-TW"/>
              </w:rPr>
              <w:t>年</w:t>
            </w:r>
            <w:r>
              <w:rPr>
                <w:rFonts w:hint="eastAsia"/>
                <w:color w:val="auto"/>
                <w:sz w:val="18"/>
                <w:szCs w:val="18"/>
                <w:lang w:val="en-US" w:eastAsia="zh-CN"/>
              </w:rPr>
              <w:t>11</w:t>
            </w:r>
          </w:p>
          <w:p w14:paraId="5D6C73AD">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eastAsia="en-US"/>
              </w:rPr>
            </w:pPr>
            <w:r>
              <w:rPr>
                <w:color w:val="auto"/>
                <w:sz w:val="18"/>
                <w:szCs w:val="18"/>
                <w:lang w:val="zh-TW" w:eastAsia="zh-TW"/>
              </w:rPr>
              <w:t>月</w:t>
            </w:r>
            <w:r>
              <w:rPr>
                <w:rFonts w:hint="eastAsia"/>
                <w:color w:val="auto"/>
                <w:sz w:val="18"/>
                <w:szCs w:val="18"/>
                <w:lang w:val="en-US" w:eastAsia="zh-CN"/>
              </w:rPr>
              <w:t>14</w:t>
            </w:r>
            <w:r>
              <w:rPr>
                <w:color w:val="auto"/>
                <w:sz w:val="18"/>
                <w:szCs w:val="18"/>
                <w:lang w:val="zh-TW" w:eastAsia="zh-TW"/>
              </w:rPr>
              <w:t>日</w:t>
            </w:r>
          </w:p>
        </w:tc>
        <w:tc>
          <w:tcPr>
            <w:tcW w:w="629" w:type="pct"/>
            <w:vMerge w:val="restart"/>
            <w:tcBorders>
              <w:tl2br w:val="nil"/>
              <w:tr2bl w:val="nil"/>
            </w:tcBorders>
            <w:shd w:val="clear" w:color="auto" w:fill="FFFFFF"/>
            <w:vAlign w:val="center"/>
          </w:tcPr>
          <w:p w14:paraId="37891F31">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rPr>
              <w:t>非甲烷总烃</w:t>
            </w:r>
            <w:r>
              <w:rPr>
                <w:color w:val="auto"/>
                <w:sz w:val="18"/>
                <w:szCs w:val="18"/>
                <w:lang w:val="en-US" w:eastAsia="en-US"/>
              </w:rPr>
              <w:t>(mg/m</w:t>
            </w:r>
            <w:r>
              <w:rPr>
                <w:color w:val="auto"/>
                <w:sz w:val="18"/>
                <w:szCs w:val="18"/>
                <w:vertAlign w:val="superscript"/>
                <w:lang w:val="en-US" w:eastAsia="en-US"/>
              </w:rPr>
              <w:t>3</w:t>
            </w:r>
            <w:r>
              <w:rPr>
                <w:color w:val="auto"/>
                <w:sz w:val="18"/>
                <w:szCs w:val="18"/>
                <w:lang w:val="en-US" w:eastAsia="en-US"/>
              </w:rPr>
              <w:t>)</w:t>
            </w:r>
          </w:p>
        </w:tc>
        <w:tc>
          <w:tcPr>
            <w:tcW w:w="741" w:type="pct"/>
            <w:tcBorders>
              <w:tl2br w:val="nil"/>
              <w:tr2bl w:val="nil"/>
            </w:tcBorders>
            <w:shd w:val="clear" w:color="auto" w:fill="FFFFFF"/>
            <w:vAlign w:val="center"/>
          </w:tcPr>
          <w:p w14:paraId="291B4B44">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r>
              <w:rPr>
                <w:color w:val="auto"/>
                <w:sz w:val="18"/>
                <w:szCs w:val="18"/>
                <w:lang w:val="zh-TW" w:eastAsia="zh-TW"/>
              </w:rPr>
              <w:t>上风向</w:t>
            </w:r>
            <w:r>
              <w:rPr>
                <w:color w:val="auto"/>
                <w:sz w:val="18"/>
                <w:szCs w:val="18"/>
                <w:lang w:val="en-US" w:eastAsia="en-US"/>
              </w:rPr>
              <w:t>Q1</w:t>
            </w:r>
          </w:p>
        </w:tc>
        <w:tc>
          <w:tcPr>
            <w:tcW w:w="588" w:type="pct"/>
            <w:tcBorders>
              <w:tl2br w:val="nil"/>
              <w:tr2bl w:val="nil"/>
            </w:tcBorders>
            <w:shd w:val="clear" w:color="auto" w:fill="FFFFFF"/>
            <w:vAlign w:val="center"/>
          </w:tcPr>
          <w:p w14:paraId="4A4AF43C">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ascii="Times New Roman" w:hAnsi="Times New Roman" w:eastAsia="宋体" w:cstheme="minorBidi"/>
                <w:color w:val="auto"/>
                <w:kern w:val="2"/>
                <w:sz w:val="18"/>
                <w:szCs w:val="18"/>
                <w:lang w:val="en-US" w:eastAsia="zh-CN" w:bidi="ar-SA"/>
              </w:rPr>
            </w:pPr>
            <w:r>
              <w:rPr>
                <w:rFonts w:hint="eastAsia" w:cstheme="minorBidi"/>
                <w:color w:val="auto"/>
                <w:kern w:val="2"/>
                <w:sz w:val="18"/>
                <w:szCs w:val="18"/>
                <w:lang w:val="en-US" w:eastAsia="zh-CN" w:bidi="ar-SA"/>
              </w:rPr>
              <w:t>0.58</w:t>
            </w:r>
          </w:p>
        </w:tc>
        <w:tc>
          <w:tcPr>
            <w:tcW w:w="588" w:type="pct"/>
            <w:tcBorders>
              <w:tl2br w:val="nil"/>
              <w:tr2bl w:val="nil"/>
            </w:tcBorders>
            <w:shd w:val="clear" w:color="auto" w:fill="FFFFFF"/>
            <w:vAlign w:val="center"/>
          </w:tcPr>
          <w:p w14:paraId="16DFB648">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ascii="Times New Roman" w:hAnsi="Times New Roman" w:eastAsia="宋体" w:cstheme="minorBidi"/>
                <w:color w:val="auto"/>
                <w:kern w:val="2"/>
                <w:sz w:val="18"/>
                <w:szCs w:val="18"/>
                <w:lang w:val="en-US" w:eastAsia="zh-CN" w:bidi="ar-SA"/>
              </w:rPr>
            </w:pPr>
            <w:r>
              <w:rPr>
                <w:rFonts w:hint="eastAsia" w:cstheme="minorBidi"/>
                <w:color w:val="auto"/>
                <w:kern w:val="2"/>
                <w:sz w:val="18"/>
                <w:szCs w:val="18"/>
                <w:lang w:val="en-US" w:eastAsia="zh-CN" w:bidi="ar-SA"/>
              </w:rPr>
              <w:t>0.65</w:t>
            </w:r>
          </w:p>
        </w:tc>
        <w:tc>
          <w:tcPr>
            <w:tcW w:w="588" w:type="pct"/>
            <w:tcBorders>
              <w:tl2br w:val="nil"/>
              <w:tr2bl w:val="nil"/>
            </w:tcBorders>
            <w:shd w:val="clear" w:color="auto" w:fill="FFFFFF"/>
            <w:vAlign w:val="center"/>
          </w:tcPr>
          <w:p w14:paraId="2E9A8E0B">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ascii="Times New Roman" w:hAnsi="Times New Roman" w:eastAsia="宋体" w:cstheme="minorBidi"/>
                <w:color w:val="auto"/>
                <w:kern w:val="2"/>
                <w:sz w:val="18"/>
                <w:szCs w:val="18"/>
                <w:lang w:val="en-US" w:eastAsia="zh-CN" w:bidi="ar-SA"/>
              </w:rPr>
            </w:pPr>
            <w:r>
              <w:rPr>
                <w:rFonts w:hint="eastAsia" w:cstheme="minorBidi"/>
                <w:color w:val="auto"/>
                <w:kern w:val="2"/>
                <w:sz w:val="18"/>
                <w:szCs w:val="18"/>
                <w:lang w:val="en-US" w:eastAsia="zh-CN" w:bidi="ar-SA"/>
              </w:rPr>
              <w:t>0.62</w:t>
            </w:r>
          </w:p>
        </w:tc>
        <w:tc>
          <w:tcPr>
            <w:tcW w:w="741" w:type="pct"/>
            <w:tcBorders>
              <w:tl2br w:val="nil"/>
              <w:tr2bl w:val="nil"/>
            </w:tcBorders>
            <w:shd w:val="clear" w:color="auto" w:fill="FFFFFF"/>
            <w:vAlign w:val="center"/>
          </w:tcPr>
          <w:p w14:paraId="09CD27D2">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ascii="Times New Roman" w:hAnsi="Times New Roman" w:eastAsia="宋体" w:cstheme="minorBidi"/>
                <w:color w:val="auto"/>
                <w:kern w:val="2"/>
                <w:sz w:val="18"/>
                <w:szCs w:val="18"/>
                <w:lang w:val="en-US" w:eastAsia="zh-CN" w:bidi="ar-SA"/>
              </w:rPr>
            </w:pPr>
            <w:r>
              <w:rPr>
                <w:rFonts w:hint="eastAsia" w:cstheme="minorBidi"/>
                <w:color w:val="auto"/>
                <w:kern w:val="2"/>
                <w:sz w:val="18"/>
                <w:szCs w:val="18"/>
                <w:lang w:val="en-US" w:eastAsia="zh-CN" w:bidi="ar-SA"/>
              </w:rPr>
              <w:t>0.68</w:t>
            </w:r>
          </w:p>
        </w:tc>
        <w:tc>
          <w:tcPr>
            <w:tcW w:w="580" w:type="pct"/>
            <w:tcBorders>
              <w:tl2br w:val="nil"/>
              <w:tr2bl w:val="nil"/>
            </w:tcBorders>
            <w:shd w:val="clear" w:color="auto" w:fill="FFFFFF"/>
            <w:vAlign w:val="center"/>
          </w:tcPr>
          <w:p w14:paraId="26E3F8A0">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eastAsia="宋体"/>
                <w:color w:val="auto"/>
                <w:sz w:val="18"/>
                <w:szCs w:val="18"/>
                <w:lang w:val="en-US" w:eastAsia="zh-CN"/>
              </w:rPr>
            </w:pPr>
            <w:r>
              <w:rPr>
                <w:rFonts w:hint="eastAsia"/>
                <w:color w:val="auto"/>
                <w:sz w:val="18"/>
                <w:szCs w:val="18"/>
                <w:lang w:val="en-US" w:eastAsia="zh-CN"/>
              </w:rPr>
              <w:t>0.63</w:t>
            </w:r>
          </w:p>
        </w:tc>
      </w:tr>
      <w:tr w14:paraId="70B6A6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27" w:hRule="exact"/>
          <w:jc w:val="center"/>
        </w:trPr>
        <w:tc>
          <w:tcPr>
            <w:tcW w:w="543" w:type="pct"/>
            <w:vMerge w:val="continue"/>
            <w:tcBorders>
              <w:tl2br w:val="nil"/>
              <w:tr2bl w:val="nil"/>
            </w:tcBorders>
            <w:shd w:val="clear" w:color="auto" w:fill="FFFFFF"/>
            <w:vAlign w:val="center"/>
          </w:tcPr>
          <w:p w14:paraId="379475AD">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p>
        </w:tc>
        <w:tc>
          <w:tcPr>
            <w:tcW w:w="629" w:type="pct"/>
            <w:vMerge w:val="continue"/>
            <w:tcBorders>
              <w:tl2br w:val="nil"/>
              <w:tr2bl w:val="nil"/>
            </w:tcBorders>
            <w:shd w:val="clear" w:color="auto" w:fill="FFFFFF"/>
            <w:vAlign w:val="center"/>
          </w:tcPr>
          <w:p w14:paraId="4DE773C7">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auto"/>
                <w:sz w:val="18"/>
                <w:szCs w:val="18"/>
              </w:rPr>
            </w:pPr>
          </w:p>
        </w:tc>
        <w:tc>
          <w:tcPr>
            <w:tcW w:w="741" w:type="pct"/>
            <w:tcBorders>
              <w:tl2br w:val="nil"/>
              <w:tr2bl w:val="nil"/>
            </w:tcBorders>
            <w:shd w:val="clear" w:color="auto" w:fill="FFFFFF"/>
            <w:vAlign w:val="center"/>
          </w:tcPr>
          <w:p w14:paraId="0A852AB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cstheme="minorBidi"/>
                <w:b w:val="0"/>
                <w:bCs/>
                <w:color w:val="auto"/>
                <w:kern w:val="2"/>
                <w:sz w:val="18"/>
                <w:szCs w:val="18"/>
                <w:lang w:val="zh-TW" w:eastAsia="zh-TW" w:bidi="ar-SA"/>
              </w:rPr>
            </w:pPr>
            <w:r>
              <w:rPr>
                <w:color w:val="auto"/>
                <w:sz w:val="18"/>
                <w:szCs w:val="18"/>
                <w:lang w:val="zh-TW" w:eastAsia="zh-TW"/>
              </w:rPr>
              <w:t>下风向</w:t>
            </w:r>
            <w:r>
              <w:rPr>
                <w:color w:val="auto"/>
                <w:sz w:val="18"/>
                <w:szCs w:val="18"/>
                <w:lang w:val="en-US" w:eastAsia="en-US"/>
              </w:rPr>
              <w:t>Q2</w:t>
            </w:r>
          </w:p>
        </w:tc>
        <w:tc>
          <w:tcPr>
            <w:tcW w:w="588" w:type="pct"/>
            <w:tcBorders>
              <w:tl2br w:val="nil"/>
              <w:tr2bl w:val="nil"/>
            </w:tcBorders>
            <w:shd w:val="clear" w:color="auto" w:fill="FFFFFF"/>
            <w:vAlign w:val="center"/>
          </w:tcPr>
          <w:p w14:paraId="118654F9">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0.90</w:t>
            </w:r>
          </w:p>
        </w:tc>
        <w:tc>
          <w:tcPr>
            <w:tcW w:w="588" w:type="pct"/>
            <w:tcBorders>
              <w:tl2br w:val="nil"/>
              <w:tr2bl w:val="nil"/>
            </w:tcBorders>
            <w:shd w:val="clear" w:color="auto" w:fill="FFFFFF"/>
            <w:vAlign w:val="center"/>
          </w:tcPr>
          <w:p w14:paraId="52DE2705">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0.87</w:t>
            </w:r>
          </w:p>
        </w:tc>
        <w:tc>
          <w:tcPr>
            <w:tcW w:w="588" w:type="pct"/>
            <w:tcBorders>
              <w:tl2br w:val="nil"/>
              <w:tr2bl w:val="nil"/>
            </w:tcBorders>
            <w:shd w:val="clear" w:color="auto" w:fill="FFFFFF"/>
            <w:vAlign w:val="center"/>
          </w:tcPr>
          <w:p w14:paraId="5107B1AE">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0.81</w:t>
            </w:r>
          </w:p>
        </w:tc>
        <w:tc>
          <w:tcPr>
            <w:tcW w:w="741" w:type="pct"/>
            <w:tcBorders>
              <w:tl2br w:val="nil"/>
              <w:tr2bl w:val="nil"/>
            </w:tcBorders>
            <w:shd w:val="clear" w:color="auto" w:fill="FFFFFF"/>
            <w:vAlign w:val="center"/>
          </w:tcPr>
          <w:p w14:paraId="1780D26E">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0.83</w:t>
            </w:r>
          </w:p>
        </w:tc>
        <w:tc>
          <w:tcPr>
            <w:tcW w:w="580" w:type="pct"/>
            <w:tcBorders>
              <w:tl2br w:val="nil"/>
              <w:tr2bl w:val="nil"/>
            </w:tcBorders>
            <w:shd w:val="clear" w:color="auto" w:fill="FFFFFF"/>
            <w:vAlign w:val="center"/>
          </w:tcPr>
          <w:p w14:paraId="1946ADF3">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eastAsia="宋体"/>
                <w:color w:val="auto"/>
                <w:sz w:val="18"/>
                <w:szCs w:val="18"/>
                <w:lang w:val="en-US" w:eastAsia="zh-CN"/>
              </w:rPr>
            </w:pPr>
            <w:r>
              <w:rPr>
                <w:rFonts w:hint="eastAsia"/>
                <w:color w:val="auto"/>
                <w:sz w:val="18"/>
                <w:szCs w:val="18"/>
                <w:lang w:val="en-US" w:eastAsia="zh-CN"/>
              </w:rPr>
              <w:t>0.85</w:t>
            </w:r>
          </w:p>
        </w:tc>
      </w:tr>
      <w:tr w14:paraId="582AAEC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27" w:hRule="exact"/>
          <w:jc w:val="center"/>
        </w:trPr>
        <w:tc>
          <w:tcPr>
            <w:tcW w:w="543" w:type="pct"/>
            <w:vMerge w:val="continue"/>
            <w:tcBorders>
              <w:tl2br w:val="nil"/>
              <w:tr2bl w:val="nil"/>
            </w:tcBorders>
            <w:shd w:val="clear" w:color="auto" w:fill="FFFFFF"/>
            <w:vAlign w:val="center"/>
          </w:tcPr>
          <w:p w14:paraId="6B87D4CB">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p>
        </w:tc>
        <w:tc>
          <w:tcPr>
            <w:tcW w:w="629" w:type="pct"/>
            <w:vMerge w:val="continue"/>
            <w:tcBorders>
              <w:tl2br w:val="nil"/>
              <w:tr2bl w:val="nil"/>
            </w:tcBorders>
            <w:shd w:val="clear" w:color="auto" w:fill="FFFFFF"/>
            <w:vAlign w:val="center"/>
          </w:tcPr>
          <w:p w14:paraId="598E9FF8">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auto"/>
                <w:sz w:val="18"/>
                <w:szCs w:val="18"/>
              </w:rPr>
            </w:pPr>
          </w:p>
        </w:tc>
        <w:tc>
          <w:tcPr>
            <w:tcW w:w="741" w:type="pct"/>
            <w:tcBorders>
              <w:tl2br w:val="nil"/>
              <w:tr2bl w:val="nil"/>
            </w:tcBorders>
            <w:shd w:val="clear" w:color="auto" w:fill="FFFFFF"/>
            <w:vAlign w:val="center"/>
          </w:tcPr>
          <w:p w14:paraId="53D1D10F">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cstheme="minorBidi"/>
                <w:b w:val="0"/>
                <w:bCs/>
                <w:color w:val="auto"/>
                <w:kern w:val="2"/>
                <w:sz w:val="18"/>
                <w:szCs w:val="18"/>
                <w:lang w:val="zh-TW" w:eastAsia="zh-TW" w:bidi="ar-SA"/>
              </w:rPr>
            </w:pPr>
            <w:r>
              <w:rPr>
                <w:color w:val="auto"/>
                <w:sz w:val="18"/>
                <w:szCs w:val="18"/>
                <w:lang w:val="zh-TW" w:eastAsia="zh-TW"/>
              </w:rPr>
              <w:t>下风向</w:t>
            </w:r>
            <w:r>
              <w:rPr>
                <w:color w:val="auto"/>
                <w:sz w:val="18"/>
                <w:szCs w:val="18"/>
                <w:lang w:val="en-US" w:eastAsia="en-US"/>
              </w:rPr>
              <w:t>Q3</w:t>
            </w:r>
          </w:p>
        </w:tc>
        <w:tc>
          <w:tcPr>
            <w:tcW w:w="588" w:type="pct"/>
            <w:tcBorders>
              <w:tl2br w:val="nil"/>
              <w:tr2bl w:val="nil"/>
            </w:tcBorders>
            <w:shd w:val="clear" w:color="auto" w:fill="FFFFFF"/>
            <w:vAlign w:val="center"/>
          </w:tcPr>
          <w:p w14:paraId="2832F055">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0.79</w:t>
            </w:r>
          </w:p>
        </w:tc>
        <w:tc>
          <w:tcPr>
            <w:tcW w:w="588" w:type="pct"/>
            <w:tcBorders>
              <w:tl2br w:val="nil"/>
              <w:tr2bl w:val="nil"/>
            </w:tcBorders>
            <w:shd w:val="clear" w:color="auto" w:fill="FFFFFF"/>
            <w:vAlign w:val="center"/>
          </w:tcPr>
          <w:p w14:paraId="413D00AA">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0.82</w:t>
            </w:r>
          </w:p>
        </w:tc>
        <w:tc>
          <w:tcPr>
            <w:tcW w:w="588" w:type="pct"/>
            <w:tcBorders>
              <w:tl2br w:val="nil"/>
              <w:tr2bl w:val="nil"/>
            </w:tcBorders>
            <w:shd w:val="clear" w:color="auto" w:fill="FFFFFF"/>
            <w:vAlign w:val="center"/>
          </w:tcPr>
          <w:p w14:paraId="12A0E907">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0.88</w:t>
            </w:r>
          </w:p>
        </w:tc>
        <w:tc>
          <w:tcPr>
            <w:tcW w:w="741" w:type="pct"/>
            <w:tcBorders>
              <w:tl2br w:val="nil"/>
              <w:tr2bl w:val="nil"/>
            </w:tcBorders>
            <w:shd w:val="clear" w:color="auto" w:fill="FFFFFF"/>
            <w:vAlign w:val="center"/>
          </w:tcPr>
          <w:p w14:paraId="1F36B0D5">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0.81</w:t>
            </w:r>
          </w:p>
        </w:tc>
        <w:tc>
          <w:tcPr>
            <w:tcW w:w="580" w:type="pct"/>
            <w:tcBorders>
              <w:tl2br w:val="nil"/>
              <w:tr2bl w:val="nil"/>
            </w:tcBorders>
            <w:shd w:val="clear" w:color="auto" w:fill="FFFFFF"/>
            <w:vAlign w:val="center"/>
          </w:tcPr>
          <w:p w14:paraId="69FC028C">
            <w:pPr>
              <w:keepNext w:val="0"/>
              <w:keepLines w:val="0"/>
              <w:pageBreakBefore w:val="0"/>
              <w:widowControl/>
              <w:suppressLineNumbers w:val="0"/>
              <w:kinsoku/>
              <w:wordWrap/>
              <w:overflowPunct/>
              <w:topLinePunct w:val="0"/>
              <w:autoSpaceDE/>
              <w:autoSpaceDN/>
              <w:bidi w:val="0"/>
              <w:adjustRightInd/>
              <w:snapToGrid/>
              <w:spacing w:line="240" w:lineRule="auto"/>
              <w:ind w:firstLine="360" w:firstLineChars="200"/>
              <w:jc w:val="left"/>
              <w:textAlignment w:val="auto"/>
              <w:rPr>
                <w:rFonts w:hint="default" w:eastAsia="宋体"/>
                <w:color w:val="auto"/>
                <w:sz w:val="18"/>
                <w:szCs w:val="18"/>
                <w:lang w:val="en-US" w:eastAsia="zh-CN"/>
              </w:rPr>
            </w:pPr>
            <w:r>
              <w:rPr>
                <w:rFonts w:hint="eastAsia"/>
                <w:color w:val="auto"/>
                <w:sz w:val="18"/>
                <w:szCs w:val="18"/>
                <w:lang w:val="en-US" w:eastAsia="zh-CN"/>
              </w:rPr>
              <w:t>0.82</w:t>
            </w:r>
          </w:p>
        </w:tc>
      </w:tr>
      <w:tr w14:paraId="243FC9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27" w:hRule="exact"/>
          <w:jc w:val="center"/>
        </w:trPr>
        <w:tc>
          <w:tcPr>
            <w:tcW w:w="543" w:type="pct"/>
            <w:vMerge w:val="continue"/>
            <w:tcBorders>
              <w:tl2br w:val="nil"/>
              <w:tr2bl w:val="nil"/>
            </w:tcBorders>
            <w:shd w:val="clear" w:color="auto" w:fill="FFFFFF"/>
            <w:vAlign w:val="center"/>
          </w:tcPr>
          <w:p w14:paraId="22A2FE4A">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p>
        </w:tc>
        <w:tc>
          <w:tcPr>
            <w:tcW w:w="629" w:type="pct"/>
            <w:vMerge w:val="continue"/>
            <w:tcBorders>
              <w:tl2br w:val="nil"/>
              <w:tr2bl w:val="nil"/>
            </w:tcBorders>
            <w:shd w:val="clear" w:color="auto" w:fill="FFFFFF"/>
            <w:vAlign w:val="center"/>
          </w:tcPr>
          <w:p w14:paraId="79AF0907">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auto"/>
                <w:sz w:val="18"/>
                <w:szCs w:val="18"/>
              </w:rPr>
            </w:pPr>
          </w:p>
        </w:tc>
        <w:tc>
          <w:tcPr>
            <w:tcW w:w="741" w:type="pct"/>
            <w:tcBorders>
              <w:tl2br w:val="nil"/>
              <w:tr2bl w:val="nil"/>
            </w:tcBorders>
            <w:shd w:val="clear" w:color="auto" w:fill="FFFFFF"/>
            <w:vAlign w:val="center"/>
          </w:tcPr>
          <w:p w14:paraId="0AB924A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cstheme="minorBidi"/>
                <w:b w:val="0"/>
                <w:bCs/>
                <w:color w:val="auto"/>
                <w:kern w:val="2"/>
                <w:sz w:val="18"/>
                <w:szCs w:val="18"/>
                <w:lang w:val="zh-TW" w:eastAsia="zh-TW" w:bidi="ar-SA"/>
              </w:rPr>
            </w:pPr>
            <w:r>
              <w:rPr>
                <w:color w:val="auto"/>
                <w:sz w:val="18"/>
                <w:szCs w:val="18"/>
                <w:lang w:val="zh-TW" w:eastAsia="zh-TW"/>
              </w:rPr>
              <w:t>下风向</w:t>
            </w:r>
            <w:r>
              <w:rPr>
                <w:color w:val="auto"/>
                <w:sz w:val="18"/>
                <w:szCs w:val="18"/>
                <w:lang w:val="en-US" w:eastAsia="en-US"/>
              </w:rPr>
              <w:t>Q4</w:t>
            </w:r>
          </w:p>
        </w:tc>
        <w:tc>
          <w:tcPr>
            <w:tcW w:w="588" w:type="pct"/>
            <w:tcBorders>
              <w:tl2br w:val="nil"/>
              <w:tr2bl w:val="nil"/>
            </w:tcBorders>
            <w:shd w:val="clear" w:color="auto" w:fill="FFFFFF"/>
            <w:vAlign w:val="center"/>
          </w:tcPr>
          <w:p w14:paraId="6327D5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0.85</w:t>
            </w:r>
          </w:p>
        </w:tc>
        <w:tc>
          <w:tcPr>
            <w:tcW w:w="588" w:type="pct"/>
            <w:tcBorders>
              <w:tl2br w:val="nil"/>
              <w:tr2bl w:val="nil"/>
            </w:tcBorders>
            <w:shd w:val="clear" w:color="auto" w:fill="FFFFFF"/>
            <w:vAlign w:val="center"/>
          </w:tcPr>
          <w:p w14:paraId="2597EB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0.78</w:t>
            </w:r>
          </w:p>
        </w:tc>
        <w:tc>
          <w:tcPr>
            <w:tcW w:w="588" w:type="pct"/>
            <w:tcBorders>
              <w:tl2br w:val="nil"/>
              <w:tr2bl w:val="nil"/>
            </w:tcBorders>
            <w:shd w:val="clear" w:color="auto" w:fill="FFFFFF"/>
            <w:vAlign w:val="center"/>
          </w:tcPr>
          <w:p w14:paraId="577C2E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0.88</w:t>
            </w:r>
          </w:p>
        </w:tc>
        <w:tc>
          <w:tcPr>
            <w:tcW w:w="741" w:type="pct"/>
            <w:tcBorders>
              <w:tl2br w:val="nil"/>
              <w:tr2bl w:val="nil"/>
            </w:tcBorders>
            <w:shd w:val="clear" w:color="auto" w:fill="FFFFFF"/>
            <w:vAlign w:val="center"/>
          </w:tcPr>
          <w:p w14:paraId="6CC2F2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0.79</w:t>
            </w:r>
          </w:p>
        </w:tc>
        <w:tc>
          <w:tcPr>
            <w:tcW w:w="580" w:type="pct"/>
            <w:tcBorders>
              <w:tl2br w:val="nil"/>
              <w:tr2bl w:val="nil"/>
            </w:tcBorders>
            <w:shd w:val="clear" w:color="auto" w:fill="FFFFFF"/>
            <w:vAlign w:val="center"/>
          </w:tcPr>
          <w:p w14:paraId="5F1B94B3">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0.82</w:t>
            </w:r>
          </w:p>
        </w:tc>
      </w:tr>
      <w:tr w14:paraId="7804698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27" w:hRule="exact"/>
          <w:jc w:val="center"/>
        </w:trPr>
        <w:tc>
          <w:tcPr>
            <w:tcW w:w="543" w:type="pct"/>
            <w:vMerge w:val="continue"/>
            <w:tcBorders>
              <w:tl2br w:val="nil"/>
              <w:tr2bl w:val="nil"/>
            </w:tcBorders>
            <w:shd w:val="clear" w:color="auto" w:fill="FFFFFF"/>
            <w:vAlign w:val="center"/>
          </w:tcPr>
          <w:p w14:paraId="63CCEE06">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p>
        </w:tc>
        <w:tc>
          <w:tcPr>
            <w:tcW w:w="629" w:type="pct"/>
            <w:vMerge w:val="continue"/>
            <w:tcBorders>
              <w:tl2br w:val="nil"/>
              <w:tr2bl w:val="nil"/>
            </w:tcBorders>
            <w:shd w:val="clear" w:color="auto" w:fill="FFFFFF"/>
            <w:vAlign w:val="center"/>
          </w:tcPr>
          <w:p w14:paraId="2A8722A2">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auto"/>
                <w:sz w:val="18"/>
                <w:szCs w:val="18"/>
              </w:rPr>
            </w:pPr>
          </w:p>
        </w:tc>
        <w:tc>
          <w:tcPr>
            <w:tcW w:w="741" w:type="pct"/>
            <w:tcBorders>
              <w:tl2br w:val="nil"/>
              <w:tr2bl w:val="nil"/>
            </w:tcBorders>
            <w:shd w:val="clear" w:color="auto" w:fill="FFFFFF"/>
            <w:vAlign w:val="center"/>
          </w:tcPr>
          <w:p w14:paraId="44950BC5">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eastAsia="宋体"/>
                <w:color w:val="auto"/>
                <w:sz w:val="18"/>
                <w:szCs w:val="18"/>
                <w:lang w:val="en-US" w:eastAsia="zh-CN"/>
              </w:rPr>
            </w:pPr>
            <w:r>
              <w:rPr>
                <w:rFonts w:hint="eastAsia"/>
                <w:color w:val="auto"/>
                <w:sz w:val="18"/>
                <w:szCs w:val="18"/>
                <w:lang w:val="en-US" w:eastAsia="zh-CN"/>
              </w:rPr>
              <w:t>车间外</w:t>
            </w:r>
          </w:p>
        </w:tc>
        <w:tc>
          <w:tcPr>
            <w:tcW w:w="588" w:type="pct"/>
            <w:tcBorders>
              <w:tl2br w:val="nil"/>
              <w:tr2bl w:val="nil"/>
            </w:tcBorders>
            <w:shd w:val="clear" w:color="auto" w:fill="FFFFFF"/>
            <w:vAlign w:val="center"/>
          </w:tcPr>
          <w:p w14:paraId="3E8C7C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1.02</w:t>
            </w:r>
          </w:p>
        </w:tc>
        <w:tc>
          <w:tcPr>
            <w:tcW w:w="588" w:type="pct"/>
            <w:tcBorders>
              <w:tl2br w:val="nil"/>
              <w:tr2bl w:val="nil"/>
            </w:tcBorders>
            <w:shd w:val="clear" w:color="auto" w:fill="FFFFFF"/>
            <w:vAlign w:val="center"/>
          </w:tcPr>
          <w:p w14:paraId="7AC1A4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1.14</w:t>
            </w:r>
          </w:p>
        </w:tc>
        <w:tc>
          <w:tcPr>
            <w:tcW w:w="588" w:type="pct"/>
            <w:tcBorders>
              <w:tl2br w:val="nil"/>
              <w:tr2bl w:val="nil"/>
            </w:tcBorders>
            <w:shd w:val="clear" w:color="auto" w:fill="FFFFFF"/>
            <w:vAlign w:val="center"/>
          </w:tcPr>
          <w:p w14:paraId="5824E5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1.10</w:t>
            </w:r>
          </w:p>
        </w:tc>
        <w:tc>
          <w:tcPr>
            <w:tcW w:w="741" w:type="pct"/>
            <w:tcBorders>
              <w:tl2br w:val="nil"/>
              <w:tr2bl w:val="nil"/>
            </w:tcBorders>
            <w:shd w:val="clear" w:color="auto" w:fill="FFFFFF"/>
            <w:vAlign w:val="center"/>
          </w:tcPr>
          <w:p w14:paraId="3064FE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heme="minorBidi"/>
                <w:color w:val="auto"/>
                <w:kern w:val="2"/>
                <w:sz w:val="18"/>
                <w:szCs w:val="18"/>
                <w:lang w:val="en-US" w:eastAsia="zh-CN" w:bidi="ar-SA"/>
              </w:rPr>
            </w:pPr>
            <w:r>
              <w:rPr>
                <w:rFonts w:hint="eastAsia" w:cstheme="minorBidi"/>
                <w:color w:val="auto"/>
                <w:kern w:val="2"/>
                <w:sz w:val="18"/>
                <w:szCs w:val="18"/>
                <w:lang w:val="en-US" w:eastAsia="zh-CN" w:bidi="ar-SA"/>
              </w:rPr>
              <w:t>1.06</w:t>
            </w:r>
          </w:p>
        </w:tc>
        <w:tc>
          <w:tcPr>
            <w:tcW w:w="580" w:type="pct"/>
            <w:tcBorders>
              <w:tl2br w:val="nil"/>
              <w:tr2bl w:val="nil"/>
            </w:tcBorders>
            <w:shd w:val="clear" w:color="auto" w:fill="FFFFFF"/>
            <w:vAlign w:val="center"/>
          </w:tcPr>
          <w:p w14:paraId="58D79421">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1.08</w:t>
            </w:r>
          </w:p>
        </w:tc>
      </w:tr>
      <w:tr w14:paraId="4252FC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27" w:hRule="exact"/>
          <w:jc w:val="center"/>
        </w:trPr>
        <w:tc>
          <w:tcPr>
            <w:tcW w:w="543" w:type="pct"/>
            <w:vMerge w:val="restart"/>
            <w:tcBorders>
              <w:tl2br w:val="nil"/>
              <w:tr2bl w:val="nil"/>
            </w:tcBorders>
            <w:shd w:val="clear" w:color="auto" w:fill="FFFFFF"/>
            <w:vAlign w:val="center"/>
          </w:tcPr>
          <w:p w14:paraId="58CB9E16">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color w:val="auto"/>
                <w:sz w:val="18"/>
                <w:szCs w:val="18"/>
                <w:lang w:val="zh-TW" w:eastAsia="zh-TW"/>
              </w:rPr>
              <w:t>202</w:t>
            </w:r>
            <w:r>
              <w:rPr>
                <w:rFonts w:hint="eastAsia"/>
                <w:color w:val="auto"/>
                <w:sz w:val="18"/>
                <w:szCs w:val="18"/>
                <w:lang w:val="en-US" w:eastAsia="zh-CN"/>
              </w:rPr>
              <w:t>4</w:t>
            </w:r>
            <w:r>
              <w:rPr>
                <w:color w:val="auto"/>
                <w:sz w:val="18"/>
                <w:szCs w:val="18"/>
                <w:lang w:val="zh-TW" w:eastAsia="zh-TW"/>
              </w:rPr>
              <w:t>年</w:t>
            </w:r>
            <w:r>
              <w:rPr>
                <w:rFonts w:hint="eastAsia"/>
                <w:color w:val="auto"/>
                <w:sz w:val="18"/>
                <w:szCs w:val="18"/>
                <w:lang w:val="en-US" w:eastAsia="zh-CN"/>
              </w:rPr>
              <w:t>11</w:t>
            </w:r>
          </w:p>
          <w:p w14:paraId="51BA9941">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eastAsia="en-US"/>
              </w:rPr>
            </w:pPr>
            <w:r>
              <w:rPr>
                <w:color w:val="auto"/>
                <w:sz w:val="18"/>
                <w:szCs w:val="18"/>
                <w:lang w:val="zh-TW" w:eastAsia="zh-TW"/>
              </w:rPr>
              <w:t>月</w:t>
            </w:r>
            <w:r>
              <w:rPr>
                <w:rFonts w:hint="eastAsia"/>
                <w:color w:val="auto"/>
                <w:sz w:val="18"/>
                <w:szCs w:val="18"/>
                <w:lang w:val="en-US" w:eastAsia="zh-CN"/>
              </w:rPr>
              <w:t>15</w:t>
            </w:r>
            <w:r>
              <w:rPr>
                <w:color w:val="auto"/>
                <w:sz w:val="18"/>
                <w:szCs w:val="18"/>
                <w:lang w:val="zh-TW" w:eastAsia="zh-TW"/>
              </w:rPr>
              <w:t>日</w:t>
            </w:r>
          </w:p>
        </w:tc>
        <w:tc>
          <w:tcPr>
            <w:tcW w:w="629" w:type="pct"/>
            <w:vMerge w:val="restart"/>
            <w:tcBorders>
              <w:tl2br w:val="nil"/>
              <w:tr2bl w:val="nil"/>
            </w:tcBorders>
            <w:shd w:val="clear" w:color="auto" w:fill="FFFFFF"/>
            <w:vAlign w:val="center"/>
          </w:tcPr>
          <w:p w14:paraId="730A5F61">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eastAsia="宋体"/>
                <w:color w:val="auto"/>
                <w:sz w:val="18"/>
                <w:szCs w:val="18"/>
                <w:lang w:val="en-US" w:eastAsia="zh-CN"/>
              </w:rPr>
            </w:pPr>
            <w:r>
              <w:rPr>
                <w:rFonts w:hint="eastAsia"/>
                <w:color w:val="auto"/>
                <w:sz w:val="18"/>
                <w:szCs w:val="18"/>
              </w:rPr>
              <w:t>非甲烷总烃</w:t>
            </w:r>
            <w:r>
              <w:rPr>
                <w:color w:val="auto"/>
                <w:sz w:val="18"/>
                <w:szCs w:val="18"/>
                <w:lang w:val="en-US" w:eastAsia="en-US"/>
              </w:rPr>
              <w:t>(mg/m</w:t>
            </w:r>
            <w:r>
              <w:rPr>
                <w:color w:val="auto"/>
                <w:sz w:val="18"/>
                <w:szCs w:val="18"/>
                <w:vertAlign w:val="superscript"/>
                <w:lang w:val="en-US" w:eastAsia="en-US"/>
              </w:rPr>
              <w:t>3</w:t>
            </w:r>
            <w:r>
              <w:rPr>
                <w:color w:val="auto"/>
                <w:sz w:val="18"/>
                <w:szCs w:val="18"/>
                <w:lang w:val="en-US" w:eastAsia="en-US"/>
              </w:rPr>
              <w:t>)</w:t>
            </w:r>
          </w:p>
        </w:tc>
        <w:tc>
          <w:tcPr>
            <w:tcW w:w="741" w:type="pct"/>
            <w:tcBorders>
              <w:tl2br w:val="nil"/>
              <w:tr2bl w:val="nil"/>
            </w:tcBorders>
            <w:shd w:val="clear" w:color="auto" w:fill="FFFFFF"/>
            <w:vAlign w:val="center"/>
          </w:tcPr>
          <w:p w14:paraId="0DC011E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r>
              <w:rPr>
                <w:color w:val="auto"/>
                <w:sz w:val="18"/>
                <w:szCs w:val="18"/>
                <w:lang w:val="zh-TW" w:eastAsia="zh-TW"/>
              </w:rPr>
              <w:t>上风向</w:t>
            </w:r>
            <w:r>
              <w:rPr>
                <w:color w:val="auto"/>
                <w:sz w:val="18"/>
                <w:szCs w:val="18"/>
                <w:lang w:val="en-US" w:eastAsia="en-US"/>
              </w:rPr>
              <w:t>Q1</w:t>
            </w:r>
          </w:p>
        </w:tc>
        <w:tc>
          <w:tcPr>
            <w:tcW w:w="588" w:type="pct"/>
            <w:tcBorders>
              <w:tl2br w:val="nil"/>
              <w:tr2bl w:val="nil"/>
            </w:tcBorders>
            <w:shd w:val="clear" w:color="auto" w:fill="FFFFFF"/>
            <w:vAlign w:val="center"/>
          </w:tcPr>
          <w:p w14:paraId="33ECFA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18"/>
                <w:szCs w:val="18"/>
                <w:lang w:val="en-US" w:eastAsia="zh-CN"/>
              </w:rPr>
            </w:pPr>
            <w:r>
              <w:rPr>
                <w:rFonts w:hint="eastAsia"/>
                <w:color w:val="auto"/>
                <w:sz w:val="18"/>
                <w:szCs w:val="18"/>
                <w:lang w:val="en-US" w:eastAsia="zh-CN"/>
              </w:rPr>
              <w:t>0.68</w:t>
            </w:r>
          </w:p>
        </w:tc>
        <w:tc>
          <w:tcPr>
            <w:tcW w:w="588" w:type="pct"/>
            <w:tcBorders>
              <w:tl2br w:val="nil"/>
              <w:tr2bl w:val="nil"/>
            </w:tcBorders>
            <w:shd w:val="clear" w:color="auto" w:fill="FFFFFF"/>
            <w:vAlign w:val="center"/>
          </w:tcPr>
          <w:p w14:paraId="2FB173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18"/>
                <w:szCs w:val="18"/>
                <w:lang w:val="en-US" w:eastAsia="zh-CN"/>
              </w:rPr>
            </w:pPr>
            <w:r>
              <w:rPr>
                <w:rFonts w:hint="eastAsia"/>
                <w:color w:val="auto"/>
                <w:sz w:val="18"/>
                <w:szCs w:val="18"/>
                <w:lang w:val="en-US" w:eastAsia="zh-CN"/>
              </w:rPr>
              <w:t>0.73</w:t>
            </w:r>
          </w:p>
        </w:tc>
        <w:tc>
          <w:tcPr>
            <w:tcW w:w="588" w:type="pct"/>
            <w:tcBorders>
              <w:tl2br w:val="nil"/>
              <w:tr2bl w:val="nil"/>
            </w:tcBorders>
            <w:shd w:val="clear" w:color="auto" w:fill="FFFFFF"/>
            <w:vAlign w:val="center"/>
          </w:tcPr>
          <w:p w14:paraId="0D310F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18"/>
                <w:szCs w:val="18"/>
                <w:lang w:val="en-US" w:eastAsia="zh-CN"/>
              </w:rPr>
            </w:pPr>
            <w:r>
              <w:rPr>
                <w:rFonts w:hint="eastAsia"/>
                <w:color w:val="auto"/>
                <w:sz w:val="18"/>
                <w:szCs w:val="18"/>
                <w:lang w:val="en-US" w:eastAsia="zh-CN"/>
              </w:rPr>
              <w:t>0.64</w:t>
            </w:r>
          </w:p>
        </w:tc>
        <w:tc>
          <w:tcPr>
            <w:tcW w:w="741" w:type="pct"/>
            <w:tcBorders>
              <w:tl2br w:val="nil"/>
              <w:tr2bl w:val="nil"/>
            </w:tcBorders>
            <w:shd w:val="clear" w:color="auto" w:fill="FFFFFF"/>
            <w:vAlign w:val="center"/>
          </w:tcPr>
          <w:p w14:paraId="106D12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eastAsia="宋体"/>
                <w:color w:val="auto"/>
                <w:sz w:val="18"/>
                <w:szCs w:val="18"/>
                <w:lang w:val="en-US" w:eastAsia="zh-CN"/>
              </w:rPr>
            </w:pPr>
            <w:r>
              <w:rPr>
                <w:rFonts w:hint="eastAsia"/>
                <w:color w:val="auto"/>
                <w:sz w:val="18"/>
                <w:szCs w:val="18"/>
                <w:lang w:val="en-US" w:eastAsia="zh-CN"/>
              </w:rPr>
              <w:t>0.71</w:t>
            </w:r>
          </w:p>
        </w:tc>
        <w:tc>
          <w:tcPr>
            <w:tcW w:w="580" w:type="pct"/>
            <w:tcBorders>
              <w:tl2br w:val="nil"/>
              <w:tr2bl w:val="nil"/>
            </w:tcBorders>
            <w:shd w:val="clear" w:color="auto" w:fill="FFFFFF"/>
            <w:vAlign w:val="center"/>
          </w:tcPr>
          <w:p w14:paraId="4240B695">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0.69</w:t>
            </w:r>
          </w:p>
        </w:tc>
      </w:tr>
      <w:tr w14:paraId="5B81EEE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27" w:hRule="exact"/>
          <w:jc w:val="center"/>
        </w:trPr>
        <w:tc>
          <w:tcPr>
            <w:tcW w:w="543" w:type="pct"/>
            <w:vMerge w:val="continue"/>
            <w:tcBorders>
              <w:tl2br w:val="nil"/>
              <w:tr2bl w:val="nil"/>
            </w:tcBorders>
            <w:shd w:val="clear" w:color="auto" w:fill="FFFFFF"/>
            <w:vAlign w:val="center"/>
          </w:tcPr>
          <w:p w14:paraId="3E82EAFC">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p>
        </w:tc>
        <w:tc>
          <w:tcPr>
            <w:tcW w:w="629" w:type="pct"/>
            <w:vMerge w:val="continue"/>
            <w:tcBorders>
              <w:tl2br w:val="nil"/>
              <w:tr2bl w:val="nil"/>
            </w:tcBorders>
            <w:shd w:val="clear" w:color="auto" w:fill="FFFFFF"/>
            <w:vAlign w:val="center"/>
          </w:tcPr>
          <w:p w14:paraId="4AC5D513">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auto"/>
                <w:sz w:val="18"/>
                <w:szCs w:val="18"/>
              </w:rPr>
            </w:pPr>
          </w:p>
        </w:tc>
        <w:tc>
          <w:tcPr>
            <w:tcW w:w="741" w:type="pct"/>
            <w:tcBorders>
              <w:tl2br w:val="nil"/>
              <w:tr2bl w:val="nil"/>
            </w:tcBorders>
            <w:shd w:val="clear" w:color="auto" w:fill="FFFFFF"/>
            <w:vAlign w:val="center"/>
          </w:tcPr>
          <w:p w14:paraId="142E7B95">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cstheme="minorBidi"/>
                <w:b w:val="0"/>
                <w:bCs/>
                <w:color w:val="auto"/>
                <w:kern w:val="2"/>
                <w:sz w:val="18"/>
                <w:szCs w:val="18"/>
                <w:lang w:val="zh-TW" w:eastAsia="zh-TW" w:bidi="ar-SA"/>
              </w:rPr>
            </w:pPr>
            <w:r>
              <w:rPr>
                <w:color w:val="auto"/>
                <w:sz w:val="18"/>
                <w:szCs w:val="18"/>
                <w:lang w:val="zh-TW" w:eastAsia="zh-TW"/>
              </w:rPr>
              <w:t>下风向</w:t>
            </w:r>
            <w:r>
              <w:rPr>
                <w:color w:val="auto"/>
                <w:sz w:val="18"/>
                <w:szCs w:val="18"/>
                <w:lang w:val="en-US" w:eastAsia="en-US"/>
              </w:rPr>
              <w:t>Q2</w:t>
            </w:r>
          </w:p>
        </w:tc>
        <w:tc>
          <w:tcPr>
            <w:tcW w:w="588" w:type="pct"/>
            <w:tcBorders>
              <w:tl2br w:val="nil"/>
              <w:tr2bl w:val="nil"/>
            </w:tcBorders>
            <w:shd w:val="clear" w:color="auto" w:fill="FFFFFF"/>
            <w:vAlign w:val="center"/>
          </w:tcPr>
          <w:p w14:paraId="7C0EA0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0.84</w:t>
            </w:r>
          </w:p>
        </w:tc>
        <w:tc>
          <w:tcPr>
            <w:tcW w:w="588" w:type="pct"/>
            <w:tcBorders>
              <w:tl2br w:val="nil"/>
              <w:tr2bl w:val="nil"/>
            </w:tcBorders>
            <w:shd w:val="clear" w:color="auto" w:fill="FFFFFF"/>
            <w:vAlign w:val="center"/>
          </w:tcPr>
          <w:p w14:paraId="79F491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0.81</w:t>
            </w:r>
          </w:p>
        </w:tc>
        <w:tc>
          <w:tcPr>
            <w:tcW w:w="588" w:type="pct"/>
            <w:tcBorders>
              <w:tl2br w:val="nil"/>
              <w:tr2bl w:val="nil"/>
            </w:tcBorders>
            <w:shd w:val="clear" w:color="auto" w:fill="FFFFFF"/>
            <w:vAlign w:val="center"/>
          </w:tcPr>
          <w:p w14:paraId="3F13EC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0.91</w:t>
            </w:r>
          </w:p>
        </w:tc>
        <w:tc>
          <w:tcPr>
            <w:tcW w:w="741" w:type="pct"/>
            <w:tcBorders>
              <w:tl2br w:val="nil"/>
              <w:tr2bl w:val="nil"/>
            </w:tcBorders>
            <w:shd w:val="clear" w:color="auto" w:fill="FFFFFF"/>
            <w:vAlign w:val="center"/>
          </w:tcPr>
          <w:p w14:paraId="687657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0.79</w:t>
            </w:r>
          </w:p>
        </w:tc>
        <w:tc>
          <w:tcPr>
            <w:tcW w:w="580" w:type="pct"/>
            <w:tcBorders>
              <w:tl2br w:val="nil"/>
              <w:tr2bl w:val="nil"/>
            </w:tcBorders>
            <w:shd w:val="clear" w:color="auto" w:fill="FFFFFF"/>
            <w:vAlign w:val="center"/>
          </w:tcPr>
          <w:p w14:paraId="1E9B2A21">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0.84</w:t>
            </w:r>
          </w:p>
        </w:tc>
      </w:tr>
      <w:tr w14:paraId="709CD97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27" w:hRule="exact"/>
          <w:jc w:val="center"/>
        </w:trPr>
        <w:tc>
          <w:tcPr>
            <w:tcW w:w="543" w:type="pct"/>
            <w:vMerge w:val="continue"/>
            <w:tcBorders>
              <w:tl2br w:val="nil"/>
              <w:tr2bl w:val="nil"/>
            </w:tcBorders>
            <w:shd w:val="clear" w:color="auto" w:fill="FFFFFF"/>
            <w:vAlign w:val="center"/>
          </w:tcPr>
          <w:p w14:paraId="5EF8C371">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p>
        </w:tc>
        <w:tc>
          <w:tcPr>
            <w:tcW w:w="629" w:type="pct"/>
            <w:vMerge w:val="continue"/>
            <w:tcBorders>
              <w:tl2br w:val="nil"/>
              <w:tr2bl w:val="nil"/>
            </w:tcBorders>
            <w:shd w:val="clear" w:color="auto" w:fill="FFFFFF"/>
            <w:vAlign w:val="center"/>
          </w:tcPr>
          <w:p w14:paraId="3857E173">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auto"/>
                <w:sz w:val="18"/>
                <w:szCs w:val="18"/>
              </w:rPr>
            </w:pPr>
          </w:p>
        </w:tc>
        <w:tc>
          <w:tcPr>
            <w:tcW w:w="741" w:type="pct"/>
            <w:tcBorders>
              <w:tl2br w:val="nil"/>
              <w:tr2bl w:val="nil"/>
            </w:tcBorders>
            <w:shd w:val="clear" w:color="auto" w:fill="FFFFFF"/>
            <w:vAlign w:val="center"/>
          </w:tcPr>
          <w:p w14:paraId="10BDD68C">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cstheme="minorBidi"/>
                <w:b w:val="0"/>
                <w:bCs/>
                <w:color w:val="auto"/>
                <w:kern w:val="2"/>
                <w:sz w:val="18"/>
                <w:szCs w:val="18"/>
                <w:lang w:val="zh-TW" w:eastAsia="zh-TW" w:bidi="ar-SA"/>
              </w:rPr>
            </w:pPr>
            <w:r>
              <w:rPr>
                <w:color w:val="auto"/>
                <w:sz w:val="18"/>
                <w:szCs w:val="18"/>
                <w:lang w:val="zh-TW" w:eastAsia="zh-TW"/>
              </w:rPr>
              <w:t>下风向</w:t>
            </w:r>
            <w:r>
              <w:rPr>
                <w:color w:val="auto"/>
                <w:sz w:val="18"/>
                <w:szCs w:val="18"/>
                <w:lang w:val="en-US" w:eastAsia="en-US"/>
              </w:rPr>
              <w:t>Q3</w:t>
            </w:r>
          </w:p>
        </w:tc>
        <w:tc>
          <w:tcPr>
            <w:tcW w:w="588" w:type="pct"/>
            <w:tcBorders>
              <w:tl2br w:val="nil"/>
              <w:tr2bl w:val="nil"/>
            </w:tcBorders>
            <w:shd w:val="clear" w:color="auto" w:fill="FFFFFF"/>
            <w:vAlign w:val="center"/>
          </w:tcPr>
          <w:p w14:paraId="289EFA5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0.94</w:t>
            </w:r>
          </w:p>
        </w:tc>
        <w:tc>
          <w:tcPr>
            <w:tcW w:w="588" w:type="pct"/>
            <w:tcBorders>
              <w:tl2br w:val="nil"/>
              <w:tr2bl w:val="nil"/>
            </w:tcBorders>
            <w:shd w:val="clear" w:color="auto" w:fill="FFFFFF"/>
            <w:vAlign w:val="center"/>
          </w:tcPr>
          <w:p w14:paraId="5D8C5E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0.89</w:t>
            </w:r>
          </w:p>
        </w:tc>
        <w:tc>
          <w:tcPr>
            <w:tcW w:w="588" w:type="pct"/>
            <w:tcBorders>
              <w:tl2br w:val="nil"/>
              <w:tr2bl w:val="nil"/>
            </w:tcBorders>
            <w:shd w:val="clear" w:color="auto" w:fill="FFFFFF"/>
            <w:vAlign w:val="center"/>
          </w:tcPr>
          <w:p w14:paraId="3113D0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0.86</w:t>
            </w:r>
          </w:p>
        </w:tc>
        <w:tc>
          <w:tcPr>
            <w:tcW w:w="741" w:type="pct"/>
            <w:tcBorders>
              <w:tl2br w:val="nil"/>
              <w:tr2bl w:val="nil"/>
            </w:tcBorders>
            <w:shd w:val="clear" w:color="auto" w:fill="FFFFFF"/>
            <w:vAlign w:val="center"/>
          </w:tcPr>
          <w:p w14:paraId="6136FA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0.84</w:t>
            </w:r>
          </w:p>
        </w:tc>
        <w:tc>
          <w:tcPr>
            <w:tcW w:w="580" w:type="pct"/>
            <w:tcBorders>
              <w:tl2br w:val="nil"/>
              <w:tr2bl w:val="nil"/>
            </w:tcBorders>
            <w:shd w:val="clear" w:color="auto" w:fill="FFFFFF"/>
            <w:vAlign w:val="center"/>
          </w:tcPr>
          <w:p w14:paraId="4EBB0991">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0.88</w:t>
            </w:r>
          </w:p>
        </w:tc>
      </w:tr>
      <w:tr w14:paraId="34CC75F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27" w:hRule="exact"/>
          <w:jc w:val="center"/>
        </w:trPr>
        <w:tc>
          <w:tcPr>
            <w:tcW w:w="543" w:type="pct"/>
            <w:vMerge w:val="continue"/>
            <w:tcBorders>
              <w:tl2br w:val="nil"/>
              <w:tr2bl w:val="nil"/>
            </w:tcBorders>
            <w:shd w:val="clear" w:color="auto" w:fill="FFFFFF"/>
            <w:vAlign w:val="center"/>
          </w:tcPr>
          <w:p w14:paraId="16E3713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p>
        </w:tc>
        <w:tc>
          <w:tcPr>
            <w:tcW w:w="629" w:type="pct"/>
            <w:vMerge w:val="continue"/>
            <w:tcBorders>
              <w:tl2br w:val="nil"/>
              <w:tr2bl w:val="nil"/>
            </w:tcBorders>
            <w:shd w:val="clear" w:color="auto" w:fill="FFFFFF"/>
            <w:vAlign w:val="center"/>
          </w:tcPr>
          <w:p w14:paraId="7F32FB53">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auto"/>
                <w:sz w:val="18"/>
                <w:szCs w:val="18"/>
              </w:rPr>
            </w:pPr>
          </w:p>
        </w:tc>
        <w:tc>
          <w:tcPr>
            <w:tcW w:w="741" w:type="pct"/>
            <w:tcBorders>
              <w:tl2br w:val="nil"/>
              <w:tr2bl w:val="nil"/>
            </w:tcBorders>
            <w:shd w:val="clear" w:color="auto" w:fill="FFFFFF"/>
            <w:vAlign w:val="center"/>
          </w:tcPr>
          <w:p w14:paraId="432C2AF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cstheme="minorBidi"/>
                <w:b w:val="0"/>
                <w:bCs/>
                <w:color w:val="auto"/>
                <w:kern w:val="2"/>
                <w:sz w:val="18"/>
                <w:szCs w:val="18"/>
                <w:lang w:val="zh-TW" w:eastAsia="zh-TW" w:bidi="ar-SA"/>
              </w:rPr>
            </w:pPr>
            <w:r>
              <w:rPr>
                <w:color w:val="auto"/>
                <w:sz w:val="18"/>
                <w:szCs w:val="18"/>
                <w:lang w:val="zh-TW" w:eastAsia="zh-TW"/>
              </w:rPr>
              <w:t>下风向</w:t>
            </w:r>
            <w:r>
              <w:rPr>
                <w:color w:val="auto"/>
                <w:sz w:val="18"/>
                <w:szCs w:val="18"/>
                <w:lang w:val="en-US" w:eastAsia="en-US"/>
              </w:rPr>
              <w:t>Q4</w:t>
            </w:r>
          </w:p>
        </w:tc>
        <w:tc>
          <w:tcPr>
            <w:tcW w:w="588" w:type="pct"/>
            <w:tcBorders>
              <w:tl2br w:val="nil"/>
              <w:tr2bl w:val="nil"/>
            </w:tcBorders>
            <w:shd w:val="clear" w:color="auto" w:fill="FFFFFF"/>
            <w:vAlign w:val="center"/>
          </w:tcPr>
          <w:p w14:paraId="7A057F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0.89</w:t>
            </w:r>
          </w:p>
        </w:tc>
        <w:tc>
          <w:tcPr>
            <w:tcW w:w="588" w:type="pct"/>
            <w:tcBorders>
              <w:tl2br w:val="nil"/>
              <w:tr2bl w:val="nil"/>
            </w:tcBorders>
            <w:shd w:val="clear" w:color="auto" w:fill="FFFFFF"/>
            <w:vAlign w:val="center"/>
          </w:tcPr>
          <w:p w14:paraId="699215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0.83</w:t>
            </w:r>
          </w:p>
        </w:tc>
        <w:tc>
          <w:tcPr>
            <w:tcW w:w="588" w:type="pct"/>
            <w:tcBorders>
              <w:tl2br w:val="nil"/>
              <w:tr2bl w:val="nil"/>
            </w:tcBorders>
            <w:shd w:val="clear" w:color="auto" w:fill="FFFFFF"/>
            <w:vAlign w:val="center"/>
          </w:tcPr>
          <w:p w14:paraId="272E6A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0.91</w:t>
            </w:r>
          </w:p>
        </w:tc>
        <w:tc>
          <w:tcPr>
            <w:tcW w:w="741" w:type="pct"/>
            <w:tcBorders>
              <w:tl2br w:val="nil"/>
              <w:tr2bl w:val="nil"/>
            </w:tcBorders>
            <w:shd w:val="clear" w:color="auto" w:fill="FFFFFF"/>
            <w:vAlign w:val="center"/>
          </w:tcPr>
          <w:p w14:paraId="2E9777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0.80</w:t>
            </w:r>
          </w:p>
        </w:tc>
        <w:tc>
          <w:tcPr>
            <w:tcW w:w="580" w:type="pct"/>
            <w:tcBorders>
              <w:tl2br w:val="nil"/>
              <w:tr2bl w:val="nil"/>
            </w:tcBorders>
            <w:shd w:val="clear" w:color="auto" w:fill="FFFFFF"/>
            <w:vAlign w:val="center"/>
          </w:tcPr>
          <w:p w14:paraId="66610F20">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0.86</w:t>
            </w:r>
          </w:p>
        </w:tc>
      </w:tr>
      <w:tr w14:paraId="750631B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 w:type="dxa"/>
            <w:bottom w:w="0" w:type="dxa"/>
            <w:right w:w="10" w:type="dxa"/>
          </w:tblCellMar>
        </w:tblPrEx>
        <w:trPr>
          <w:trHeight w:val="427" w:hRule="exact"/>
          <w:jc w:val="center"/>
        </w:trPr>
        <w:tc>
          <w:tcPr>
            <w:tcW w:w="543" w:type="pct"/>
            <w:vMerge w:val="continue"/>
            <w:tcBorders>
              <w:tl2br w:val="nil"/>
              <w:tr2bl w:val="nil"/>
            </w:tcBorders>
            <w:shd w:val="clear" w:color="auto" w:fill="FFFFFF"/>
            <w:vAlign w:val="center"/>
          </w:tcPr>
          <w:p w14:paraId="08F2B03E">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bookmarkStart w:id="230" w:name="_Toc31360"/>
            <w:bookmarkStart w:id="231" w:name="_Toc13858"/>
            <w:bookmarkStart w:id="232" w:name="_Toc13774"/>
          </w:p>
        </w:tc>
        <w:tc>
          <w:tcPr>
            <w:tcW w:w="629" w:type="pct"/>
            <w:vMerge w:val="continue"/>
            <w:tcBorders>
              <w:tl2br w:val="nil"/>
              <w:tr2bl w:val="nil"/>
            </w:tcBorders>
            <w:shd w:val="clear" w:color="auto" w:fill="FFFFFF"/>
            <w:vAlign w:val="center"/>
          </w:tcPr>
          <w:p w14:paraId="056D4A5E">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olor w:val="auto"/>
                <w:sz w:val="18"/>
                <w:szCs w:val="18"/>
              </w:rPr>
            </w:pPr>
          </w:p>
        </w:tc>
        <w:tc>
          <w:tcPr>
            <w:tcW w:w="741" w:type="pct"/>
            <w:tcBorders>
              <w:tl2br w:val="nil"/>
              <w:tr2bl w:val="nil"/>
            </w:tcBorders>
            <w:shd w:val="clear" w:color="auto" w:fill="FFFFFF"/>
            <w:vAlign w:val="center"/>
          </w:tcPr>
          <w:p w14:paraId="141B919B">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color w:val="auto"/>
                <w:sz w:val="18"/>
                <w:szCs w:val="18"/>
                <w:lang w:val="zh-TW" w:eastAsia="zh-TW"/>
              </w:rPr>
            </w:pPr>
            <w:r>
              <w:rPr>
                <w:rFonts w:hint="eastAsia"/>
                <w:color w:val="auto"/>
                <w:sz w:val="18"/>
                <w:szCs w:val="18"/>
                <w:lang w:val="en-US" w:eastAsia="zh-CN"/>
              </w:rPr>
              <w:t>车间外</w:t>
            </w:r>
          </w:p>
        </w:tc>
        <w:tc>
          <w:tcPr>
            <w:tcW w:w="588" w:type="pct"/>
            <w:tcBorders>
              <w:tl2br w:val="nil"/>
              <w:tr2bl w:val="nil"/>
            </w:tcBorders>
            <w:shd w:val="clear" w:color="auto" w:fill="FFFFFF"/>
            <w:vAlign w:val="center"/>
          </w:tcPr>
          <w:p w14:paraId="060616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1.24</w:t>
            </w:r>
          </w:p>
        </w:tc>
        <w:tc>
          <w:tcPr>
            <w:tcW w:w="588" w:type="pct"/>
            <w:tcBorders>
              <w:tl2br w:val="nil"/>
              <w:tr2bl w:val="nil"/>
            </w:tcBorders>
            <w:shd w:val="clear" w:color="auto" w:fill="FFFFFF"/>
            <w:vAlign w:val="center"/>
          </w:tcPr>
          <w:p w14:paraId="37BFB4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1.20</w:t>
            </w:r>
          </w:p>
        </w:tc>
        <w:tc>
          <w:tcPr>
            <w:tcW w:w="588" w:type="pct"/>
            <w:tcBorders>
              <w:tl2br w:val="nil"/>
              <w:tr2bl w:val="nil"/>
            </w:tcBorders>
            <w:shd w:val="clear" w:color="auto" w:fill="FFFFFF"/>
            <w:vAlign w:val="center"/>
          </w:tcPr>
          <w:p w14:paraId="23D053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1.12</w:t>
            </w:r>
          </w:p>
        </w:tc>
        <w:tc>
          <w:tcPr>
            <w:tcW w:w="741" w:type="pct"/>
            <w:tcBorders>
              <w:tl2br w:val="nil"/>
              <w:tr2bl w:val="nil"/>
            </w:tcBorders>
            <w:shd w:val="clear" w:color="auto" w:fill="FFFFFF"/>
            <w:vAlign w:val="center"/>
          </w:tcPr>
          <w:p w14:paraId="2A1BAA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olor w:val="auto"/>
                <w:sz w:val="18"/>
                <w:szCs w:val="18"/>
                <w:lang w:val="en-US" w:eastAsia="zh-CN"/>
              </w:rPr>
            </w:pPr>
            <w:r>
              <w:rPr>
                <w:rFonts w:hint="eastAsia"/>
                <w:color w:val="auto"/>
                <w:sz w:val="18"/>
                <w:szCs w:val="18"/>
                <w:lang w:val="en-US" w:eastAsia="zh-CN"/>
              </w:rPr>
              <w:t>1.15</w:t>
            </w:r>
          </w:p>
        </w:tc>
        <w:tc>
          <w:tcPr>
            <w:tcW w:w="580" w:type="pct"/>
            <w:tcBorders>
              <w:tl2br w:val="nil"/>
              <w:tr2bl w:val="nil"/>
            </w:tcBorders>
            <w:shd w:val="clear" w:color="auto" w:fill="FFFFFF"/>
            <w:vAlign w:val="center"/>
          </w:tcPr>
          <w:p w14:paraId="638142F9">
            <w:pPr>
              <w:pStyle w:val="22"/>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eastAsia="宋体"/>
                <w:color w:val="auto"/>
                <w:sz w:val="18"/>
                <w:szCs w:val="18"/>
                <w:lang w:val="en-US" w:eastAsia="zh-CN"/>
              </w:rPr>
            </w:pPr>
            <w:r>
              <w:rPr>
                <w:rFonts w:hint="eastAsia"/>
                <w:color w:val="auto"/>
                <w:sz w:val="18"/>
                <w:szCs w:val="18"/>
                <w:lang w:val="en-US" w:eastAsia="zh-CN"/>
              </w:rPr>
              <w:t>1.18</w:t>
            </w:r>
          </w:p>
        </w:tc>
      </w:tr>
    </w:tbl>
    <w:p w14:paraId="20C26C89">
      <w:pPr>
        <w:keepNext w:val="0"/>
        <w:keepLines w:val="0"/>
        <w:pageBreakBefore w:val="0"/>
        <w:widowControl w:val="0"/>
        <w:kinsoku/>
        <w:wordWrap/>
        <w:overflowPunct/>
        <w:topLinePunct w:val="0"/>
        <w:bidi w:val="0"/>
        <w:snapToGrid/>
        <w:spacing w:line="360" w:lineRule="auto"/>
        <w:textAlignment w:val="auto"/>
        <w:rPr>
          <w:rFonts w:hint="eastAsia"/>
        </w:rPr>
      </w:pPr>
      <w:r>
        <w:rPr>
          <w:rFonts w:hint="eastAsia"/>
          <w:lang w:val="en-US" w:eastAsia="zh-CN"/>
        </w:rPr>
        <w:t>从上表可知，验收项目</w:t>
      </w:r>
      <w:r>
        <w:rPr>
          <w:rFonts w:hint="eastAsia"/>
        </w:rPr>
        <w:t>产生的</w:t>
      </w:r>
      <w:r>
        <w:rPr>
          <w:rFonts w:hint="eastAsia"/>
          <w:lang w:val="en-US" w:eastAsia="zh-CN"/>
        </w:rPr>
        <w:t>注塑</w:t>
      </w:r>
      <w:r>
        <w:rPr>
          <w:rFonts w:hint="eastAsia"/>
        </w:rPr>
        <w:t>有机废气（以非甲烷总烃计）</w:t>
      </w:r>
      <w:r>
        <w:rPr>
          <w:rFonts w:hint="eastAsia"/>
          <w:lang w:val="en-US" w:eastAsia="zh-CN"/>
        </w:rPr>
        <w:t>排放限值满足</w:t>
      </w:r>
      <w:r>
        <w:rPr>
          <w:rFonts w:hint="default"/>
          <w:lang w:val="en-US" w:eastAsia="zh-CN"/>
        </w:rPr>
        <w:t>《合成树脂工业污染物排放标准》（GB31572-2015）表5中限值；厂区内非甲烷总烃无组织排放</w:t>
      </w:r>
      <w:r>
        <w:rPr>
          <w:rFonts w:hint="eastAsia"/>
          <w:lang w:val="en-US" w:eastAsia="zh-CN"/>
        </w:rPr>
        <w:t>限值满足</w:t>
      </w:r>
      <w:r>
        <w:rPr>
          <w:rFonts w:hint="default"/>
          <w:lang w:val="en-US" w:eastAsia="zh-CN"/>
        </w:rPr>
        <w:t>江苏省地方标准《大气污染物综合排放标准》（DB32/4041-2021）表2标准（与《挥发性有机物无组织排放控制标准》（GB37822-2019）标准值一致）；</w:t>
      </w:r>
      <w:r>
        <w:rPr>
          <w:rFonts w:hint="eastAsia"/>
          <w:lang w:val="en-US" w:eastAsia="zh-CN"/>
        </w:rPr>
        <w:t>厂界非甲烷总烃排放限值满足</w:t>
      </w:r>
      <w:r>
        <w:rPr>
          <w:rFonts w:hint="default"/>
          <w:lang w:val="en-US" w:eastAsia="zh-CN"/>
        </w:rPr>
        <w:t>江苏省《大气污染物综合排放标准》（DB32/4041-2021）表3标准</w:t>
      </w:r>
      <w:r>
        <w:rPr>
          <w:rFonts w:hint="eastAsia"/>
          <w:lang w:val="en-US" w:eastAsia="zh-CN"/>
        </w:rPr>
        <w:t>。</w:t>
      </w:r>
    </w:p>
    <w:p w14:paraId="58F36545">
      <w:pPr>
        <w:pStyle w:val="4"/>
        <w:keepNext w:val="0"/>
        <w:keepLines w:val="0"/>
        <w:pageBreakBefore w:val="0"/>
        <w:widowControl w:val="0"/>
        <w:kinsoku/>
        <w:wordWrap/>
        <w:overflowPunct/>
        <w:topLinePunct w:val="0"/>
        <w:bidi w:val="0"/>
        <w:snapToGrid/>
        <w:spacing w:line="360" w:lineRule="auto"/>
        <w:textAlignment w:val="auto"/>
      </w:pPr>
      <w:r>
        <w:t>9.2.</w:t>
      </w:r>
      <w:r>
        <w:rPr>
          <w:rFonts w:hint="eastAsia"/>
          <w:lang w:val="en-US" w:eastAsia="zh-CN"/>
        </w:rPr>
        <w:t>2</w:t>
      </w:r>
      <w:r>
        <w:t xml:space="preserve"> 厂界噪声达标排放监测结果</w:t>
      </w:r>
      <w:bookmarkEnd w:id="230"/>
      <w:bookmarkEnd w:id="231"/>
      <w:bookmarkEnd w:id="232"/>
    </w:p>
    <w:p w14:paraId="357221AB">
      <w:pPr>
        <w:keepNext w:val="0"/>
        <w:keepLines w:val="0"/>
        <w:pageBreakBefore w:val="0"/>
        <w:widowControl w:val="0"/>
        <w:kinsoku/>
        <w:wordWrap/>
        <w:overflowPunct/>
        <w:topLinePunct w:val="0"/>
        <w:bidi w:val="0"/>
        <w:snapToGrid/>
        <w:spacing w:line="360" w:lineRule="auto"/>
        <w:textAlignment w:val="auto"/>
      </w:pPr>
      <w:r>
        <w:rPr>
          <w:rFonts w:hint="eastAsia"/>
        </w:rPr>
        <w:t>验收监测期间，气象监测数据详见表9.2-</w:t>
      </w:r>
      <w:r>
        <w:rPr>
          <w:rFonts w:hint="eastAsia"/>
          <w:lang w:val="en-US" w:eastAsia="zh-CN"/>
        </w:rPr>
        <w:t>4</w:t>
      </w:r>
      <w:r>
        <w:rPr>
          <w:rFonts w:hint="eastAsia"/>
        </w:rPr>
        <w:t>，</w:t>
      </w:r>
      <w:r>
        <w:rPr>
          <w:rFonts w:hint="default" w:ascii="Times New Roman" w:hAnsi="Times New Roman" w:cs="Times New Roman"/>
          <w:color w:val="auto"/>
          <w:sz w:val="24"/>
        </w:rPr>
        <w:t>厂界噪声排放执行《工业企业厂界环境噪</w:t>
      </w:r>
      <w:r>
        <w:rPr>
          <w:rFonts w:hint="default" w:ascii="Times New Roman" w:hAnsi="Times New Roman" w:eastAsia="宋体" w:cs="Times New Roman"/>
          <w:color w:val="auto"/>
          <w:sz w:val="24"/>
        </w:rPr>
        <w:t>声排放标准》（GB 12348-2008）中的3类标准。</w:t>
      </w:r>
      <w:r>
        <w:rPr>
          <w:rFonts w:hint="eastAsia" w:ascii="Times New Roman" w:hAnsi="Times New Roman" w:eastAsia="宋体" w:cs="Times New Roman"/>
          <w:color w:val="auto"/>
          <w:sz w:val="24"/>
          <w:lang w:val="en-US" w:eastAsia="zh-CN"/>
        </w:rPr>
        <w:t>由于厚德东厂界与邻厂厂界相连，厂界噪声需在厂界外测，无法布点，故本次验收监测未检测东厂界点位噪声。</w:t>
      </w:r>
    </w:p>
    <w:p w14:paraId="2AD9ED22">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表9.2-</w:t>
      </w:r>
      <w:r>
        <w:rPr>
          <w:rFonts w:hint="eastAsia" w:cs="Times New Roman"/>
          <w:b/>
          <w:color w:val="auto"/>
          <w:sz w:val="24"/>
          <w:szCs w:val="24"/>
          <w:highlight w:val="none"/>
          <w:lang w:val="en-US" w:eastAsia="zh-CN"/>
        </w:rPr>
        <w:t xml:space="preserve">4 </w:t>
      </w:r>
      <w:r>
        <w:rPr>
          <w:rFonts w:ascii="Times New Roman" w:hAnsi="Times New Roman" w:cs="Times New Roman"/>
          <w:b/>
          <w:color w:val="auto"/>
          <w:sz w:val="24"/>
          <w:szCs w:val="24"/>
          <w:highlight w:val="none"/>
        </w:rPr>
        <w:t>噪声监测结果（单位：dB(A)）</w:t>
      </w:r>
    </w:p>
    <w:tbl>
      <w:tblPr>
        <w:tblStyle w:val="27"/>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1348"/>
        <w:gridCol w:w="2005"/>
        <w:gridCol w:w="3"/>
        <w:gridCol w:w="2337"/>
        <w:gridCol w:w="1379"/>
        <w:gridCol w:w="1225"/>
      </w:tblGrid>
      <w:tr w14:paraId="4461099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812" w:type="pct"/>
            <w:vMerge w:val="restart"/>
            <w:tcBorders>
              <w:tl2br w:val="nil"/>
              <w:tr2bl w:val="nil"/>
            </w:tcBorders>
            <w:vAlign w:val="center"/>
          </w:tcPr>
          <w:p w14:paraId="4BD92E84">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b/>
                <w:bCs/>
                <w:color w:val="auto"/>
                <w:sz w:val="18"/>
                <w:szCs w:val="18"/>
                <w:lang w:eastAsia="en-US"/>
              </w:rPr>
            </w:pPr>
            <w:r>
              <w:rPr>
                <w:rFonts w:hint="eastAsia" w:ascii="Times New Roman" w:hAnsi="Times New Roman" w:eastAsia="宋体" w:cs="Times New Roman"/>
                <w:b/>
                <w:bCs/>
                <w:color w:val="auto"/>
                <w:sz w:val="18"/>
                <w:szCs w:val="18"/>
                <w:lang w:eastAsia="en-US"/>
              </w:rPr>
              <w:t>检测点位置</w:t>
            </w:r>
          </w:p>
        </w:tc>
        <w:tc>
          <w:tcPr>
            <w:tcW w:w="2618" w:type="pct"/>
            <w:gridSpan w:val="3"/>
            <w:tcBorders>
              <w:tl2br w:val="nil"/>
              <w:tr2bl w:val="nil"/>
            </w:tcBorders>
            <w:vAlign w:val="center"/>
          </w:tcPr>
          <w:p w14:paraId="642AAD9D">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Times New Roman"/>
                <w:b/>
                <w:bCs/>
                <w:color w:val="auto"/>
                <w:sz w:val="18"/>
                <w:szCs w:val="18"/>
                <w:lang w:eastAsia="en-US"/>
              </w:rPr>
            </w:pPr>
            <w:r>
              <w:rPr>
                <w:rFonts w:hint="eastAsia" w:ascii="Times New Roman" w:hAnsi="Times New Roman" w:eastAsia="宋体" w:cs="Times New Roman"/>
                <w:b/>
                <w:bCs/>
                <w:color w:val="auto"/>
                <w:sz w:val="18"/>
                <w:szCs w:val="18"/>
                <w:lang w:eastAsia="en-US"/>
              </w:rPr>
              <w:t>检测结果</w:t>
            </w:r>
          </w:p>
        </w:tc>
        <w:tc>
          <w:tcPr>
            <w:tcW w:w="831" w:type="pct"/>
            <w:vMerge w:val="restart"/>
            <w:tcBorders>
              <w:tl2br w:val="nil"/>
              <w:tr2bl w:val="nil"/>
            </w:tcBorders>
            <w:vAlign w:val="center"/>
          </w:tcPr>
          <w:p w14:paraId="14C6FF82">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Times New Roman"/>
                <w:b/>
                <w:bCs/>
                <w:color w:val="auto"/>
                <w:sz w:val="18"/>
                <w:szCs w:val="18"/>
                <w:lang w:eastAsia="en-US"/>
              </w:rPr>
            </w:pPr>
            <w:r>
              <w:rPr>
                <w:rFonts w:hint="eastAsia" w:ascii="Times New Roman" w:hAnsi="Times New Roman" w:eastAsia="宋体" w:cs="Times New Roman"/>
                <w:b/>
                <w:bCs/>
                <w:color w:val="auto"/>
                <w:sz w:val="18"/>
                <w:szCs w:val="18"/>
                <w:lang w:eastAsia="en-US"/>
              </w:rPr>
              <w:t>标准限值</w:t>
            </w:r>
          </w:p>
        </w:tc>
        <w:tc>
          <w:tcPr>
            <w:tcW w:w="737" w:type="pct"/>
            <w:vMerge w:val="restart"/>
            <w:tcBorders>
              <w:tl2br w:val="nil"/>
              <w:tr2bl w:val="nil"/>
            </w:tcBorders>
            <w:vAlign w:val="center"/>
          </w:tcPr>
          <w:p w14:paraId="10A90D87">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b/>
                <w:bCs/>
                <w:color w:val="auto"/>
                <w:sz w:val="18"/>
                <w:szCs w:val="18"/>
                <w:lang w:eastAsia="en-US"/>
              </w:rPr>
            </w:pPr>
            <w:r>
              <w:rPr>
                <w:rFonts w:hint="eastAsia" w:ascii="Times New Roman" w:hAnsi="Times New Roman" w:eastAsia="宋体" w:cs="Times New Roman"/>
                <w:b/>
                <w:bCs/>
                <w:color w:val="auto"/>
                <w:sz w:val="18"/>
                <w:szCs w:val="18"/>
                <w:lang w:eastAsia="zh-CN"/>
              </w:rPr>
              <w:t>评价</w:t>
            </w:r>
          </w:p>
        </w:tc>
      </w:tr>
      <w:tr w14:paraId="5231EBA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812" w:type="pct"/>
            <w:vMerge w:val="continue"/>
            <w:tcBorders>
              <w:tl2br w:val="nil"/>
              <w:tr2bl w:val="nil"/>
            </w:tcBorders>
            <w:vAlign w:val="center"/>
          </w:tcPr>
          <w:p w14:paraId="2CC26BB9">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color w:val="auto"/>
                <w:sz w:val="18"/>
                <w:szCs w:val="18"/>
                <w:lang w:eastAsia="en-US"/>
              </w:rPr>
            </w:pPr>
          </w:p>
        </w:tc>
        <w:tc>
          <w:tcPr>
            <w:tcW w:w="1208" w:type="pct"/>
            <w:tcBorders>
              <w:tl2br w:val="nil"/>
              <w:tr2bl w:val="nil"/>
            </w:tcBorders>
            <w:vAlign w:val="center"/>
          </w:tcPr>
          <w:p w14:paraId="774372C2">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b/>
                <w:bCs/>
                <w:color w:val="auto"/>
                <w:sz w:val="18"/>
                <w:szCs w:val="18"/>
                <w:lang w:eastAsia="en-US"/>
              </w:rPr>
            </w:pPr>
            <w:r>
              <w:rPr>
                <w:rFonts w:ascii="Times New Roman" w:hAnsi="Times New Roman" w:eastAsia="宋体" w:cs="Times New Roman"/>
                <w:b/>
                <w:bCs/>
                <w:color w:val="auto"/>
                <w:sz w:val="18"/>
                <w:szCs w:val="18"/>
                <w:lang w:eastAsia="en-US"/>
              </w:rPr>
              <w:t>20</w:t>
            </w:r>
            <w:r>
              <w:rPr>
                <w:rFonts w:hint="eastAsia" w:cs="Times New Roman"/>
                <w:b/>
                <w:bCs/>
                <w:color w:val="auto"/>
                <w:sz w:val="18"/>
                <w:szCs w:val="18"/>
                <w:lang w:val="en-US" w:eastAsia="zh-CN"/>
              </w:rPr>
              <w:t>24</w:t>
            </w:r>
            <w:r>
              <w:rPr>
                <w:rFonts w:hint="eastAsia" w:ascii="Times New Roman" w:hAnsi="Times New Roman" w:eastAsia="宋体" w:cs="Times New Roman"/>
                <w:b/>
                <w:bCs/>
                <w:color w:val="auto"/>
                <w:sz w:val="18"/>
                <w:szCs w:val="18"/>
                <w:lang w:eastAsia="en-US"/>
              </w:rPr>
              <w:t>年</w:t>
            </w:r>
            <w:r>
              <w:rPr>
                <w:rFonts w:hint="eastAsia" w:cs="Times New Roman"/>
                <w:b/>
                <w:bCs/>
                <w:color w:val="auto"/>
                <w:sz w:val="18"/>
                <w:szCs w:val="18"/>
                <w:lang w:val="en-US" w:eastAsia="zh-CN"/>
              </w:rPr>
              <w:t>11</w:t>
            </w:r>
            <w:r>
              <w:rPr>
                <w:rFonts w:hint="eastAsia" w:ascii="Times New Roman" w:hAnsi="Times New Roman" w:eastAsia="宋体" w:cs="Times New Roman"/>
                <w:b/>
                <w:bCs/>
                <w:color w:val="auto"/>
                <w:sz w:val="18"/>
                <w:szCs w:val="18"/>
                <w:lang w:eastAsia="en-US"/>
              </w:rPr>
              <w:t>月</w:t>
            </w:r>
            <w:r>
              <w:rPr>
                <w:rFonts w:hint="eastAsia" w:cs="Times New Roman"/>
                <w:b/>
                <w:bCs/>
                <w:color w:val="auto"/>
                <w:sz w:val="18"/>
                <w:szCs w:val="18"/>
                <w:lang w:val="en-US" w:eastAsia="zh-CN"/>
              </w:rPr>
              <w:t>14</w:t>
            </w:r>
            <w:r>
              <w:rPr>
                <w:rFonts w:hint="eastAsia" w:ascii="Times New Roman" w:hAnsi="Times New Roman" w:eastAsia="宋体" w:cs="Times New Roman"/>
                <w:b/>
                <w:bCs/>
                <w:color w:val="auto"/>
                <w:sz w:val="18"/>
                <w:szCs w:val="18"/>
                <w:lang w:eastAsia="en-US"/>
              </w:rPr>
              <w:t>日</w:t>
            </w:r>
          </w:p>
        </w:tc>
        <w:tc>
          <w:tcPr>
            <w:tcW w:w="1410" w:type="pct"/>
            <w:gridSpan w:val="2"/>
            <w:tcBorders>
              <w:tl2br w:val="nil"/>
              <w:tr2bl w:val="nil"/>
            </w:tcBorders>
            <w:vAlign w:val="center"/>
          </w:tcPr>
          <w:p w14:paraId="2F9BF317">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b/>
                <w:bCs/>
                <w:color w:val="auto"/>
                <w:sz w:val="18"/>
                <w:szCs w:val="18"/>
                <w:lang w:eastAsia="en-US"/>
              </w:rPr>
            </w:pPr>
            <w:r>
              <w:rPr>
                <w:rFonts w:ascii="Times New Roman" w:hAnsi="Times New Roman" w:eastAsia="宋体" w:cs="Times New Roman"/>
                <w:b/>
                <w:bCs/>
                <w:color w:val="auto"/>
                <w:sz w:val="18"/>
                <w:szCs w:val="18"/>
                <w:lang w:eastAsia="en-US"/>
              </w:rPr>
              <w:t>202</w:t>
            </w:r>
            <w:r>
              <w:rPr>
                <w:rFonts w:hint="eastAsia" w:cs="Times New Roman"/>
                <w:b/>
                <w:bCs/>
                <w:color w:val="auto"/>
                <w:sz w:val="18"/>
                <w:szCs w:val="18"/>
                <w:lang w:val="en-US" w:eastAsia="zh-CN"/>
              </w:rPr>
              <w:t>4</w:t>
            </w:r>
            <w:r>
              <w:rPr>
                <w:rFonts w:hint="eastAsia" w:ascii="Times New Roman" w:hAnsi="Times New Roman" w:eastAsia="宋体" w:cs="Times New Roman"/>
                <w:b/>
                <w:bCs/>
                <w:color w:val="auto"/>
                <w:sz w:val="18"/>
                <w:szCs w:val="18"/>
                <w:lang w:eastAsia="en-US"/>
              </w:rPr>
              <w:t>年</w:t>
            </w:r>
            <w:r>
              <w:rPr>
                <w:rFonts w:hint="eastAsia" w:cs="Times New Roman"/>
                <w:b/>
                <w:bCs/>
                <w:color w:val="auto"/>
                <w:sz w:val="18"/>
                <w:szCs w:val="18"/>
                <w:lang w:val="en-US" w:eastAsia="zh-CN"/>
              </w:rPr>
              <w:t>11</w:t>
            </w:r>
            <w:r>
              <w:rPr>
                <w:rFonts w:hint="eastAsia" w:ascii="Times New Roman" w:hAnsi="Times New Roman" w:eastAsia="宋体" w:cs="Times New Roman"/>
                <w:b/>
                <w:bCs/>
                <w:color w:val="auto"/>
                <w:sz w:val="18"/>
                <w:szCs w:val="18"/>
                <w:lang w:eastAsia="en-US"/>
              </w:rPr>
              <w:t>月</w:t>
            </w:r>
            <w:r>
              <w:rPr>
                <w:rFonts w:hint="eastAsia" w:cs="Times New Roman"/>
                <w:b/>
                <w:bCs/>
                <w:color w:val="auto"/>
                <w:sz w:val="18"/>
                <w:szCs w:val="18"/>
                <w:lang w:val="en-US" w:eastAsia="zh-CN"/>
              </w:rPr>
              <w:t>15</w:t>
            </w:r>
            <w:r>
              <w:rPr>
                <w:rFonts w:hint="eastAsia" w:ascii="Times New Roman" w:hAnsi="Times New Roman" w:eastAsia="宋体" w:cs="Times New Roman"/>
                <w:b/>
                <w:bCs/>
                <w:color w:val="auto"/>
                <w:sz w:val="18"/>
                <w:szCs w:val="18"/>
                <w:lang w:eastAsia="en-US"/>
              </w:rPr>
              <w:t>日</w:t>
            </w:r>
          </w:p>
        </w:tc>
        <w:tc>
          <w:tcPr>
            <w:tcW w:w="831" w:type="pct"/>
            <w:vMerge w:val="continue"/>
            <w:tcBorders>
              <w:tl2br w:val="nil"/>
              <w:tr2bl w:val="nil"/>
            </w:tcBorders>
            <w:vAlign w:val="center"/>
          </w:tcPr>
          <w:p w14:paraId="58B7BFED">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color w:val="auto"/>
                <w:sz w:val="18"/>
                <w:szCs w:val="18"/>
                <w:lang w:eastAsia="en-US"/>
              </w:rPr>
            </w:pPr>
          </w:p>
        </w:tc>
        <w:tc>
          <w:tcPr>
            <w:tcW w:w="737" w:type="pct"/>
            <w:vMerge w:val="continue"/>
            <w:tcBorders>
              <w:tl2br w:val="nil"/>
              <w:tr2bl w:val="nil"/>
            </w:tcBorders>
            <w:vAlign w:val="center"/>
          </w:tcPr>
          <w:p w14:paraId="63E7F89C">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color w:val="auto"/>
                <w:sz w:val="18"/>
                <w:szCs w:val="18"/>
                <w:lang w:eastAsia="en-US"/>
              </w:rPr>
            </w:pPr>
          </w:p>
        </w:tc>
      </w:tr>
      <w:tr w14:paraId="7DB54BE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812" w:type="pct"/>
            <w:vMerge w:val="continue"/>
            <w:tcBorders>
              <w:tl2br w:val="nil"/>
              <w:tr2bl w:val="nil"/>
            </w:tcBorders>
            <w:vAlign w:val="center"/>
          </w:tcPr>
          <w:p w14:paraId="791ECED2">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color w:val="auto"/>
                <w:sz w:val="18"/>
                <w:szCs w:val="18"/>
                <w:lang w:eastAsia="en-US"/>
              </w:rPr>
            </w:pPr>
          </w:p>
        </w:tc>
        <w:tc>
          <w:tcPr>
            <w:tcW w:w="1210" w:type="pct"/>
            <w:gridSpan w:val="2"/>
            <w:tcBorders>
              <w:tl2br w:val="nil"/>
              <w:tr2bl w:val="nil"/>
            </w:tcBorders>
            <w:vAlign w:val="center"/>
          </w:tcPr>
          <w:p w14:paraId="7D805EA5">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Times New Roman"/>
                <w:b/>
                <w:bCs/>
                <w:color w:val="auto"/>
                <w:sz w:val="18"/>
                <w:szCs w:val="18"/>
                <w:lang w:val="en-US" w:eastAsia="zh-CN"/>
              </w:rPr>
            </w:pPr>
            <w:r>
              <w:rPr>
                <w:rFonts w:hint="eastAsia" w:ascii="Times New Roman" w:hAnsi="Times New Roman" w:eastAsia="宋体" w:cs="Times New Roman"/>
                <w:b/>
                <w:bCs/>
                <w:color w:val="auto"/>
                <w:sz w:val="18"/>
                <w:szCs w:val="18"/>
                <w:lang w:eastAsia="en-US"/>
              </w:rPr>
              <w:t>昼间</w:t>
            </w:r>
          </w:p>
        </w:tc>
        <w:tc>
          <w:tcPr>
            <w:tcW w:w="1408" w:type="pct"/>
            <w:tcBorders>
              <w:tl2br w:val="nil"/>
              <w:tr2bl w:val="nil"/>
            </w:tcBorders>
            <w:vAlign w:val="center"/>
          </w:tcPr>
          <w:p w14:paraId="262AFB84">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Times New Roman"/>
                <w:b/>
                <w:bCs/>
                <w:color w:val="auto"/>
                <w:sz w:val="18"/>
                <w:szCs w:val="18"/>
                <w:lang w:val="en-US" w:eastAsia="zh-CN"/>
              </w:rPr>
            </w:pPr>
            <w:r>
              <w:rPr>
                <w:rFonts w:hint="eastAsia" w:ascii="Times New Roman" w:hAnsi="Times New Roman" w:eastAsia="宋体" w:cs="Times New Roman"/>
                <w:b/>
                <w:bCs/>
                <w:color w:val="auto"/>
                <w:sz w:val="18"/>
                <w:szCs w:val="18"/>
                <w:lang w:eastAsia="en-US"/>
              </w:rPr>
              <w:t>昼间</w:t>
            </w:r>
          </w:p>
        </w:tc>
        <w:tc>
          <w:tcPr>
            <w:tcW w:w="831" w:type="pct"/>
            <w:tcBorders>
              <w:tl2br w:val="nil"/>
              <w:tr2bl w:val="nil"/>
            </w:tcBorders>
            <w:vAlign w:val="center"/>
          </w:tcPr>
          <w:p w14:paraId="4ABC944F">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Times New Roman"/>
                <w:b/>
                <w:bCs/>
                <w:color w:val="auto"/>
                <w:sz w:val="18"/>
                <w:szCs w:val="18"/>
                <w:lang w:val="en-US" w:eastAsia="zh-CN"/>
              </w:rPr>
            </w:pPr>
            <w:r>
              <w:rPr>
                <w:rFonts w:hint="eastAsia" w:ascii="Times New Roman" w:hAnsi="Times New Roman" w:eastAsia="宋体" w:cs="Times New Roman"/>
                <w:b/>
                <w:bCs/>
                <w:color w:val="auto"/>
                <w:sz w:val="18"/>
                <w:szCs w:val="18"/>
                <w:lang w:eastAsia="en-US"/>
              </w:rPr>
              <w:t>昼间</w:t>
            </w:r>
          </w:p>
        </w:tc>
        <w:tc>
          <w:tcPr>
            <w:tcW w:w="737" w:type="pct"/>
            <w:vMerge w:val="continue"/>
            <w:tcBorders>
              <w:tl2br w:val="nil"/>
              <w:tr2bl w:val="nil"/>
            </w:tcBorders>
            <w:vAlign w:val="center"/>
          </w:tcPr>
          <w:p w14:paraId="57427546">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color w:val="auto"/>
                <w:sz w:val="18"/>
                <w:szCs w:val="18"/>
                <w:lang w:eastAsia="en-US"/>
              </w:rPr>
            </w:pPr>
          </w:p>
        </w:tc>
      </w:tr>
      <w:tr w14:paraId="35C56F1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812" w:type="pct"/>
            <w:tcBorders>
              <w:tl2br w:val="nil"/>
              <w:tr2bl w:val="nil"/>
            </w:tcBorders>
            <w:vAlign w:val="center"/>
          </w:tcPr>
          <w:p w14:paraId="326D067B">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color w:val="auto"/>
                <w:sz w:val="18"/>
                <w:szCs w:val="18"/>
                <w:lang w:eastAsia="en-US"/>
              </w:rPr>
            </w:pPr>
            <w:r>
              <w:rPr>
                <w:rFonts w:hint="eastAsia" w:ascii="Times New Roman" w:hAnsi="Times New Roman" w:eastAsia="宋体" w:cs="宋体"/>
                <w:color w:val="auto"/>
                <w:sz w:val="18"/>
                <w:szCs w:val="18"/>
                <w:lang w:eastAsia="en-US"/>
              </w:rPr>
              <w:t>▲</w:t>
            </w:r>
            <w:r>
              <w:rPr>
                <w:rFonts w:ascii="Times New Roman" w:hAnsi="Times New Roman" w:eastAsia="宋体" w:cs="Times New Roman"/>
                <w:color w:val="auto"/>
                <w:sz w:val="18"/>
                <w:szCs w:val="18"/>
                <w:lang w:eastAsia="en-US"/>
              </w:rPr>
              <w:t>Z</w:t>
            </w:r>
            <w:r>
              <w:rPr>
                <w:rFonts w:hint="eastAsia" w:cs="Times New Roman"/>
                <w:color w:val="auto"/>
                <w:sz w:val="18"/>
                <w:szCs w:val="18"/>
                <w:lang w:val="en-US" w:eastAsia="zh-CN"/>
              </w:rPr>
              <w:t>1北</w:t>
            </w:r>
            <w:r>
              <w:rPr>
                <w:rFonts w:hint="eastAsia" w:ascii="Times New Roman" w:hAnsi="Times New Roman" w:eastAsia="宋体" w:cs="Times New Roman"/>
                <w:color w:val="auto"/>
                <w:sz w:val="18"/>
                <w:szCs w:val="18"/>
                <w:lang w:eastAsia="en-US"/>
              </w:rPr>
              <w:t>厂界外</w:t>
            </w:r>
            <w:r>
              <w:rPr>
                <w:rFonts w:ascii="Times New Roman" w:hAnsi="Times New Roman" w:eastAsia="宋体" w:cs="Times New Roman"/>
                <w:color w:val="auto"/>
                <w:sz w:val="18"/>
                <w:szCs w:val="18"/>
                <w:lang w:eastAsia="en-US"/>
              </w:rPr>
              <w:t>1m</w:t>
            </w:r>
          </w:p>
        </w:tc>
        <w:tc>
          <w:tcPr>
            <w:tcW w:w="1210" w:type="pct"/>
            <w:gridSpan w:val="2"/>
            <w:tcBorders>
              <w:tl2br w:val="nil"/>
              <w:tr2bl w:val="nil"/>
            </w:tcBorders>
            <w:vAlign w:val="center"/>
          </w:tcPr>
          <w:p w14:paraId="09EC2A69">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default"/>
                <w:color w:val="auto"/>
                <w:sz w:val="18"/>
                <w:szCs w:val="18"/>
                <w:lang w:val="en-US" w:eastAsia="zh-CN"/>
              </w:rPr>
            </w:pPr>
            <w:r>
              <w:rPr>
                <w:rFonts w:hint="eastAsia"/>
                <w:color w:val="auto"/>
                <w:sz w:val="18"/>
                <w:szCs w:val="18"/>
                <w:lang w:val="en-US" w:eastAsia="zh-CN"/>
              </w:rPr>
              <w:t>60.6</w:t>
            </w:r>
          </w:p>
        </w:tc>
        <w:tc>
          <w:tcPr>
            <w:tcW w:w="1408" w:type="pct"/>
            <w:tcBorders>
              <w:tl2br w:val="nil"/>
              <w:tr2bl w:val="nil"/>
            </w:tcBorders>
            <w:vAlign w:val="center"/>
          </w:tcPr>
          <w:p w14:paraId="4443CD47">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default"/>
                <w:color w:val="auto"/>
                <w:sz w:val="18"/>
                <w:szCs w:val="18"/>
                <w:lang w:val="en-US" w:eastAsia="zh-CN"/>
              </w:rPr>
            </w:pPr>
            <w:r>
              <w:rPr>
                <w:rFonts w:hint="eastAsia"/>
                <w:color w:val="auto"/>
                <w:sz w:val="18"/>
                <w:szCs w:val="18"/>
                <w:lang w:val="en-US" w:eastAsia="zh-CN"/>
              </w:rPr>
              <w:t>60.7</w:t>
            </w:r>
          </w:p>
        </w:tc>
        <w:tc>
          <w:tcPr>
            <w:tcW w:w="831" w:type="pct"/>
            <w:tcBorders>
              <w:tl2br w:val="nil"/>
              <w:tr2bl w:val="nil"/>
            </w:tcBorders>
            <w:vAlign w:val="center"/>
          </w:tcPr>
          <w:p w14:paraId="07BB00E7">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default" w:ascii="Times New Roman" w:hAnsi="Times New Roman" w:eastAsia="宋体" w:cs="Times New Roman"/>
                <w:color w:val="auto"/>
                <w:kern w:val="2"/>
                <w:sz w:val="18"/>
                <w:szCs w:val="18"/>
                <w:lang w:val="en-US" w:eastAsia="en-US" w:bidi="ar-SA"/>
              </w:rPr>
            </w:pPr>
            <w:r>
              <w:rPr>
                <w:rFonts w:hint="eastAsia" w:cs="Times New Roman"/>
                <w:color w:val="auto"/>
                <w:sz w:val="18"/>
                <w:szCs w:val="18"/>
                <w:lang w:val="en-US" w:eastAsia="zh-CN"/>
              </w:rPr>
              <w:t>65</w:t>
            </w:r>
          </w:p>
        </w:tc>
        <w:tc>
          <w:tcPr>
            <w:tcW w:w="737" w:type="pct"/>
            <w:tcBorders>
              <w:tl2br w:val="nil"/>
              <w:tr2bl w:val="nil"/>
            </w:tcBorders>
            <w:vAlign w:val="center"/>
          </w:tcPr>
          <w:p w14:paraId="7B1552C4">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color w:val="auto"/>
                <w:sz w:val="18"/>
                <w:szCs w:val="18"/>
                <w:lang w:eastAsia="en-US"/>
              </w:rPr>
            </w:pPr>
            <w:r>
              <w:rPr>
                <w:rFonts w:hint="eastAsia" w:ascii="Times New Roman" w:hAnsi="Times New Roman" w:eastAsia="宋体" w:cs="Times New Roman"/>
                <w:color w:val="auto"/>
                <w:sz w:val="18"/>
                <w:szCs w:val="18"/>
                <w:lang w:eastAsia="zh-CN"/>
              </w:rPr>
              <w:t>达标</w:t>
            </w:r>
          </w:p>
        </w:tc>
      </w:tr>
      <w:tr w14:paraId="3B46281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812" w:type="pct"/>
            <w:tcBorders>
              <w:tl2br w:val="nil"/>
              <w:tr2bl w:val="nil"/>
            </w:tcBorders>
            <w:vAlign w:val="center"/>
          </w:tcPr>
          <w:p w14:paraId="7D9EB27D">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宋体"/>
                <w:color w:val="auto"/>
                <w:sz w:val="18"/>
                <w:szCs w:val="18"/>
                <w:lang w:eastAsia="en-US"/>
              </w:rPr>
            </w:pPr>
            <w:r>
              <w:rPr>
                <w:rFonts w:hint="eastAsia" w:ascii="Times New Roman" w:hAnsi="Times New Roman" w:eastAsia="宋体" w:cs="宋体"/>
                <w:color w:val="auto"/>
                <w:sz w:val="18"/>
                <w:szCs w:val="18"/>
                <w:lang w:eastAsia="en-US"/>
              </w:rPr>
              <w:t>▲</w:t>
            </w:r>
            <w:r>
              <w:rPr>
                <w:rFonts w:ascii="Times New Roman" w:hAnsi="Times New Roman" w:eastAsia="宋体" w:cs="Times New Roman"/>
                <w:color w:val="auto"/>
                <w:sz w:val="18"/>
                <w:szCs w:val="18"/>
                <w:lang w:eastAsia="en-US"/>
              </w:rPr>
              <w:t>Z</w:t>
            </w:r>
            <w:r>
              <w:rPr>
                <w:rFonts w:hint="eastAsia" w:cs="Times New Roman"/>
                <w:color w:val="auto"/>
                <w:sz w:val="18"/>
                <w:szCs w:val="18"/>
                <w:lang w:val="en-US" w:eastAsia="zh-CN"/>
              </w:rPr>
              <w:t>2西</w:t>
            </w:r>
            <w:r>
              <w:rPr>
                <w:rFonts w:hint="eastAsia" w:ascii="Times New Roman" w:hAnsi="Times New Roman" w:eastAsia="宋体" w:cs="Times New Roman"/>
                <w:color w:val="auto"/>
                <w:sz w:val="18"/>
                <w:szCs w:val="18"/>
                <w:lang w:eastAsia="en-US"/>
              </w:rPr>
              <w:t>厂界外</w:t>
            </w:r>
            <w:r>
              <w:rPr>
                <w:rFonts w:ascii="Times New Roman" w:hAnsi="Times New Roman" w:eastAsia="宋体" w:cs="Times New Roman"/>
                <w:color w:val="auto"/>
                <w:sz w:val="18"/>
                <w:szCs w:val="18"/>
                <w:lang w:eastAsia="en-US"/>
              </w:rPr>
              <w:t>1m</w:t>
            </w:r>
          </w:p>
        </w:tc>
        <w:tc>
          <w:tcPr>
            <w:tcW w:w="1210" w:type="pct"/>
            <w:gridSpan w:val="2"/>
            <w:tcBorders>
              <w:tl2br w:val="nil"/>
              <w:tr2bl w:val="nil"/>
            </w:tcBorders>
            <w:vAlign w:val="center"/>
          </w:tcPr>
          <w:p w14:paraId="7D562F6C">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default"/>
                <w:color w:val="auto"/>
                <w:sz w:val="18"/>
                <w:szCs w:val="18"/>
                <w:lang w:val="en-US" w:eastAsia="zh-CN"/>
              </w:rPr>
            </w:pPr>
            <w:r>
              <w:rPr>
                <w:rFonts w:hint="eastAsia"/>
                <w:color w:val="auto"/>
                <w:sz w:val="18"/>
                <w:szCs w:val="18"/>
                <w:lang w:val="en-US" w:eastAsia="zh-CN"/>
              </w:rPr>
              <w:t>59.6</w:t>
            </w:r>
          </w:p>
        </w:tc>
        <w:tc>
          <w:tcPr>
            <w:tcW w:w="1408" w:type="pct"/>
            <w:tcBorders>
              <w:tl2br w:val="nil"/>
              <w:tr2bl w:val="nil"/>
            </w:tcBorders>
            <w:vAlign w:val="center"/>
          </w:tcPr>
          <w:p w14:paraId="2F1F7303">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default"/>
                <w:color w:val="auto"/>
                <w:sz w:val="18"/>
                <w:szCs w:val="18"/>
                <w:lang w:val="en-US" w:eastAsia="zh-CN"/>
              </w:rPr>
            </w:pPr>
            <w:r>
              <w:rPr>
                <w:rFonts w:hint="eastAsia"/>
                <w:color w:val="auto"/>
                <w:sz w:val="18"/>
                <w:szCs w:val="18"/>
                <w:lang w:val="en-US" w:eastAsia="zh-CN"/>
              </w:rPr>
              <w:t>60.7</w:t>
            </w:r>
          </w:p>
        </w:tc>
        <w:tc>
          <w:tcPr>
            <w:tcW w:w="831" w:type="pct"/>
            <w:tcBorders>
              <w:tl2br w:val="nil"/>
              <w:tr2bl w:val="nil"/>
            </w:tcBorders>
            <w:vAlign w:val="center"/>
          </w:tcPr>
          <w:p w14:paraId="1A8E6577">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Times New Roman"/>
                <w:color w:val="auto"/>
                <w:kern w:val="2"/>
                <w:sz w:val="18"/>
                <w:szCs w:val="18"/>
                <w:lang w:val="en-US" w:eastAsia="zh-CN" w:bidi="ar-SA"/>
              </w:rPr>
            </w:pPr>
            <w:r>
              <w:rPr>
                <w:rFonts w:hint="eastAsia" w:cs="Times New Roman"/>
                <w:color w:val="auto"/>
                <w:sz w:val="18"/>
                <w:szCs w:val="18"/>
                <w:lang w:val="en-US" w:eastAsia="zh-CN"/>
              </w:rPr>
              <w:t>65</w:t>
            </w:r>
          </w:p>
        </w:tc>
        <w:tc>
          <w:tcPr>
            <w:tcW w:w="737" w:type="pct"/>
            <w:tcBorders>
              <w:tl2br w:val="nil"/>
              <w:tr2bl w:val="nil"/>
            </w:tcBorders>
            <w:vAlign w:val="center"/>
          </w:tcPr>
          <w:p w14:paraId="5E4ED8D5">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eastAsia="zh-CN"/>
              </w:rPr>
              <w:t>达标</w:t>
            </w:r>
          </w:p>
        </w:tc>
      </w:tr>
      <w:tr w14:paraId="3D74774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812" w:type="pct"/>
            <w:tcBorders>
              <w:tl2br w:val="nil"/>
              <w:tr2bl w:val="nil"/>
            </w:tcBorders>
            <w:vAlign w:val="center"/>
          </w:tcPr>
          <w:p w14:paraId="605B150C">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宋体"/>
                <w:color w:val="auto"/>
                <w:sz w:val="18"/>
                <w:szCs w:val="18"/>
                <w:lang w:eastAsia="en-US"/>
              </w:rPr>
            </w:pPr>
            <w:r>
              <w:rPr>
                <w:rFonts w:hint="eastAsia" w:ascii="Times New Roman" w:hAnsi="Times New Roman" w:eastAsia="宋体" w:cs="宋体"/>
                <w:color w:val="auto"/>
                <w:sz w:val="18"/>
                <w:szCs w:val="18"/>
                <w:lang w:eastAsia="en-US"/>
              </w:rPr>
              <w:t>▲</w:t>
            </w:r>
            <w:r>
              <w:rPr>
                <w:rFonts w:ascii="Times New Roman" w:hAnsi="Times New Roman" w:eastAsia="宋体" w:cs="Times New Roman"/>
                <w:color w:val="auto"/>
                <w:sz w:val="18"/>
                <w:szCs w:val="18"/>
                <w:lang w:eastAsia="en-US"/>
              </w:rPr>
              <w:t>Z</w:t>
            </w:r>
            <w:r>
              <w:rPr>
                <w:rFonts w:hint="eastAsia" w:cs="Times New Roman"/>
                <w:color w:val="auto"/>
                <w:sz w:val="18"/>
                <w:szCs w:val="18"/>
                <w:lang w:val="en-US" w:eastAsia="zh-CN"/>
              </w:rPr>
              <w:t>3南</w:t>
            </w:r>
            <w:r>
              <w:rPr>
                <w:rFonts w:hint="eastAsia" w:ascii="Times New Roman" w:hAnsi="Times New Roman" w:eastAsia="宋体" w:cs="Times New Roman"/>
                <w:color w:val="auto"/>
                <w:sz w:val="18"/>
                <w:szCs w:val="18"/>
                <w:lang w:eastAsia="en-US"/>
              </w:rPr>
              <w:t>厂界外</w:t>
            </w:r>
            <w:r>
              <w:rPr>
                <w:rFonts w:ascii="Times New Roman" w:hAnsi="Times New Roman" w:eastAsia="宋体" w:cs="Times New Roman"/>
                <w:color w:val="auto"/>
                <w:sz w:val="18"/>
                <w:szCs w:val="18"/>
                <w:lang w:eastAsia="en-US"/>
              </w:rPr>
              <w:t>1m</w:t>
            </w:r>
          </w:p>
        </w:tc>
        <w:tc>
          <w:tcPr>
            <w:tcW w:w="1210" w:type="pct"/>
            <w:gridSpan w:val="2"/>
            <w:tcBorders>
              <w:tl2br w:val="nil"/>
              <w:tr2bl w:val="nil"/>
            </w:tcBorders>
            <w:vAlign w:val="center"/>
          </w:tcPr>
          <w:p w14:paraId="65A05D4A">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default"/>
                <w:color w:val="auto"/>
                <w:sz w:val="18"/>
                <w:szCs w:val="18"/>
                <w:lang w:val="en-US" w:eastAsia="zh-CN"/>
              </w:rPr>
            </w:pPr>
            <w:r>
              <w:rPr>
                <w:rFonts w:hint="eastAsia"/>
                <w:color w:val="auto"/>
                <w:sz w:val="18"/>
                <w:szCs w:val="18"/>
                <w:lang w:val="en-US" w:eastAsia="zh-CN"/>
              </w:rPr>
              <w:t>62.4</w:t>
            </w:r>
          </w:p>
        </w:tc>
        <w:tc>
          <w:tcPr>
            <w:tcW w:w="1408" w:type="pct"/>
            <w:tcBorders>
              <w:tl2br w:val="nil"/>
              <w:tr2bl w:val="nil"/>
            </w:tcBorders>
            <w:vAlign w:val="center"/>
          </w:tcPr>
          <w:p w14:paraId="527691A6">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default"/>
                <w:color w:val="auto"/>
                <w:sz w:val="18"/>
                <w:szCs w:val="18"/>
                <w:lang w:val="en-US" w:eastAsia="zh-CN"/>
              </w:rPr>
            </w:pPr>
            <w:r>
              <w:rPr>
                <w:rFonts w:hint="eastAsia"/>
                <w:color w:val="auto"/>
                <w:sz w:val="18"/>
                <w:szCs w:val="18"/>
                <w:lang w:val="en-US" w:eastAsia="zh-CN"/>
              </w:rPr>
              <w:t>62.3</w:t>
            </w:r>
          </w:p>
        </w:tc>
        <w:tc>
          <w:tcPr>
            <w:tcW w:w="831" w:type="pct"/>
            <w:tcBorders>
              <w:tl2br w:val="nil"/>
              <w:tr2bl w:val="nil"/>
            </w:tcBorders>
            <w:vAlign w:val="center"/>
          </w:tcPr>
          <w:p w14:paraId="3F271D93">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Times New Roman"/>
                <w:color w:val="auto"/>
                <w:kern w:val="2"/>
                <w:sz w:val="18"/>
                <w:szCs w:val="18"/>
                <w:lang w:val="en-US" w:eastAsia="zh-CN" w:bidi="ar-SA"/>
              </w:rPr>
            </w:pPr>
            <w:r>
              <w:rPr>
                <w:rFonts w:hint="eastAsia" w:cs="Times New Roman"/>
                <w:color w:val="auto"/>
                <w:sz w:val="18"/>
                <w:szCs w:val="18"/>
                <w:lang w:val="en-US" w:eastAsia="zh-CN"/>
              </w:rPr>
              <w:t>65</w:t>
            </w:r>
          </w:p>
        </w:tc>
        <w:tc>
          <w:tcPr>
            <w:tcW w:w="737" w:type="pct"/>
            <w:tcBorders>
              <w:tl2br w:val="nil"/>
              <w:tr2bl w:val="nil"/>
            </w:tcBorders>
            <w:vAlign w:val="center"/>
          </w:tcPr>
          <w:p w14:paraId="6B194C9C">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eastAsia="zh-CN"/>
              </w:rPr>
              <w:t>达标</w:t>
            </w:r>
          </w:p>
        </w:tc>
      </w:tr>
      <w:tr w14:paraId="1177E61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812" w:type="pct"/>
            <w:tcBorders>
              <w:tl2br w:val="nil"/>
              <w:tr2bl w:val="nil"/>
            </w:tcBorders>
            <w:vAlign w:val="center"/>
          </w:tcPr>
          <w:p w14:paraId="3AF4164D">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ascii="Times New Roman" w:hAnsi="Times New Roman" w:eastAsia="宋体" w:cs="Times New Roman"/>
                <w:color w:val="auto"/>
                <w:sz w:val="18"/>
                <w:szCs w:val="18"/>
                <w:lang w:eastAsia="en-US"/>
              </w:rPr>
            </w:pPr>
            <w:r>
              <w:rPr>
                <w:rFonts w:hint="eastAsia" w:ascii="Times New Roman" w:hAnsi="Times New Roman" w:eastAsia="宋体" w:cs="Times New Roman"/>
                <w:color w:val="auto"/>
                <w:sz w:val="18"/>
                <w:szCs w:val="18"/>
                <w:lang w:eastAsia="en-US"/>
              </w:rPr>
              <w:t>备注</w:t>
            </w:r>
          </w:p>
        </w:tc>
        <w:tc>
          <w:tcPr>
            <w:tcW w:w="4187" w:type="pct"/>
            <w:gridSpan w:val="5"/>
            <w:tcBorders>
              <w:tl2br w:val="nil"/>
              <w:tr2bl w:val="nil"/>
            </w:tcBorders>
            <w:vAlign w:val="center"/>
          </w:tcPr>
          <w:p w14:paraId="06B8EA0F">
            <w:pPr>
              <w:keepNext w:val="0"/>
              <w:keepLines w:val="0"/>
              <w:pageBreakBefore w:val="0"/>
              <w:kinsoku/>
              <w:wordWrap/>
              <w:overflowPunct/>
              <w:topLinePunct w:val="0"/>
              <w:autoSpaceDE w:val="0"/>
              <w:autoSpaceDN w:val="0"/>
              <w:bidi w:val="0"/>
              <w:adjustRightInd/>
              <w:snapToGrid/>
              <w:spacing w:line="240" w:lineRule="auto"/>
              <w:ind w:firstLine="0" w:firstLineChars="0"/>
              <w:jc w:val="left"/>
              <w:rPr>
                <w:color w:val="auto"/>
                <w:sz w:val="18"/>
                <w:szCs w:val="18"/>
                <w:lang w:eastAsia="zh-CN"/>
              </w:rPr>
            </w:pPr>
            <w:r>
              <w:rPr>
                <w:color w:val="auto"/>
                <w:sz w:val="18"/>
                <w:szCs w:val="18"/>
                <w:lang w:eastAsia="zh-CN"/>
              </w:rPr>
              <w:t>1</w:t>
            </w:r>
            <w:r>
              <w:rPr>
                <w:rFonts w:hint="eastAsia"/>
                <w:color w:val="auto"/>
                <w:sz w:val="18"/>
                <w:szCs w:val="18"/>
                <w:lang w:eastAsia="zh-CN"/>
              </w:rPr>
              <w:t>、天气</w:t>
            </w:r>
            <w:r>
              <w:rPr>
                <w:rFonts w:hint="eastAsia"/>
                <w:color w:val="auto"/>
                <w:sz w:val="18"/>
                <w:szCs w:val="18"/>
                <w:lang w:val="en-US" w:eastAsia="zh-CN"/>
              </w:rPr>
              <w:t>多云</w:t>
            </w:r>
            <w:r>
              <w:rPr>
                <w:rFonts w:hint="eastAsia"/>
                <w:color w:val="auto"/>
                <w:sz w:val="18"/>
                <w:szCs w:val="18"/>
                <w:lang w:eastAsia="zh-CN"/>
              </w:rPr>
              <w:t>，风速</w:t>
            </w:r>
            <w:r>
              <w:rPr>
                <w:rFonts w:hint="eastAsia"/>
                <w:color w:val="auto"/>
                <w:sz w:val="18"/>
                <w:szCs w:val="18"/>
                <w:lang w:val="en-US" w:eastAsia="zh-CN"/>
              </w:rPr>
              <w:t>1.3-1.4</w:t>
            </w:r>
            <w:r>
              <w:rPr>
                <w:color w:val="auto"/>
                <w:sz w:val="18"/>
                <w:szCs w:val="18"/>
                <w:lang w:eastAsia="zh-CN"/>
              </w:rPr>
              <w:t>m/s</w:t>
            </w:r>
            <w:r>
              <w:rPr>
                <w:rFonts w:hint="eastAsia"/>
                <w:color w:val="auto"/>
                <w:sz w:val="18"/>
                <w:szCs w:val="18"/>
                <w:lang w:eastAsia="zh-CN"/>
              </w:rPr>
              <w:t>；</w:t>
            </w:r>
          </w:p>
          <w:p w14:paraId="0EE4FE83">
            <w:pPr>
              <w:keepNext w:val="0"/>
              <w:keepLines w:val="0"/>
              <w:pageBreakBefore w:val="0"/>
              <w:kinsoku/>
              <w:wordWrap/>
              <w:overflowPunct/>
              <w:topLinePunct w:val="0"/>
              <w:autoSpaceDE w:val="0"/>
              <w:autoSpaceDN w:val="0"/>
              <w:bidi w:val="0"/>
              <w:adjustRightInd/>
              <w:snapToGrid/>
              <w:spacing w:line="240" w:lineRule="auto"/>
              <w:ind w:firstLine="0" w:firstLineChars="0"/>
              <w:jc w:val="left"/>
              <w:rPr>
                <w:rFonts w:hint="default"/>
                <w:color w:val="auto"/>
                <w:sz w:val="18"/>
                <w:szCs w:val="18"/>
                <w:lang w:val="en-US" w:eastAsia="en-US"/>
              </w:rPr>
            </w:pPr>
            <w:r>
              <w:rPr>
                <w:color w:val="auto"/>
                <w:sz w:val="18"/>
                <w:szCs w:val="18"/>
                <w:lang w:eastAsia="zh-CN"/>
              </w:rPr>
              <w:t>2</w:t>
            </w:r>
            <w:r>
              <w:rPr>
                <w:rFonts w:hint="eastAsia"/>
                <w:color w:val="auto"/>
                <w:sz w:val="18"/>
                <w:szCs w:val="18"/>
                <w:lang w:eastAsia="zh-CN"/>
              </w:rPr>
              <w:t>、参考《工业企业厂界环境噪声排放标准》（</w:t>
            </w:r>
            <w:r>
              <w:rPr>
                <w:color w:val="auto"/>
                <w:sz w:val="18"/>
                <w:szCs w:val="18"/>
                <w:lang w:eastAsia="zh-CN"/>
              </w:rPr>
              <w:t>GB 12348-2008</w:t>
            </w:r>
            <w:r>
              <w:rPr>
                <w:rFonts w:hint="eastAsia"/>
                <w:color w:val="auto"/>
                <w:sz w:val="18"/>
                <w:szCs w:val="18"/>
                <w:lang w:eastAsia="zh-CN"/>
              </w:rPr>
              <w:t>）表</w:t>
            </w:r>
            <w:r>
              <w:rPr>
                <w:color w:val="auto"/>
                <w:sz w:val="18"/>
                <w:szCs w:val="18"/>
                <w:lang w:eastAsia="zh-CN"/>
              </w:rPr>
              <w:t>1</w:t>
            </w:r>
            <w:r>
              <w:rPr>
                <w:rFonts w:hint="eastAsia"/>
                <w:color w:val="auto"/>
                <w:sz w:val="18"/>
                <w:szCs w:val="18"/>
                <w:lang w:eastAsia="zh-CN"/>
              </w:rPr>
              <w:t>中</w:t>
            </w:r>
            <w:r>
              <w:rPr>
                <w:color w:val="auto"/>
                <w:sz w:val="18"/>
                <w:szCs w:val="18"/>
                <w:lang w:eastAsia="zh-CN"/>
              </w:rPr>
              <w:t>3</w:t>
            </w:r>
            <w:r>
              <w:rPr>
                <w:rFonts w:hint="eastAsia"/>
                <w:color w:val="auto"/>
                <w:sz w:val="18"/>
                <w:szCs w:val="18"/>
                <w:lang w:eastAsia="zh-CN"/>
              </w:rPr>
              <w:t>类标准限值。（参考标准由委托方提供）</w:t>
            </w:r>
          </w:p>
        </w:tc>
      </w:tr>
    </w:tbl>
    <w:p w14:paraId="52FD8FE1">
      <w:pPr>
        <w:pStyle w:val="4"/>
        <w:keepNext w:val="0"/>
        <w:keepLines w:val="0"/>
        <w:pageBreakBefore w:val="0"/>
        <w:widowControl w:val="0"/>
        <w:kinsoku/>
        <w:wordWrap/>
        <w:overflowPunct/>
        <w:topLinePunct w:val="0"/>
        <w:bidi w:val="0"/>
        <w:snapToGrid/>
        <w:spacing w:line="360" w:lineRule="auto"/>
        <w:textAlignment w:val="auto"/>
        <w:rPr>
          <w:color w:val="auto"/>
        </w:rPr>
      </w:pPr>
      <w:bookmarkStart w:id="233" w:name="_Toc6077"/>
      <w:bookmarkStart w:id="234" w:name="_Toc44598304"/>
      <w:bookmarkStart w:id="235" w:name="_Toc28704"/>
      <w:bookmarkStart w:id="236" w:name="_Toc15798"/>
      <w:bookmarkStart w:id="237" w:name="_Toc31837"/>
      <w:r>
        <w:rPr>
          <w:color w:val="auto"/>
        </w:rPr>
        <w:t>9.2.</w:t>
      </w:r>
      <w:r>
        <w:rPr>
          <w:rFonts w:hint="eastAsia"/>
          <w:color w:val="auto"/>
          <w:lang w:val="en-US" w:eastAsia="zh-CN"/>
        </w:rPr>
        <w:t>3</w:t>
      </w:r>
      <w:r>
        <w:rPr>
          <w:color w:val="auto"/>
        </w:rPr>
        <w:t xml:space="preserve"> 固体废物</w:t>
      </w:r>
      <w:bookmarkEnd w:id="233"/>
      <w:bookmarkEnd w:id="234"/>
      <w:r>
        <w:rPr>
          <w:rFonts w:hint="eastAsia"/>
          <w:color w:val="auto"/>
        </w:rPr>
        <w:t>处置结果</w:t>
      </w:r>
      <w:bookmarkEnd w:id="235"/>
      <w:bookmarkEnd w:id="236"/>
      <w:bookmarkEnd w:id="237"/>
    </w:p>
    <w:p w14:paraId="250761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lang w:val="en-US" w:eastAsia="zh-CN"/>
        </w:rPr>
      </w:pPr>
      <w:r>
        <w:rPr>
          <w:rFonts w:hint="eastAsia" w:ascii="Times New Roman" w:hAnsi="Times New Roman" w:eastAsia="宋体"/>
          <w:lang w:val="en-US" w:eastAsia="zh-CN"/>
        </w:rPr>
        <w:t>验收项目</w:t>
      </w:r>
      <w:r>
        <w:rPr>
          <w:rFonts w:hint="eastAsia" w:ascii="Times New Roman" w:hAnsi="Times New Roman" w:eastAsia="宋体"/>
        </w:rPr>
        <w:t>产生的</w:t>
      </w:r>
      <w:r>
        <w:rPr>
          <w:rFonts w:hint="eastAsia" w:ascii="Times New Roman" w:hAnsi="Times New Roman" w:eastAsia="宋体"/>
          <w:lang w:val="en-US" w:eastAsia="zh-CN"/>
        </w:rPr>
        <w:t>一般</w:t>
      </w:r>
      <w:r>
        <w:rPr>
          <w:rFonts w:hint="default" w:ascii="Times New Roman" w:hAnsi="Times New Roman" w:eastAsia="宋体"/>
          <w:lang w:val="en-US" w:eastAsia="zh-CN"/>
        </w:rPr>
        <w:t>固体废弃物</w:t>
      </w:r>
      <w:r>
        <w:rPr>
          <w:rFonts w:hint="eastAsia" w:ascii="Times New Roman" w:hAnsi="Times New Roman" w:eastAsia="宋体"/>
          <w:lang w:val="en-US" w:eastAsia="zh-CN"/>
        </w:rPr>
        <w:t>为不合格品和废包装袋，</w:t>
      </w:r>
      <w:r>
        <w:rPr>
          <w:rFonts w:hint="default" w:ascii="Times New Roman" w:hAnsi="Times New Roman" w:eastAsia="宋体"/>
          <w:lang w:val="en-US" w:eastAsia="zh-CN"/>
        </w:rPr>
        <w:t>不合格品集中收集后经粉碎机粉碎后回用于生产</w:t>
      </w:r>
      <w:r>
        <w:rPr>
          <w:rFonts w:hint="eastAsia" w:ascii="Times New Roman" w:hAnsi="Times New Roman" w:eastAsia="宋体"/>
          <w:lang w:val="en-US" w:eastAsia="zh-CN"/>
        </w:rPr>
        <w:t>，废包装袋</w:t>
      </w:r>
      <w:r>
        <w:rPr>
          <w:rFonts w:hint="default" w:ascii="Times New Roman" w:hAnsi="Times New Roman" w:eastAsia="宋体"/>
          <w:lang w:val="en-US" w:eastAsia="zh-CN"/>
        </w:rPr>
        <w:t>厂区统一收集后外售</w:t>
      </w:r>
      <w:r>
        <w:rPr>
          <w:rFonts w:hint="eastAsia" w:ascii="Times New Roman" w:hAnsi="Times New Roman" w:eastAsia="宋体"/>
          <w:lang w:val="en-US" w:eastAsia="zh-CN"/>
        </w:rPr>
        <w:t>；危险废物主要包括：含油抹布（手套）、废活性炭、废机油，委托有资质的单位处置。</w:t>
      </w:r>
    </w:p>
    <w:p w14:paraId="14309A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各类固废均定期妥善处理，固废零排放，本项目固体废弃物产生及处置情况见表9.2-</w:t>
      </w:r>
      <w:r>
        <w:rPr>
          <w:rFonts w:hint="eastAsia" w:cs="Times New Roman"/>
          <w:color w:val="auto"/>
          <w:sz w:val="24"/>
          <w:szCs w:val="24"/>
          <w:lang w:val="en-US" w:eastAsia="zh-CN"/>
        </w:rPr>
        <w:t>5</w:t>
      </w:r>
      <w:r>
        <w:rPr>
          <w:rFonts w:hint="eastAsia" w:ascii="Times New Roman" w:hAnsi="Times New Roman" w:eastAsia="宋体" w:cs="Times New Roman"/>
          <w:color w:val="auto"/>
          <w:sz w:val="24"/>
          <w:szCs w:val="24"/>
        </w:rPr>
        <w:t>。</w:t>
      </w:r>
    </w:p>
    <w:p w14:paraId="06BCB647">
      <w:pPr>
        <w:pStyle w:val="20"/>
        <w:pageBreakBefore w:val="0"/>
        <w:kinsoku/>
        <w:wordWrap/>
        <w:overflowPunct/>
        <w:topLinePunct w:val="0"/>
        <w:bidi w:val="0"/>
        <w:spacing w:line="360" w:lineRule="auto"/>
        <w:rPr>
          <w:sz w:val="24"/>
          <w:szCs w:val="24"/>
        </w:rPr>
      </w:pPr>
      <w:r>
        <w:rPr>
          <w:sz w:val="24"/>
          <w:szCs w:val="24"/>
        </w:rPr>
        <w:t>表</w:t>
      </w:r>
      <w:r>
        <w:rPr>
          <w:rFonts w:hint="eastAsia"/>
          <w:sz w:val="24"/>
          <w:szCs w:val="24"/>
        </w:rPr>
        <w:t>9.2-</w:t>
      </w:r>
      <w:r>
        <w:rPr>
          <w:rFonts w:hint="eastAsia"/>
          <w:sz w:val="24"/>
          <w:szCs w:val="24"/>
          <w:lang w:val="en-US" w:eastAsia="zh-CN"/>
        </w:rPr>
        <w:t xml:space="preserve">5 </w:t>
      </w:r>
      <w:r>
        <w:rPr>
          <w:sz w:val="24"/>
          <w:szCs w:val="24"/>
        </w:rPr>
        <w:t>运营期固体废物产生及处置情况表</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34"/>
        <w:gridCol w:w="1372"/>
        <w:gridCol w:w="900"/>
        <w:gridCol w:w="1500"/>
        <w:gridCol w:w="1020"/>
        <w:gridCol w:w="1245"/>
        <w:gridCol w:w="1145"/>
      </w:tblGrid>
      <w:tr w14:paraId="129C9E8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tcBorders>
              <w:top w:val="single" w:color="auto" w:sz="12" w:space="0"/>
            </w:tcBorders>
            <w:vAlign w:val="center"/>
          </w:tcPr>
          <w:p w14:paraId="14EE1C73">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固废名称</w:t>
            </w:r>
          </w:p>
        </w:tc>
        <w:tc>
          <w:tcPr>
            <w:tcW w:w="805" w:type="pct"/>
            <w:tcBorders>
              <w:top w:val="single" w:color="auto" w:sz="12" w:space="0"/>
            </w:tcBorders>
            <w:vAlign w:val="center"/>
          </w:tcPr>
          <w:p w14:paraId="0FDDF7B7">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eastAsia" w:ascii="Times New Roman" w:hAnsi="Times New Roman" w:eastAsia="宋体" w:cs="Times New Roman"/>
                <w:b/>
                <w:bCs/>
                <w:color w:val="auto"/>
                <w:kern w:val="0"/>
                <w:sz w:val="21"/>
                <w:szCs w:val="21"/>
                <w:lang w:val="en-US" w:eastAsia="zh-CN" w:bidi="ar-SA"/>
              </w:rPr>
            </w:pPr>
            <w:r>
              <w:rPr>
                <w:rFonts w:hint="eastAsia" w:ascii="Times New Roman" w:hAnsi="Times New Roman" w:eastAsia="宋体" w:cs="Times New Roman"/>
                <w:b/>
                <w:bCs/>
                <w:color w:val="auto"/>
                <w:kern w:val="0"/>
                <w:sz w:val="21"/>
                <w:szCs w:val="21"/>
                <w:lang w:val="en-US" w:eastAsia="zh-CN" w:bidi="ar-SA"/>
              </w:rPr>
              <w:t>代码</w:t>
            </w:r>
          </w:p>
        </w:tc>
        <w:tc>
          <w:tcPr>
            <w:tcW w:w="528" w:type="pct"/>
            <w:tcBorders>
              <w:top w:val="single" w:color="auto" w:sz="12" w:space="0"/>
            </w:tcBorders>
            <w:vAlign w:val="center"/>
          </w:tcPr>
          <w:p w14:paraId="13FE611B">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环评产生量（t/a）</w:t>
            </w:r>
          </w:p>
        </w:tc>
        <w:tc>
          <w:tcPr>
            <w:tcW w:w="880" w:type="pct"/>
            <w:tcBorders>
              <w:top w:val="single" w:color="auto" w:sz="12" w:space="0"/>
            </w:tcBorders>
            <w:vAlign w:val="center"/>
          </w:tcPr>
          <w:p w14:paraId="18E12E18">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环评处置方式</w:t>
            </w:r>
          </w:p>
        </w:tc>
        <w:tc>
          <w:tcPr>
            <w:tcW w:w="598" w:type="pct"/>
            <w:tcBorders>
              <w:top w:val="single" w:color="auto" w:sz="12" w:space="0"/>
            </w:tcBorders>
            <w:vAlign w:val="center"/>
          </w:tcPr>
          <w:p w14:paraId="47665B70">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实际产生量（t/a）</w:t>
            </w:r>
          </w:p>
        </w:tc>
        <w:tc>
          <w:tcPr>
            <w:tcW w:w="730" w:type="pct"/>
            <w:tcBorders>
              <w:top w:val="single" w:color="auto" w:sz="12" w:space="0"/>
            </w:tcBorders>
            <w:vAlign w:val="center"/>
          </w:tcPr>
          <w:p w14:paraId="22673017">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default" w:ascii="Times New Roman" w:hAnsi="Times New Roman" w:eastAsia="宋体" w:cs="Times New Roman"/>
                <w:b/>
                <w:bCs/>
                <w:color w:val="auto"/>
                <w:kern w:val="0"/>
                <w:sz w:val="21"/>
                <w:szCs w:val="21"/>
                <w:lang w:val="en-US" w:eastAsia="zh-CN" w:bidi="ar-SA"/>
              </w:rPr>
              <w:t>实际处置方式</w:t>
            </w:r>
          </w:p>
        </w:tc>
        <w:tc>
          <w:tcPr>
            <w:tcW w:w="672" w:type="pct"/>
            <w:tcBorders>
              <w:top w:val="single" w:color="auto" w:sz="12" w:space="0"/>
            </w:tcBorders>
            <w:vAlign w:val="center"/>
          </w:tcPr>
          <w:p w14:paraId="7EF3B658">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eastAsia" w:ascii="Times New Roman" w:hAnsi="Times New Roman" w:eastAsia="宋体" w:cs="Times New Roman"/>
                <w:b/>
                <w:bCs/>
                <w:color w:val="auto"/>
                <w:kern w:val="0"/>
                <w:sz w:val="21"/>
                <w:szCs w:val="21"/>
                <w:lang w:val="en-US" w:eastAsia="zh-CN" w:bidi="ar-SA"/>
              </w:rPr>
            </w:pPr>
            <w:r>
              <w:rPr>
                <w:rFonts w:hint="eastAsia" w:ascii="Times New Roman" w:hAnsi="Times New Roman" w:eastAsia="宋体" w:cs="Times New Roman"/>
                <w:b/>
                <w:bCs/>
                <w:color w:val="auto"/>
                <w:kern w:val="0"/>
                <w:sz w:val="21"/>
                <w:szCs w:val="21"/>
                <w:lang w:val="en-US" w:eastAsia="zh-CN" w:bidi="ar-SA"/>
              </w:rPr>
              <w:t>达标</w:t>
            </w:r>
          </w:p>
          <w:p w14:paraId="6273D59D">
            <w:pPr>
              <w:keepNext/>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Times New Roman" w:hAnsi="Times New Roman" w:eastAsia="宋体" w:cs="Times New Roman"/>
                <w:b/>
                <w:bCs/>
                <w:color w:val="auto"/>
                <w:kern w:val="0"/>
                <w:sz w:val="21"/>
                <w:szCs w:val="21"/>
                <w:lang w:val="en-US" w:eastAsia="zh-CN" w:bidi="ar-SA"/>
              </w:rPr>
            </w:pPr>
            <w:r>
              <w:rPr>
                <w:rFonts w:hint="eastAsia" w:ascii="Times New Roman" w:hAnsi="Times New Roman" w:eastAsia="宋体" w:cs="Times New Roman"/>
                <w:b/>
                <w:bCs/>
                <w:color w:val="auto"/>
                <w:kern w:val="0"/>
                <w:sz w:val="21"/>
                <w:szCs w:val="21"/>
                <w:lang w:val="en-US" w:eastAsia="zh-CN" w:bidi="ar-SA"/>
              </w:rPr>
              <w:t>情况</w:t>
            </w:r>
          </w:p>
        </w:tc>
      </w:tr>
      <w:tr w14:paraId="3DB92FF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vAlign w:val="center"/>
          </w:tcPr>
          <w:p w14:paraId="23C9474C">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b w:val="0"/>
                <w:bCs/>
                <w:color w:val="auto"/>
                <w:sz w:val="21"/>
                <w:szCs w:val="21"/>
              </w:rPr>
              <w:t>生活垃圾</w:t>
            </w:r>
          </w:p>
        </w:tc>
        <w:tc>
          <w:tcPr>
            <w:tcW w:w="805" w:type="pct"/>
            <w:vAlign w:val="center"/>
          </w:tcPr>
          <w:p w14:paraId="4193F283">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color w:val="auto"/>
                <w:sz w:val="21"/>
                <w:szCs w:val="21"/>
                <w:highlight w:val="none"/>
                <w:lang w:val="en-US" w:eastAsia="zh-CN"/>
              </w:rPr>
              <w:t>900-099-S64</w:t>
            </w:r>
          </w:p>
        </w:tc>
        <w:tc>
          <w:tcPr>
            <w:tcW w:w="528" w:type="pct"/>
            <w:vAlign w:val="center"/>
          </w:tcPr>
          <w:p w14:paraId="30EC361E">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2.4</w:t>
            </w:r>
          </w:p>
        </w:tc>
        <w:tc>
          <w:tcPr>
            <w:tcW w:w="880" w:type="pct"/>
            <w:vAlign w:val="center"/>
          </w:tcPr>
          <w:p w14:paraId="68D9D41B">
            <w:pPr>
              <w:pStyle w:val="15"/>
              <w:keepLines w:val="0"/>
              <w:pageBreakBefore w:val="0"/>
              <w:kinsoku/>
              <w:wordWrap/>
              <w:overflowPunct/>
              <w:topLinePunct w:val="0"/>
              <w:autoSpaceDE/>
              <w:autoSpaceDN/>
              <w:bidi w:val="0"/>
              <w:adjustRightInd w:val="0"/>
              <w:snapToGrid/>
              <w:spacing w:before="0" w:beforeAutospacing="0" w:after="0" w:afterAutospacing="0" w:line="240" w:lineRule="auto"/>
              <w:ind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环卫清运</w:t>
            </w:r>
          </w:p>
        </w:tc>
        <w:tc>
          <w:tcPr>
            <w:tcW w:w="598" w:type="pct"/>
            <w:vAlign w:val="center"/>
          </w:tcPr>
          <w:p w14:paraId="7FD4879D">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2.4</w:t>
            </w:r>
          </w:p>
        </w:tc>
        <w:tc>
          <w:tcPr>
            <w:tcW w:w="730" w:type="pct"/>
            <w:vAlign w:val="center"/>
          </w:tcPr>
          <w:p w14:paraId="74012D8F">
            <w:pPr>
              <w:pStyle w:val="15"/>
              <w:keepLines w:val="0"/>
              <w:pageBreakBefore w:val="0"/>
              <w:kinsoku/>
              <w:wordWrap/>
              <w:overflowPunct/>
              <w:topLinePunct w:val="0"/>
              <w:autoSpaceDE/>
              <w:autoSpaceDN/>
              <w:bidi w:val="0"/>
              <w:adjustRightInd w:val="0"/>
              <w:snapToGrid/>
              <w:spacing w:before="0" w:beforeAutospacing="0" w:after="0" w:afterAutospacing="0" w:line="240" w:lineRule="auto"/>
              <w:ind w:firstLine="0" w:firstLineChars="0"/>
              <w:jc w:val="center"/>
              <w:rPr>
                <w:rFonts w:hint="default" w:ascii="Times New Roman" w:hAnsi="Times New Roman" w:eastAsia="宋体" w:cs="Times New Roman"/>
                <w:b w:val="0"/>
                <w:bCs w:val="0"/>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环卫清运</w:t>
            </w:r>
          </w:p>
        </w:tc>
        <w:tc>
          <w:tcPr>
            <w:tcW w:w="672" w:type="pct"/>
            <w:vAlign w:val="center"/>
          </w:tcPr>
          <w:p w14:paraId="14F91AC1">
            <w:pPr>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达标</w:t>
            </w:r>
          </w:p>
        </w:tc>
      </w:tr>
      <w:tr w14:paraId="4B3256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vAlign w:val="center"/>
          </w:tcPr>
          <w:p w14:paraId="51B78C6F">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b w:val="0"/>
                <w:bCs/>
                <w:color w:val="auto"/>
                <w:sz w:val="21"/>
                <w:szCs w:val="21"/>
              </w:rPr>
              <w:t>废包装</w:t>
            </w:r>
          </w:p>
        </w:tc>
        <w:tc>
          <w:tcPr>
            <w:tcW w:w="805" w:type="pct"/>
            <w:vAlign w:val="center"/>
          </w:tcPr>
          <w:p w14:paraId="6B1D3B0E">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default" w:ascii="Times New Roman" w:hAnsi="Times New Roman" w:eastAsia="宋体" w:cs="Times New Roman"/>
                <w:b w:val="0"/>
                <w:bCs w:val="0"/>
                <w:color w:val="auto"/>
                <w:sz w:val="21"/>
                <w:szCs w:val="21"/>
                <w:highlight w:val="none"/>
                <w:lang w:val="en-US" w:eastAsia="zh-CN"/>
              </w:rPr>
              <w:t>900-003-S17</w:t>
            </w:r>
          </w:p>
        </w:tc>
        <w:tc>
          <w:tcPr>
            <w:tcW w:w="528" w:type="pct"/>
            <w:vAlign w:val="center"/>
          </w:tcPr>
          <w:p w14:paraId="1F05DDB3">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0.05</w:t>
            </w:r>
          </w:p>
        </w:tc>
        <w:tc>
          <w:tcPr>
            <w:tcW w:w="880" w:type="pct"/>
            <w:vAlign w:val="center"/>
          </w:tcPr>
          <w:p w14:paraId="16EBA095">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收集出售</w:t>
            </w:r>
          </w:p>
        </w:tc>
        <w:tc>
          <w:tcPr>
            <w:tcW w:w="598" w:type="pct"/>
            <w:vAlign w:val="center"/>
          </w:tcPr>
          <w:p w14:paraId="427E9169">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0.1</w:t>
            </w:r>
          </w:p>
        </w:tc>
        <w:tc>
          <w:tcPr>
            <w:tcW w:w="730" w:type="pct"/>
            <w:vAlign w:val="center"/>
          </w:tcPr>
          <w:p w14:paraId="7A3834F1">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收集出售</w:t>
            </w:r>
          </w:p>
        </w:tc>
        <w:tc>
          <w:tcPr>
            <w:tcW w:w="672" w:type="pct"/>
            <w:vAlign w:val="center"/>
          </w:tcPr>
          <w:p w14:paraId="7D5F23FC">
            <w:pPr>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达标</w:t>
            </w:r>
          </w:p>
        </w:tc>
      </w:tr>
      <w:tr w14:paraId="4578E4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vAlign w:val="center"/>
          </w:tcPr>
          <w:p w14:paraId="437185F7">
            <w:pPr>
              <w:pStyle w:val="22"/>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auto"/>
                <w:kern w:val="0"/>
                <w:sz w:val="21"/>
                <w:szCs w:val="21"/>
                <w:lang w:val="en-US" w:eastAsia="zh-CN" w:bidi="ar-SA"/>
              </w:rPr>
            </w:pPr>
            <w:r>
              <w:rPr>
                <w:rFonts w:hint="eastAsia"/>
                <w:b w:val="0"/>
                <w:bCs/>
                <w:color w:val="auto"/>
                <w:sz w:val="21"/>
                <w:szCs w:val="21"/>
              </w:rPr>
              <w:t>废活性炭</w:t>
            </w:r>
          </w:p>
        </w:tc>
        <w:tc>
          <w:tcPr>
            <w:tcW w:w="805" w:type="pct"/>
            <w:vAlign w:val="center"/>
          </w:tcPr>
          <w:p w14:paraId="2C7C86D7">
            <w:pPr>
              <w:pStyle w:val="22"/>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auto"/>
                <w:kern w:val="0"/>
                <w:sz w:val="21"/>
                <w:szCs w:val="21"/>
                <w:lang w:val="en-US" w:eastAsia="zh-CN" w:bidi="ar-SA"/>
              </w:rPr>
            </w:pPr>
            <w:r>
              <w:rPr>
                <w:rFonts w:hint="eastAsia"/>
                <w:b w:val="0"/>
                <w:color w:val="auto"/>
                <w:sz w:val="21"/>
                <w:szCs w:val="21"/>
              </w:rPr>
              <w:t>900-039-49</w:t>
            </w:r>
          </w:p>
        </w:tc>
        <w:tc>
          <w:tcPr>
            <w:tcW w:w="528" w:type="pct"/>
            <w:vAlign w:val="center"/>
          </w:tcPr>
          <w:p w14:paraId="79E2F696">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5.2</w:t>
            </w:r>
          </w:p>
        </w:tc>
        <w:tc>
          <w:tcPr>
            <w:tcW w:w="880" w:type="pct"/>
            <w:vAlign w:val="center"/>
          </w:tcPr>
          <w:p w14:paraId="11D5C371">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eastAsia"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委托有资质单位处理</w:t>
            </w:r>
          </w:p>
        </w:tc>
        <w:tc>
          <w:tcPr>
            <w:tcW w:w="598" w:type="pct"/>
            <w:vAlign w:val="center"/>
          </w:tcPr>
          <w:p w14:paraId="1231786E">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5.2</w:t>
            </w:r>
          </w:p>
        </w:tc>
        <w:tc>
          <w:tcPr>
            <w:tcW w:w="730" w:type="pct"/>
            <w:vAlign w:val="center"/>
          </w:tcPr>
          <w:p w14:paraId="3F1182E2">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w:t>
            </w:r>
            <w:r>
              <w:rPr>
                <w:rFonts w:hint="eastAsia" w:cs="Times New Roman"/>
                <w:b w:val="0"/>
                <w:bCs w:val="0"/>
                <w:color w:val="auto"/>
                <w:kern w:val="0"/>
                <w:sz w:val="21"/>
                <w:szCs w:val="21"/>
                <w:lang w:val="en-US" w:eastAsia="zh-CN" w:bidi="ar-SA"/>
              </w:rPr>
              <w:t>南通川海环境</w:t>
            </w:r>
            <w:r>
              <w:rPr>
                <w:rFonts w:hint="eastAsia" w:ascii="Times New Roman" w:hAnsi="Times New Roman" w:eastAsia="宋体" w:cs="Times New Roman"/>
                <w:b w:val="0"/>
                <w:bCs w:val="0"/>
                <w:color w:val="auto"/>
                <w:kern w:val="0"/>
                <w:sz w:val="21"/>
                <w:szCs w:val="21"/>
                <w:lang w:val="en-US" w:eastAsia="zh-CN" w:bidi="ar-SA"/>
              </w:rPr>
              <w:t>有限公司</w:t>
            </w:r>
          </w:p>
        </w:tc>
        <w:tc>
          <w:tcPr>
            <w:tcW w:w="672" w:type="pct"/>
            <w:vAlign w:val="center"/>
          </w:tcPr>
          <w:p w14:paraId="10C66F78">
            <w:pPr>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达标</w:t>
            </w:r>
          </w:p>
        </w:tc>
      </w:tr>
      <w:tr w14:paraId="542583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vAlign w:val="center"/>
          </w:tcPr>
          <w:p w14:paraId="6FA299E0">
            <w:pPr>
              <w:pStyle w:val="22"/>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auto"/>
                <w:kern w:val="0"/>
                <w:sz w:val="21"/>
                <w:szCs w:val="21"/>
                <w:lang w:val="en-US" w:eastAsia="zh-CN" w:bidi="ar-SA"/>
              </w:rPr>
            </w:pPr>
            <w:r>
              <w:rPr>
                <w:rFonts w:hint="eastAsia"/>
                <w:b w:val="0"/>
                <w:bCs/>
                <w:color w:val="auto"/>
                <w:sz w:val="21"/>
                <w:szCs w:val="21"/>
              </w:rPr>
              <w:t>废机油</w:t>
            </w:r>
          </w:p>
        </w:tc>
        <w:tc>
          <w:tcPr>
            <w:tcW w:w="805" w:type="pct"/>
            <w:vAlign w:val="center"/>
          </w:tcPr>
          <w:p w14:paraId="4588D7B1">
            <w:pPr>
              <w:pStyle w:val="22"/>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auto"/>
                <w:kern w:val="0"/>
                <w:sz w:val="21"/>
                <w:szCs w:val="21"/>
                <w:lang w:val="en-US" w:eastAsia="zh-CN" w:bidi="ar-SA"/>
              </w:rPr>
            </w:pPr>
            <w:r>
              <w:rPr>
                <w:b w:val="0"/>
                <w:color w:val="auto"/>
                <w:sz w:val="21"/>
                <w:szCs w:val="21"/>
              </w:rPr>
              <w:t>900-</w:t>
            </w:r>
            <w:r>
              <w:rPr>
                <w:rFonts w:hint="eastAsia"/>
                <w:b w:val="0"/>
                <w:color w:val="auto"/>
                <w:sz w:val="21"/>
                <w:szCs w:val="21"/>
              </w:rPr>
              <w:t>214-08</w:t>
            </w:r>
          </w:p>
        </w:tc>
        <w:tc>
          <w:tcPr>
            <w:tcW w:w="528" w:type="pct"/>
            <w:vAlign w:val="center"/>
          </w:tcPr>
          <w:p w14:paraId="22257888">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0.0128</w:t>
            </w:r>
          </w:p>
        </w:tc>
        <w:tc>
          <w:tcPr>
            <w:tcW w:w="880" w:type="pct"/>
            <w:vAlign w:val="center"/>
          </w:tcPr>
          <w:p w14:paraId="0B68DE20">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eastAsia"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委托有资质单位处理</w:t>
            </w:r>
          </w:p>
        </w:tc>
        <w:tc>
          <w:tcPr>
            <w:tcW w:w="598" w:type="pct"/>
            <w:vAlign w:val="center"/>
          </w:tcPr>
          <w:p w14:paraId="1980FD0C">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0.01</w:t>
            </w:r>
          </w:p>
        </w:tc>
        <w:tc>
          <w:tcPr>
            <w:tcW w:w="730" w:type="pct"/>
            <w:vAlign w:val="center"/>
          </w:tcPr>
          <w:p w14:paraId="7293E06B">
            <w:pPr>
              <w:keepNext w:val="0"/>
              <w:keepLines w:val="0"/>
              <w:pageBreakBefore w:val="0"/>
              <w:widowControl/>
              <w:kinsoku/>
              <w:wordWrap/>
              <w:overflowPunct/>
              <w:topLinePunct w:val="0"/>
              <w:autoSpaceDE/>
              <w:autoSpaceDN/>
              <w:bidi w:val="0"/>
              <w:adjustRightInd w:val="0"/>
              <w:snapToGrid/>
              <w:spacing w:after="0" w:line="240" w:lineRule="auto"/>
              <w:ind w:left="0" w:leftChars="0"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w:t>
            </w:r>
            <w:r>
              <w:rPr>
                <w:rFonts w:hint="eastAsia" w:cs="Times New Roman"/>
                <w:b w:val="0"/>
                <w:bCs w:val="0"/>
                <w:color w:val="auto"/>
                <w:kern w:val="0"/>
                <w:sz w:val="21"/>
                <w:szCs w:val="21"/>
                <w:lang w:val="en-US" w:eastAsia="zh-CN" w:bidi="ar-SA"/>
              </w:rPr>
              <w:t>南通川海环境</w:t>
            </w:r>
            <w:r>
              <w:rPr>
                <w:rFonts w:hint="eastAsia" w:ascii="Times New Roman" w:hAnsi="Times New Roman" w:eastAsia="宋体" w:cs="Times New Roman"/>
                <w:b w:val="0"/>
                <w:bCs w:val="0"/>
                <w:color w:val="auto"/>
                <w:kern w:val="0"/>
                <w:sz w:val="21"/>
                <w:szCs w:val="21"/>
                <w:lang w:val="en-US" w:eastAsia="zh-CN" w:bidi="ar-SA"/>
              </w:rPr>
              <w:t>有限公司</w:t>
            </w:r>
          </w:p>
        </w:tc>
        <w:tc>
          <w:tcPr>
            <w:tcW w:w="672" w:type="pct"/>
            <w:vAlign w:val="center"/>
          </w:tcPr>
          <w:p w14:paraId="7C710ADE">
            <w:pPr>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达标</w:t>
            </w:r>
          </w:p>
        </w:tc>
      </w:tr>
      <w:tr w14:paraId="61AD26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3" w:type="pct"/>
            <w:vAlign w:val="center"/>
          </w:tcPr>
          <w:p w14:paraId="615F2650">
            <w:pPr>
              <w:pStyle w:val="22"/>
              <w:pageBreakBefore w:val="0"/>
              <w:kinsoku/>
              <w:wordWrap/>
              <w:overflowPunct/>
              <w:topLinePunct w:val="0"/>
              <w:bidi w:val="0"/>
              <w:spacing w:line="240" w:lineRule="auto"/>
              <w:ind w:firstLine="0" w:firstLineChars="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含油抹布</w:t>
            </w:r>
          </w:p>
          <w:p w14:paraId="2C2722EC">
            <w:pPr>
              <w:pStyle w:val="22"/>
              <w:pageBreakBefore w:val="0"/>
              <w:kinsoku/>
              <w:wordWrap/>
              <w:overflowPunct/>
              <w:topLinePunct w:val="0"/>
              <w:bidi w:val="0"/>
              <w:spacing w:line="240" w:lineRule="auto"/>
              <w:ind w:firstLine="0" w:firstLineChars="0"/>
              <w:rPr>
                <w:rFonts w:hint="eastAsia" w:ascii="Times New Roman" w:hAnsi="Times New Roman" w:eastAsia="宋体" w:cs="Times New Roman"/>
                <w:b w:val="0"/>
                <w:bCs w:val="0"/>
                <w:color w:val="auto"/>
                <w:kern w:val="0"/>
                <w:sz w:val="21"/>
                <w:szCs w:val="21"/>
                <w:lang w:val="en-US" w:eastAsia="zh-CN" w:bidi="ar-SA"/>
              </w:rPr>
            </w:pPr>
            <w:r>
              <w:rPr>
                <w:rFonts w:hint="eastAsia" w:cs="Times New Roman"/>
                <w:color w:val="auto"/>
                <w:sz w:val="21"/>
                <w:szCs w:val="21"/>
                <w:highlight w:val="none"/>
                <w:lang w:val="en-US" w:eastAsia="zh-CN"/>
              </w:rPr>
              <w:t>（手套）</w:t>
            </w:r>
          </w:p>
        </w:tc>
        <w:tc>
          <w:tcPr>
            <w:tcW w:w="805" w:type="pct"/>
            <w:vAlign w:val="center"/>
          </w:tcPr>
          <w:p w14:paraId="6E5810E2">
            <w:pPr>
              <w:pStyle w:val="23"/>
              <w:keepLines w:val="0"/>
              <w:pageBreakBefore w:val="0"/>
              <w:kinsoku/>
              <w:wordWrap/>
              <w:overflowPunct/>
              <w:topLinePunct w:val="0"/>
              <w:autoSpaceDE/>
              <w:autoSpaceDN/>
              <w:bidi w:val="0"/>
              <w:snapToGrid/>
              <w:spacing w:after="0" w:line="240" w:lineRule="auto"/>
              <w:ind w:firstLine="0" w:firstLineChars="0"/>
              <w:jc w:val="center"/>
              <w:textAlignment w:val="auto"/>
              <w:rPr>
                <w:rFonts w:hint="eastAsia" w:ascii="Times New Roman" w:hAnsi="Times New Roman" w:eastAsia="宋体" w:cs="Times New Roman"/>
                <w:b w:val="0"/>
                <w:bCs w:val="0"/>
                <w:color w:val="auto"/>
                <w:kern w:val="0"/>
                <w:sz w:val="21"/>
                <w:szCs w:val="21"/>
                <w:lang w:val="en-US" w:eastAsia="zh-CN" w:bidi="ar-SA"/>
              </w:rPr>
            </w:pPr>
            <w:r>
              <w:rPr>
                <w:rFonts w:hint="eastAsia"/>
                <w:b w:val="0"/>
                <w:color w:val="auto"/>
                <w:sz w:val="21"/>
                <w:szCs w:val="21"/>
              </w:rPr>
              <w:t>900-041-49</w:t>
            </w:r>
          </w:p>
        </w:tc>
        <w:tc>
          <w:tcPr>
            <w:tcW w:w="528" w:type="pct"/>
            <w:vAlign w:val="center"/>
          </w:tcPr>
          <w:p w14:paraId="09F56DB5">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0.05</w:t>
            </w:r>
          </w:p>
        </w:tc>
        <w:tc>
          <w:tcPr>
            <w:tcW w:w="880" w:type="pct"/>
            <w:vAlign w:val="center"/>
          </w:tcPr>
          <w:p w14:paraId="3BEDAAC6">
            <w:pPr>
              <w:keepNext w:val="0"/>
              <w:keepLines w:val="0"/>
              <w:pageBreakBefore w:val="0"/>
              <w:widowControl/>
              <w:kinsoku/>
              <w:wordWrap/>
              <w:overflowPunct/>
              <w:topLinePunct w:val="0"/>
              <w:autoSpaceDE/>
              <w:autoSpaceDN/>
              <w:bidi w:val="0"/>
              <w:adjustRightInd w:val="0"/>
              <w:snapToGrid/>
              <w:spacing w:after="0" w:line="240" w:lineRule="auto"/>
              <w:ind w:firstLine="0" w:firstLineChars="0"/>
              <w:jc w:val="center"/>
              <w:textAlignment w:val="center"/>
              <w:rPr>
                <w:rFonts w:hint="eastAsia"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委托有资质单位处理</w:t>
            </w:r>
          </w:p>
        </w:tc>
        <w:tc>
          <w:tcPr>
            <w:tcW w:w="598" w:type="pct"/>
            <w:vAlign w:val="center"/>
          </w:tcPr>
          <w:p w14:paraId="7F3E0635">
            <w:pPr>
              <w:pStyle w:val="22"/>
              <w:pageBreakBefore w:val="0"/>
              <w:kinsoku/>
              <w:wordWrap/>
              <w:overflowPunct/>
              <w:topLinePunct w:val="0"/>
              <w:bidi w:val="0"/>
              <w:spacing w:line="240" w:lineRule="auto"/>
              <w:ind w:firstLine="0" w:firstLineChars="0"/>
              <w:rPr>
                <w:rFonts w:hint="default" w:ascii="Times New Roman" w:hAnsi="Times New Roman" w:eastAsia="宋体" w:cs="Times New Roman"/>
                <w:b w:val="0"/>
                <w:bCs w:val="0"/>
                <w:color w:val="auto"/>
                <w:kern w:val="0"/>
                <w:sz w:val="21"/>
                <w:szCs w:val="21"/>
                <w:lang w:val="en-US" w:eastAsia="zh-CN" w:bidi="ar-SA"/>
              </w:rPr>
            </w:pPr>
            <w:r>
              <w:rPr>
                <w:rFonts w:hint="eastAsia" w:cs="Times New Roman"/>
                <w:b w:val="0"/>
                <w:bCs w:val="0"/>
                <w:color w:val="auto"/>
                <w:kern w:val="0"/>
                <w:sz w:val="21"/>
                <w:szCs w:val="21"/>
                <w:lang w:val="en-US" w:eastAsia="zh-CN" w:bidi="ar-SA"/>
              </w:rPr>
              <w:t>0.05</w:t>
            </w:r>
          </w:p>
        </w:tc>
        <w:tc>
          <w:tcPr>
            <w:tcW w:w="730" w:type="pct"/>
            <w:vAlign w:val="center"/>
          </w:tcPr>
          <w:p w14:paraId="30E8DCF0">
            <w:pPr>
              <w:keepNext w:val="0"/>
              <w:keepLines w:val="0"/>
              <w:pageBreakBefore w:val="0"/>
              <w:widowControl/>
              <w:kinsoku/>
              <w:wordWrap/>
              <w:overflowPunct/>
              <w:topLinePunct w:val="0"/>
              <w:autoSpaceDE/>
              <w:autoSpaceDN/>
              <w:bidi w:val="0"/>
              <w:adjustRightInd w:val="0"/>
              <w:snapToGrid/>
              <w:spacing w:after="0" w:line="240" w:lineRule="auto"/>
              <w:ind w:left="0" w:leftChars="0"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委托</w:t>
            </w:r>
            <w:r>
              <w:rPr>
                <w:rFonts w:hint="eastAsia" w:cs="Times New Roman"/>
                <w:b w:val="0"/>
                <w:bCs w:val="0"/>
                <w:color w:val="auto"/>
                <w:kern w:val="0"/>
                <w:sz w:val="21"/>
                <w:szCs w:val="21"/>
                <w:lang w:val="en-US" w:eastAsia="zh-CN" w:bidi="ar-SA"/>
              </w:rPr>
              <w:t>南通川海环境</w:t>
            </w:r>
            <w:r>
              <w:rPr>
                <w:rFonts w:hint="eastAsia" w:ascii="Times New Roman" w:hAnsi="Times New Roman" w:eastAsia="宋体" w:cs="Times New Roman"/>
                <w:b w:val="0"/>
                <w:bCs w:val="0"/>
                <w:color w:val="auto"/>
                <w:kern w:val="0"/>
                <w:sz w:val="21"/>
                <w:szCs w:val="21"/>
                <w:lang w:val="en-US" w:eastAsia="zh-CN" w:bidi="ar-SA"/>
              </w:rPr>
              <w:t>有限公司</w:t>
            </w:r>
          </w:p>
        </w:tc>
        <w:tc>
          <w:tcPr>
            <w:tcW w:w="672" w:type="pct"/>
            <w:vAlign w:val="center"/>
          </w:tcPr>
          <w:p w14:paraId="0A159AB6">
            <w:pPr>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达标</w:t>
            </w:r>
          </w:p>
        </w:tc>
      </w:tr>
    </w:tbl>
    <w:p w14:paraId="146D575C">
      <w:pPr>
        <w:pStyle w:val="3"/>
        <w:pageBreakBefore w:val="0"/>
        <w:kinsoku/>
        <w:wordWrap/>
        <w:overflowPunct/>
        <w:topLinePunct w:val="0"/>
        <w:autoSpaceDE/>
        <w:autoSpaceDN/>
        <w:bidi w:val="0"/>
        <w:spacing w:line="480" w:lineRule="exact"/>
        <w:textAlignment w:val="auto"/>
        <w:rPr>
          <w:rFonts w:ascii="Times New Roman" w:cs="Times New Roman" w:eastAsiaTheme="minorEastAsia"/>
          <w:bCs w:val="0"/>
          <w:color w:val="auto"/>
          <w:sz w:val="30"/>
          <w:szCs w:val="30"/>
        </w:rPr>
      </w:pPr>
      <w:bookmarkStart w:id="238" w:name="_Toc15802"/>
      <w:r>
        <w:rPr>
          <w:rFonts w:hint="eastAsia" w:ascii="Times New Roman" w:cs="Times New Roman" w:eastAsiaTheme="minorEastAsia"/>
          <w:bCs w:val="0"/>
          <w:color w:val="auto"/>
          <w:sz w:val="30"/>
          <w:szCs w:val="30"/>
        </w:rPr>
        <w:t>9.3 总</w:t>
      </w:r>
      <w:r>
        <w:rPr>
          <w:rFonts w:hint="eastAsia" w:cs="Times New Roman" w:eastAsiaTheme="minorEastAsia"/>
          <w:bCs w:val="0"/>
          <w:color w:val="auto"/>
          <w:sz w:val="30"/>
          <w:szCs w:val="30"/>
          <w:lang w:val="en-US" w:eastAsia="zh-CN"/>
        </w:rPr>
        <w:t>排放量</w:t>
      </w:r>
      <w:r>
        <w:rPr>
          <w:rFonts w:hint="eastAsia" w:ascii="Times New Roman" w:cs="Times New Roman" w:eastAsiaTheme="minorEastAsia"/>
          <w:bCs w:val="0"/>
          <w:color w:val="auto"/>
          <w:sz w:val="30"/>
          <w:szCs w:val="30"/>
        </w:rPr>
        <w:t>分析</w:t>
      </w:r>
      <w:bookmarkEnd w:id="238"/>
    </w:p>
    <w:p w14:paraId="14A222E7">
      <w:pPr>
        <w:keepNext w:val="0"/>
        <w:keepLines w:val="0"/>
        <w:pageBreakBefore w:val="0"/>
        <w:widowControl/>
        <w:kinsoku/>
        <w:wordWrap/>
        <w:overflowPunct/>
        <w:topLinePunct w:val="0"/>
        <w:autoSpaceDE/>
        <w:autoSpaceDN/>
        <w:bidi w:val="0"/>
        <w:adjustRightInd w:val="0"/>
        <w:snapToGrid w:val="0"/>
        <w:spacing w:after="0" w:line="480" w:lineRule="exact"/>
        <w:ind w:left="0"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污染物排放总量核算是根据各排污口的流量和监测浓度，计算本工程主要污染物排放总量，评价是否满足环境影响评价报告表（书）及审批部门审批决定、排污许可证规定的总量控制指标的过程。</w:t>
      </w:r>
    </w:p>
    <w:p w14:paraId="6EC407F6">
      <w:pPr>
        <w:pageBreakBefore w:val="0"/>
        <w:numPr>
          <w:ilvl w:val="0"/>
          <w:numId w:val="1"/>
        </w:numPr>
        <w:kinsoku/>
        <w:wordWrap/>
        <w:overflowPunct/>
        <w:topLinePunct w:val="0"/>
        <w:autoSpaceDE/>
        <w:autoSpaceDN/>
        <w:bidi w:val="0"/>
        <w:spacing w:line="480" w:lineRule="exact"/>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废气</w:t>
      </w:r>
    </w:p>
    <w:p w14:paraId="5E8ECD80">
      <w:pPr>
        <w:pStyle w:val="20"/>
        <w:bidi w:val="0"/>
        <w:rPr>
          <w:rFonts w:hint="default" w:ascii="Times New Roman" w:hAnsi="Times New Roman" w:eastAsia="宋体"/>
          <w:highlight w:val="none"/>
        </w:rPr>
      </w:pPr>
      <w:r>
        <w:rPr>
          <w:rFonts w:hint="default" w:ascii="Times New Roman" w:hAnsi="Times New Roman" w:eastAsia="宋体"/>
          <w:highlight w:val="none"/>
        </w:rPr>
        <w:t>表</w:t>
      </w:r>
      <w:r>
        <w:rPr>
          <w:rFonts w:hint="eastAsia" w:ascii="Times New Roman" w:hAnsi="Times New Roman" w:eastAsia="宋体"/>
          <w:highlight w:val="none"/>
        </w:rPr>
        <w:t>9.3-1</w:t>
      </w:r>
      <w:r>
        <w:rPr>
          <w:rFonts w:hint="default" w:ascii="Times New Roman" w:hAnsi="Times New Roman" w:eastAsia="宋体"/>
          <w:highlight w:val="none"/>
        </w:rPr>
        <w:t xml:space="preserve"> </w:t>
      </w:r>
      <w:r>
        <w:rPr>
          <w:rFonts w:hint="eastAsia" w:ascii="Times New Roman" w:hAnsi="Times New Roman" w:eastAsia="宋体"/>
          <w:highlight w:val="none"/>
          <w:lang w:val="en-US" w:eastAsia="zh-CN"/>
        </w:rPr>
        <w:t>大气污染物排放总量核算一览</w:t>
      </w:r>
      <w:r>
        <w:rPr>
          <w:rFonts w:hint="default" w:ascii="Times New Roman" w:hAnsi="Times New Roman" w:eastAsia="宋体"/>
          <w:highlight w:val="none"/>
        </w:rPr>
        <w:t>表</w:t>
      </w:r>
      <w:r>
        <w:rPr>
          <w:rFonts w:hint="eastAsia" w:ascii="Times New Roman" w:hAnsi="Times New Roman" w:eastAsia="宋体"/>
          <w:highlight w:val="none"/>
          <w:lang w:val="en-US" w:eastAsia="zh-CN"/>
        </w:rPr>
        <w:t xml:space="preserve"> </w:t>
      </w:r>
      <w:r>
        <w:rPr>
          <w:rFonts w:hint="default" w:ascii="Times New Roman" w:hAnsi="Times New Roman" w:eastAsia="宋体"/>
          <w:highlight w:val="none"/>
          <w:lang w:val="en-US" w:eastAsia="zh-CN"/>
        </w:rPr>
        <w:t>（</w:t>
      </w:r>
      <w:r>
        <w:rPr>
          <w:rFonts w:hint="eastAsia" w:ascii="Times New Roman" w:hAnsi="Times New Roman" w:eastAsia="宋体"/>
          <w:highlight w:val="none"/>
          <w:lang w:val="en-US" w:eastAsia="zh-CN"/>
        </w:rPr>
        <w:t>单位：</w:t>
      </w:r>
      <w:r>
        <w:rPr>
          <w:rFonts w:hint="default" w:ascii="Times New Roman" w:hAnsi="Times New Roman" w:eastAsia="宋体"/>
          <w:highlight w:val="none"/>
          <w:lang w:val="en-US" w:eastAsia="zh-CN"/>
        </w:rPr>
        <w:t>t/a）</w:t>
      </w:r>
    </w:p>
    <w:tbl>
      <w:tblPr>
        <w:tblStyle w:val="17"/>
        <w:tblW w:w="5034"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58"/>
        <w:gridCol w:w="914"/>
        <w:gridCol w:w="1155"/>
        <w:gridCol w:w="1185"/>
        <w:gridCol w:w="1236"/>
        <w:gridCol w:w="683"/>
        <w:gridCol w:w="1065"/>
        <w:gridCol w:w="877"/>
        <w:gridCol w:w="601"/>
      </w:tblGrid>
      <w:tr w14:paraId="61967B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00" w:type="pct"/>
            <w:vMerge w:val="restart"/>
            <w:tcBorders>
              <w:tl2br w:val="nil"/>
              <w:tr2bl w:val="nil"/>
            </w:tcBorders>
            <w:vAlign w:val="center"/>
          </w:tcPr>
          <w:p w14:paraId="021C90F4">
            <w:pPr>
              <w:pStyle w:val="22"/>
              <w:bidi w:val="0"/>
              <w:spacing w:line="240" w:lineRule="auto"/>
              <w:rPr>
                <w:rFonts w:hint="default"/>
                <w:b/>
                <w:bCs w:val="0"/>
                <w:lang w:val="en-US" w:eastAsia="zh-CN"/>
              </w:rPr>
            </w:pPr>
            <w:r>
              <w:rPr>
                <w:rFonts w:hint="eastAsia"/>
                <w:b/>
                <w:bCs w:val="0"/>
                <w:lang w:val="en-US" w:eastAsia="zh-CN"/>
              </w:rPr>
              <w:t>污染物排放源</w:t>
            </w:r>
          </w:p>
        </w:tc>
        <w:tc>
          <w:tcPr>
            <w:tcW w:w="533" w:type="pct"/>
            <w:vMerge w:val="restart"/>
            <w:tcBorders>
              <w:tl2br w:val="nil"/>
              <w:tr2bl w:val="nil"/>
            </w:tcBorders>
            <w:vAlign w:val="center"/>
          </w:tcPr>
          <w:p w14:paraId="55BA1B44">
            <w:pPr>
              <w:pStyle w:val="22"/>
              <w:bidi w:val="0"/>
              <w:spacing w:line="240" w:lineRule="auto"/>
              <w:rPr>
                <w:rFonts w:hint="eastAsia"/>
                <w:b/>
                <w:bCs w:val="0"/>
                <w:lang w:val="en-US" w:eastAsia="zh-CN"/>
              </w:rPr>
            </w:pPr>
            <w:r>
              <w:rPr>
                <w:rFonts w:hint="eastAsia"/>
                <w:b/>
                <w:bCs w:val="0"/>
                <w:lang w:val="en-US" w:eastAsia="zh-CN"/>
              </w:rPr>
              <w:t>污染物名称</w:t>
            </w:r>
          </w:p>
        </w:tc>
        <w:tc>
          <w:tcPr>
            <w:tcW w:w="2085" w:type="pct"/>
            <w:gridSpan w:val="3"/>
            <w:tcBorders>
              <w:tl2br w:val="nil"/>
              <w:tr2bl w:val="nil"/>
            </w:tcBorders>
            <w:vAlign w:val="center"/>
          </w:tcPr>
          <w:p w14:paraId="0B9FCBEE">
            <w:pPr>
              <w:pStyle w:val="22"/>
              <w:bidi w:val="0"/>
              <w:spacing w:line="240" w:lineRule="auto"/>
              <w:rPr>
                <w:rFonts w:hint="default"/>
                <w:b/>
                <w:bCs w:val="0"/>
                <w:lang w:val="en-US" w:eastAsia="zh-CN"/>
              </w:rPr>
            </w:pPr>
            <w:r>
              <w:rPr>
                <w:rFonts w:hint="eastAsia"/>
                <w:b/>
                <w:bCs w:val="0"/>
                <w:lang w:val="en-US" w:eastAsia="zh-CN"/>
              </w:rPr>
              <w:t>排放速率（kg/h）</w:t>
            </w:r>
          </w:p>
        </w:tc>
        <w:tc>
          <w:tcPr>
            <w:tcW w:w="398" w:type="pct"/>
            <w:vMerge w:val="restart"/>
            <w:tcBorders>
              <w:tl2br w:val="nil"/>
              <w:tr2bl w:val="nil"/>
            </w:tcBorders>
            <w:vAlign w:val="center"/>
          </w:tcPr>
          <w:p w14:paraId="18EA613D">
            <w:pPr>
              <w:pStyle w:val="22"/>
              <w:bidi w:val="0"/>
              <w:spacing w:line="240" w:lineRule="auto"/>
              <w:rPr>
                <w:rFonts w:hint="default"/>
                <w:b/>
                <w:bCs w:val="0"/>
                <w:lang w:val="en-US" w:eastAsia="zh-CN"/>
              </w:rPr>
            </w:pPr>
            <w:r>
              <w:rPr>
                <w:rFonts w:hint="eastAsia"/>
                <w:b/>
                <w:bCs w:val="0"/>
                <w:lang w:val="en-US" w:eastAsia="zh-CN"/>
              </w:rPr>
              <w:t>排放时间</w:t>
            </w:r>
          </w:p>
        </w:tc>
        <w:tc>
          <w:tcPr>
            <w:tcW w:w="621" w:type="pct"/>
            <w:vMerge w:val="restart"/>
            <w:tcBorders>
              <w:tl2br w:val="nil"/>
              <w:tr2bl w:val="nil"/>
            </w:tcBorders>
            <w:vAlign w:val="center"/>
          </w:tcPr>
          <w:p w14:paraId="42049599">
            <w:pPr>
              <w:pStyle w:val="22"/>
              <w:bidi w:val="0"/>
              <w:spacing w:line="240" w:lineRule="auto"/>
              <w:rPr>
                <w:rFonts w:hint="default"/>
                <w:b/>
                <w:bCs w:val="0"/>
                <w:lang w:val="en-US" w:eastAsia="zh-CN"/>
              </w:rPr>
            </w:pPr>
            <w:r>
              <w:rPr>
                <w:rFonts w:hint="eastAsia"/>
                <w:b/>
                <w:bCs w:val="0"/>
                <w:lang w:val="en-US" w:eastAsia="zh-CN"/>
              </w:rPr>
              <w:t>实际排放总量（一阶段）</w:t>
            </w:r>
          </w:p>
        </w:tc>
        <w:tc>
          <w:tcPr>
            <w:tcW w:w="511" w:type="pct"/>
            <w:vMerge w:val="restart"/>
            <w:tcBorders>
              <w:tl2br w:val="nil"/>
              <w:tr2bl w:val="nil"/>
            </w:tcBorders>
            <w:vAlign w:val="center"/>
          </w:tcPr>
          <w:p w14:paraId="50B99CC1">
            <w:pPr>
              <w:pStyle w:val="22"/>
              <w:bidi w:val="0"/>
              <w:spacing w:line="240" w:lineRule="auto"/>
              <w:rPr>
                <w:rFonts w:hint="eastAsia"/>
                <w:b/>
                <w:bCs w:val="0"/>
                <w:lang w:val="en-US" w:eastAsia="zh-CN"/>
              </w:rPr>
            </w:pPr>
            <w:r>
              <w:rPr>
                <w:rFonts w:hint="eastAsia"/>
                <w:b/>
                <w:bCs w:val="0"/>
                <w:lang w:val="en-US" w:eastAsia="zh-CN"/>
              </w:rPr>
              <w:t>环评申</w:t>
            </w:r>
          </w:p>
          <w:p w14:paraId="23DD6E15">
            <w:pPr>
              <w:pStyle w:val="22"/>
              <w:bidi w:val="0"/>
              <w:spacing w:line="240" w:lineRule="auto"/>
              <w:rPr>
                <w:rFonts w:hint="default"/>
                <w:b/>
                <w:bCs w:val="0"/>
                <w:lang w:val="en-US" w:eastAsia="zh-CN"/>
              </w:rPr>
            </w:pPr>
            <w:r>
              <w:rPr>
                <w:rFonts w:hint="eastAsia"/>
                <w:b/>
                <w:bCs w:val="0"/>
                <w:lang w:val="en-US" w:eastAsia="zh-CN"/>
              </w:rPr>
              <w:t>请量</w:t>
            </w:r>
          </w:p>
        </w:tc>
        <w:tc>
          <w:tcPr>
            <w:tcW w:w="350" w:type="pct"/>
            <w:vMerge w:val="restart"/>
            <w:tcBorders>
              <w:tl2br w:val="nil"/>
              <w:tr2bl w:val="nil"/>
            </w:tcBorders>
            <w:vAlign w:val="center"/>
          </w:tcPr>
          <w:p w14:paraId="1DD03DF0">
            <w:pPr>
              <w:pStyle w:val="22"/>
              <w:bidi w:val="0"/>
              <w:spacing w:line="240" w:lineRule="auto"/>
              <w:rPr>
                <w:rFonts w:hint="default"/>
                <w:b/>
                <w:bCs w:val="0"/>
                <w:lang w:val="en-US" w:eastAsia="zh-CN"/>
              </w:rPr>
            </w:pPr>
            <w:r>
              <w:rPr>
                <w:rFonts w:hint="eastAsia"/>
                <w:b/>
                <w:bCs w:val="0"/>
                <w:lang w:val="en-US" w:eastAsia="zh-CN"/>
              </w:rPr>
              <w:t>结果评价</w:t>
            </w:r>
          </w:p>
        </w:tc>
      </w:tr>
      <w:tr w14:paraId="55A2F02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00" w:type="pct"/>
            <w:vMerge w:val="continue"/>
            <w:tcBorders>
              <w:tl2br w:val="nil"/>
              <w:tr2bl w:val="nil"/>
            </w:tcBorders>
            <w:vAlign w:val="center"/>
          </w:tcPr>
          <w:p w14:paraId="3B0DB4F4">
            <w:pPr>
              <w:pStyle w:val="22"/>
              <w:bidi w:val="0"/>
              <w:spacing w:line="240" w:lineRule="auto"/>
              <w:rPr>
                <w:rFonts w:hint="eastAsia"/>
                <w:b/>
                <w:bCs w:val="0"/>
                <w:lang w:val="en-US" w:eastAsia="zh-CN"/>
              </w:rPr>
            </w:pPr>
          </w:p>
        </w:tc>
        <w:tc>
          <w:tcPr>
            <w:tcW w:w="533" w:type="pct"/>
            <w:vMerge w:val="continue"/>
            <w:tcBorders>
              <w:tl2br w:val="nil"/>
              <w:tr2bl w:val="nil"/>
            </w:tcBorders>
            <w:vAlign w:val="center"/>
          </w:tcPr>
          <w:p w14:paraId="0C23D269">
            <w:pPr>
              <w:pStyle w:val="22"/>
              <w:bidi w:val="0"/>
              <w:spacing w:line="240" w:lineRule="auto"/>
              <w:rPr>
                <w:rFonts w:hint="eastAsia"/>
                <w:b/>
                <w:bCs w:val="0"/>
                <w:lang w:val="en-US" w:eastAsia="zh-CN"/>
              </w:rPr>
            </w:pPr>
          </w:p>
        </w:tc>
        <w:tc>
          <w:tcPr>
            <w:tcW w:w="673" w:type="pct"/>
            <w:tcBorders>
              <w:tl2br w:val="nil"/>
              <w:tr2bl w:val="nil"/>
            </w:tcBorders>
            <w:vAlign w:val="center"/>
          </w:tcPr>
          <w:p w14:paraId="74F95BD5">
            <w:pPr>
              <w:pStyle w:val="22"/>
              <w:bidi w:val="0"/>
              <w:spacing w:line="240" w:lineRule="auto"/>
              <w:rPr>
                <w:rFonts w:hint="eastAsia"/>
                <w:b/>
                <w:bCs w:val="0"/>
                <w:lang w:val="en-US" w:eastAsia="zh-CN"/>
              </w:rPr>
            </w:pPr>
            <w:r>
              <w:rPr>
                <w:rFonts w:hint="eastAsia"/>
                <w:b/>
                <w:bCs w:val="0"/>
                <w:lang w:val="en-US" w:eastAsia="zh-CN"/>
              </w:rPr>
              <w:t>11月14日</w:t>
            </w:r>
          </w:p>
        </w:tc>
        <w:tc>
          <w:tcPr>
            <w:tcW w:w="691" w:type="pct"/>
            <w:tcBorders>
              <w:tl2br w:val="nil"/>
              <w:tr2bl w:val="nil"/>
            </w:tcBorders>
            <w:vAlign w:val="center"/>
          </w:tcPr>
          <w:p w14:paraId="7D36325A">
            <w:pPr>
              <w:pStyle w:val="22"/>
              <w:bidi w:val="0"/>
              <w:spacing w:line="240" w:lineRule="auto"/>
              <w:rPr>
                <w:rFonts w:hint="default"/>
                <w:b/>
                <w:bCs w:val="0"/>
                <w:lang w:val="en-US" w:eastAsia="zh-CN"/>
              </w:rPr>
            </w:pPr>
            <w:r>
              <w:rPr>
                <w:rFonts w:hint="eastAsia"/>
                <w:b/>
                <w:bCs w:val="0"/>
                <w:lang w:val="en-US" w:eastAsia="zh-CN"/>
              </w:rPr>
              <w:t>11月15日</w:t>
            </w:r>
          </w:p>
        </w:tc>
        <w:tc>
          <w:tcPr>
            <w:tcW w:w="720" w:type="pct"/>
            <w:tcBorders>
              <w:tl2br w:val="nil"/>
              <w:tr2bl w:val="nil"/>
            </w:tcBorders>
            <w:vAlign w:val="center"/>
          </w:tcPr>
          <w:p w14:paraId="3FC2069B">
            <w:pPr>
              <w:pStyle w:val="22"/>
              <w:bidi w:val="0"/>
              <w:spacing w:line="240" w:lineRule="auto"/>
              <w:rPr>
                <w:rFonts w:hint="default"/>
                <w:b/>
                <w:bCs w:val="0"/>
                <w:lang w:val="en-US" w:eastAsia="zh-CN"/>
              </w:rPr>
            </w:pPr>
            <w:r>
              <w:rPr>
                <w:rFonts w:hint="eastAsia"/>
                <w:b/>
                <w:bCs w:val="0"/>
                <w:lang w:val="en-US" w:eastAsia="zh-CN"/>
              </w:rPr>
              <w:t>平均值</w:t>
            </w:r>
          </w:p>
        </w:tc>
        <w:tc>
          <w:tcPr>
            <w:tcW w:w="398" w:type="pct"/>
            <w:vMerge w:val="continue"/>
            <w:tcBorders>
              <w:tl2br w:val="nil"/>
              <w:tr2bl w:val="nil"/>
            </w:tcBorders>
            <w:vAlign w:val="center"/>
          </w:tcPr>
          <w:p w14:paraId="790EE259">
            <w:pPr>
              <w:pStyle w:val="22"/>
              <w:bidi w:val="0"/>
              <w:spacing w:line="240" w:lineRule="auto"/>
              <w:rPr>
                <w:rFonts w:hint="eastAsia"/>
                <w:b/>
                <w:bCs w:val="0"/>
                <w:lang w:val="en-US" w:eastAsia="zh-CN"/>
              </w:rPr>
            </w:pPr>
          </w:p>
        </w:tc>
        <w:tc>
          <w:tcPr>
            <w:tcW w:w="621" w:type="pct"/>
            <w:vMerge w:val="continue"/>
            <w:tcBorders>
              <w:tl2br w:val="nil"/>
              <w:tr2bl w:val="nil"/>
            </w:tcBorders>
            <w:vAlign w:val="center"/>
          </w:tcPr>
          <w:p w14:paraId="509895FF">
            <w:pPr>
              <w:pStyle w:val="22"/>
              <w:bidi w:val="0"/>
              <w:spacing w:line="240" w:lineRule="auto"/>
              <w:rPr>
                <w:rFonts w:hint="eastAsia"/>
                <w:b/>
                <w:bCs w:val="0"/>
                <w:lang w:val="en-US" w:eastAsia="zh-CN"/>
              </w:rPr>
            </w:pPr>
          </w:p>
        </w:tc>
        <w:tc>
          <w:tcPr>
            <w:tcW w:w="511" w:type="pct"/>
            <w:vMerge w:val="continue"/>
            <w:tcBorders>
              <w:tl2br w:val="nil"/>
              <w:tr2bl w:val="nil"/>
            </w:tcBorders>
            <w:vAlign w:val="center"/>
          </w:tcPr>
          <w:p w14:paraId="3EA302D1">
            <w:pPr>
              <w:pStyle w:val="22"/>
              <w:bidi w:val="0"/>
              <w:spacing w:line="240" w:lineRule="auto"/>
              <w:rPr>
                <w:rFonts w:hint="eastAsia"/>
                <w:b/>
                <w:bCs w:val="0"/>
                <w:lang w:val="en-US" w:eastAsia="zh-CN"/>
              </w:rPr>
            </w:pPr>
          </w:p>
        </w:tc>
        <w:tc>
          <w:tcPr>
            <w:tcW w:w="350" w:type="pct"/>
            <w:vMerge w:val="continue"/>
            <w:tcBorders>
              <w:tl2br w:val="nil"/>
              <w:tr2bl w:val="nil"/>
            </w:tcBorders>
            <w:vAlign w:val="center"/>
          </w:tcPr>
          <w:p w14:paraId="12E053F9">
            <w:pPr>
              <w:pStyle w:val="22"/>
              <w:bidi w:val="0"/>
              <w:spacing w:line="240" w:lineRule="auto"/>
              <w:rPr>
                <w:rFonts w:hint="eastAsia"/>
                <w:b/>
                <w:bCs w:val="0"/>
                <w:lang w:val="en-US" w:eastAsia="zh-CN"/>
              </w:rPr>
            </w:pPr>
          </w:p>
        </w:tc>
      </w:tr>
      <w:tr w14:paraId="60D16E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500" w:type="pct"/>
            <w:tcBorders>
              <w:tl2br w:val="nil"/>
              <w:tr2bl w:val="nil"/>
            </w:tcBorders>
            <w:vAlign w:val="center"/>
          </w:tcPr>
          <w:p w14:paraId="335C3322">
            <w:pPr>
              <w:pStyle w:val="22"/>
              <w:bidi w:val="0"/>
              <w:spacing w:line="240" w:lineRule="auto"/>
              <w:rPr>
                <w:rFonts w:hint="default"/>
                <w:lang w:val="en-US" w:eastAsia="zh-CN"/>
              </w:rPr>
            </w:pPr>
            <w:r>
              <w:rPr>
                <w:rFonts w:hint="eastAsia"/>
                <w:lang w:val="en-US" w:eastAsia="zh-CN"/>
              </w:rPr>
              <w:t>DA001</w:t>
            </w:r>
          </w:p>
        </w:tc>
        <w:tc>
          <w:tcPr>
            <w:tcW w:w="533" w:type="pct"/>
            <w:tcBorders>
              <w:tl2br w:val="nil"/>
              <w:tr2bl w:val="nil"/>
            </w:tcBorders>
            <w:vAlign w:val="center"/>
          </w:tcPr>
          <w:p w14:paraId="23A3E106">
            <w:pPr>
              <w:pStyle w:val="22"/>
              <w:bidi w:val="0"/>
              <w:spacing w:line="240" w:lineRule="auto"/>
              <w:rPr>
                <w:rFonts w:hint="eastAsia"/>
                <w:lang w:val="en-US" w:eastAsia="zh-CN"/>
              </w:rPr>
            </w:pPr>
            <w:r>
              <w:rPr>
                <w:rFonts w:hint="default"/>
                <w:lang w:val="en-US" w:eastAsia="zh-CN"/>
              </w:rPr>
              <w:t>非甲烷总烃</w:t>
            </w:r>
          </w:p>
        </w:tc>
        <w:tc>
          <w:tcPr>
            <w:tcW w:w="673" w:type="pct"/>
            <w:tcBorders>
              <w:tl2br w:val="nil"/>
              <w:tr2bl w:val="nil"/>
            </w:tcBorders>
            <w:vAlign w:val="center"/>
          </w:tcPr>
          <w:p w14:paraId="202F22A4">
            <w:pPr>
              <w:pStyle w:val="22"/>
              <w:bidi w:val="0"/>
              <w:spacing w:line="240" w:lineRule="auto"/>
              <w:rPr>
                <w:rFonts w:hint="default"/>
                <w:lang w:val="en-US" w:eastAsia="zh-CN"/>
              </w:rPr>
            </w:pPr>
            <w:r>
              <w:rPr>
                <w:rFonts w:hint="eastAsia"/>
                <w:lang w:val="en-US" w:eastAsia="zh-CN"/>
              </w:rPr>
              <w:t>1.57×10</w:t>
            </w:r>
            <w:r>
              <w:rPr>
                <w:rFonts w:hint="eastAsia"/>
                <w:vertAlign w:val="superscript"/>
                <w:lang w:val="en-US" w:eastAsia="zh-CN"/>
              </w:rPr>
              <w:t>-2</w:t>
            </w:r>
          </w:p>
        </w:tc>
        <w:tc>
          <w:tcPr>
            <w:tcW w:w="691" w:type="pct"/>
            <w:tcBorders>
              <w:tl2br w:val="nil"/>
              <w:tr2bl w:val="nil"/>
            </w:tcBorders>
            <w:vAlign w:val="center"/>
          </w:tcPr>
          <w:p w14:paraId="28A8AC2D">
            <w:pPr>
              <w:pStyle w:val="22"/>
              <w:bidi w:val="0"/>
              <w:spacing w:line="240" w:lineRule="auto"/>
              <w:rPr>
                <w:rFonts w:hint="eastAsia"/>
                <w:lang w:val="en-US" w:eastAsia="zh-CN"/>
              </w:rPr>
            </w:pPr>
            <w:r>
              <w:rPr>
                <w:rFonts w:hint="eastAsia"/>
                <w:lang w:val="en-US" w:eastAsia="zh-CN"/>
              </w:rPr>
              <w:t>1.30×10</w:t>
            </w:r>
            <w:r>
              <w:rPr>
                <w:rFonts w:hint="eastAsia"/>
                <w:vertAlign w:val="superscript"/>
                <w:lang w:val="en-US" w:eastAsia="zh-CN"/>
              </w:rPr>
              <w:t>-2</w:t>
            </w:r>
          </w:p>
        </w:tc>
        <w:tc>
          <w:tcPr>
            <w:tcW w:w="720" w:type="pct"/>
            <w:tcBorders>
              <w:tl2br w:val="nil"/>
              <w:tr2bl w:val="nil"/>
            </w:tcBorders>
            <w:vAlign w:val="center"/>
          </w:tcPr>
          <w:p w14:paraId="56E810D2">
            <w:pPr>
              <w:pStyle w:val="22"/>
              <w:bidi w:val="0"/>
              <w:spacing w:line="240" w:lineRule="auto"/>
              <w:rPr>
                <w:rFonts w:hint="eastAsia"/>
                <w:lang w:val="en-US" w:eastAsia="zh-CN"/>
              </w:rPr>
            </w:pPr>
            <w:r>
              <w:rPr>
                <w:rFonts w:hint="eastAsia"/>
                <w:lang w:val="en-US" w:eastAsia="zh-CN"/>
              </w:rPr>
              <w:t>1.435×10</w:t>
            </w:r>
            <w:r>
              <w:rPr>
                <w:rFonts w:hint="eastAsia"/>
                <w:vertAlign w:val="superscript"/>
                <w:lang w:val="en-US" w:eastAsia="zh-CN"/>
              </w:rPr>
              <w:t>-2</w:t>
            </w:r>
          </w:p>
        </w:tc>
        <w:tc>
          <w:tcPr>
            <w:tcW w:w="398" w:type="pct"/>
            <w:tcBorders>
              <w:tl2br w:val="nil"/>
              <w:tr2bl w:val="nil"/>
            </w:tcBorders>
            <w:vAlign w:val="center"/>
          </w:tcPr>
          <w:p w14:paraId="4AA5582E">
            <w:pPr>
              <w:pStyle w:val="22"/>
              <w:bidi w:val="0"/>
              <w:spacing w:line="240" w:lineRule="auto"/>
              <w:rPr>
                <w:rFonts w:hint="default"/>
                <w:lang w:val="en-US" w:eastAsia="zh-CN"/>
              </w:rPr>
            </w:pPr>
            <w:r>
              <w:rPr>
                <w:rFonts w:hint="eastAsia"/>
                <w:lang w:val="en-US" w:eastAsia="zh-CN"/>
              </w:rPr>
              <w:t>2400</w:t>
            </w:r>
          </w:p>
        </w:tc>
        <w:tc>
          <w:tcPr>
            <w:tcW w:w="621" w:type="pct"/>
            <w:tcBorders>
              <w:tl2br w:val="nil"/>
              <w:tr2bl w:val="nil"/>
            </w:tcBorders>
            <w:vAlign w:val="center"/>
          </w:tcPr>
          <w:p w14:paraId="79B17DBD">
            <w:pPr>
              <w:pStyle w:val="22"/>
              <w:bidi w:val="0"/>
              <w:spacing w:line="240" w:lineRule="auto"/>
              <w:rPr>
                <w:rFonts w:hint="default"/>
                <w:lang w:val="en-US" w:eastAsia="zh-CN"/>
              </w:rPr>
            </w:pPr>
            <w:r>
              <w:rPr>
                <w:rFonts w:hint="eastAsia"/>
                <w:lang w:val="en-US" w:eastAsia="zh-CN"/>
              </w:rPr>
              <w:t>0.034</w:t>
            </w:r>
          </w:p>
        </w:tc>
        <w:tc>
          <w:tcPr>
            <w:tcW w:w="511" w:type="pct"/>
            <w:tcBorders>
              <w:tl2br w:val="nil"/>
              <w:tr2bl w:val="nil"/>
            </w:tcBorders>
            <w:shd w:val="clear" w:color="auto" w:fill="auto"/>
            <w:vAlign w:val="center"/>
          </w:tcPr>
          <w:p w14:paraId="09C1EFB7">
            <w:pPr>
              <w:pStyle w:val="22"/>
              <w:bidi w:val="0"/>
              <w:spacing w:line="240" w:lineRule="auto"/>
              <w:rPr>
                <w:rFonts w:hint="default"/>
                <w:lang w:val="en-US" w:eastAsia="zh-CN"/>
              </w:rPr>
            </w:pPr>
            <w:r>
              <w:rPr>
                <w:rFonts w:hint="default"/>
                <w:lang w:val="en-US" w:eastAsia="zh-CN"/>
              </w:rPr>
              <w:t>0.</w:t>
            </w:r>
            <w:r>
              <w:rPr>
                <w:rFonts w:hint="eastAsia"/>
                <w:lang w:val="en-US" w:eastAsia="zh-CN"/>
              </w:rPr>
              <w:t>051</w:t>
            </w:r>
          </w:p>
        </w:tc>
        <w:tc>
          <w:tcPr>
            <w:tcW w:w="350" w:type="pct"/>
            <w:tcBorders>
              <w:tl2br w:val="nil"/>
              <w:tr2bl w:val="nil"/>
            </w:tcBorders>
            <w:vAlign w:val="center"/>
          </w:tcPr>
          <w:p w14:paraId="57587DFE">
            <w:pPr>
              <w:pStyle w:val="22"/>
              <w:bidi w:val="0"/>
              <w:spacing w:line="240" w:lineRule="auto"/>
              <w:rPr>
                <w:rFonts w:hint="eastAsia"/>
                <w:lang w:val="en-US" w:eastAsia="zh-CN"/>
              </w:rPr>
            </w:pPr>
            <w:r>
              <w:rPr>
                <w:rFonts w:hint="eastAsia"/>
                <w:lang w:val="en-US" w:eastAsia="zh-CN"/>
              </w:rPr>
              <w:t>达标</w:t>
            </w:r>
          </w:p>
        </w:tc>
      </w:tr>
    </w:tbl>
    <w:p w14:paraId="3D914A4A">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color w:val="auto"/>
          <w:sz w:val="24"/>
          <w:szCs w:val="28"/>
          <w:lang w:val="en-US" w:eastAsia="zh-CN"/>
        </w:rPr>
      </w:pPr>
      <w:r>
        <w:rPr>
          <w:rFonts w:hint="eastAsia"/>
          <w:color w:val="auto"/>
          <w:sz w:val="24"/>
          <w:szCs w:val="28"/>
          <w:lang w:val="en-US" w:eastAsia="zh-CN"/>
        </w:rPr>
        <w:t>（2）废水</w:t>
      </w:r>
    </w:p>
    <w:p w14:paraId="5BDE96E0">
      <w:pPr>
        <w:keepNext w:val="0"/>
        <w:keepLines w:val="0"/>
        <w:pageBreakBefore w:val="0"/>
        <w:widowControl/>
        <w:kinsoku/>
        <w:wordWrap/>
        <w:overflowPunct/>
        <w:topLinePunct w:val="0"/>
        <w:autoSpaceDE/>
        <w:autoSpaceDN/>
        <w:bidi w:val="0"/>
        <w:adjustRightInd w:val="0"/>
        <w:snapToGrid w:val="0"/>
        <w:spacing w:after="0" w:line="480" w:lineRule="exact"/>
        <w:ind w:lef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本项目实行“雨污分流”制，雨水经管道收集后，接入市政雨水管网。本项目冷却水循环使用，不外排。新增生活污水经园区化粪池预处理后，接入市政污水管网，经南通市西部水务有限公司处理达标后排入团结河。</w:t>
      </w:r>
    </w:p>
    <w:p w14:paraId="1A603A0D">
      <w:pPr>
        <w:keepNext w:val="0"/>
        <w:keepLines w:val="0"/>
        <w:pageBreakBefore w:val="0"/>
        <w:widowControl/>
        <w:kinsoku/>
        <w:wordWrap/>
        <w:overflowPunct/>
        <w:topLinePunct w:val="0"/>
        <w:autoSpaceDE/>
        <w:autoSpaceDN/>
        <w:bidi w:val="0"/>
        <w:adjustRightInd w:val="0"/>
        <w:snapToGrid w:val="0"/>
        <w:spacing w:after="0" w:line="480" w:lineRule="exact"/>
        <w:ind w:left="0" w:firstLine="480" w:firstLineChars="200"/>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kern w:val="2"/>
          <w:sz w:val="24"/>
          <w:szCs w:val="24"/>
          <w:lang w:val="en-US" w:eastAsia="zh-CN" w:bidi="ar-SA"/>
        </w:rPr>
        <w:t>企业生活污水排放依托园区污水管网</w:t>
      </w:r>
      <w:r>
        <w:rPr>
          <w:rFonts w:hint="eastAsia" w:eastAsia="宋体" w:cs="Times New Roman"/>
          <w:color w:val="auto"/>
          <w:kern w:val="2"/>
          <w:sz w:val="24"/>
          <w:szCs w:val="24"/>
          <w:lang w:val="en-US" w:eastAsia="zh-CN" w:bidi="ar-SA"/>
        </w:rPr>
        <w:t>和化粪池</w:t>
      </w:r>
      <w:r>
        <w:rPr>
          <w:rFonts w:hint="eastAsia" w:ascii="Times New Roman" w:hAnsi="Times New Roman" w:eastAsia="宋体" w:cs="Times New Roman"/>
          <w:color w:val="auto"/>
          <w:kern w:val="2"/>
          <w:sz w:val="24"/>
          <w:szCs w:val="24"/>
          <w:lang w:val="en-US" w:eastAsia="zh-CN" w:bidi="ar-SA"/>
        </w:rPr>
        <w:t>，用于收容所有厂房产生的生活污水，企业无单独化粪池，故污水排口处取样监测不具有代表性，未进行废水验收监测</w:t>
      </w:r>
      <w:r>
        <w:rPr>
          <w:rFonts w:hint="eastAsia" w:eastAsia="宋体" w:cs="Times New Roman"/>
          <w:color w:val="auto"/>
          <w:kern w:val="2"/>
          <w:sz w:val="24"/>
          <w:szCs w:val="24"/>
          <w:lang w:val="en-US" w:eastAsia="zh-CN" w:bidi="ar-SA"/>
        </w:rPr>
        <w:t>，所以无法进行实际排放总量核算。</w:t>
      </w:r>
    </w:p>
    <w:p w14:paraId="42079014">
      <w:pPr>
        <w:rPr>
          <w:sz w:val="24"/>
          <w:szCs w:val="24"/>
        </w:rPr>
      </w:pPr>
    </w:p>
    <w:p w14:paraId="1F9C2987">
      <w:pPr>
        <w:pageBreakBefore w:val="0"/>
        <w:kinsoku/>
        <w:wordWrap/>
        <w:overflowPunct/>
        <w:topLinePunct w:val="0"/>
        <w:bidi w:val="0"/>
        <w:spacing w:line="360" w:lineRule="auto"/>
        <w:rPr>
          <w:rFonts w:hint="default"/>
        </w:rPr>
      </w:pPr>
      <w:bookmarkStart w:id="239" w:name="_Toc6871"/>
    </w:p>
    <w:p w14:paraId="33CA892A">
      <w:pPr>
        <w:pageBreakBefore w:val="0"/>
        <w:kinsoku/>
        <w:wordWrap/>
        <w:overflowPunct/>
        <w:topLinePunct w:val="0"/>
        <w:bidi w:val="0"/>
        <w:spacing w:line="360" w:lineRule="auto"/>
        <w:rPr>
          <w:rFonts w:hint="default"/>
        </w:rPr>
      </w:pPr>
    </w:p>
    <w:p w14:paraId="30FCA593">
      <w:pPr>
        <w:pageBreakBefore w:val="0"/>
        <w:kinsoku/>
        <w:wordWrap/>
        <w:overflowPunct/>
        <w:topLinePunct w:val="0"/>
        <w:bidi w:val="0"/>
        <w:spacing w:line="360" w:lineRule="auto"/>
        <w:rPr>
          <w:rFonts w:hint="default"/>
        </w:rPr>
      </w:pPr>
    </w:p>
    <w:p w14:paraId="33F2CF30">
      <w:pPr>
        <w:pStyle w:val="10"/>
        <w:pageBreakBefore w:val="0"/>
        <w:kinsoku/>
        <w:wordWrap/>
        <w:overflowPunct/>
        <w:topLinePunct w:val="0"/>
        <w:bidi w:val="0"/>
        <w:spacing w:line="360" w:lineRule="auto"/>
        <w:rPr>
          <w:rFonts w:hint="default"/>
        </w:rPr>
      </w:pPr>
    </w:p>
    <w:p w14:paraId="3C9E3BC6">
      <w:pPr>
        <w:pStyle w:val="11"/>
        <w:pageBreakBefore w:val="0"/>
        <w:kinsoku/>
        <w:wordWrap/>
        <w:overflowPunct/>
        <w:topLinePunct w:val="0"/>
        <w:bidi w:val="0"/>
        <w:spacing w:line="360" w:lineRule="auto"/>
        <w:rPr>
          <w:rFonts w:hint="default"/>
        </w:rPr>
      </w:pPr>
    </w:p>
    <w:p w14:paraId="6FCDBD98">
      <w:pPr>
        <w:rPr>
          <w:rFonts w:hint="default"/>
        </w:rPr>
      </w:pPr>
    </w:p>
    <w:p w14:paraId="63B25A65">
      <w:pPr>
        <w:rPr>
          <w:rFonts w:hint="default"/>
        </w:rPr>
      </w:pPr>
    </w:p>
    <w:p w14:paraId="6BD45761">
      <w:pPr>
        <w:pageBreakBefore w:val="0"/>
        <w:kinsoku/>
        <w:wordWrap/>
        <w:overflowPunct/>
        <w:topLinePunct w:val="0"/>
        <w:bidi w:val="0"/>
        <w:spacing w:line="360" w:lineRule="auto"/>
        <w:rPr>
          <w:rFonts w:hint="default"/>
        </w:rPr>
      </w:pPr>
    </w:p>
    <w:p w14:paraId="3967E00F">
      <w:pPr>
        <w:pageBreakBefore w:val="0"/>
        <w:kinsoku/>
        <w:wordWrap/>
        <w:overflowPunct/>
        <w:topLinePunct w:val="0"/>
        <w:bidi w:val="0"/>
        <w:spacing w:line="360" w:lineRule="auto"/>
        <w:rPr>
          <w:rFonts w:hint="default"/>
        </w:rPr>
      </w:pPr>
    </w:p>
    <w:p w14:paraId="79158A09">
      <w:pPr>
        <w:pStyle w:val="2"/>
        <w:pageBreakBefore w:val="0"/>
        <w:kinsoku/>
        <w:wordWrap/>
        <w:overflowPunct/>
        <w:topLinePunct w:val="0"/>
        <w:autoSpaceDE/>
        <w:autoSpaceDN/>
        <w:bidi w:val="0"/>
        <w:spacing w:line="360" w:lineRule="auto"/>
        <w:textAlignment w:val="auto"/>
        <w:rPr>
          <w:rFonts w:hint="default"/>
        </w:rPr>
      </w:pPr>
      <w:r>
        <w:rPr>
          <w:rFonts w:hint="default"/>
        </w:rPr>
        <w:t>10 验收结论及建议</w:t>
      </w:r>
      <w:bookmarkEnd w:id="239"/>
    </w:p>
    <w:p w14:paraId="5E0DF10E">
      <w:pPr>
        <w:pStyle w:val="3"/>
        <w:pageBreakBefore w:val="0"/>
        <w:kinsoku/>
        <w:wordWrap/>
        <w:overflowPunct/>
        <w:topLinePunct w:val="0"/>
        <w:autoSpaceDE/>
        <w:autoSpaceDN/>
        <w:bidi w:val="0"/>
        <w:spacing w:line="360" w:lineRule="auto"/>
        <w:textAlignment w:val="auto"/>
        <w:rPr>
          <w:rFonts w:hint="default"/>
        </w:rPr>
      </w:pPr>
      <w:bookmarkStart w:id="240" w:name="_Toc32593"/>
      <w:r>
        <w:rPr>
          <w:rFonts w:hint="default"/>
        </w:rPr>
        <w:t>10.1 验收监测结论</w:t>
      </w:r>
      <w:bookmarkEnd w:id="240"/>
    </w:p>
    <w:p w14:paraId="0EA02326">
      <w:pPr>
        <w:pageBreakBefore w:val="0"/>
        <w:kinsoku/>
        <w:wordWrap/>
        <w:overflowPunct/>
        <w:topLinePunct w:val="0"/>
        <w:autoSpaceDE/>
        <w:autoSpaceDN/>
        <w:bidi w:val="0"/>
        <w:spacing w:line="360" w:lineRule="auto"/>
        <w:textAlignment w:val="auto"/>
      </w:pPr>
      <w:r>
        <w:t>（1）废气</w:t>
      </w:r>
    </w:p>
    <w:p w14:paraId="3450EA14">
      <w:pPr>
        <w:keepNext w:val="0"/>
        <w:keepLines w:val="0"/>
        <w:pageBreakBefore w:val="0"/>
        <w:widowControl w:val="0"/>
        <w:kinsoku/>
        <w:wordWrap/>
        <w:overflowPunct/>
        <w:topLinePunct w:val="0"/>
        <w:autoSpaceDE/>
        <w:autoSpaceDN/>
        <w:bidi w:val="0"/>
        <w:snapToGrid/>
        <w:spacing w:line="360" w:lineRule="auto"/>
        <w:textAlignment w:val="auto"/>
        <w:rPr>
          <w:rFonts w:hint="eastAsia"/>
          <w:color w:val="auto"/>
          <w:lang w:eastAsia="zh-CN"/>
        </w:rPr>
      </w:pPr>
      <w:r>
        <w:rPr>
          <w:rFonts w:ascii="Times New Roman" w:hAnsi="Times New Roman" w:eastAsia="宋体" w:cs="Times New Roman"/>
          <w:color w:val="auto"/>
          <w:sz w:val="24"/>
          <w:szCs w:val="24"/>
        </w:rPr>
        <w:t>由9.2.1章节的监测数据可知</w:t>
      </w:r>
      <w:r>
        <w:rPr>
          <w:rFonts w:hint="eastAsia" w:ascii="Times New Roman" w:hAnsi="Times New Roman" w:eastAsia="宋体" w:cs="Times New Roman"/>
          <w:color w:val="auto"/>
          <w:sz w:val="24"/>
          <w:szCs w:val="24"/>
          <w:lang w:eastAsia="zh-CN"/>
        </w:rPr>
        <w:t>，</w:t>
      </w:r>
      <w:r>
        <w:rPr>
          <w:rFonts w:hint="eastAsia"/>
          <w:color w:val="auto"/>
          <w:lang w:val="en-US" w:eastAsia="zh-CN"/>
        </w:rPr>
        <w:t>验收项目</w:t>
      </w:r>
      <w:r>
        <w:rPr>
          <w:color w:val="auto"/>
          <w:szCs w:val="21"/>
        </w:rPr>
        <w:t>产生的</w:t>
      </w:r>
      <w:r>
        <w:rPr>
          <w:rFonts w:hint="eastAsia"/>
          <w:color w:val="auto"/>
          <w:szCs w:val="21"/>
          <w:lang w:val="en-US" w:eastAsia="zh-CN"/>
        </w:rPr>
        <w:t>注塑</w:t>
      </w:r>
      <w:r>
        <w:rPr>
          <w:color w:val="auto"/>
          <w:szCs w:val="21"/>
        </w:rPr>
        <w:t>有机废气（以非甲烷总烃计</w:t>
      </w:r>
      <w:r>
        <w:rPr>
          <w:rFonts w:hint="eastAsia"/>
          <w:color w:val="auto"/>
          <w:szCs w:val="21"/>
        </w:rPr>
        <w:t>）</w:t>
      </w:r>
      <w:r>
        <w:rPr>
          <w:rFonts w:hint="eastAsia"/>
          <w:color w:val="000000" w:themeColor="text1"/>
          <w:lang w:val="en-US" w:eastAsia="zh-CN"/>
          <w14:textFill>
            <w14:solidFill>
              <w14:schemeClr w14:val="tx1"/>
            </w14:solidFill>
          </w14:textFill>
        </w:rPr>
        <w:t>排放限值</w:t>
      </w:r>
      <w:r>
        <w:rPr>
          <w:rFonts w:hint="eastAsia" w:ascii="Times New Roman" w:hAnsi="Times New Roman" w:eastAsia="宋体" w:cs="Times New Roman"/>
          <w:color w:val="auto"/>
          <w:sz w:val="24"/>
          <w:szCs w:val="24"/>
          <w:lang w:val="en-US" w:eastAsia="zh-CN"/>
        </w:rPr>
        <w:t>满足</w:t>
      </w:r>
      <w:r>
        <w:rPr>
          <w:rFonts w:hint="default" w:ascii="Times New Roman" w:hAnsi="Times New Roman" w:eastAsia="宋体" w:cs="Times New Roman"/>
          <w:color w:val="auto"/>
          <w:sz w:val="24"/>
          <w:szCs w:val="24"/>
          <w:lang w:val="en-US" w:eastAsia="zh-CN"/>
        </w:rPr>
        <w:t>《合成树脂工业污染物排放标准》（GB31572-2015）表5中限值；厂区内非甲烷总烃无组织排放</w:t>
      </w:r>
      <w:r>
        <w:rPr>
          <w:rFonts w:hint="eastAsia"/>
          <w:color w:val="000000" w:themeColor="text1"/>
          <w:lang w:val="en-US" w:eastAsia="zh-CN"/>
          <w14:textFill>
            <w14:solidFill>
              <w14:schemeClr w14:val="tx1"/>
            </w14:solidFill>
          </w14:textFill>
        </w:rPr>
        <w:t>限值</w:t>
      </w:r>
      <w:r>
        <w:rPr>
          <w:rFonts w:hint="eastAsia" w:ascii="Times New Roman" w:hAnsi="Times New Roman" w:eastAsia="宋体" w:cs="Times New Roman"/>
          <w:color w:val="auto"/>
          <w:sz w:val="24"/>
          <w:szCs w:val="24"/>
          <w:lang w:val="en-US" w:eastAsia="zh-CN"/>
        </w:rPr>
        <w:t>满足</w:t>
      </w:r>
      <w:r>
        <w:rPr>
          <w:rFonts w:hint="default" w:ascii="Times New Roman" w:hAnsi="Times New Roman" w:eastAsia="宋体" w:cs="Times New Roman"/>
          <w:color w:val="auto"/>
          <w:sz w:val="24"/>
          <w:szCs w:val="24"/>
          <w:lang w:val="en-US" w:eastAsia="zh-CN"/>
        </w:rPr>
        <w:t>江苏省地方标准《大气污染物综合排放标准》（DB32/4041-2021）表2标准（与《挥发性有机物无组织排放控制标准》（GB37822-2019）标准值一致）；</w:t>
      </w:r>
      <w:r>
        <w:rPr>
          <w:rFonts w:hint="eastAsia" w:ascii="Times New Roman" w:hAnsi="Times New Roman" w:eastAsia="宋体" w:cs="Times New Roman"/>
          <w:color w:val="auto"/>
          <w:sz w:val="24"/>
          <w:szCs w:val="24"/>
          <w:lang w:val="en-US" w:eastAsia="zh-CN"/>
        </w:rPr>
        <w:t>厂界非甲烷总烃</w:t>
      </w:r>
      <w:r>
        <w:rPr>
          <w:rFonts w:hint="eastAsia"/>
          <w:color w:val="000000" w:themeColor="text1"/>
          <w:lang w:val="en-US" w:eastAsia="zh-CN"/>
          <w14:textFill>
            <w14:solidFill>
              <w14:schemeClr w14:val="tx1"/>
            </w14:solidFill>
          </w14:textFill>
        </w:rPr>
        <w:t>排放限值</w:t>
      </w:r>
      <w:r>
        <w:rPr>
          <w:rFonts w:hint="eastAsia" w:ascii="Times New Roman" w:hAnsi="Times New Roman" w:eastAsia="宋体" w:cs="Times New Roman"/>
          <w:color w:val="auto"/>
          <w:sz w:val="24"/>
          <w:szCs w:val="24"/>
          <w:lang w:val="en-US" w:eastAsia="zh-CN"/>
        </w:rPr>
        <w:t>满足</w:t>
      </w:r>
      <w:r>
        <w:rPr>
          <w:rFonts w:hint="default" w:ascii="Times New Roman" w:hAnsi="Times New Roman" w:eastAsia="宋体" w:cs="Times New Roman"/>
          <w:color w:val="auto"/>
          <w:sz w:val="24"/>
          <w:szCs w:val="24"/>
          <w:lang w:val="en-US" w:eastAsia="zh-CN"/>
        </w:rPr>
        <w:t>江苏省《大气污染物综合排放标准》（DB32/4041-2021）表3标准</w:t>
      </w:r>
      <w:r>
        <w:rPr>
          <w:rFonts w:hint="eastAsia" w:ascii="Times New Roman" w:hAnsi="Times New Roman" w:eastAsia="宋体" w:cs="Times New Roman"/>
          <w:color w:val="auto"/>
          <w:sz w:val="24"/>
          <w:szCs w:val="24"/>
          <w:lang w:val="en-US" w:eastAsia="zh-CN"/>
        </w:rPr>
        <w:t>。</w:t>
      </w:r>
    </w:p>
    <w:p w14:paraId="2F6D2314">
      <w:pPr>
        <w:keepNext w:val="0"/>
        <w:keepLines w:val="0"/>
        <w:pageBreakBefore w:val="0"/>
        <w:widowControl w:val="0"/>
        <w:kinsoku/>
        <w:wordWrap/>
        <w:overflowPunct/>
        <w:topLinePunct w:val="0"/>
        <w:autoSpaceDE/>
        <w:autoSpaceDN/>
        <w:bidi w:val="0"/>
        <w:snapToGrid/>
        <w:spacing w:line="360" w:lineRule="auto"/>
        <w:textAlignment w:val="auto"/>
        <w:rPr>
          <w:color w:val="auto"/>
        </w:rPr>
      </w:pPr>
      <w:r>
        <w:rPr>
          <w:color w:val="auto"/>
        </w:rPr>
        <w:t>（2）废水</w:t>
      </w:r>
    </w:p>
    <w:p w14:paraId="211646BA">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Times New Roman" w:hAnsi="Times New Roman" w:eastAsia="宋体"/>
          <w:color w:val="auto"/>
          <w:szCs w:val="21"/>
          <w:lang w:eastAsia="zh-CN"/>
        </w:rPr>
      </w:pPr>
      <w:r>
        <w:rPr>
          <w:rFonts w:ascii="Times New Roman" w:hAnsi="Times New Roman" w:eastAsia="宋体"/>
          <w:color w:val="auto"/>
          <w:szCs w:val="21"/>
        </w:rPr>
        <w:t>本项目排水实行雨污分流制，雨水进入</w:t>
      </w:r>
      <w:r>
        <w:rPr>
          <w:rFonts w:hint="eastAsia" w:ascii="Times New Roman" w:hAnsi="Times New Roman" w:eastAsia="宋体"/>
          <w:color w:val="auto"/>
          <w:szCs w:val="21"/>
        </w:rPr>
        <w:t>市政</w:t>
      </w:r>
      <w:r>
        <w:rPr>
          <w:rFonts w:ascii="Times New Roman" w:hAnsi="Times New Roman" w:eastAsia="宋体"/>
          <w:color w:val="auto"/>
          <w:szCs w:val="21"/>
        </w:rPr>
        <w:t>雨水管网</w:t>
      </w:r>
      <w:r>
        <w:rPr>
          <w:rFonts w:hint="eastAsia" w:ascii="Times New Roman" w:hAnsi="Times New Roman" w:eastAsia="宋体"/>
          <w:color w:val="auto"/>
          <w:szCs w:val="21"/>
        </w:rPr>
        <w:t>。本项目新增生活污水经园区化粪池处理达接管要求后</w:t>
      </w:r>
      <w:r>
        <w:rPr>
          <w:rFonts w:ascii="Times New Roman" w:hAnsi="Times New Roman" w:eastAsia="宋体"/>
          <w:color w:val="auto"/>
          <w:szCs w:val="21"/>
        </w:rPr>
        <w:t>至</w:t>
      </w:r>
      <w:r>
        <w:rPr>
          <w:rFonts w:hint="default" w:ascii="Times New Roman" w:hAnsi="Times New Roman" w:eastAsia="宋体"/>
          <w:color w:val="auto"/>
          <w:szCs w:val="21"/>
          <w:lang w:val="en-US" w:eastAsia="zh-CN"/>
        </w:rPr>
        <w:t>南通市西部水务有限公司</w:t>
      </w:r>
      <w:r>
        <w:rPr>
          <w:rFonts w:hint="eastAsia" w:ascii="Times New Roman" w:hAnsi="Times New Roman" w:eastAsia="宋体"/>
          <w:color w:val="auto"/>
          <w:szCs w:val="21"/>
          <w:lang w:val="en-US" w:eastAsia="zh-CN"/>
        </w:rPr>
        <w:t>处理</w:t>
      </w:r>
      <w:r>
        <w:rPr>
          <w:rFonts w:hint="eastAsia" w:ascii="Times New Roman" w:hAnsi="Times New Roman" w:eastAsia="宋体"/>
          <w:color w:val="auto"/>
          <w:szCs w:val="21"/>
        </w:rPr>
        <w:t>，</w:t>
      </w:r>
      <w:r>
        <w:rPr>
          <w:rFonts w:hint="default" w:ascii="Times New Roman" w:hAnsi="Times New Roman" w:eastAsia="宋体"/>
          <w:color w:val="auto"/>
          <w:szCs w:val="21"/>
          <w:lang w:val="en-US" w:eastAsia="zh-CN"/>
        </w:rPr>
        <w:t>污水处理厂接管标准执行南通市西部水务有限公司污水厂进水水质要求，污水处理厂尾水排放执行《城镇污水处理厂污染物排放标准》（GB18918-2002）一级A标准</w:t>
      </w:r>
      <w:r>
        <w:rPr>
          <w:rFonts w:hint="eastAsia" w:ascii="Times New Roman" w:hAnsi="Times New Roman" w:eastAsia="宋体"/>
          <w:color w:val="auto"/>
          <w:szCs w:val="21"/>
        </w:rPr>
        <w:t>，尾水排入</w:t>
      </w:r>
      <w:r>
        <w:rPr>
          <w:rFonts w:hint="eastAsia" w:ascii="Times New Roman" w:hAnsi="Times New Roman" w:eastAsia="宋体"/>
          <w:color w:val="auto"/>
          <w:szCs w:val="21"/>
          <w:lang w:val="en-US" w:eastAsia="zh-CN"/>
        </w:rPr>
        <w:t>团结河</w:t>
      </w:r>
      <w:r>
        <w:rPr>
          <w:rFonts w:hint="eastAsia" w:ascii="Times New Roman" w:hAnsi="Times New Roman" w:eastAsia="宋体"/>
          <w:color w:val="auto"/>
          <w:szCs w:val="21"/>
          <w:lang w:eastAsia="zh-CN"/>
        </w:rPr>
        <w:t>。</w:t>
      </w:r>
    </w:p>
    <w:p w14:paraId="15B79F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olor w:val="auto"/>
          <w:szCs w:val="21"/>
          <w:lang w:val="en-US" w:eastAsia="zh-CN"/>
        </w:rPr>
      </w:pPr>
      <w:r>
        <w:rPr>
          <w:rFonts w:hint="eastAsia"/>
          <w:color w:val="auto"/>
          <w:szCs w:val="21"/>
          <w:lang w:val="en-US" w:eastAsia="zh-CN"/>
        </w:rPr>
        <w:t>本项目生活污水管网和排口依托园区，不设单独排口，由于园区众多企业共用污水管网和排口，废水检测数据不具有代表性，因此本项目废水没有进行监测。</w:t>
      </w:r>
      <w:r>
        <w:rPr>
          <w:rFonts w:hint="default" w:ascii="Times New Roman" w:hAnsi="Times New Roman" w:eastAsia="宋体" w:cs="Times New Roman"/>
          <w:color w:val="auto"/>
          <w:highlight w:val="none"/>
          <w:lang w:val="en-US" w:eastAsia="zh-CN"/>
        </w:rPr>
        <w:t>本项目采用间接冷却，冷却水循环使用，</w:t>
      </w:r>
      <w:r>
        <w:rPr>
          <w:rFonts w:hint="eastAsia" w:cs="Times New Roman"/>
          <w:color w:val="auto"/>
          <w:highlight w:val="none"/>
          <w:lang w:val="en-US" w:eastAsia="zh-CN"/>
        </w:rPr>
        <w:t>不外排</w:t>
      </w:r>
      <w:r>
        <w:rPr>
          <w:rFonts w:hint="eastAsia" w:ascii="Times New Roman" w:hAnsi="Times New Roman" w:eastAsia="宋体" w:cs="Times New Roman"/>
          <w:color w:val="auto"/>
          <w:sz w:val="24"/>
          <w:szCs w:val="24"/>
          <w:lang w:val="en-US" w:eastAsia="zh-CN"/>
        </w:rPr>
        <w:t>。因此本项目废水排放对</w:t>
      </w:r>
      <w:r>
        <w:rPr>
          <w:rFonts w:hint="default" w:ascii="Times New Roman" w:hAnsi="Times New Roman" w:eastAsia="宋体" w:cs="Times New Roman"/>
          <w:color w:val="auto"/>
          <w:highlight w:val="none"/>
        </w:rPr>
        <w:t>周围环境的影响较小</w:t>
      </w:r>
      <w:r>
        <w:rPr>
          <w:rFonts w:hint="eastAsia" w:ascii="Times New Roman" w:hAnsi="Times New Roman" w:eastAsia="宋体" w:cs="Times New Roman"/>
          <w:color w:val="auto"/>
          <w:highlight w:val="none"/>
          <w:lang w:eastAsia="zh-CN"/>
        </w:rPr>
        <w:t>。</w:t>
      </w:r>
    </w:p>
    <w:p w14:paraId="29E5311D">
      <w:pPr>
        <w:keepNext w:val="0"/>
        <w:keepLines w:val="0"/>
        <w:pageBreakBefore w:val="0"/>
        <w:widowControl w:val="0"/>
        <w:kinsoku/>
        <w:wordWrap/>
        <w:overflowPunct/>
        <w:topLinePunct w:val="0"/>
        <w:autoSpaceDE/>
        <w:autoSpaceDN/>
        <w:bidi w:val="0"/>
        <w:snapToGrid/>
        <w:spacing w:line="360" w:lineRule="auto"/>
        <w:textAlignment w:val="auto"/>
        <w:rPr>
          <w:color w:val="auto"/>
        </w:rPr>
      </w:pPr>
      <w:r>
        <w:rPr>
          <w:color w:val="auto"/>
        </w:rPr>
        <w:t>（3）噪声</w:t>
      </w:r>
    </w:p>
    <w:p w14:paraId="1E48D31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ascii="Times New Roman" w:hAnsi="Times New Roman" w:cs="Times New Roman"/>
          <w:color w:val="auto"/>
          <w:sz w:val="24"/>
          <w:szCs w:val="24"/>
        </w:rPr>
      </w:pPr>
      <w:r>
        <w:rPr>
          <w:rFonts w:ascii="Times New Roman" w:hAnsi="Times New Roman" w:cs="Times New Roman"/>
          <w:color w:val="auto"/>
          <w:sz w:val="24"/>
          <w:szCs w:val="24"/>
        </w:rPr>
        <w:t>根据</w:t>
      </w:r>
      <w:r>
        <w:rPr>
          <w:rFonts w:ascii="Times New Roman" w:hAnsi="Times New Roman" w:eastAsia="宋体" w:cs="Times New Roman"/>
          <w:color w:val="auto"/>
          <w:sz w:val="24"/>
          <w:szCs w:val="24"/>
        </w:rPr>
        <w:t>9.2.</w:t>
      </w:r>
      <w:r>
        <w:rPr>
          <w:rFonts w:hint="eastAsia" w:cs="Times New Roman"/>
          <w:color w:val="auto"/>
          <w:sz w:val="24"/>
          <w:szCs w:val="24"/>
          <w:lang w:val="en-US" w:eastAsia="zh-CN"/>
        </w:rPr>
        <w:t>2</w:t>
      </w:r>
      <w:r>
        <w:rPr>
          <w:rFonts w:ascii="Times New Roman" w:hAnsi="Times New Roman" w:eastAsia="宋体" w:cs="Times New Roman"/>
          <w:color w:val="auto"/>
          <w:sz w:val="24"/>
          <w:szCs w:val="24"/>
        </w:rPr>
        <w:t>章节的监测数据可知，</w:t>
      </w:r>
      <w:r>
        <w:rPr>
          <w:rFonts w:hint="eastAsia" w:cs="Times New Roman"/>
          <w:color w:val="auto"/>
          <w:sz w:val="24"/>
          <w:szCs w:val="24"/>
          <w:lang w:val="en-US" w:eastAsia="zh-CN"/>
        </w:rPr>
        <w:t>验收</w:t>
      </w:r>
      <w:r>
        <w:rPr>
          <w:rFonts w:ascii="Times New Roman" w:hAnsi="Times New Roman" w:cs="Times New Roman"/>
          <w:color w:val="auto"/>
          <w:sz w:val="24"/>
          <w:szCs w:val="24"/>
        </w:rPr>
        <w:t>项目</w:t>
      </w:r>
      <w:r>
        <w:rPr>
          <w:rFonts w:hint="eastAsia" w:cs="Times New Roman"/>
          <w:color w:val="auto"/>
          <w:sz w:val="24"/>
          <w:szCs w:val="24"/>
          <w:lang w:val="en-US" w:eastAsia="zh-CN"/>
        </w:rPr>
        <w:t>四周</w:t>
      </w:r>
      <w:r>
        <w:rPr>
          <w:rFonts w:hint="eastAsia" w:ascii="Times New Roman" w:hAnsi="Times New Roman" w:cs="Times New Roman"/>
          <w:color w:val="auto"/>
          <w:sz w:val="24"/>
          <w:szCs w:val="24"/>
        </w:rPr>
        <w:t>厂界噪声排放执行《工业企业厂界环境噪声排放标准》（GB 12348-2008）中的3类标准</w:t>
      </w:r>
      <w:r>
        <w:rPr>
          <w:rFonts w:ascii="Times New Roman" w:hAnsi="Times New Roman" w:cs="Times New Roman"/>
          <w:color w:val="auto"/>
          <w:sz w:val="24"/>
          <w:szCs w:val="24"/>
        </w:rPr>
        <w:t>。</w:t>
      </w:r>
    </w:p>
    <w:p w14:paraId="0FEBA370">
      <w:pPr>
        <w:keepNext w:val="0"/>
        <w:keepLines w:val="0"/>
        <w:pageBreakBefore w:val="0"/>
        <w:widowControl w:val="0"/>
        <w:kinsoku/>
        <w:wordWrap/>
        <w:overflowPunct/>
        <w:topLinePunct w:val="0"/>
        <w:autoSpaceDE/>
        <w:autoSpaceDN/>
        <w:bidi w:val="0"/>
        <w:snapToGrid/>
        <w:spacing w:line="360" w:lineRule="auto"/>
        <w:textAlignment w:val="auto"/>
        <w:rPr>
          <w:color w:val="auto"/>
        </w:rPr>
      </w:pPr>
      <w:r>
        <w:rPr>
          <w:color w:val="auto"/>
        </w:rPr>
        <w:t>（4）固废</w:t>
      </w:r>
    </w:p>
    <w:p w14:paraId="280D53C5">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cs="Times New Roman"/>
          <w:snapToGrid w:val="0"/>
          <w:color w:val="auto"/>
          <w:sz w:val="24"/>
          <w:szCs w:val="24"/>
          <w:lang w:val="en-US" w:eastAsia="zh-CN"/>
        </w:rPr>
        <w:t>验收</w:t>
      </w:r>
      <w:r>
        <w:rPr>
          <w:rFonts w:hint="default" w:ascii="Times New Roman" w:hAnsi="Times New Roman" w:cs="Times New Roman"/>
          <w:snapToGrid w:val="0"/>
          <w:color w:val="auto"/>
          <w:sz w:val="24"/>
          <w:szCs w:val="24"/>
          <w:lang w:val="en-US" w:eastAsia="zh-CN"/>
        </w:rPr>
        <w:t>项目各类固体废物经过合理的处理处置后不外排，对外环境影响较小，不会对周围环境产生二次污染</w:t>
      </w:r>
      <w:r>
        <w:rPr>
          <w:rFonts w:hint="default" w:ascii="Times New Roman" w:hAnsi="Times New Roman" w:cs="Times New Roman"/>
          <w:snapToGrid w:val="0"/>
          <w:color w:val="auto"/>
          <w:sz w:val="24"/>
          <w:szCs w:val="24"/>
        </w:rPr>
        <w:t>。对照《</w:t>
      </w:r>
      <w:r>
        <w:rPr>
          <w:rFonts w:hint="eastAsia" w:cs="Times New Roman"/>
          <w:snapToGrid w:val="0"/>
          <w:color w:val="auto"/>
          <w:sz w:val="24"/>
          <w:szCs w:val="24"/>
          <w:lang w:val="en-US" w:eastAsia="zh-CN"/>
        </w:rPr>
        <w:t>江苏省危险废物集中收集体系建设工作方案（试行）的通知</w:t>
      </w:r>
      <w:r>
        <w:rPr>
          <w:rFonts w:hint="default" w:ascii="Times New Roman" w:hAnsi="Times New Roman" w:cs="Times New Roman"/>
          <w:snapToGrid w:val="0"/>
          <w:color w:val="auto"/>
          <w:sz w:val="24"/>
          <w:szCs w:val="24"/>
        </w:rPr>
        <w:t>》（苏环办〔</w:t>
      </w:r>
      <w:r>
        <w:rPr>
          <w:rFonts w:hint="eastAsia" w:cs="Times New Roman"/>
          <w:snapToGrid w:val="0"/>
          <w:color w:val="auto"/>
          <w:sz w:val="24"/>
          <w:szCs w:val="24"/>
          <w:lang w:val="en-US" w:eastAsia="zh-CN"/>
        </w:rPr>
        <w:t>2021</w:t>
      </w:r>
      <w:r>
        <w:rPr>
          <w:rFonts w:hint="default" w:ascii="Times New Roman" w:hAnsi="Times New Roman" w:cs="Times New Roman"/>
          <w:snapToGrid w:val="0"/>
          <w:color w:val="auto"/>
          <w:sz w:val="24"/>
          <w:szCs w:val="24"/>
        </w:rPr>
        <w:t>〕</w:t>
      </w:r>
      <w:r>
        <w:rPr>
          <w:rFonts w:hint="eastAsia" w:cs="Times New Roman"/>
          <w:snapToGrid w:val="0"/>
          <w:color w:val="auto"/>
          <w:sz w:val="24"/>
          <w:szCs w:val="24"/>
          <w:lang w:val="en-US" w:eastAsia="zh-CN"/>
        </w:rPr>
        <w:t>290</w:t>
      </w:r>
      <w:r>
        <w:rPr>
          <w:rFonts w:hint="default" w:ascii="Times New Roman" w:hAnsi="Times New Roman" w:cs="Times New Roman"/>
          <w:snapToGrid w:val="0"/>
          <w:color w:val="auto"/>
          <w:sz w:val="24"/>
          <w:szCs w:val="24"/>
        </w:rPr>
        <w:t>号），危险废物标识标签已按法规要求张贴。</w:t>
      </w:r>
    </w:p>
    <w:p w14:paraId="1C5937A1">
      <w:pPr>
        <w:pageBreakBefore w:val="0"/>
        <w:kinsoku/>
        <w:wordWrap/>
        <w:overflowPunct/>
        <w:topLinePunct w:val="0"/>
        <w:autoSpaceDE/>
        <w:autoSpaceDN/>
        <w:bidi w:val="0"/>
        <w:spacing w:line="360" w:lineRule="auto"/>
        <w:textAlignment w:val="auto"/>
      </w:pPr>
      <w:r>
        <w:rPr>
          <w:rFonts w:hint="eastAsia"/>
        </w:rPr>
        <w:t>（5）</w:t>
      </w:r>
      <w:r>
        <w:t>排污总量</w:t>
      </w:r>
    </w:p>
    <w:p w14:paraId="6D6A17B7">
      <w:pPr>
        <w:pageBreakBefore w:val="0"/>
        <w:kinsoku/>
        <w:wordWrap/>
        <w:overflowPunct/>
        <w:topLinePunct w:val="0"/>
        <w:autoSpaceDE/>
        <w:autoSpaceDN/>
        <w:bidi w:val="0"/>
        <w:adjustRightInd w:val="0"/>
        <w:spacing w:line="360" w:lineRule="auto"/>
        <w:ind w:firstLine="480" w:firstLineChars="200"/>
        <w:textAlignment w:val="auto"/>
        <w:rPr>
          <w:rFonts w:hint="eastAsia" w:ascii="Times New Roman" w:hAnsi="Times New Roman" w:eastAsia="宋体" w:cs="Times New Roman"/>
          <w:snapToGrid w:val="0"/>
          <w:color w:val="auto"/>
          <w:sz w:val="24"/>
          <w:szCs w:val="24"/>
          <w:lang w:eastAsia="zh-CN"/>
        </w:rPr>
      </w:pPr>
      <w:r>
        <w:rPr>
          <w:rFonts w:hint="eastAsia" w:ascii="Times New Roman" w:hAnsi="Times New Roman" w:eastAsia="宋体" w:cs="Times New Roman"/>
          <w:color w:val="auto"/>
          <w:highlight w:val="none"/>
          <w:lang w:val="en-US" w:eastAsia="zh-CN"/>
        </w:rPr>
        <w:t>江苏厚德体育用品有限公司</w:t>
      </w:r>
      <w:r>
        <w:rPr>
          <w:rFonts w:hint="default" w:ascii="Times New Roman" w:hAnsi="Times New Roman" w:eastAsia="宋体" w:cs="Times New Roman"/>
          <w:color w:val="auto"/>
          <w:highlight w:val="none"/>
          <w:lang w:val="en-US" w:eastAsia="zh-CN"/>
        </w:rPr>
        <w:t>年产1500万件塑料制品项目</w:t>
      </w:r>
      <w:r>
        <w:rPr>
          <w:rFonts w:hint="eastAsia" w:cs="Times New Roman"/>
          <w:color w:val="auto"/>
          <w:highlight w:val="none"/>
          <w:lang w:val="en-US" w:eastAsia="zh-CN"/>
        </w:rPr>
        <w:t>（一阶段）</w:t>
      </w:r>
      <w:r>
        <w:rPr>
          <w:rFonts w:hint="eastAsia" w:ascii="Times New Roman" w:hAnsi="Times New Roman" w:cs="Times New Roman"/>
          <w:snapToGrid w:val="0"/>
          <w:color w:val="auto"/>
          <w:sz w:val="24"/>
          <w:szCs w:val="24"/>
          <w:lang w:eastAsia="zh-CN"/>
        </w:rPr>
        <w:t>，</w:t>
      </w:r>
      <w:r>
        <w:rPr>
          <w:rFonts w:hint="eastAsia" w:ascii="Times New Roman" w:hAnsi="Times New Roman" w:cs="Times New Roman"/>
          <w:snapToGrid w:val="0"/>
          <w:color w:val="auto"/>
          <w:sz w:val="24"/>
          <w:szCs w:val="24"/>
        </w:rPr>
        <w:t>已按国家有关建设项目环境管理法规的要求进行了环境影响评价，项目相应的环保设施与主体工程均已建成并投入使用</w:t>
      </w:r>
      <w:r>
        <w:rPr>
          <w:rFonts w:hint="eastAsia" w:cs="Times New Roman"/>
          <w:snapToGrid w:val="0"/>
          <w:color w:val="auto"/>
          <w:sz w:val="24"/>
          <w:szCs w:val="24"/>
          <w:lang w:eastAsia="zh-CN"/>
        </w:rPr>
        <w:t>。</w:t>
      </w:r>
    </w:p>
    <w:p w14:paraId="46D7EDAF">
      <w:pPr>
        <w:pStyle w:val="29"/>
        <w:pageBreakBefore w:val="0"/>
        <w:kinsoku/>
        <w:wordWrap/>
        <w:overflowPunct/>
        <w:topLinePunct w:val="0"/>
        <w:autoSpaceDE/>
        <w:autoSpaceDN/>
        <w:bidi w:val="0"/>
        <w:spacing w:line="360" w:lineRule="auto"/>
        <w:ind w:firstLine="480"/>
        <w:textAlignment w:val="auto"/>
        <w:rPr>
          <w:rFonts w:ascii="Times New Roman" w:hAnsi="Times New Roman" w:cs="Times New Roman"/>
          <w:snapToGrid w:val="0"/>
          <w:color w:val="auto"/>
          <w:sz w:val="24"/>
          <w:szCs w:val="24"/>
        </w:rPr>
      </w:pPr>
      <w:r>
        <w:rPr>
          <w:rFonts w:hint="eastAsia" w:ascii="Times New Roman" w:hAnsi="Times New Roman" w:cs="Times New Roman"/>
          <w:snapToGrid w:val="0"/>
          <w:color w:val="auto"/>
          <w:sz w:val="24"/>
          <w:szCs w:val="24"/>
        </w:rPr>
        <w:t>公司废气治理、固废处置等措施（设施）基本得到落实。验收监测期间，废气污染物排放达到国家排放标准及环评标准；厂界噪声达标排放，未产生扰民影响。废气污染物排放量基本符合</w:t>
      </w:r>
      <w:r>
        <w:rPr>
          <w:rFonts w:hint="eastAsia" w:cs="Times New Roman"/>
          <w:snapToGrid w:val="0"/>
          <w:color w:val="auto"/>
          <w:sz w:val="24"/>
          <w:szCs w:val="24"/>
          <w:lang w:val="en-US" w:eastAsia="zh-CN"/>
        </w:rPr>
        <w:t>总</w:t>
      </w:r>
      <w:r>
        <w:rPr>
          <w:rFonts w:hint="eastAsia" w:ascii="Times New Roman" w:hAnsi="Times New Roman" w:cs="Times New Roman"/>
          <w:snapToGrid w:val="0"/>
          <w:color w:val="auto"/>
          <w:sz w:val="24"/>
          <w:szCs w:val="24"/>
        </w:rPr>
        <w:t>量控制指标要求。各类固废已分类收集利用或处置。</w:t>
      </w:r>
    </w:p>
    <w:p w14:paraId="16273C0F">
      <w:pPr>
        <w:pageBreakBefore w:val="0"/>
        <w:kinsoku/>
        <w:wordWrap/>
        <w:overflowPunct/>
        <w:topLinePunct w:val="0"/>
        <w:autoSpaceDE/>
        <w:autoSpaceDN/>
        <w:bidi w:val="0"/>
        <w:spacing w:line="360" w:lineRule="auto"/>
        <w:textAlignment w:val="auto"/>
      </w:pPr>
      <w:r>
        <w:rPr>
          <w:rFonts w:hint="eastAsia"/>
        </w:rPr>
        <w:t>（6）总结论</w:t>
      </w:r>
    </w:p>
    <w:p w14:paraId="0240B8E6">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验收</w:t>
      </w:r>
      <w:r>
        <w:rPr>
          <w:rFonts w:hint="default" w:ascii="Times New Roman" w:hAnsi="Times New Roman" w:eastAsia="宋体" w:cs="Times New Roman"/>
          <w:color w:val="auto"/>
          <w:sz w:val="24"/>
          <w:szCs w:val="24"/>
          <w:lang w:val="en-US" w:eastAsia="zh-CN"/>
        </w:rPr>
        <w:t>项目根据环评申报内容进行了建设，并按照环评批复落实了相关污染防治措施及相关管理要求</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项目建设运行过程中没有发生重大变化，验收监测期间生产负荷稳定且达到相关要求；监测或调查结果表明，项目污染物排放或处置均达到相关标准或符合相关要求，项目的正常运行对</w:t>
      </w:r>
      <w:r>
        <w:rPr>
          <w:rFonts w:hint="default" w:ascii="Times New Roman" w:hAnsi="Times New Roman" w:cs="Times New Roman" w:eastAsiaTheme="minorEastAsia"/>
          <w:bCs/>
          <w:color w:val="auto"/>
          <w:kern w:val="2"/>
          <w:sz w:val="24"/>
          <w:szCs w:val="24"/>
          <w:lang w:val="en-US" w:eastAsia="zh-CN" w:bidi="ar-SA"/>
        </w:rPr>
        <w:t>周边环境影响较小，不改变周边环境质量功能。综上，</w:t>
      </w:r>
      <w:r>
        <w:rPr>
          <w:rFonts w:hint="eastAsia" w:cs="Times New Roman" w:eastAsiaTheme="minorEastAsia"/>
          <w:bCs/>
          <w:color w:val="auto"/>
          <w:kern w:val="2"/>
          <w:sz w:val="24"/>
          <w:szCs w:val="24"/>
          <w:lang w:val="en-US" w:eastAsia="zh-CN" w:bidi="ar-SA"/>
        </w:rPr>
        <w:t>验收</w:t>
      </w:r>
      <w:r>
        <w:rPr>
          <w:rFonts w:hint="default" w:ascii="Times New Roman" w:hAnsi="Times New Roman" w:cs="Times New Roman" w:eastAsiaTheme="minorEastAsia"/>
          <w:bCs/>
          <w:color w:val="auto"/>
          <w:kern w:val="2"/>
          <w:sz w:val="24"/>
          <w:szCs w:val="24"/>
          <w:lang w:val="en-US" w:eastAsia="zh-CN" w:bidi="ar-SA"/>
        </w:rPr>
        <w:t>项目基本符合环保竣工验收条件</w:t>
      </w:r>
      <w:r>
        <w:rPr>
          <w:rFonts w:hint="eastAsia" w:ascii="Times New Roman" w:hAnsi="Times New Roman" w:cs="Times New Roman" w:eastAsiaTheme="minorEastAsia"/>
          <w:bCs/>
          <w:color w:val="auto"/>
          <w:kern w:val="2"/>
          <w:sz w:val="24"/>
          <w:szCs w:val="24"/>
          <w:lang w:val="en-US" w:eastAsia="zh-CN" w:bidi="ar-SA"/>
        </w:rPr>
        <w:t>，同意通过项目环境保护设施竣工验收，可以正式投入运营</w:t>
      </w:r>
      <w:r>
        <w:rPr>
          <w:rFonts w:hint="default" w:ascii="Times New Roman" w:hAnsi="Times New Roman" w:cs="Times New Roman" w:eastAsiaTheme="minorEastAsia"/>
          <w:bCs/>
          <w:color w:val="auto"/>
          <w:kern w:val="2"/>
          <w:sz w:val="24"/>
          <w:szCs w:val="24"/>
          <w:lang w:val="en-US" w:eastAsia="zh-CN" w:bidi="ar-SA"/>
        </w:rPr>
        <w:t>。</w:t>
      </w:r>
    </w:p>
    <w:p w14:paraId="7BF91E60">
      <w:pPr>
        <w:pStyle w:val="3"/>
        <w:pageBreakBefore w:val="0"/>
        <w:kinsoku/>
        <w:wordWrap/>
        <w:overflowPunct/>
        <w:topLinePunct w:val="0"/>
        <w:autoSpaceDE/>
        <w:autoSpaceDN/>
        <w:bidi w:val="0"/>
        <w:spacing w:line="360" w:lineRule="auto"/>
        <w:textAlignment w:val="auto"/>
      </w:pPr>
      <w:bookmarkStart w:id="241" w:name="_Toc13744"/>
      <w:r>
        <w:t>10.2 建议</w:t>
      </w:r>
      <w:bookmarkEnd w:id="241"/>
    </w:p>
    <w:p w14:paraId="29A12BDA">
      <w:pPr>
        <w:pageBreakBefore w:val="0"/>
        <w:kinsoku/>
        <w:wordWrap/>
        <w:overflowPunct/>
        <w:topLinePunct w:val="0"/>
        <w:autoSpaceDE/>
        <w:autoSpaceDN/>
        <w:bidi w:val="0"/>
        <w:adjustRightInd w:val="0"/>
        <w:spacing w:line="360" w:lineRule="auto"/>
        <w:ind w:firstLine="480" w:firstLineChars="200"/>
        <w:textAlignment w:val="auto"/>
        <w:rPr>
          <w:rFonts w:hint="default" w:ascii="Times New Roman" w:hAnsi="Times New Roman" w:cs="Times New Roman"/>
          <w:bCs/>
          <w:color w:val="auto"/>
          <w:sz w:val="24"/>
          <w:szCs w:val="24"/>
          <w:highlight w:val="none"/>
          <w:lang w:val="en-US" w:eastAsia="zh-CN"/>
        </w:rPr>
      </w:pPr>
      <w:r>
        <w:rPr>
          <w:rFonts w:hint="eastAsia" w:ascii="Times New Roman" w:hAnsi="Times New Roman" w:cs="Times New Roman"/>
          <w:bCs/>
          <w:color w:val="auto"/>
          <w:sz w:val="24"/>
          <w:szCs w:val="24"/>
          <w:highlight w:val="none"/>
          <w:lang w:val="en-US" w:eastAsia="zh-CN"/>
        </w:rPr>
        <w:t>（1）做好污染防治设施运行维护管理工作，确保各类污染物稳定达标排放；</w:t>
      </w:r>
    </w:p>
    <w:p w14:paraId="6513F9F4">
      <w:pPr>
        <w:pageBreakBefore w:val="0"/>
        <w:kinsoku/>
        <w:wordWrap/>
        <w:overflowPunct/>
        <w:topLinePunct w:val="0"/>
        <w:autoSpaceDE/>
        <w:autoSpaceDN/>
        <w:bidi w:val="0"/>
        <w:adjustRightInd w:val="0"/>
        <w:spacing w:line="360" w:lineRule="auto"/>
        <w:ind w:firstLine="480" w:firstLineChars="200"/>
        <w:textAlignment w:val="auto"/>
        <w:rPr>
          <w:rFonts w:hint="eastAsia" w:ascii="Times New Roman" w:hAnsi="Times New Roman" w:cs="Times New Roman"/>
          <w:bCs/>
          <w:color w:val="auto"/>
          <w:sz w:val="24"/>
          <w:szCs w:val="24"/>
          <w:highlight w:val="none"/>
          <w:lang w:val="en-US" w:eastAsia="zh-CN"/>
        </w:rPr>
      </w:pPr>
      <w:r>
        <w:rPr>
          <w:rFonts w:hint="eastAsia" w:ascii="Times New Roman" w:hAnsi="Times New Roman" w:cs="Times New Roman"/>
          <w:bCs/>
          <w:color w:val="auto"/>
          <w:sz w:val="24"/>
          <w:szCs w:val="24"/>
          <w:highlight w:val="none"/>
          <w:lang w:val="en-US" w:eastAsia="zh-CN"/>
        </w:rPr>
        <w:t>（2）落实环境监测计划，定期委托有资质的检测机构对排放的废水、废气等污染物进行监测；</w:t>
      </w:r>
    </w:p>
    <w:p w14:paraId="7F0D819F">
      <w:pPr>
        <w:pageBreakBefore w:val="0"/>
        <w:kinsoku/>
        <w:wordWrap/>
        <w:overflowPunct/>
        <w:topLinePunct w:val="0"/>
        <w:autoSpaceDE/>
        <w:autoSpaceDN/>
        <w:bidi w:val="0"/>
        <w:adjustRightInd w:val="0"/>
        <w:spacing w:line="360" w:lineRule="auto"/>
        <w:ind w:firstLine="480" w:firstLineChars="200"/>
        <w:textAlignment w:val="auto"/>
        <w:rPr>
          <w:rFonts w:hint="eastAsia" w:ascii="Times New Roman" w:hAnsi="Times New Roman" w:cs="Times New Roman"/>
          <w:bCs/>
          <w:color w:val="auto"/>
          <w:sz w:val="24"/>
          <w:szCs w:val="24"/>
          <w:highlight w:val="none"/>
          <w:lang w:val="en-US" w:eastAsia="zh-CN"/>
        </w:rPr>
      </w:pPr>
      <w:r>
        <w:rPr>
          <w:rFonts w:hint="eastAsia" w:ascii="Times New Roman" w:hAnsi="Times New Roman" w:cs="Times New Roman"/>
          <w:bCs/>
          <w:color w:val="auto"/>
          <w:sz w:val="24"/>
          <w:szCs w:val="24"/>
          <w:highlight w:val="none"/>
          <w:lang w:val="en-US" w:eastAsia="zh-CN"/>
        </w:rPr>
        <w:t>（3）严格按照环评及批复要求，做好环境管理，委托有资质单位做好危废的处置，完善相关台账资料；</w:t>
      </w:r>
    </w:p>
    <w:p w14:paraId="33F7A63F">
      <w:pPr>
        <w:pageBreakBefore w:val="0"/>
        <w:kinsoku/>
        <w:wordWrap/>
        <w:overflowPunct/>
        <w:topLinePunct w:val="0"/>
        <w:autoSpaceDE/>
        <w:autoSpaceDN/>
        <w:bidi w:val="0"/>
        <w:spacing w:line="360" w:lineRule="auto"/>
        <w:textAlignment w:val="auto"/>
        <w:rPr>
          <w:rFonts w:hint="default" w:ascii="Times New Roman" w:hAnsi="Times New Roman" w:cs="Times New Roman"/>
          <w:bCs/>
          <w:color w:val="auto"/>
          <w:sz w:val="24"/>
          <w:szCs w:val="24"/>
          <w:highlight w:val="none"/>
          <w:lang w:eastAsia="zh-CN"/>
        </w:rPr>
        <w:sectPr>
          <w:pgSz w:w="11906" w:h="16838"/>
          <w:pgMar w:top="1417" w:right="1803" w:bottom="1417" w:left="1803"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pPr>
      <w:r>
        <w:rPr>
          <w:rFonts w:hint="default" w:ascii="Times New Roman" w:hAnsi="Times New Roman" w:cs="Times New Roman"/>
          <w:bCs/>
          <w:color w:val="auto"/>
          <w:sz w:val="24"/>
          <w:szCs w:val="24"/>
          <w:highlight w:val="none"/>
          <w:lang w:eastAsia="zh-CN"/>
        </w:rPr>
        <w:t>（</w:t>
      </w:r>
      <w:r>
        <w:rPr>
          <w:rFonts w:hint="eastAsia" w:ascii="Times New Roman" w:hAnsi="Times New Roman" w:cs="Times New Roman"/>
          <w:bCs/>
          <w:color w:val="auto"/>
          <w:sz w:val="24"/>
          <w:szCs w:val="24"/>
          <w:highlight w:val="none"/>
          <w:lang w:val="en-US" w:eastAsia="zh-CN"/>
        </w:rPr>
        <w:t>4</w:t>
      </w:r>
      <w:r>
        <w:rPr>
          <w:rFonts w:hint="default" w:ascii="Times New Roman" w:hAnsi="Times New Roman" w:cs="Times New Roman"/>
          <w:bCs/>
          <w:color w:val="auto"/>
          <w:sz w:val="24"/>
          <w:szCs w:val="24"/>
          <w:highlight w:val="none"/>
          <w:lang w:eastAsia="zh-CN"/>
        </w:rPr>
        <w:t>）完善污染事故应急防范措施，建立健全环境污染事故应急预案，加强事故应急演练，确保环境安全。</w:t>
      </w:r>
    </w:p>
    <w:p w14:paraId="624C8264">
      <w:pPr>
        <w:pStyle w:val="2"/>
        <w:pageBreakBefore w:val="0"/>
        <w:kinsoku/>
        <w:wordWrap/>
        <w:overflowPunct/>
        <w:topLinePunct w:val="0"/>
        <w:bidi w:val="0"/>
        <w:spacing w:line="360" w:lineRule="auto"/>
      </w:pPr>
      <w:bookmarkStart w:id="242" w:name="_Toc44598309"/>
      <w:bookmarkStart w:id="243" w:name="_Toc23157"/>
      <w:bookmarkStart w:id="244" w:name="_Toc8248"/>
      <w:bookmarkStart w:id="245" w:name="_Toc16611"/>
      <w:r>
        <w:t>11 建设项目环境保护“三同时”竣工验收登记表</w:t>
      </w:r>
      <w:bookmarkEnd w:id="242"/>
      <w:bookmarkEnd w:id="243"/>
      <w:bookmarkEnd w:id="244"/>
      <w:bookmarkEnd w:id="245"/>
    </w:p>
    <w:p w14:paraId="5CD82E14">
      <w:pPr>
        <w:pStyle w:val="20"/>
        <w:pageBreakBefore w:val="0"/>
        <w:kinsoku/>
        <w:wordWrap/>
        <w:overflowPunct/>
        <w:topLinePunct w:val="0"/>
        <w:bidi w:val="0"/>
        <w:spacing w:line="360" w:lineRule="auto"/>
        <w:rPr>
          <w:rFonts w:eastAsia="黑体"/>
          <w:b/>
          <w:color w:val="000000"/>
          <w:sz w:val="21"/>
          <w:szCs w:val="21"/>
        </w:rPr>
      </w:pPr>
      <w:bookmarkStart w:id="246" w:name="_Toc6483"/>
      <w:bookmarkStart w:id="247" w:name="_Toc2412"/>
      <w:r>
        <w:t>建设项目工程竣工环境保护“三同时”验收登记表</w:t>
      </w:r>
      <w:bookmarkEnd w:id="246"/>
      <w:bookmarkEnd w:id="247"/>
    </w:p>
    <w:p w14:paraId="51215EBF">
      <w:pPr>
        <w:pageBreakBefore w:val="0"/>
        <w:kinsoku/>
        <w:wordWrap/>
        <w:overflowPunct/>
        <w:topLinePunct w:val="0"/>
        <w:bidi w:val="0"/>
        <w:spacing w:after="0" w:line="360" w:lineRule="auto"/>
        <w:rPr>
          <w:rFonts w:ascii="宋体" w:hAnsi="宋体" w:eastAsia="宋体"/>
          <w:b/>
          <w:color w:val="000000"/>
          <w:sz w:val="21"/>
          <w:szCs w:val="21"/>
        </w:rPr>
      </w:pPr>
      <w:r>
        <w:rPr>
          <w:rFonts w:hint="eastAsia" w:ascii="宋体" w:hAnsi="宋体" w:eastAsia="宋体"/>
          <w:b/>
          <w:color w:val="000000"/>
          <w:sz w:val="21"/>
          <w:szCs w:val="21"/>
        </w:rPr>
        <w:t>填表单位（盖章）</w:t>
      </w:r>
      <w:r>
        <w:rPr>
          <w:rFonts w:hint="eastAsia" w:ascii="宋体" w:hAnsi="宋体" w:eastAsia="宋体"/>
          <w:b/>
          <w:color w:val="000000"/>
          <w:kern w:val="2"/>
          <w:sz w:val="21"/>
          <w:szCs w:val="21"/>
        </w:rPr>
        <w:t>：</w:t>
      </w:r>
      <w:r>
        <w:rPr>
          <w:rFonts w:hint="eastAsia" w:ascii="Times New Roman" w:hAnsi="Times New Roman" w:eastAsia="宋体" w:cs="Times New Roman"/>
          <w:kern w:val="2"/>
          <w:sz w:val="18"/>
          <w:szCs w:val="18"/>
          <w:lang w:val="en-US" w:eastAsia="zh-CN" w:bidi="ar-SA"/>
        </w:rPr>
        <w:t xml:space="preserve">江苏厚德体育用品有限公司  </w:t>
      </w:r>
      <w:r>
        <w:rPr>
          <w:rFonts w:ascii="Times New Roman" w:hAnsi="Times New Roman" w:eastAsia="宋体"/>
          <w:color w:val="000000"/>
          <w:sz w:val="21"/>
          <w:szCs w:val="21"/>
        </w:rPr>
        <w:t xml:space="preserve">   </w:t>
      </w:r>
      <w:r>
        <w:rPr>
          <w:rFonts w:hint="eastAsia" w:ascii="宋体" w:hAnsi="宋体" w:eastAsia="宋体"/>
          <w:b/>
          <w:color w:val="000000"/>
          <w:sz w:val="21"/>
          <w:szCs w:val="21"/>
        </w:rPr>
        <w:t>填表人（签字）：                              项目经办人（签字）：</w:t>
      </w:r>
    </w:p>
    <w:tbl>
      <w:tblPr>
        <w:tblStyle w:val="16"/>
        <w:tblW w:w="1587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226"/>
        <w:gridCol w:w="868"/>
        <w:gridCol w:w="858"/>
        <w:gridCol w:w="5"/>
        <w:gridCol w:w="730"/>
        <w:gridCol w:w="174"/>
        <w:gridCol w:w="789"/>
        <w:gridCol w:w="286"/>
        <w:gridCol w:w="554"/>
        <w:gridCol w:w="580"/>
        <w:gridCol w:w="544"/>
        <w:gridCol w:w="448"/>
        <w:gridCol w:w="575"/>
        <w:gridCol w:w="376"/>
        <w:gridCol w:w="783"/>
        <w:gridCol w:w="1068"/>
        <w:gridCol w:w="282"/>
        <w:gridCol w:w="767"/>
        <w:gridCol w:w="1088"/>
        <w:gridCol w:w="414"/>
        <w:gridCol w:w="530"/>
        <w:gridCol w:w="362"/>
        <w:gridCol w:w="504"/>
        <w:gridCol w:w="186"/>
        <w:gridCol w:w="554"/>
        <w:gridCol w:w="137"/>
        <w:gridCol w:w="965"/>
        <w:gridCol w:w="794"/>
      </w:tblGrid>
      <w:tr w14:paraId="0066E5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430" w:type="dxa"/>
            <w:vMerge w:val="restart"/>
            <w:tcBorders>
              <w:top w:val="single" w:color="auto" w:sz="8" w:space="0"/>
              <w:left w:val="single" w:color="auto" w:sz="8" w:space="0"/>
              <w:bottom w:val="single" w:color="auto" w:sz="4" w:space="0"/>
              <w:right w:val="single" w:color="auto" w:sz="4" w:space="0"/>
            </w:tcBorders>
            <w:tcMar>
              <w:top w:w="0" w:type="dxa"/>
              <w:left w:w="57" w:type="dxa"/>
              <w:bottom w:w="0" w:type="dxa"/>
              <w:right w:w="57" w:type="dxa"/>
            </w:tcMar>
            <w:textDirection w:val="tbRlV"/>
            <w:vAlign w:val="center"/>
          </w:tcPr>
          <w:p w14:paraId="19EF0E19">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ascii="Times New Roman" w:hAnsi="Times New Roman"/>
                <w:b/>
                <w:color w:val="000000"/>
                <w:kern w:val="2"/>
                <w:sz w:val="18"/>
                <w:szCs w:val="18"/>
              </w:rPr>
            </w:pPr>
            <w:r>
              <w:rPr>
                <w:rFonts w:ascii="Times New Roman" w:hAnsi="Times New Roman"/>
                <w:b/>
                <w:color w:val="000000"/>
                <w:kern w:val="2"/>
                <w:sz w:val="18"/>
                <w:szCs w:val="18"/>
              </w:rPr>
              <w:t>建设项目</w:t>
            </w:r>
          </w:p>
        </w:tc>
        <w:tc>
          <w:tcPr>
            <w:tcW w:w="1952" w:type="dxa"/>
            <w:gridSpan w:val="3"/>
            <w:tcBorders>
              <w:top w:val="single" w:color="auto" w:sz="8" w:space="0"/>
              <w:left w:val="single" w:color="auto" w:sz="4" w:space="0"/>
              <w:bottom w:val="single" w:color="auto" w:sz="4" w:space="0"/>
              <w:right w:val="single" w:color="auto" w:sz="4" w:space="0"/>
            </w:tcBorders>
            <w:tcMar>
              <w:top w:w="0" w:type="dxa"/>
              <w:left w:w="57" w:type="dxa"/>
              <w:bottom w:w="0" w:type="dxa"/>
              <w:right w:w="57" w:type="dxa"/>
            </w:tcMar>
            <w:vAlign w:val="center"/>
          </w:tcPr>
          <w:p w14:paraId="782BCD35">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项目名称</w:t>
            </w:r>
          </w:p>
        </w:tc>
        <w:tc>
          <w:tcPr>
            <w:tcW w:w="5061" w:type="dxa"/>
            <w:gridSpan w:val="11"/>
            <w:tcBorders>
              <w:top w:val="single" w:color="auto" w:sz="8" w:space="0"/>
              <w:left w:val="single" w:color="auto" w:sz="4" w:space="0"/>
              <w:bottom w:val="single" w:color="auto" w:sz="4" w:space="0"/>
              <w:right w:val="single" w:color="auto" w:sz="4" w:space="0"/>
            </w:tcBorders>
            <w:tcMar>
              <w:top w:w="0" w:type="dxa"/>
              <w:left w:w="57" w:type="dxa"/>
              <w:bottom w:w="0" w:type="dxa"/>
              <w:right w:w="57" w:type="dxa"/>
            </w:tcMar>
            <w:vAlign w:val="center"/>
          </w:tcPr>
          <w:p w14:paraId="47C4F5A4">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eastAsia" w:ascii="Times New Roman" w:hAnsi="Times New Roman" w:cs="Times New Roman"/>
                <w:color w:val="000000"/>
                <w:kern w:val="2"/>
                <w:sz w:val="18"/>
                <w:szCs w:val="18"/>
                <w:lang w:val="en-US" w:eastAsia="zh-CN"/>
              </w:rPr>
            </w:pPr>
            <w:r>
              <w:rPr>
                <w:rFonts w:hint="default" w:ascii="Times New Roman" w:hAnsi="Times New Roman" w:eastAsia="宋体" w:cs="Times New Roman"/>
                <w:kern w:val="2"/>
                <w:sz w:val="18"/>
                <w:szCs w:val="18"/>
                <w:lang w:val="en-US" w:eastAsia="zh-CN" w:bidi="ar-SA"/>
              </w:rPr>
              <w:t>年产1500万件塑料制品项目</w:t>
            </w:r>
          </w:p>
        </w:tc>
        <w:tc>
          <w:tcPr>
            <w:tcW w:w="2133" w:type="dxa"/>
            <w:gridSpan w:val="3"/>
            <w:tcBorders>
              <w:top w:val="single" w:color="auto" w:sz="8" w:space="0"/>
              <w:left w:val="single" w:color="auto" w:sz="4" w:space="0"/>
              <w:bottom w:val="single" w:color="auto" w:sz="4" w:space="0"/>
              <w:right w:val="single" w:color="auto" w:sz="4" w:space="0"/>
            </w:tcBorders>
            <w:tcMar>
              <w:top w:w="0" w:type="dxa"/>
              <w:left w:w="57" w:type="dxa"/>
              <w:bottom w:w="0" w:type="dxa"/>
              <w:right w:w="57" w:type="dxa"/>
            </w:tcMar>
            <w:vAlign w:val="center"/>
          </w:tcPr>
          <w:p w14:paraId="6D932ACE">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项目代码</w:t>
            </w:r>
          </w:p>
        </w:tc>
        <w:tc>
          <w:tcPr>
            <w:tcW w:w="2269" w:type="dxa"/>
            <w:gridSpan w:val="3"/>
            <w:tcBorders>
              <w:top w:val="single" w:color="auto" w:sz="8" w:space="0"/>
              <w:left w:val="single" w:color="auto" w:sz="4" w:space="0"/>
              <w:bottom w:val="single" w:color="auto" w:sz="4" w:space="0"/>
              <w:right w:val="single" w:color="auto" w:sz="4" w:space="0"/>
            </w:tcBorders>
            <w:tcMar>
              <w:top w:w="0" w:type="dxa"/>
              <w:left w:w="57" w:type="dxa"/>
              <w:bottom w:w="0" w:type="dxa"/>
              <w:right w:w="57" w:type="dxa"/>
            </w:tcMar>
            <w:vAlign w:val="center"/>
          </w:tcPr>
          <w:p w14:paraId="5C83CBFA">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color w:val="000000"/>
                <w:kern w:val="2"/>
                <w:sz w:val="18"/>
                <w:szCs w:val="18"/>
                <w:lang w:val="en-US"/>
              </w:rPr>
            </w:pPr>
            <w:r>
              <w:rPr>
                <w:rFonts w:hint="default" w:ascii="Times New Roman" w:hAnsi="Times New Roman" w:eastAsia="宋体" w:cs="Times New Roman"/>
                <w:kern w:val="2"/>
                <w:sz w:val="18"/>
                <w:szCs w:val="18"/>
                <w:lang w:val="en-US" w:eastAsia="zh-CN" w:bidi="ar-SA"/>
              </w:rPr>
              <w:t>2310-320692-89-01-304862</w:t>
            </w:r>
          </w:p>
        </w:tc>
        <w:tc>
          <w:tcPr>
            <w:tcW w:w="892" w:type="dxa"/>
            <w:gridSpan w:val="2"/>
            <w:tcBorders>
              <w:top w:val="single" w:color="auto" w:sz="8" w:space="0"/>
              <w:left w:val="single" w:color="auto" w:sz="4" w:space="0"/>
              <w:bottom w:val="single" w:color="auto" w:sz="4" w:space="0"/>
              <w:right w:val="single" w:color="auto" w:sz="4" w:space="0"/>
            </w:tcBorders>
            <w:tcMar>
              <w:top w:w="0" w:type="dxa"/>
              <w:left w:w="57" w:type="dxa"/>
              <w:bottom w:w="0" w:type="dxa"/>
              <w:right w:w="57" w:type="dxa"/>
            </w:tcMar>
            <w:vAlign w:val="center"/>
          </w:tcPr>
          <w:p w14:paraId="6EDA18CC">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建设地点</w:t>
            </w:r>
          </w:p>
        </w:tc>
        <w:tc>
          <w:tcPr>
            <w:tcW w:w="3140" w:type="dxa"/>
            <w:gridSpan w:val="6"/>
            <w:tcBorders>
              <w:top w:val="single" w:color="auto" w:sz="8" w:space="0"/>
              <w:left w:val="single" w:color="auto" w:sz="4" w:space="0"/>
              <w:bottom w:val="single" w:color="auto" w:sz="4" w:space="0"/>
              <w:right w:val="single" w:color="auto" w:sz="8" w:space="0"/>
            </w:tcBorders>
            <w:tcMar>
              <w:top w:w="0" w:type="dxa"/>
              <w:left w:w="57" w:type="dxa"/>
              <w:bottom w:w="0" w:type="dxa"/>
              <w:right w:w="57" w:type="dxa"/>
            </w:tcMar>
            <w:vAlign w:val="center"/>
          </w:tcPr>
          <w:p w14:paraId="70521455">
            <w:pPr>
              <w:pStyle w:val="8"/>
              <w:bidi w:val="0"/>
              <w:spacing w:line="240" w:lineRule="auto"/>
              <w:jc w:val="center"/>
              <w:rPr>
                <w:rFonts w:hint="default" w:ascii="Times New Roman" w:hAnsi="Times New Roman" w:eastAsia="宋体" w:cs="Times New Roman"/>
                <w:color w:val="000000"/>
                <w:kern w:val="2"/>
                <w:sz w:val="18"/>
                <w:szCs w:val="18"/>
                <w:lang w:val="en-US" w:eastAsia="zh-CN" w:bidi="ar-SA"/>
              </w:rPr>
            </w:pPr>
            <w:r>
              <w:rPr>
                <w:rFonts w:hint="default" w:ascii="Times New Roman" w:hAnsi="Times New Roman" w:eastAsia="宋体" w:cs="Times New Roman"/>
                <w:color w:val="000000"/>
                <w:kern w:val="2"/>
                <w:sz w:val="18"/>
                <w:szCs w:val="18"/>
                <w:lang w:val="en-US" w:eastAsia="zh-CN" w:bidi="ar-SA"/>
              </w:rPr>
              <w:t>江苏省南通市通州湾</w:t>
            </w:r>
          </w:p>
          <w:p w14:paraId="20CFA80D">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color w:val="000000"/>
                <w:kern w:val="2"/>
                <w:sz w:val="18"/>
                <w:szCs w:val="18"/>
              </w:rPr>
            </w:pPr>
            <w:r>
              <w:rPr>
                <w:rFonts w:hint="default" w:ascii="Times New Roman" w:hAnsi="Times New Roman" w:eastAsia="宋体" w:cs="Times New Roman"/>
                <w:color w:val="000000"/>
                <w:kern w:val="2"/>
                <w:sz w:val="18"/>
                <w:szCs w:val="18"/>
                <w:lang w:val="en-US" w:eastAsia="zh-CN" w:bidi="ar-SA"/>
              </w:rPr>
              <w:t>江海联动开发示范区中南高科产业园1号地块3期35-A厂房</w:t>
            </w:r>
          </w:p>
        </w:tc>
      </w:tr>
      <w:tr w14:paraId="10AABC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8" w:hRule="atLeast"/>
          <w:jc w:val="center"/>
        </w:trPr>
        <w:tc>
          <w:tcPr>
            <w:tcW w:w="430" w:type="dxa"/>
            <w:vMerge w:val="continue"/>
            <w:tcBorders>
              <w:top w:val="single" w:color="auto" w:sz="8" w:space="0"/>
              <w:left w:val="single" w:color="auto" w:sz="8" w:space="0"/>
              <w:bottom w:val="single" w:color="auto" w:sz="4" w:space="0"/>
              <w:right w:val="single" w:color="auto" w:sz="4" w:space="0"/>
            </w:tcBorders>
            <w:vAlign w:val="center"/>
          </w:tcPr>
          <w:p w14:paraId="14A7F4A0">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p>
        </w:tc>
        <w:tc>
          <w:tcPr>
            <w:tcW w:w="1952"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3D917A5">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color w:val="000000"/>
                <w:kern w:val="2"/>
                <w:sz w:val="18"/>
                <w:szCs w:val="18"/>
              </w:rPr>
            </w:pPr>
            <w:r>
              <w:rPr>
                <w:rFonts w:ascii="Times New Roman" w:hAnsi="Times New Roman"/>
                <w:b/>
                <w:color w:val="000000"/>
                <w:kern w:val="2"/>
                <w:sz w:val="18"/>
                <w:szCs w:val="18"/>
              </w:rPr>
              <w:t>行业类别（分类管理名录）</w:t>
            </w:r>
          </w:p>
        </w:tc>
        <w:tc>
          <w:tcPr>
            <w:tcW w:w="5061" w:type="dxa"/>
            <w:gridSpan w:val="11"/>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DED4943">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C2929塑料零件及其他塑料制品制造</w:t>
            </w:r>
          </w:p>
        </w:tc>
        <w:tc>
          <w:tcPr>
            <w:tcW w:w="2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00BBF6">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建设性质</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5A760EE">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sym w:font="Wingdings 2" w:char="0052"/>
            </w:r>
            <w:r>
              <w:rPr>
                <w:rFonts w:ascii="Times New Roman" w:hAnsi="Times New Roman"/>
                <w:b/>
                <w:color w:val="000000"/>
                <w:kern w:val="2"/>
                <w:sz w:val="18"/>
                <w:szCs w:val="18"/>
              </w:rPr>
              <w:t xml:space="preserve">新建  </w:t>
            </w:r>
            <w:r>
              <w:rPr>
                <w:rFonts w:ascii="Times New Roman" w:hAnsi="Times New Roman"/>
                <w:b/>
                <w:color w:val="000000"/>
                <w:kern w:val="2"/>
                <w:sz w:val="18"/>
                <w:szCs w:val="18"/>
              </w:rPr>
              <w:sym w:font="Wingdings 2" w:char="00A3"/>
            </w:r>
            <w:r>
              <w:rPr>
                <w:rFonts w:ascii="Times New Roman" w:hAnsi="Times New Roman"/>
                <w:b/>
                <w:color w:val="000000"/>
                <w:kern w:val="2"/>
                <w:sz w:val="18"/>
                <w:szCs w:val="18"/>
              </w:rPr>
              <w:t>改扩建  □技术改造</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90A3C16">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项目厂区中心经度/纬度</w:t>
            </w:r>
          </w:p>
        </w:tc>
        <w:tc>
          <w:tcPr>
            <w:tcW w:w="2450" w:type="dxa"/>
            <w:gridSpan w:val="4"/>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0E6C54FA">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b/>
                <w:color w:val="000000"/>
                <w:kern w:val="2"/>
                <w:sz w:val="18"/>
                <w:szCs w:val="18"/>
              </w:rPr>
            </w:pPr>
            <w:r>
              <w:rPr>
                <w:rFonts w:hint="default" w:ascii="Times New Roman" w:hAnsi="Times New Roman" w:eastAsia="宋体" w:cs="Times New Roman"/>
                <w:color w:val="000000"/>
                <w:kern w:val="2"/>
                <w:sz w:val="18"/>
                <w:szCs w:val="18"/>
                <w:lang w:val="en-US" w:eastAsia="zh-CN"/>
              </w:rPr>
              <w:t>（121度25分21.259秒，32度6分33.286秒）</w:t>
            </w:r>
          </w:p>
        </w:tc>
      </w:tr>
      <w:tr w14:paraId="4CC6CD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8" w:hRule="atLeast"/>
          <w:jc w:val="center"/>
        </w:trPr>
        <w:tc>
          <w:tcPr>
            <w:tcW w:w="430" w:type="dxa"/>
            <w:vMerge w:val="continue"/>
            <w:tcBorders>
              <w:top w:val="single" w:color="auto" w:sz="8" w:space="0"/>
              <w:left w:val="single" w:color="auto" w:sz="8" w:space="0"/>
              <w:bottom w:val="single" w:color="auto" w:sz="4" w:space="0"/>
              <w:right w:val="single" w:color="auto" w:sz="4" w:space="0"/>
            </w:tcBorders>
            <w:vAlign w:val="center"/>
          </w:tcPr>
          <w:p w14:paraId="4E98983B">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p>
        </w:tc>
        <w:tc>
          <w:tcPr>
            <w:tcW w:w="1952"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BA2E3DE">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color w:val="000000"/>
                <w:kern w:val="2"/>
                <w:sz w:val="18"/>
                <w:szCs w:val="18"/>
              </w:rPr>
            </w:pPr>
            <w:r>
              <w:rPr>
                <w:rFonts w:ascii="Times New Roman" w:hAnsi="Times New Roman"/>
                <w:b/>
                <w:color w:val="000000"/>
                <w:kern w:val="2"/>
                <w:sz w:val="18"/>
                <w:szCs w:val="18"/>
              </w:rPr>
              <w:t>设计生产能力</w:t>
            </w:r>
          </w:p>
        </w:tc>
        <w:tc>
          <w:tcPr>
            <w:tcW w:w="5061" w:type="dxa"/>
            <w:gridSpan w:val="11"/>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6E63D2B">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hint="default"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w:t>
            </w:r>
          </w:p>
        </w:tc>
        <w:tc>
          <w:tcPr>
            <w:tcW w:w="2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5D3D178">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实际生产能力</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D50758B">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color w:val="000000"/>
                <w:kern w:val="2"/>
                <w:sz w:val="18"/>
                <w:szCs w:val="18"/>
              </w:rPr>
            </w:pPr>
            <w:r>
              <w:rPr>
                <w:rFonts w:hint="default" w:ascii="Times New Roman" w:hAnsi="Times New Roman" w:eastAsia="宋体" w:cs="Times New Roman"/>
                <w:kern w:val="2"/>
                <w:sz w:val="18"/>
                <w:szCs w:val="18"/>
                <w:lang w:val="en-US" w:eastAsia="zh-CN" w:bidi="ar-SA"/>
              </w:rPr>
              <w:t>年产1500万件塑料制品</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7CC5230">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环评单位</w:t>
            </w:r>
          </w:p>
        </w:tc>
        <w:tc>
          <w:tcPr>
            <w:tcW w:w="2450" w:type="dxa"/>
            <w:gridSpan w:val="4"/>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00CB0380">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color w:val="000000"/>
                <w:kern w:val="2"/>
                <w:sz w:val="18"/>
                <w:szCs w:val="18"/>
              </w:rPr>
            </w:pPr>
            <w:r>
              <w:rPr>
                <w:rFonts w:hint="eastAsia" w:cs="Times New Roman"/>
                <w:color w:val="000000"/>
                <w:kern w:val="2"/>
                <w:sz w:val="18"/>
                <w:szCs w:val="18"/>
                <w:lang w:val="en-US" w:eastAsia="zh-CN"/>
              </w:rPr>
              <w:t>江苏千陌环境安全技术有限公司</w:t>
            </w:r>
            <w:r>
              <w:rPr>
                <w:rFonts w:hint="eastAsia" w:ascii="Times New Roman" w:hAnsi="Times New Roman" w:cs="Times New Roman"/>
                <w:color w:val="000000"/>
                <w:kern w:val="2"/>
                <w:sz w:val="18"/>
                <w:szCs w:val="18"/>
                <w:lang w:val="en-US" w:eastAsia="zh-CN"/>
              </w:rPr>
              <w:t xml:space="preserve"> </w:t>
            </w:r>
          </w:p>
        </w:tc>
      </w:tr>
      <w:tr w14:paraId="02808D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430" w:type="dxa"/>
            <w:vMerge w:val="continue"/>
            <w:tcBorders>
              <w:top w:val="single" w:color="auto" w:sz="8" w:space="0"/>
              <w:left w:val="single" w:color="auto" w:sz="8" w:space="0"/>
              <w:bottom w:val="single" w:color="auto" w:sz="4" w:space="0"/>
              <w:right w:val="single" w:color="auto" w:sz="4" w:space="0"/>
            </w:tcBorders>
            <w:vAlign w:val="center"/>
          </w:tcPr>
          <w:p w14:paraId="5E767A68">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p>
        </w:tc>
        <w:tc>
          <w:tcPr>
            <w:tcW w:w="1952"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8A290BF">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color w:val="000000"/>
                <w:kern w:val="2"/>
                <w:sz w:val="18"/>
                <w:szCs w:val="18"/>
              </w:rPr>
            </w:pPr>
            <w:r>
              <w:rPr>
                <w:rFonts w:ascii="Times New Roman" w:hAnsi="Times New Roman"/>
                <w:b/>
                <w:color w:val="000000"/>
                <w:kern w:val="2"/>
                <w:sz w:val="18"/>
                <w:szCs w:val="18"/>
              </w:rPr>
              <w:t>环评文件审批机关</w:t>
            </w:r>
          </w:p>
        </w:tc>
        <w:tc>
          <w:tcPr>
            <w:tcW w:w="5061" w:type="dxa"/>
            <w:gridSpan w:val="11"/>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13213B3">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通州湾示范区行政审批局</w:t>
            </w:r>
          </w:p>
        </w:tc>
        <w:tc>
          <w:tcPr>
            <w:tcW w:w="2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1F83597">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审批文号</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0A34DD5">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eastAsia="微软雅黑"/>
                <w:color w:val="000000"/>
                <w:kern w:val="2"/>
                <w:sz w:val="18"/>
                <w:szCs w:val="18"/>
                <w:lang w:val="en-US" w:eastAsia="zh-CN"/>
              </w:rPr>
            </w:pPr>
            <w:r>
              <w:rPr>
                <w:rFonts w:hint="eastAsia" w:ascii="Times New Roman" w:hAnsi="Times New Roman" w:eastAsia="宋体" w:cs="Times New Roman"/>
                <w:kern w:val="2"/>
                <w:sz w:val="18"/>
                <w:szCs w:val="18"/>
                <w:lang w:val="en-US" w:eastAsia="zh-CN" w:bidi="ar-SA"/>
              </w:rPr>
              <w:t>通州湾行审批[2024]50号</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C6B1D5A">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环评文件类型</w:t>
            </w:r>
          </w:p>
        </w:tc>
        <w:tc>
          <w:tcPr>
            <w:tcW w:w="2450" w:type="dxa"/>
            <w:gridSpan w:val="4"/>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2049CED6">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eastAsia" w:ascii="Times New Roman" w:hAnsi="Times New Roman" w:eastAsia="宋体"/>
                <w:color w:val="000000"/>
                <w:kern w:val="2"/>
                <w:sz w:val="18"/>
                <w:szCs w:val="18"/>
                <w:lang w:val="en-US" w:eastAsia="zh-CN"/>
              </w:rPr>
            </w:pPr>
            <w:r>
              <w:rPr>
                <w:rFonts w:ascii="Times New Roman" w:hAnsi="Times New Roman"/>
                <w:color w:val="000000"/>
                <w:kern w:val="2"/>
                <w:sz w:val="18"/>
                <w:szCs w:val="18"/>
              </w:rPr>
              <w:t>环境影响报告</w:t>
            </w:r>
            <w:r>
              <w:rPr>
                <w:rFonts w:hint="eastAsia"/>
                <w:color w:val="000000"/>
                <w:kern w:val="2"/>
                <w:sz w:val="18"/>
                <w:szCs w:val="18"/>
                <w:lang w:val="en-US" w:eastAsia="zh-CN"/>
              </w:rPr>
              <w:t>表</w:t>
            </w:r>
          </w:p>
        </w:tc>
      </w:tr>
      <w:tr w14:paraId="129D25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430" w:type="dxa"/>
            <w:vMerge w:val="continue"/>
            <w:tcBorders>
              <w:top w:val="single" w:color="auto" w:sz="8" w:space="0"/>
              <w:left w:val="single" w:color="auto" w:sz="8" w:space="0"/>
              <w:bottom w:val="single" w:color="auto" w:sz="4" w:space="0"/>
              <w:right w:val="single" w:color="auto" w:sz="4" w:space="0"/>
            </w:tcBorders>
            <w:vAlign w:val="center"/>
          </w:tcPr>
          <w:p w14:paraId="345FAC3D">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p>
        </w:tc>
        <w:tc>
          <w:tcPr>
            <w:tcW w:w="1952"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8811498">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color w:val="000000"/>
                <w:kern w:val="2"/>
                <w:sz w:val="18"/>
                <w:szCs w:val="18"/>
              </w:rPr>
            </w:pPr>
            <w:r>
              <w:rPr>
                <w:rFonts w:ascii="Times New Roman" w:hAnsi="Times New Roman"/>
                <w:b/>
                <w:color w:val="000000"/>
                <w:kern w:val="2"/>
                <w:sz w:val="18"/>
                <w:szCs w:val="18"/>
              </w:rPr>
              <w:t>开工日期</w:t>
            </w:r>
          </w:p>
        </w:tc>
        <w:tc>
          <w:tcPr>
            <w:tcW w:w="5061" w:type="dxa"/>
            <w:gridSpan w:val="11"/>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C808C76">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eastAsia" w:ascii="Times New Roman" w:hAnsi="Times New Roman" w:cs="Times New Roman"/>
                <w:color w:val="000000"/>
                <w:kern w:val="2"/>
                <w:sz w:val="18"/>
                <w:szCs w:val="18"/>
                <w:lang w:val="en-US" w:eastAsia="zh-CN"/>
              </w:rPr>
            </w:pPr>
            <w:r>
              <w:rPr>
                <w:rFonts w:hint="eastAsia" w:ascii="Times New Roman" w:hAnsi="Times New Roman" w:eastAsia="宋体" w:cs="Times New Roman"/>
                <w:kern w:val="2"/>
                <w:sz w:val="18"/>
                <w:szCs w:val="18"/>
                <w:lang w:val="en-US" w:eastAsia="zh-CN" w:bidi="ar-SA"/>
              </w:rPr>
              <w:t>20</w:t>
            </w:r>
            <w:r>
              <w:rPr>
                <w:rFonts w:hint="eastAsia" w:cs="Times New Roman"/>
                <w:kern w:val="2"/>
                <w:sz w:val="18"/>
                <w:szCs w:val="18"/>
                <w:lang w:val="en-US" w:eastAsia="zh-CN" w:bidi="ar-SA"/>
              </w:rPr>
              <w:t>24</w:t>
            </w:r>
            <w:r>
              <w:rPr>
                <w:rFonts w:hint="eastAsia" w:ascii="Times New Roman" w:hAnsi="Times New Roman" w:eastAsia="宋体" w:cs="Times New Roman"/>
                <w:kern w:val="2"/>
                <w:sz w:val="18"/>
                <w:szCs w:val="18"/>
                <w:lang w:val="en-US" w:eastAsia="zh-CN" w:bidi="ar-SA"/>
              </w:rPr>
              <w:t>年</w:t>
            </w:r>
            <w:r>
              <w:rPr>
                <w:rFonts w:hint="eastAsia" w:cs="Times New Roman"/>
                <w:kern w:val="2"/>
                <w:sz w:val="18"/>
                <w:szCs w:val="18"/>
                <w:lang w:val="en-US" w:eastAsia="zh-CN" w:bidi="ar-SA"/>
              </w:rPr>
              <w:t>5</w:t>
            </w:r>
            <w:r>
              <w:rPr>
                <w:rFonts w:hint="eastAsia" w:ascii="Times New Roman" w:hAnsi="Times New Roman" w:eastAsia="宋体" w:cs="Times New Roman"/>
                <w:kern w:val="2"/>
                <w:sz w:val="18"/>
                <w:szCs w:val="18"/>
                <w:lang w:val="en-US" w:eastAsia="zh-CN" w:bidi="ar-SA"/>
              </w:rPr>
              <w:t>月</w:t>
            </w:r>
          </w:p>
        </w:tc>
        <w:tc>
          <w:tcPr>
            <w:tcW w:w="2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B0661DE">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竣工日期</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BB1D086">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ascii="Times New Roman" w:hAnsi="Times New Roman"/>
                <w:kern w:val="2"/>
                <w:sz w:val="18"/>
                <w:szCs w:val="18"/>
              </w:rPr>
            </w:pPr>
            <w:r>
              <w:rPr>
                <w:rFonts w:hint="eastAsia" w:ascii="Times New Roman" w:hAnsi="Times New Roman" w:eastAsia="宋体" w:cs="Times New Roman"/>
                <w:kern w:val="2"/>
                <w:sz w:val="18"/>
                <w:szCs w:val="18"/>
                <w:lang w:val="en-US" w:eastAsia="zh-CN" w:bidi="ar-SA"/>
              </w:rPr>
              <w:t>20</w:t>
            </w:r>
            <w:r>
              <w:rPr>
                <w:rFonts w:hint="eastAsia" w:cs="Times New Roman"/>
                <w:kern w:val="2"/>
                <w:sz w:val="18"/>
                <w:szCs w:val="18"/>
                <w:lang w:val="en-US" w:eastAsia="zh-CN" w:bidi="ar-SA"/>
              </w:rPr>
              <w:t>24</w:t>
            </w:r>
            <w:r>
              <w:rPr>
                <w:rFonts w:hint="eastAsia" w:ascii="Times New Roman" w:hAnsi="Times New Roman" w:eastAsia="宋体" w:cs="Times New Roman"/>
                <w:kern w:val="2"/>
                <w:sz w:val="18"/>
                <w:szCs w:val="18"/>
                <w:lang w:val="en-US" w:eastAsia="zh-CN" w:bidi="ar-SA"/>
              </w:rPr>
              <w:t>年</w:t>
            </w:r>
            <w:r>
              <w:rPr>
                <w:rFonts w:hint="eastAsia" w:cs="Times New Roman"/>
                <w:kern w:val="2"/>
                <w:sz w:val="18"/>
                <w:szCs w:val="18"/>
                <w:lang w:val="en-US" w:eastAsia="zh-CN" w:bidi="ar-SA"/>
              </w:rPr>
              <w:t>11</w:t>
            </w:r>
            <w:r>
              <w:rPr>
                <w:rFonts w:hint="eastAsia" w:ascii="Times New Roman" w:hAnsi="Times New Roman" w:eastAsia="宋体" w:cs="Times New Roman"/>
                <w:kern w:val="2"/>
                <w:sz w:val="18"/>
                <w:szCs w:val="18"/>
                <w:lang w:val="en-US" w:eastAsia="zh-CN" w:bidi="ar-SA"/>
              </w:rPr>
              <w:t>月</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96FF65">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排污许可证申领时间</w:t>
            </w:r>
          </w:p>
        </w:tc>
        <w:tc>
          <w:tcPr>
            <w:tcW w:w="2450" w:type="dxa"/>
            <w:gridSpan w:val="4"/>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36C1DEB5">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ascii="Times New Roman" w:hAnsi="Times New Roman"/>
                <w:color w:val="000000"/>
                <w:kern w:val="2"/>
                <w:sz w:val="18"/>
                <w:szCs w:val="18"/>
              </w:rPr>
            </w:pPr>
            <w:r>
              <w:rPr>
                <w:rFonts w:hint="eastAsia" w:cs="Times New Roman"/>
                <w:b w:val="0"/>
                <w:bCs/>
                <w:color w:val="auto"/>
                <w:sz w:val="18"/>
                <w:szCs w:val="18"/>
                <w:lang w:val="en-US" w:eastAsia="zh-CN"/>
              </w:rPr>
              <w:t>/</w:t>
            </w:r>
          </w:p>
        </w:tc>
      </w:tr>
      <w:tr w14:paraId="6F922A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30" w:type="dxa"/>
            <w:vMerge w:val="continue"/>
            <w:tcBorders>
              <w:top w:val="single" w:color="auto" w:sz="8" w:space="0"/>
              <w:left w:val="single" w:color="auto" w:sz="8" w:space="0"/>
              <w:bottom w:val="single" w:color="auto" w:sz="4" w:space="0"/>
              <w:right w:val="single" w:color="auto" w:sz="4" w:space="0"/>
            </w:tcBorders>
            <w:vAlign w:val="center"/>
          </w:tcPr>
          <w:p w14:paraId="777DCE65">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p>
        </w:tc>
        <w:tc>
          <w:tcPr>
            <w:tcW w:w="1952"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F4DA173">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color w:val="000000"/>
                <w:kern w:val="2"/>
                <w:sz w:val="18"/>
                <w:szCs w:val="18"/>
              </w:rPr>
            </w:pPr>
            <w:r>
              <w:rPr>
                <w:rFonts w:ascii="Times New Roman" w:hAnsi="Times New Roman"/>
                <w:b/>
                <w:color w:val="000000"/>
                <w:kern w:val="2"/>
                <w:sz w:val="18"/>
                <w:szCs w:val="18"/>
              </w:rPr>
              <w:t>环保设施设计单位</w:t>
            </w:r>
          </w:p>
        </w:tc>
        <w:tc>
          <w:tcPr>
            <w:tcW w:w="5061" w:type="dxa"/>
            <w:gridSpan w:val="11"/>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3E31A30">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color w:val="000000"/>
                <w:kern w:val="2"/>
                <w:sz w:val="18"/>
                <w:szCs w:val="18"/>
              </w:rPr>
            </w:pPr>
            <w:r>
              <w:rPr>
                <w:rFonts w:hint="eastAsia" w:ascii="Times New Roman" w:hAnsi="Times New Roman"/>
                <w:color w:val="000000"/>
                <w:kern w:val="2"/>
                <w:sz w:val="18"/>
                <w:szCs w:val="18"/>
              </w:rPr>
              <w:t>-</w:t>
            </w:r>
          </w:p>
        </w:tc>
        <w:tc>
          <w:tcPr>
            <w:tcW w:w="2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BF26FBC">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环保设施施工单位</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32604B6">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color w:val="000000"/>
                <w:kern w:val="2"/>
                <w:sz w:val="18"/>
                <w:szCs w:val="18"/>
              </w:rPr>
            </w:pPr>
            <w:r>
              <w:rPr>
                <w:rFonts w:hint="eastAsia" w:ascii="Times New Roman" w:hAnsi="Times New Roman"/>
                <w:color w:val="000000"/>
                <w:kern w:val="2"/>
                <w:sz w:val="18"/>
                <w:szCs w:val="18"/>
              </w:rPr>
              <w:t>-</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C83D5CD">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b w:val="0"/>
                <w:bCs/>
                <w:color w:val="auto"/>
                <w:kern w:val="2"/>
                <w:sz w:val="18"/>
                <w:szCs w:val="18"/>
              </w:rPr>
            </w:pPr>
            <w:r>
              <w:rPr>
                <w:rFonts w:ascii="Times New Roman" w:hAnsi="Times New Roman"/>
                <w:b w:val="0"/>
                <w:bCs/>
                <w:color w:val="auto"/>
                <w:kern w:val="2"/>
                <w:sz w:val="18"/>
                <w:szCs w:val="18"/>
              </w:rPr>
              <w:t>本工程排污许可</w:t>
            </w:r>
            <w:r>
              <w:rPr>
                <w:rFonts w:hint="eastAsia"/>
                <w:b w:val="0"/>
                <w:bCs/>
                <w:color w:val="auto"/>
                <w:kern w:val="2"/>
                <w:sz w:val="18"/>
                <w:szCs w:val="18"/>
                <w:lang w:val="en-US" w:eastAsia="zh-CN"/>
              </w:rPr>
              <w:t>登记</w:t>
            </w:r>
            <w:r>
              <w:rPr>
                <w:rFonts w:ascii="Times New Roman" w:hAnsi="Times New Roman"/>
                <w:b w:val="0"/>
                <w:bCs/>
                <w:color w:val="auto"/>
                <w:kern w:val="2"/>
                <w:sz w:val="18"/>
                <w:szCs w:val="18"/>
              </w:rPr>
              <w:t>编号</w:t>
            </w:r>
          </w:p>
        </w:tc>
        <w:tc>
          <w:tcPr>
            <w:tcW w:w="2450" w:type="dxa"/>
            <w:gridSpan w:val="4"/>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32DE7E37">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b w:val="0"/>
                <w:bCs/>
                <w:color w:val="auto"/>
                <w:kern w:val="2"/>
                <w:sz w:val="18"/>
                <w:szCs w:val="18"/>
              </w:rPr>
            </w:pPr>
            <w:r>
              <w:rPr>
                <w:rFonts w:hint="eastAsia" w:ascii="Times New Roman" w:hAnsi="Times New Roman" w:eastAsia="宋体"/>
                <w:b w:val="0"/>
                <w:bCs/>
                <w:color w:val="auto"/>
                <w:kern w:val="2"/>
                <w:sz w:val="18"/>
                <w:szCs w:val="18"/>
                <w:lang w:val="en-US" w:eastAsia="zh-CN"/>
              </w:rPr>
              <w:t>91320692MA26E52419001Y</w:t>
            </w:r>
          </w:p>
        </w:tc>
      </w:tr>
      <w:tr w14:paraId="3C5DB0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430" w:type="dxa"/>
            <w:vMerge w:val="continue"/>
            <w:tcBorders>
              <w:top w:val="single" w:color="auto" w:sz="8" w:space="0"/>
              <w:left w:val="single" w:color="auto" w:sz="8" w:space="0"/>
              <w:bottom w:val="single" w:color="auto" w:sz="4" w:space="0"/>
              <w:right w:val="single" w:color="auto" w:sz="4" w:space="0"/>
            </w:tcBorders>
            <w:vAlign w:val="center"/>
          </w:tcPr>
          <w:p w14:paraId="53801493">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p>
        </w:tc>
        <w:tc>
          <w:tcPr>
            <w:tcW w:w="1952"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EFAEA49">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color w:val="000000"/>
                <w:kern w:val="2"/>
                <w:sz w:val="18"/>
                <w:szCs w:val="18"/>
              </w:rPr>
            </w:pPr>
            <w:r>
              <w:rPr>
                <w:rFonts w:ascii="Times New Roman" w:hAnsi="Times New Roman"/>
                <w:b/>
                <w:color w:val="000000"/>
                <w:kern w:val="2"/>
                <w:sz w:val="18"/>
                <w:szCs w:val="18"/>
              </w:rPr>
              <w:t>验收单位</w:t>
            </w:r>
          </w:p>
        </w:tc>
        <w:tc>
          <w:tcPr>
            <w:tcW w:w="5061" w:type="dxa"/>
            <w:gridSpan w:val="11"/>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1235444">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color w:val="000000"/>
                <w:kern w:val="2"/>
                <w:sz w:val="18"/>
                <w:szCs w:val="18"/>
                <w:lang w:val="en-US"/>
              </w:rPr>
            </w:pPr>
            <w:r>
              <w:rPr>
                <w:rFonts w:hint="eastAsia" w:ascii="Times New Roman" w:hAnsi="Times New Roman" w:eastAsia="宋体" w:cs="Times New Roman"/>
                <w:kern w:val="2"/>
                <w:sz w:val="18"/>
                <w:szCs w:val="18"/>
                <w:lang w:val="en-US" w:eastAsia="zh-CN" w:bidi="ar-SA"/>
              </w:rPr>
              <w:t>江苏厚德体育用品有限公司</w:t>
            </w:r>
          </w:p>
        </w:tc>
        <w:tc>
          <w:tcPr>
            <w:tcW w:w="2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03A5E3B">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环保设施监测单位</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5B81C15">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eastAsia="微软雅黑"/>
                <w:color w:val="000000"/>
                <w:kern w:val="2"/>
                <w:sz w:val="18"/>
                <w:szCs w:val="18"/>
                <w:lang w:val="en-US" w:eastAsia="zh-CN"/>
              </w:rPr>
            </w:pPr>
            <w:r>
              <w:rPr>
                <w:rFonts w:hint="eastAsia" w:ascii="Times New Roman" w:hAnsi="Times New Roman"/>
                <w:color w:val="000000"/>
                <w:kern w:val="2"/>
                <w:sz w:val="18"/>
                <w:szCs w:val="18"/>
                <w:lang w:val="en-US" w:eastAsia="zh-CN"/>
              </w:rPr>
              <w:t>青山绿水（南通）检验检测有限公司</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992CB5F">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kern w:val="2"/>
                <w:sz w:val="18"/>
                <w:szCs w:val="18"/>
              </w:rPr>
            </w:pPr>
            <w:r>
              <w:rPr>
                <w:rFonts w:ascii="Times New Roman" w:hAnsi="Times New Roman"/>
                <w:b/>
                <w:kern w:val="2"/>
                <w:sz w:val="18"/>
                <w:szCs w:val="18"/>
              </w:rPr>
              <w:t>验收监测时工况</w:t>
            </w:r>
          </w:p>
        </w:tc>
        <w:tc>
          <w:tcPr>
            <w:tcW w:w="2450" w:type="dxa"/>
            <w:gridSpan w:val="4"/>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0918FD9D">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ascii="Times New Roman" w:hAnsi="Times New Roman"/>
                <w:kern w:val="2"/>
                <w:sz w:val="18"/>
                <w:szCs w:val="18"/>
              </w:rPr>
            </w:pPr>
            <w:r>
              <w:rPr>
                <w:rFonts w:ascii="Times New Roman" w:hAnsi="Times New Roman"/>
                <w:kern w:val="2"/>
                <w:sz w:val="18"/>
                <w:szCs w:val="18"/>
              </w:rPr>
              <w:t>＞75%</w:t>
            </w:r>
          </w:p>
        </w:tc>
      </w:tr>
      <w:tr w14:paraId="09F342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430" w:type="dxa"/>
            <w:vMerge w:val="continue"/>
            <w:tcBorders>
              <w:top w:val="single" w:color="auto" w:sz="8" w:space="0"/>
              <w:left w:val="single" w:color="auto" w:sz="8" w:space="0"/>
              <w:bottom w:val="single" w:color="auto" w:sz="4" w:space="0"/>
              <w:right w:val="single" w:color="auto" w:sz="4" w:space="0"/>
            </w:tcBorders>
            <w:vAlign w:val="center"/>
          </w:tcPr>
          <w:p w14:paraId="39F9E9CC">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p>
        </w:tc>
        <w:tc>
          <w:tcPr>
            <w:tcW w:w="1952"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E5D0994">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color w:val="000000"/>
                <w:kern w:val="2"/>
                <w:sz w:val="18"/>
                <w:szCs w:val="18"/>
              </w:rPr>
            </w:pPr>
            <w:r>
              <w:rPr>
                <w:rFonts w:ascii="Times New Roman" w:hAnsi="Times New Roman"/>
                <w:b/>
                <w:color w:val="000000"/>
                <w:kern w:val="2"/>
                <w:sz w:val="18"/>
                <w:szCs w:val="18"/>
              </w:rPr>
              <w:t>投资总概算（万元）</w:t>
            </w:r>
          </w:p>
        </w:tc>
        <w:tc>
          <w:tcPr>
            <w:tcW w:w="5061" w:type="dxa"/>
            <w:gridSpan w:val="11"/>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1325B0">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eastAsia="宋体" w:cs="Times New Roman"/>
                <w:kern w:val="2"/>
                <w:sz w:val="18"/>
                <w:szCs w:val="18"/>
                <w:lang w:val="en-US" w:eastAsia="zh-CN" w:bidi="ar-SA"/>
              </w:rPr>
            </w:pPr>
            <w:r>
              <w:rPr>
                <w:rFonts w:hint="eastAsia" w:cs="Times New Roman"/>
                <w:kern w:val="2"/>
                <w:sz w:val="18"/>
                <w:szCs w:val="18"/>
                <w:lang w:val="en-US" w:eastAsia="zh-CN" w:bidi="ar-SA"/>
              </w:rPr>
              <w:t>1000</w:t>
            </w:r>
          </w:p>
        </w:tc>
        <w:tc>
          <w:tcPr>
            <w:tcW w:w="2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A1B187C">
            <w:pPr>
              <w:keepNext w:val="0"/>
              <w:keepLines w:val="0"/>
              <w:pageBreakBefore w:val="0"/>
              <w:tabs>
                <w:tab w:val="left" w:pos="690"/>
              </w:tabs>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环保投资总概算（万元）</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ADBDECF">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eastAsia="宋体" w:cs="Times New Roman"/>
                <w:kern w:val="2"/>
                <w:sz w:val="18"/>
                <w:szCs w:val="18"/>
                <w:lang w:val="en-US" w:eastAsia="zh-CN" w:bidi="ar-SA"/>
              </w:rPr>
            </w:pPr>
            <w:r>
              <w:rPr>
                <w:rFonts w:hint="eastAsia" w:cs="Times New Roman"/>
                <w:kern w:val="2"/>
                <w:sz w:val="18"/>
                <w:szCs w:val="18"/>
                <w:lang w:val="en-US" w:eastAsia="zh-CN" w:bidi="ar-SA"/>
              </w:rPr>
              <w:t>10</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BBC2996">
            <w:pPr>
              <w:keepNext w:val="0"/>
              <w:keepLines w:val="0"/>
              <w:pageBreakBefore w:val="0"/>
              <w:tabs>
                <w:tab w:val="left" w:pos="690"/>
              </w:tabs>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所占比例（%）</w:t>
            </w:r>
          </w:p>
        </w:tc>
        <w:tc>
          <w:tcPr>
            <w:tcW w:w="2450" w:type="dxa"/>
            <w:gridSpan w:val="4"/>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64248DEF">
            <w:pPr>
              <w:keepNext w:val="0"/>
              <w:keepLines w:val="0"/>
              <w:pageBreakBefore w:val="0"/>
              <w:tabs>
                <w:tab w:val="left" w:pos="690"/>
              </w:tabs>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eastAsia="微软雅黑"/>
                <w:color w:val="000000"/>
                <w:kern w:val="2"/>
                <w:sz w:val="18"/>
                <w:szCs w:val="18"/>
                <w:lang w:val="en-US" w:eastAsia="zh-CN"/>
              </w:rPr>
            </w:pPr>
            <w:r>
              <w:rPr>
                <w:rFonts w:hint="eastAsia"/>
                <w:color w:val="000000"/>
                <w:kern w:val="2"/>
                <w:sz w:val="18"/>
                <w:szCs w:val="18"/>
                <w:lang w:val="en-US" w:eastAsia="zh-CN"/>
              </w:rPr>
              <w:t>1.0</w:t>
            </w:r>
          </w:p>
        </w:tc>
      </w:tr>
      <w:tr w14:paraId="3B1AF6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66" w:hRule="atLeast"/>
          <w:jc w:val="center"/>
        </w:trPr>
        <w:tc>
          <w:tcPr>
            <w:tcW w:w="430" w:type="dxa"/>
            <w:vMerge w:val="continue"/>
            <w:tcBorders>
              <w:top w:val="single" w:color="auto" w:sz="8" w:space="0"/>
              <w:left w:val="single" w:color="auto" w:sz="8" w:space="0"/>
              <w:bottom w:val="single" w:color="auto" w:sz="4" w:space="0"/>
              <w:right w:val="single" w:color="auto" w:sz="4" w:space="0"/>
            </w:tcBorders>
            <w:vAlign w:val="center"/>
          </w:tcPr>
          <w:p w14:paraId="5087AB9F">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p>
        </w:tc>
        <w:tc>
          <w:tcPr>
            <w:tcW w:w="1952"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C2D64F9">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kern w:val="2"/>
                <w:sz w:val="18"/>
                <w:szCs w:val="18"/>
              </w:rPr>
            </w:pPr>
            <w:r>
              <w:rPr>
                <w:rFonts w:ascii="Times New Roman" w:hAnsi="Times New Roman"/>
                <w:b/>
                <w:kern w:val="2"/>
                <w:sz w:val="18"/>
                <w:szCs w:val="18"/>
              </w:rPr>
              <w:t>实际总投资</w:t>
            </w:r>
          </w:p>
        </w:tc>
        <w:tc>
          <w:tcPr>
            <w:tcW w:w="5061" w:type="dxa"/>
            <w:gridSpan w:val="11"/>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4C4CDD0">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eastAsia="宋体" w:cs="Times New Roman"/>
                <w:kern w:val="2"/>
                <w:sz w:val="18"/>
                <w:szCs w:val="18"/>
                <w:lang w:val="en-US" w:eastAsia="zh-CN" w:bidi="ar-SA"/>
              </w:rPr>
            </w:pPr>
            <w:r>
              <w:rPr>
                <w:rFonts w:hint="eastAsia" w:cs="Times New Roman"/>
                <w:kern w:val="2"/>
                <w:sz w:val="18"/>
                <w:szCs w:val="18"/>
                <w:lang w:val="en-US" w:eastAsia="zh-CN" w:bidi="ar-SA"/>
              </w:rPr>
              <w:t>1000</w:t>
            </w:r>
          </w:p>
        </w:tc>
        <w:tc>
          <w:tcPr>
            <w:tcW w:w="2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BB76AC">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kern w:val="2"/>
                <w:sz w:val="18"/>
                <w:szCs w:val="18"/>
              </w:rPr>
            </w:pPr>
            <w:r>
              <w:rPr>
                <w:rFonts w:ascii="Times New Roman" w:hAnsi="Times New Roman"/>
                <w:b/>
                <w:kern w:val="2"/>
                <w:sz w:val="18"/>
                <w:szCs w:val="18"/>
              </w:rPr>
              <w:t>实际环保投资（万元）</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820C3A6">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eastAsia="宋体" w:cs="Times New Roman"/>
                <w:kern w:val="2"/>
                <w:sz w:val="18"/>
                <w:szCs w:val="18"/>
                <w:lang w:val="en-US" w:eastAsia="zh-CN" w:bidi="ar-SA"/>
              </w:rPr>
            </w:pPr>
            <w:r>
              <w:rPr>
                <w:rFonts w:hint="eastAsia" w:cs="Times New Roman"/>
                <w:kern w:val="2"/>
                <w:sz w:val="18"/>
                <w:szCs w:val="18"/>
                <w:lang w:val="en-US" w:eastAsia="zh-CN" w:bidi="ar-SA"/>
              </w:rPr>
              <w:t>10</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F50CFD2">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所占比例（%）</w:t>
            </w:r>
          </w:p>
        </w:tc>
        <w:tc>
          <w:tcPr>
            <w:tcW w:w="2450" w:type="dxa"/>
            <w:gridSpan w:val="4"/>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32EAE124">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eastAsia="微软雅黑"/>
                <w:color w:val="000000"/>
                <w:kern w:val="2"/>
                <w:sz w:val="18"/>
                <w:szCs w:val="18"/>
                <w:lang w:val="en-US" w:eastAsia="zh-CN"/>
              </w:rPr>
            </w:pPr>
            <w:r>
              <w:rPr>
                <w:rFonts w:hint="eastAsia"/>
                <w:color w:val="000000"/>
                <w:kern w:val="2"/>
                <w:sz w:val="18"/>
                <w:szCs w:val="18"/>
                <w:lang w:val="en-US" w:eastAsia="zh-CN"/>
              </w:rPr>
              <w:t>1.0</w:t>
            </w:r>
          </w:p>
        </w:tc>
      </w:tr>
      <w:tr w14:paraId="070490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430" w:type="dxa"/>
            <w:vMerge w:val="continue"/>
            <w:tcBorders>
              <w:top w:val="single" w:color="auto" w:sz="8" w:space="0"/>
              <w:left w:val="single" w:color="auto" w:sz="8" w:space="0"/>
              <w:bottom w:val="single" w:color="auto" w:sz="4" w:space="0"/>
              <w:right w:val="single" w:color="auto" w:sz="4" w:space="0"/>
            </w:tcBorders>
            <w:vAlign w:val="center"/>
          </w:tcPr>
          <w:p w14:paraId="0123C811">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p>
        </w:tc>
        <w:tc>
          <w:tcPr>
            <w:tcW w:w="1952"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AE0B618">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kern w:val="2"/>
                <w:sz w:val="18"/>
                <w:szCs w:val="18"/>
              </w:rPr>
            </w:pPr>
            <w:r>
              <w:rPr>
                <w:rFonts w:ascii="Times New Roman" w:hAnsi="Times New Roman"/>
                <w:b/>
                <w:kern w:val="2"/>
                <w:sz w:val="18"/>
                <w:szCs w:val="18"/>
              </w:rPr>
              <w:t>废水治理（万元）</w:t>
            </w:r>
          </w:p>
        </w:tc>
        <w:tc>
          <w:tcPr>
            <w:tcW w:w="90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CF64449">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hint="eastAsia" w:ascii="Times New Roman" w:hAnsi="Times New Roman" w:eastAsia="微软雅黑"/>
                <w:kern w:val="2"/>
                <w:sz w:val="18"/>
                <w:szCs w:val="18"/>
                <w:lang w:eastAsia="zh-CN"/>
              </w:rPr>
            </w:pPr>
            <w:r>
              <w:rPr>
                <w:rFonts w:hint="eastAsia" w:ascii="Times New Roman" w:hAnsi="Times New Roman"/>
                <w:kern w:val="2"/>
                <w:sz w:val="18"/>
                <w:szCs w:val="18"/>
                <w:lang w:val="en-US" w:eastAsia="zh-CN"/>
              </w:rPr>
              <w:t>0</w:t>
            </w:r>
          </w:p>
        </w:tc>
        <w:tc>
          <w:tcPr>
            <w:tcW w:w="1075"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1ACA9D9">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b/>
                <w:kern w:val="2"/>
                <w:sz w:val="18"/>
                <w:szCs w:val="18"/>
              </w:rPr>
            </w:pPr>
            <w:r>
              <w:rPr>
                <w:rFonts w:ascii="Times New Roman" w:hAnsi="Times New Roman"/>
                <w:b/>
                <w:kern w:val="2"/>
                <w:sz w:val="18"/>
                <w:szCs w:val="18"/>
              </w:rPr>
              <w:t>废气治理（万元）</w:t>
            </w:r>
          </w:p>
        </w:tc>
        <w:tc>
          <w:tcPr>
            <w:tcW w:w="113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C361906">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hint="default" w:ascii="Times New Roman" w:hAnsi="Times New Roman" w:eastAsia="微软雅黑"/>
                <w:kern w:val="2"/>
                <w:sz w:val="18"/>
                <w:szCs w:val="18"/>
                <w:lang w:val="en-US" w:eastAsia="zh-CN"/>
              </w:rPr>
            </w:pPr>
            <w:r>
              <w:rPr>
                <w:rFonts w:hint="eastAsia"/>
                <w:kern w:val="2"/>
                <w:sz w:val="18"/>
                <w:szCs w:val="18"/>
                <w:lang w:val="en-US" w:eastAsia="zh-CN"/>
              </w:rPr>
              <w:t>7</w:t>
            </w:r>
          </w:p>
        </w:tc>
        <w:tc>
          <w:tcPr>
            <w:tcW w:w="992"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CD842A3">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b/>
                <w:kern w:val="2"/>
                <w:sz w:val="18"/>
                <w:szCs w:val="18"/>
              </w:rPr>
            </w:pPr>
            <w:r>
              <w:rPr>
                <w:rFonts w:ascii="Times New Roman" w:hAnsi="Times New Roman"/>
                <w:b/>
                <w:kern w:val="2"/>
                <w:sz w:val="18"/>
                <w:szCs w:val="18"/>
              </w:rPr>
              <w:t>噪声治理（万元）</w:t>
            </w:r>
          </w:p>
        </w:tc>
        <w:tc>
          <w:tcPr>
            <w:tcW w:w="951"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FBAA7E9">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hint="default" w:ascii="Times New Roman" w:hAnsi="Times New Roman" w:eastAsia="微软雅黑"/>
                <w:kern w:val="2"/>
                <w:sz w:val="18"/>
                <w:szCs w:val="18"/>
                <w:lang w:val="en-US" w:eastAsia="zh-CN"/>
              </w:rPr>
            </w:pPr>
            <w:r>
              <w:rPr>
                <w:rFonts w:hint="eastAsia" w:eastAsia="微软雅黑"/>
                <w:kern w:val="2"/>
                <w:sz w:val="18"/>
                <w:szCs w:val="18"/>
                <w:lang w:val="en-US" w:eastAsia="zh-CN"/>
              </w:rPr>
              <w:t>1</w:t>
            </w:r>
          </w:p>
        </w:tc>
        <w:tc>
          <w:tcPr>
            <w:tcW w:w="2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36EAD79">
            <w:pPr>
              <w:keepNext w:val="0"/>
              <w:keepLines w:val="0"/>
              <w:pageBreakBefore w:val="0"/>
              <w:kinsoku/>
              <w:wordWrap/>
              <w:overflowPunct/>
              <w:topLinePunct w:val="0"/>
              <w:autoSpaceDE/>
              <w:autoSpaceDN/>
              <w:bidi w:val="0"/>
              <w:adjustRightInd/>
              <w:snapToGrid/>
              <w:spacing w:after="0" w:line="240" w:lineRule="auto"/>
              <w:ind w:left="0" w:right="0" w:firstLine="0" w:firstLineChars="0"/>
              <w:jc w:val="both"/>
              <w:rPr>
                <w:rFonts w:ascii="Times New Roman" w:hAnsi="Times New Roman"/>
                <w:b/>
                <w:kern w:val="2"/>
                <w:sz w:val="18"/>
                <w:szCs w:val="18"/>
              </w:rPr>
            </w:pPr>
            <w:r>
              <w:rPr>
                <w:rFonts w:ascii="Times New Roman" w:hAnsi="Times New Roman"/>
                <w:b/>
                <w:kern w:val="2"/>
                <w:sz w:val="18"/>
                <w:szCs w:val="18"/>
              </w:rPr>
              <w:t>固体废物治理（万元）</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072ECD">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hint="default" w:ascii="Times New Roman" w:hAnsi="Times New Roman" w:eastAsia="微软雅黑"/>
                <w:kern w:val="2"/>
                <w:sz w:val="18"/>
                <w:szCs w:val="18"/>
                <w:lang w:val="en-US" w:eastAsia="zh-CN"/>
              </w:rPr>
            </w:pPr>
            <w:r>
              <w:rPr>
                <w:rFonts w:hint="eastAsia" w:eastAsia="微软雅黑"/>
                <w:kern w:val="2"/>
                <w:sz w:val="18"/>
                <w:szCs w:val="18"/>
                <w:lang w:val="en-US" w:eastAsia="zh-CN"/>
              </w:rPr>
              <w:t>2</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1AF49D1">
            <w:pPr>
              <w:keepNext w:val="0"/>
              <w:keepLines w:val="0"/>
              <w:pageBreakBefore w:val="0"/>
              <w:kinsoku/>
              <w:wordWrap/>
              <w:overflowPunct/>
              <w:topLinePunct w:val="0"/>
              <w:autoSpaceDE/>
              <w:autoSpaceDN/>
              <w:bidi w:val="0"/>
              <w:adjustRightInd/>
              <w:snapToGrid/>
              <w:spacing w:after="0" w:line="240" w:lineRule="auto"/>
              <w:ind w:left="0" w:right="0" w:firstLine="0" w:firstLineChars="0"/>
              <w:rPr>
                <w:rFonts w:ascii="Times New Roman" w:hAnsi="Times New Roman"/>
                <w:b/>
                <w:kern w:val="2"/>
                <w:sz w:val="18"/>
                <w:szCs w:val="18"/>
              </w:rPr>
            </w:pPr>
            <w:r>
              <w:rPr>
                <w:rFonts w:ascii="Times New Roman" w:hAnsi="Times New Roman"/>
                <w:b/>
                <w:kern w:val="2"/>
                <w:sz w:val="18"/>
                <w:szCs w:val="18"/>
              </w:rPr>
              <w:t>绿化及生态（万元）</w:t>
            </w:r>
          </w:p>
        </w:tc>
        <w:tc>
          <w:tcPr>
            <w:tcW w:w="55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159532">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kern w:val="2"/>
                <w:sz w:val="18"/>
                <w:szCs w:val="18"/>
              </w:rPr>
            </w:pPr>
            <w:r>
              <w:rPr>
                <w:rFonts w:hint="eastAsia" w:ascii="Times New Roman" w:hAnsi="Times New Roman"/>
                <w:kern w:val="2"/>
                <w:sz w:val="18"/>
                <w:szCs w:val="18"/>
              </w:rPr>
              <w:t>/</w:t>
            </w:r>
          </w:p>
        </w:tc>
        <w:tc>
          <w:tcPr>
            <w:tcW w:w="1102"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8D969D0">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b/>
                <w:kern w:val="2"/>
                <w:sz w:val="18"/>
                <w:szCs w:val="18"/>
              </w:rPr>
            </w:pPr>
            <w:r>
              <w:rPr>
                <w:rFonts w:ascii="Times New Roman" w:hAnsi="Times New Roman"/>
                <w:b/>
                <w:kern w:val="2"/>
                <w:sz w:val="18"/>
                <w:szCs w:val="18"/>
              </w:rPr>
              <w:t>其他（万元）</w:t>
            </w:r>
          </w:p>
        </w:tc>
        <w:tc>
          <w:tcPr>
            <w:tcW w:w="794" w:type="dxa"/>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4C67074C">
            <w:pPr>
              <w:keepNext w:val="0"/>
              <w:keepLines w:val="0"/>
              <w:pageBreakBefore w:val="0"/>
              <w:kinsoku/>
              <w:wordWrap/>
              <w:overflowPunct/>
              <w:topLinePunct w:val="0"/>
              <w:autoSpaceDE/>
              <w:autoSpaceDN/>
              <w:bidi w:val="0"/>
              <w:adjustRightInd/>
              <w:snapToGrid/>
              <w:spacing w:after="0" w:line="240" w:lineRule="auto"/>
              <w:ind w:left="0" w:right="0" w:firstLine="0" w:firstLineChars="0"/>
              <w:jc w:val="center"/>
              <w:rPr>
                <w:rFonts w:ascii="Times New Roman" w:hAnsi="Times New Roman"/>
                <w:kern w:val="2"/>
                <w:sz w:val="18"/>
                <w:szCs w:val="18"/>
              </w:rPr>
            </w:pPr>
            <w:r>
              <w:rPr>
                <w:rFonts w:hint="eastAsia" w:ascii="Times New Roman" w:hAnsi="Times New Roman"/>
                <w:kern w:val="2"/>
                <w:sz w:val="18"/>
                <w:szCs w:val="18"/>
              </w:rPr>
              <w:t>/</w:t>
            </w:r>
          </w:p>
        </w:tc>
      </w:tr>
      <w:tr w14:paraId="63E714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430" w:type="dxa"/>
            <w:vMerge w:val="continue"/>
            <w:tcBorders>
              <w:top w:val="single" w:color="auto" w:sz="8" w:space="0"/>
              <w:left w:val="single" w:color="auto" w:sz="8" w:space="0"/>
              <w:bottom w:val="single" w:color="auto" w:sz="4" w:space="0"/>
              <w:right w:val="single" w:color="auto" w:sz="4" w:space="0"/>
            </w:tcBorders>
            <w:vAlign w:val="center"/>
          </w:tcPr>
          <w:p w14:paraId="632780D3">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p>
        </w:tc>
        <w:tc>
          <w:tcPr>
            <w:tcW w:w="1952"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119791">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color w:val="000000"/>
                <w:kern w:val="2"/>
                <w:sz w:val="18"/>
                <w:szCs w:val="18"/>
              </w:rPr>
            </w:pPr>
            <w:r>
              <w:rPr>
                <w:rFonts w:ascii="Times New Roman" w:hAnsi="Times New Roman"/>
                <w:b/>
                <w:color w:val="000000"/>
                <w:kern w:val="2"/>
                <w:sz w:val="18"/>
                <w:szCs w:val="18"/>
              </w:rPr>
              <w:t>新增废水处理设施能力</w:t>
            </w:r>
          </w:p>
        </w:tc>
        <w:tc>
          <w:tcPr>
            <w:tcW w:w="5061" w:type="dxa"/>
            <w:gridSpan w:val="11"/>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745A4D2">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ascii="Times New Roman" w:hAnsi="Times New Roman"/>
                <w:b/>
                <w:color w:val="000000"/>
                <w:kern w:val="2"/>
                <w:sz w:val="18"/>
                <w:szCs w:val="18"/>
              </w:rPr>
            </w:pPr>
            <w:r>
              <w:rPr>
                <w:rFonts w:ascii="Times New Roman" w:hAnsi="Times New Roman"/>
                <w:b/>
                <w:color w:val="000000"/>
                <w:kern w:val="2"/>
                <w:sz w:val="18"/>
                <w:szCs w:val="18"/>
              </w:rPr>
              <w:t>-</w:t>
            </w:r>
          </w:p>
        </w:tc>
        <w:tc>
          <w:tcPr>
            <w:tcW w:w="2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54E7574">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新增废气处理设施能力</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4A04A61">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eastAsia="宋体"/>
                <w:b/>
                <w:color w:val="000000"/>
                <w:kern w:val="2"/>
                <w:sz w:val="18"/>
                <w:szCs w:val="18"/>
                <w:lang w:val="en-US" w:eastAsia="zh-CN"/>
              </w:rPr>
            </w:pPr>
            <w:r>
              <w:rPr>
                <w:rFonts w:hint="eastAsia" w:eastAsia="微软雅黑"/>
                <w:kern w:val="2"/>
                <w:sz w:val="18"/>
                <w:szCs w:val="18"/>
                <w:lang w:val="en-US" w:eastAsia="zh-CN"/>
              </w:rPr>
              <w:t>二级活性炭吸附</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92BDFB0">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000000"/>
                <w:kern w:val="2"/>
                <w:sz w:val="18"/>
                <w:szCs w:val="18"/>
              </w:rPr>
            </w:pPr>
            <w:r>
              <w:rPr>
                <w:rFonts w:ascii="Times New Roman" w:hAnsi="Times New Roman"/>
                <w:b/>
                <w:color w:val="000000"/>
                <w:kern w:val="2"/>
                <w:sz w:val="18"/>
                <w:szCs w:val="18"/>
              </w:rPr>
              <w:t>年平均工作时</w:t>
            </w:r>
          </w:p>
        </w:tc>
        <w:tc>
          <w:tcPr>
            <w:tcW w:w="2450" w:type="dxa"/>
            <w:gridSpan w:val="4"/>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7D7E8784">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ascii="Times New Roman" w:hAnsi="Times New Roman"/>
                <w:color w:val="auto"/>
                <w:kern w:val="2"/>
                <w:sz w:val="18"/>
                <w:szCs w:val="18"/>
              </w:rPr>
            </w:pPr>
            <w:r>
              <w:rPr>
                <w:rFonts w:hint="eastAsia" w:cs="Times New Roman"/>
                <w:color w:val="auto"/>
                <w:kern w:val="2"/>
                <w:sz w:val="18"/>
                <w:szCs w:val="18"/>
                <w:lang w:val="en-US" w:eastAsia="zh-CN" w:bidi="ar-SA"/>
              </w:rPr>
              <w:t>3600</w:t>
            </w:r>
            <w:r>
              <w:rPr>
                <w:rFonts w:hint="eastAsia" w:ascii="Times New Roman" w:hAnsi="Times New Roman" w:eastAsia="宋体" w:cs="Times New Roman"/>
                <w:color w:val="auto"/>
                <w:kern w:val="2"/>
                <w:sz w:val="18"/>
                <w:szCs w:val="18"/>
                <w:lang w:val="en-US" w:eastAsia="zh-CN" w:bidi="ar-SA"/>
              </w:rPr>
              <w:t>h</w:t>
            </w:r>
          </w:p>
        </w:tc>
      </w:tr>
      <w:tr w14:paraId="4C7F69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2382" w:type="dxa"/>
            <w:gridSpan w:val="4"/>
            <w:tcBorders>
              <w:top w:val="single" w:color="auto" w:sz="4" w:space="0"/>
              <w:left w:val="single" w:color="auto" w:sz="8" w:space="0"/>
              <w:bottom w:val="single" w:color="auto" w:sz="4" w:space="0"/>
              <w:right w:val="single" w:color="auto" w:sz="4" w:space="0"/>
            </w:tcBorders>
            <w:tcMar>
              <w:top w:w="0" w:type="dxa"/>
              <w:left w:w="57" w:type="dxa"/>
              <w:bottom w:w="0" w:type="dxa"/>
              <w:right w:w="57" w:type="dxa"/>
            </w:tcMar>
            <w:vAlign w:val="center"/>
          </w:tcPr>
          <w:p w14:paraId="60FD6765">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ascii="Times New Roman" w:hAnsi="Times New Roman"/>
                <w:b/>
                <w:color w:val="000000"/>
                <w:kern w:val="2"/>
                <w:sz w:val="18"/>
                <w:szCs w:val="18"/>
              </w:rPr>
            </w:pPr>
            <w:r>
              <w:rPr>
                <w:rFonts w:ascii="Times New Roman" w:hAnsi="Times New Roman"/>
                <w:b/>
                <w:color w:val="000000"/>
                <w:kern w:val="2"/>
                <w:sz w:val="18"/>
                <w:szCs w:val="18"/>
              </w:rPr>
              <w:t>运营单位</w:t>
            </w:r>
          </w:p>
        </w:tc>
        <w:tc>
          <w:tcPr>
            <w:tcW w:w="3118" w:type="dxa"/>
            <w:gridSpan w:val="7"/>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63DF990">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eastAsia" w:ascii="Times New Roman" w:hAnsi="Times New Roman" w:eastAsia="微软雅黑"/>
                <w:color w:val="000000"/>
                <w:kern w:val="2"/>
                <w:sz w:val="18"/>
                <w:szCs w:val="18"/>
                <w:lang w:eastAsia="zh-CN"/>
              </w:rPr>
            </w:pPr>
            <w:r>
              <w:rPr>
                <w:rFonts w:hint="eastAsia" w:ascii="Times New Roman" w:hAnsi="Times New Roman" w:eastAsia="宋体" w:cs="Times New Roman"/>
                <w:kern w:val="2"/>
                <w:sz w:val="18"/>
                <w:szCs w:val="18"/>
                <w:lang w:val="en-US" w:eastAsia="zh-CN" w:bidi="ar-SA"/>
              </w:rPr>
              <w:t>江苏厚德体育用品有限公司</w:t>
            </w:r>
          </w:p>
        </w:tc>
        <w:tc>
          <w:tcPr>
            <w:tcW w:w="4076" w:type="dxa"/>
            <w:gridSpan w:val="7"/>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987FC6D">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ascii="Times New Roman" w:hAnsi="Times New Roman"/>
                <w:b/>
                <w:color w:val="000000"/>
                <w:kern w:val="2"/>
                <w:sz w:val="18"/>
                <w:szCs w:val="18"/>
              </w:rPr>
            </w:pPr>
            <w:r>
              <w:rPr>
                <w:rFonts w:ascii="Times New Roman" w:hAnsi="Times New Roman"/>
                <w:b/>
                <w:color w:val="000000"/>
                <w:kern w:val="2"/>
                <w:sz w:val="18"/>
                <w:szCs w:val="18"/>
              </w:rPr>
              <w:t>运营单位社会统一信用代码（或组织机构代码）</w:t>
            </w:r>
          </w:p>
        </w:tc>
        <w:tc>
          <w:tcPr>
            <w:tcW w:w="2269"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EDFCD2E">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color w:val="000000"/>
                <w:kern w:val="2"/>
                <w:sz w:val="18"/>
                <w:szCs w:val="18"/>
                <w:lang w:val="en-US"/>
              </w:rPr>
            </w:pPr>
            <w:r>
              <w:rPr>
                <w:rFonts w:hint="default" w:ascii="Times New Roman" w:hAnsi="Times New Roman"/>
                <w:color w:val="000000"/>
                <w:kern w:val="2"/>
                <w:sz w:val="18"/>
                <w:szCs w:val="18"/>
                <w:lang w:val="en-US"/>
              </w:rPr>
              <w:t>91320692MA26E52419</w:t>
            </w:r>
          </w:p>
        </w:tc>
        <w:tc>
          <w:tcPr>
            <w:tcW w:w="1582" w:type="dxa"/>
            <w:gridSpan w:val="4"/>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61A87DA">
            <w:pPr>
              <w:keepNext w:val="0"/>
              <w:keepLines w:val="0"/>
              <w:pageBreakBefore w:val="0"/>
              <w:kinsoku/>
              <w:wordWrap/>
              <w:overflowPunct/>
              <w:topLinePunct w:val="0"/>
              <w:autoSpaceDE/>
              <w:autoSpaceDN/>
              <w:bidi w:val="0"/>
              <w:adjustRightInd/>
              <w:snapToGrid/>
              <w:spacing w:after="0" w:line="360" w:lineRule="auto"/>
              <w:ind w:left="0" w:right="0" w:firstLine="0" w:firstLineChars="0"/>
              <w:rPr>
                <w:rFonts w:ascii="Times New Roman" w:hAnsi="Times New Roman"/>
                <w:b/>
                <w:color w:val="auto"/>
                <w:kern w:val="2"/>
                <w:sz w:val="18"/>
                <w:szCs w:val="18"/>
              </w:rPr>
            </w:pPr>
            <w:r>
              <w:rPr>
                <w:rFonts w:ascii="Times New Roman" w:hAnsi="Times New Roman"/>
                <w:b/>
                <w:color w:val="auto"/>
                <w:kern w:val="2"/>
                <w:sz w:val="18"/>
                <w:szCs w:val="18"/>
              </w:rPr>
              <w:t>验收时间</w:t>
            </w:r>
          </w:p>
        </w:tc>
        <w:tc>
          <w:tcPr>
            <w:tcW w:w="2450" w:type="dxa"/>
            <w:gridSpan w:val="4"/>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37571494">
            <w:pPr>
              <w:keepNext w:val="0"/>
              <w:keepLines w:val="0"/>
              <w:pageBreakBefore w:val="0"/>
              <w:kinsoku/>
              <w:wordWrap/>
              <w:overflowPunct/>
              <w:topLinePunct w:val="0"/>
              <w:autoSpaceDE/>
              <w:autoSpaceDN/>
              <w:bidi w:val="0"/>
              <w:adjustRightInd/>
              <w:snapToGrid/>
              <w:spacing w:after="0" w:line="360" w:lineRule="auto"/>
              <w:ind w:left="0" w:right="0" w:firstLine="0" w:firstLineChars="0"/>
              <w:jc w:val="center"/>
              <w:rPr>
                <w:rFonts w:hint="default" w:ascii="Times New Roman" w:hAnsi="Times New Roman" w:cs="Times New Roman"/>
                <w:color w:val="auto"/>
                <w:kern w:val="2"/>
                <w:sz w:val="18"/>
                <w:szCs w:val="18"/>
                <w:lang w:val="en-US"/>
              </w:rPr>
            </w:pPr>
            <w:r>
              <w:rPr>
                <w:rFonts w:hint="eastAsia" w:ascii="Times New Roman" w:hAnsi="Times New Roman" w:eastAsia="宋体" w:cs="Times New Roman"/>
                <w:color w:val="auto"/>
                <w:sz w:val="18"/>
                <w:szCs w:val="18"/>
                <w:lang w:val="en-US" w:eastAsia="zh-CN" w:bidi="ar-SA"/>
              </w:rPr>
              <w:t>20</w:t>
            </w:r>
            <w:r>
              <w:rPr>
                <w:rFonts w:hint="eastAsia" w:cs="Times New Roman"/>
                <w:color w:val="auto"/>
                <w:sz w:val="18"/>
                <w:szCs w:val="18"/>
                <w:lang w:val="en-US" w:eastAsia="zh-CN" w:bidi="ar-SA"/>
              </w:rPr>
              <w:t>24</w:t>
            </w:r>
            <w:r>
              <w:rPr>
                <w:rFonts w:hint="eastAsia" w:ascii="Times New Roman" w:hAnsi="Times New Roman" w:eastAsia="宋体" w:cs="Times New Roman"/>
                <w:color w:val="auto"/>
                <w:sz w:val="18"/>
                <w:szCs w:val="18"/>
                <w:lang w:val="en-US" w:eastAsia="zh-CN" w:bidi="ar-SA"/>
              </w:rPr>
              <w:t>年</w:t>
            </w:r>
            <w:r>
              <w:rPr>
                <w:rFonts w:hint="eastAsia" w:cs="Times New Roman"/>
                <w:color w:val="auto"/>
                <w:sz w:val="18"/>
                <w:szCs w:val="18"/>
                <w:lang w:val="en-US" w:eastAsia="zh-CN" w:bidi="ar-SA"/>
              </w:rPr>
              <w:t>11月</w:t>
            </w:r>
          </w:p>
        </w:tc>
      </w:tr>
      <w:tr w14:paraId="416197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863" w:hRule="atLeast"/>
          <w:jc w:val="center"/>
        </w:trPr>
        <w:tc>
          <w:tcPr>
            <w:tcW w:w="656" w:type="dxa"/>
            <w:gridSpan w:val="2"/>
            <w:vMerge w:val="restart"/>
            <w:tcBorders>
              <w:top w:val="single" w:color="auto" w:sz="4" w:space="0"/>
              <w:left w:val="single" w:color="auto" w:sz="8" w:space="0"/>
              <w:bottom w:val="single" w:color="auto" w:sz="8" w:space="0"/>
              <w:right w:val="single" w:color="auto" w:sz="4" w:space="0"/>
            </w:tcBorders>
            <w:tcMar>
              <w:top w:w="0" w:type="dxa"/>
              <w:left w:w="57" w:type="dxa"/>
              <w:bottom w:w="0" w:type="dxa"/>
              <w:right w:w="57" w:type="dxa"/>
            </w:tcMar>
            <w:vAlign w:val="center"/>
          </w:tcPr>
          <w:p w14:paraId="1A1322F2">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r>
              <w:rPr>
                <w:rFonts w:hint="default" w:ascii="Times New Roman" w:hAnsi="Times New Roman" w:eastAsia="宋体" w:cs="Times New Roman"/>
                <w:b/>
                <w:color w:val="auto"/>
                <w:spacing w:val="20"/>
                <w:kern w:val="2"/>
                <w:sz w:val="18"/>
                <w:szCs w:val="18"/>
              </w:rPr>
              <w:t>污染物排放达标与总量控制（工业建设项目详填）</w:t>
            </w: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8136B41">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default" w:ascii="Times New Roman" w:hAnsi="Times New Roman" w:eastAsia="宋体" w:cs="Times New Roman"/>
                <w:color w:val="auto"/>
                <w:kern w:val="2"/>
                <w:sz w:val="18"/>
                <w:szCs w:val="18"/>
              </w:rPr>
            </w:pPr>
            <w:r>
              <w:rPr>
                <w:rFonts w:hint="default" w:ascii="Times New Roman" w:hAnsi="Times New Roman" w:eastAsia="宋体" w:cs="Times New Roman"/>
                <w:b/>
                <w:color w:val="auto"/>
                <w:kern w:val="2"/>
                <w:sz w:val="18"/>
                <w:szCs w:val="18"/>
              </w:rPr>
              <w:t>污染物</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DA1DAD2">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default" w:ascii="Times New Roman" w:hAnsi="Times New Roman" w:eastAsia="宋体" w:cs="Times New Roman"/>
                <w:b/>
                <w:color w:val="auto"/>
                <w:kern w:val="2"/>
                <w:sz w:val="18"/>
                <w:szCs w:val="18"/>
              </w:rPr>
            </w:pPr>
            <w:r>
              <w:rPr>
                <w:rFonts w:hint="default" w:ascii="Times New Roman" w:hAnsi="Times New Roman" w:eastAsia="宋体" w:cs="Times New Roman"/>
                <w:b/>
                <w:color w:val="auto"/>
                <w:kern w:val="2"/>
                <w:sz w:val="18"/>
                <w:szCs w:val="18"/>
              </w:rPr>
              <w:t>原有排</w:t>
            </w:r>
          </w:p>
          <w:p w14:paraId="0442F3DF">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放量</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1</w:t>
            </w:r>
            <w:r>
              <w:rPr>
                <w:rFonts w:hint="eastAsia" w:cs="Times New Roman"/>
                <w:b/>
                <w:color w:val="auto"/>
                <w:kern w:val="2"/>
                <w:sz w:val="18"/>
                <w:szCs w:val="18"/>
                <w:lang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262A6A6">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本期工程实际排放浓度</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2</w:t>
            </w:r>
            <w:r>
              <w:rPr>
                <w:rFonts w:hint="eastAsia" w:cs="Times New Roman"/>
                <w:b/>
                <w:color w:val="auto"/>
                <w:kern w:val="2"/>
                <w:sz w:val="18"/>
                <w:szCs w:val="18"/>
                <w:lang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B36CE99">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本期工程允许排放浓度</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3</w:t>
            </w:r>
            <w:r>
              <w:rPr>
                <w:rFonts w:hint="eastAsia" w:cs="Times New Roman"/>
                <w:b/>
                <w:color w:val="auto"/>
                <w:kern w:val="2"/>
                <w:sz w:val="18"/>
                <w:szCs w:val="18"/>
                <w:lang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606EA3D">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本期工程产生量</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4</w:t>
            </w:r>
            <w:r>
              <w:rPr>
                <w:rFonts w:hint="eastAsia" w:cs="Times New Roman"/>
                <w:b/>
                <w:color w:val="auto"/>
                <w:kern w:val="2"/>
                <w:sz w:val="18"/>
                <w:szCs w:val="18"/>
                <w:lang w:eastAsia="zh-CN"/>
              </w:rPr>
              <w:t>）</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B4A51F7">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本期工程自身削减量</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5</w:t>
            </w:r>
            <w:r>
              <w:rPr>
                <w:rFonts w:hint="eastAsia" w:cs="Times New Roman"/>
                <w:b/>
                <w:color w:val="auto"/>
                <w:kern w:val="2"/>
                <w:sz w:val="18"/>
                <w:szCs w:val="18"/>
                <w:lang w:eastAsia="zh-CN"/>
              </w:rPr>
              <w:t>）</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6941D87">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本期工程实际排放量</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6</w:t>
            </w:r>
            <w:r>
              <w:rPr>
                <w:rFonts w:hint="eastAsia" w:cs="Times New Roman"/>
                <w:b/>
                <w:color w:val="auto"/>
                <w:kern w:val="2"/>
                <w:sz w:val="18"/>
                <w:szCs w:val="18"/>
                <w:lang w:eastAsia="zh-CN"/>
              </w:rPr>
              <w:t>）</w:t>
            </w:r>
          </w:p>
        </w:tc>
        <w:tc>
          <w:tcPr>
            <w:tcW w:w="10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A32B0BC">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本期工程核定排放总量</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7</w:t>
            </w:r>
            <w:r>
              <w:rPr>
                <w:rFonts w:hint="eastAsia" w:cs="Times New Roman"/>
                <w:b/>
                <w:color w:val="auto"/>
                <w:kern w:val="2"/>
                <w:sz w:val="18"/>
                <w:szCs w:val="18"/>
                <w:lang w:eastAsia="zh-CN"/>
              </w:rPr>
              <w:t>）</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82550B9">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本期工程</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以新带老</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削减量</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8</w:t>
            </w:r>
            <w:r>
              <w:rPr>
                <w:rFonts w:hint="eastAsia" w:cs="Times New Roman"/>
                <w:b/>
                <w:color w:val="auto"/>
                <w:kern w:val="2"/>
                <w:sz w:val="18"/>
                <w:szCs w:val="18"/>
                <w:lang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0AD3291">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全厂实际排放总量</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9</w:t>
            </w:r>
            <w:r>
              <w:rPr>
                <w:rFonts w:hint="eastAsia" w:cs="Times New Roman"/>
                <w:b/>
                <w:color w:val="auto"/>
                <w:kern w:val="2"/>
                <w:sz w:val="18"/>
                <w:szCs w:val="18"/>
                <w:lang w:eastAsia="zh-CN"/>
              </w:rPr>
              <w:t>）</w:t>
            </w:r>
          </w:p>
        </w:tc>
        <w:tc>
          <w:tcPr>
            <w:tcW w:w="94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1DBF5A1">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全厂核定排放总量</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10</w:t>
            </w:r>
            <w:r>
              <w:rPr>
                <w:rFonts w:hint="eastAsia" w:cs="Times New Roman"/>
                <w:b/>
                <w:color w:val="auto"/>
                <w:kern w:val="2"/>
                <w:sz w:val="18"/>
                <w:szCs w:val="18"/>
                <w:lang w:eastAsia="zh-CN"/>
              </w:rPr>
              <w:t>）</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62AB0CE">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区域平衡替代削减量</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11</w:t>
            </w:r>
            <w:r>
              <w:rPr>
                <w:rFonts w:hint="eastAsia" w:cs="Times New Roman"/>
                <w:b/>
                <w:color w:val="auto"/>
                <w:kern w:val="2"/>
                <w:sz w:val="18"/>
                <w:szCs w:val="18"/>
                <w:lang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5477E871">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kern w:val="2"/>
                <w:sz w:val="18"/>
                <w:szCs w:val="18"/>
                <w:lang w:eastAsia="zh-CN"/>
              </w:rPr>
            </w:pPr>
            <w:r>
              <w:rPr>
                <w:rFonts w:hint="default" w:ascii="Times New Roman" w:hAnsi="Times New Roman" w:eastAsia="宋体" w:cs="Times New Roman"/>
                <w:b/>
                <w:color w:val="auto"/>
                <w:kern w:val="2"/>
                <w:sz w:val="18"/>
                <w:szCs w:val="18"/>
              </w:rPr>
              <w:t>排放增减量</w:t>
            </w:r>
            <w:r>
              <w:rPr>
                <w:rFonts w:hint="eastAsia" w:cs="Times New Roman"/>
                <w:b/>
                <w:color w:val="auto"/>
                <w:kern w:val="2"/>
                <w:sz w:val="18"/>
                <w:szCs w:val="18"/>
                <w:lang w:eastAsia="zh-CN"/>
              </w:rPr>
              <w:t>（</w:t>
            </w:r>
            <w:r>
              <w:rPr>
                <w:rFonts w:hint="default" w:ascii="Times New Roman" w:hAnsi="Times New Roman" w:eastAsia="宋体" w:cs="Times New Roman"/>
                <w:b/>
                <w:color w:val="auto"/>
                <w:kern w:val="2"/>
                <w:sz w:val="18"/>
                <w:szCs w:val="18"/>
              </w:rPr>
              <w:t>12</w:t>
            </w:r>
            <w:r>
              <w:rPr>
                <w:rFonts w:hint="eastAsia" w:cs="Times New Roman"/>
                <w:b/>
                <w:color w:val="auto"/>
                <w:kern w:val="2"/>
                <w:sz w:val="18"/>
                <w:szCs w:val="18"/>
                <w:lang w:eastAsia="zh-CN"/>
              </w:rPr>
              <w:t>）</w:t>
            </w:r>
          </w:p>
        </w:tc>
      </w:tr>
      <w:tr w14:paraId="434B73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314"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3406BBA2">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43E675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color w:val="auto"/>
                <w:sz w:val="18"/>
                <w:szCs w:val="18"/>
              </w:rPr>
            </w:pPr>
            <w:r>
              <w:rPr>
                <w:rFonts w:hint="default" w:ascii="Times New Roman" w:hAnsi="Times New Roman" w:eastAsia="宋体" w:cs="Times New Roman"/>
                <w:b/>
                <w:color w:val="auto"/>
                <w:sz w:val="18"/>
                <w:szCs w:val="18"/>
              </w:rPr>
              <w:t>有组织废气</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C0A36F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kern w:val="2"/>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4EDFBE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sz w:val="18"/>
                <w:szCs w:val="18"/>
                <w:lang w:val="en-US" w:eastAsia="zh-CN"/>
              </w:rPr>
            </w:pPr>
            <w:r>
              <w:rPr>
                <w:rFonts w:hint="eastAsia" w:ascii="Times New Roman" w:hAnsi="Times New Roman" w:eastAsia="宋体" w:cs="Times New Roman"/>
                <w:color w:val="auto"/>
                <w:kern w:val="2"/>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0283C1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FADC8C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3FA5C1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95A5922">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6793F7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F8C07C7">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90B818F">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4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C0ADC2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FC04C8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4A3BE4FB">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r>
      <w:tr w14:paraId="512705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28FAF77A">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BA439BF">
            <w:pPr>
              <w:pStyle w:val="32"/>
              <w:keepNext w:val="0"/>
              <w:keepLines w:val="0"/>
              <w:pageBreakBefore w:val="0"/>
              <w:kinsoku/>
              <w:wordWrap/>
              <w:overflowPunct/>
              <w:topLinePunct w:val="0"/>
              <w:autoSpaceDE/>
              <w:autoSpaceDN/>
              <w:bidi w:val="0"/>
              <w:spacing w:beforeLines="0" w:afterLines="0" w:line="240" w:lineRule="auto"/>
              <w:ind w:firstLine="0" w:firstLineChars="0"/>
              <w:jc w:val="center"/>
              <w:rPr>
                <w:rFonts w:hint="default" w:ascii="Times New Roman" w:hAnsi="Times New Roman" w:eastAsia="宋体" w:cs="Times New Roman"/>
                <w:snapToGrid w:val="0"/>
                <w:color w:val="auto"/>
                <w:kern w:val="21"/>
                <w:sz w:val="18"/>
                <w:szCs w:val="18"/>
                <w:highlight w:val="none"/>
                <w:lang w:val="en-US" w:eastAsia="zh-CN" w:bidi="ar-SA"/>
              </w:rPr>
            </w:pPr>
            <w:r>
              <w:rPr>
                <w:rFonts w:hint="default" w:ascii="Times New Roman" w:hAnsi="Times New Roman" w:eastAsia="宋体" w:cs="Times New Roman"/>
                <w:snapToGrid w:val="0"/>
                <w:color w:val="auto"/>
                <w:kern w:val="21"/>
                <w:sz w:val="18"/>
                <w:szCs w:val="18"/>
                <w:highlight w:val="none"/>
                <w:lang w:val="en-US" w:eastAsia="zh-CN"/>
              </w:rPr>
              <w:t>非甲烷总烃</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8342DBE">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13477F5">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084A14E">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7549F713">
            <w:pPr>
              <w:pStyle w:val="32"/>
              <w:keepNext w:val="0"/>
              <w:keepLines w:val="0"/>
              <w:pageBreakBefore w:val="0"/>
              <w:kinsoku/>
              <w:wordWrap/>
              <w:overflowPunct/>
              <w:topLinePunct w:val="0"/>
              <w:autoSpaceDE/>
              <w:autoSpaceDN/>
              <w:bidi w:val="0"/>
              <w:spacing w:beforeLines="0" w:afterLines="0" w:line="240" w:lineRule="auto"/>
              <w:ind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snapToGrid w:val="0"/>
                <w:color w:val="auto"/>
                <w:kern w:val="21"/>
                <w:sz w:val="18"/>
                <w:szCs w:val="18"/>
                <w:highlight w:val="none"/>
                <w:lang w:val="en-US" w:eastAsia="zh-CN"/>
              </w:rPr>
              <w:t>0.0</w:t>
            </w:r>
            <w:r>
              <w:rPr>
                <w:rFonts w:hint="eastAsia" w:cs="Times New Roman"/>
                <w:snapToGrid w:val="0"/>
                <w:color w:val="auto"/>
                <w:kern w:val="21"/>
                <w:sz w:val="18"/>
                <w:szCs w:val="18"/>
                <w:highlight w:val="none"/>
                <w:lang w:val="en-US" w:eastAsia="zh-CN"/>
              </w:rPr>
              <w:t>344</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2EA9D955">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0.4593</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57ECCFF">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w:t>
            </w:r>
            <w:r>
              <w:rPr>
                <w:rFonts w:hint="eastAsia" w:cs="Times New Roman"/>
                <w:color w:val="auto"/>
                <w:sz w:val="18"/>
                <w:szCs w:val="18"/>
                <w:highlight w:val="none"/>
                <w:lang w:val="en-US" w:eastAsia="zh-CN"/>
              </w:rPr>
              <w:t>344</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5D794837">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0.0510</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85FC10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693AA0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w:t>
            </w:r>
            <w:r>
              <w:rPr>
                <w:rFonts w:hint="eastAsia" w:cs="Times New Roman"/>
                <w:color w:val="auto"/>
                <w:sz w:val="18"/>
                <w:szCs w:val="18"/>
                <w:highlight w:val="none"/>
                <w:lang w:val="en-US" w:eastAsia="zh-CN"/>
              </w:rPr>
              <w:t>344</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48695AAE">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w:t>
            </w:r>
            <w:r>
              <w:rPr>
                <w:rFonts w:hint="eastAsia" w:cs="Times New Roman"/>
                <w:color w:val="auto"/>
                <w:sz w:val="18"/>
                <w:szCs w:val="18"/>
                <w:highlight w:val="none"/>
                <w:lang w:val="en-US" w:eastAsia="zh-CN"/>
              </w:rPr>
              <w:t>344</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B9F0BEC">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1DA28FC7">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0.0510</w:t>
            </w:r>
          </w:p>
        </w:tc>
      </w:tr>
      <w:tr w14:paraId="57D61B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6E533059">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A0DDEB5">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color w:val="auto"/>
                <w:sz w:val="18"/>
                <w:szCs w:val="18"/>
                <w:lang w:val="en-US" w:eastAsia="zh-CN"/>
              </w:rPr>
            </w:pPr>
            <w:r>
              <w:rPr>
                <w:rFonts w:hint="default" w:ascii="Times New Roman" w:hAnsi="Times New Roman" w:eastAsia="宋体" w:cs="Times New Roman"/>
                <w:b w:val="0"/>
                <w:snapToGrid w:val="0"/>
                <w:color w:val="auto"/>
                <w:kern w:val="21"/>
                <w:sz w:val="18"/>
                <w:szCs w:val="18"/>
                <w:highlight w:val="none"/>
                <w:lang w:val="en-US" w:eastAsia="zh-CN" w:bidi="ar-SA"/>
              </w:rPr>
              <w:t>丙烯腈</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25BFBF9">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E5FC1E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9A0CA62">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4189D16C">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0.0002</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565E6B97">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0.0019</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6ABFE44">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67CCBD02">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0.0002</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36E35D5">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E53D23E">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6A0B6E58">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0.0002</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12BAA0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6D98F51C">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0.0002</w:t>
            </w:r>
          </w:p>
        </w:tc>
      </w:tr>
      <w:tr w14:paraId="45B13D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6E088DA5">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D2575C7">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color w:val="auto"/>
                <w:sz w:val="18"/>
                <w:szCs w:val="18"/>
                <w:lang w:val="en-US" w:eastAsia="zh-CN"/>
              </w:rPr>
            </w:pPr>
            <w:r>
              <w:rPr>
                <w:rFonts w:hint="default" w:ascii="Times New Roman" w:hAnsi="Times New Roman" w:eastAsia="宋体" w:cs="Times New Roman"/>
                <w:b w:val="0"/>
                <w:snapToGrid w:val="0"/>
                <w:color w:val="auto"/>
                <w:kern w:val="21"/>
                <w:sz w:val="18"/>
                <w:szCs w:val="18"/>
                <w:highlight w:val="none"/>
                <w:lang w:val="en-US" w:eastAsia="zh-CN" w:bidi="ar-SA"/>
              </w:rPr>
              <w:t>1,3-丁二烯</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71DB789">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05CC61A">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2C9C7A2">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0F8CD2B7">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0.0001</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0D8DF001">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0.0008</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CBD8072">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2DB39CF7">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0.0001</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E3AB48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232C56D">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01FD7FA2">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0.0001</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8CB9437">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32D9CB29">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0.0001</w:t>
            </w:r>
          </w:p>
        </w:tc>
      </w:tr>
      <w:tr w14:paraId="492A02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078D43D9">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1108AC0">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color w:val="auto"/>
                <w:sz w:val="18"/>
                <w:szCs w:val="18"/>
                <w:lang w:val="en-US" w:eastAsia="zh-CN"/>
              </w:rPr>
            </w:pPr>
            <w:r>
              <w:rPr>
                <w:rFonts w:hint="default" w:ascii="Times New Roman" w:hAnsi="Times New Roman" w:eastAsia="宋体" w:cs="Times New Roman"/>
                <w:b w:val="0"/>
                <w:snapToGrid w:val="0"/>
                <w:color w:val="auto"/>
                <w:kern w:val="21"/>
                <w:sz w:val="18"/>
                <w:szCs w:val="18"/>
                <w:highlight w:val="none"/>
                <w:lang w:val="en-US" w:eastAsia="zh-CN" w:bidi="ar-SA"/>
              </w:rPr>
              <w:t>苯乙烯</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F926F95">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F2CFD0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9A088D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4ECCA5FB">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0.0029</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656A2DC6">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0.0258</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070374C">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454314F4">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0.0029</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709551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BF53EB4">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75481709">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0.0029</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4E86F4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226E733E">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0.0029</w:t>
            </w:r>
          </w:p>
        </w:tc>
      </w:tr>
      <w:tr w14:paraId="726D37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6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78A126BF">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B708CF2">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color w:val="auto"/>
                <w:sz w:val="18"/>
                <w:szCs w:val="18"/>
                <w:lang w:val="en-US" w:eastAsia="zh-CN"/>
              </w:rPr>
            </w:pPr>
            <w:r>
              <w:rPr>
                <w:rFonts w:hint="default" w:ascii="Times New Roman" w:hAnsi="Times New Roman" w:eastAsia="宋体" w:cs="Times New Roman"/>
                <w:b w:val="0"/>
                <w:snapToGrid w:val="0"/>
                <w:color w:val="auto"/>
                <w:kern w:val="21"/>
                <w:sz w:val="18"/>
                <w:szCs w:val="18"/>
                <w:highlight w:val="none"/>
                <w:lang w:val="en-US" w:eastAsia="zh-CN" w:bidi="ar-SA"/>
              </w:rPr>
              <w:t>甲苯</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4C2627F">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2E61F67">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A9F012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1522C536">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0.0002</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48A561B6">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0.0013</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8E08A10">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50E0398D">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0.0002</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B59ABE9">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D42BEF4">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711821A1">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0.0002</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BF00C9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03457E49">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0.0002</w:t>
            </w:r>
          </w:p>
        </w:tc>
      </w:tr>
      <w:tr w14:paraId="19DE62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40274909">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EE9444D">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color w:val="auto"/>
                <w:sz w:val="18"/>
                <w:szCs w:val="18"/>
                <w:lang w:val="en-US" w:eastAsia="zh-CN"/>
              </w:rPr>
            </w:pPr>
            <w:r>
              <w:rPr>
                <w:rFonts w:hint="default" w:ascii="Times New Roman" w:hAnsi="Times New Roman" w:eastAsia="宋体" w:cs="Times New Roman"/>
                <w:b w:val="0"/>
                <w:snapToGrid w:val="0"/>
                <w:color w:val="auto"/>
                <w:kern w:val="21"/>
                <w:sz w:val="18"/>
                <w:szCs w:val="18"/>
                <w:highlight w:val="none"/>
                <w:lang w:val="en-US" w:eastAsia="zh-CN" w:bidi="ar-SA"/>
              </w:rPr>
              <w:t>乙苯</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CA41ADC">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8196337">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9018FD">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468DBA2D">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0.0006</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6B7ADAA1">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0.0055</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B3DEC9E">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1AA1A365">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0.0006</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1DE1AB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30A7B59">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6EB101E9">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0.0006</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4A9C5F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414937D3">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0.0006</w:t>
            </w:r>
          </w:p>
        </w:tc>
      </w:tr>
      <w:tr w14:paraId="11DE5F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25"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0B9466BB">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F7CB9FF">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color w:val="auto"/>
                <w:sz w:val="18"/>
                <w:szCs w:val="18"/>
                <w:lang w:val="en-US" w:eastAsia="zh-CN"/>
              </w:rPr>
            </w:pPr>
            <w:r>
              <w:rPr>
                <w:rFonts w:hint="default" w:ascii="Times New Roman" w:hAnsi="Times New Roman" w:eastAsia="宋体" w:cs="Times New Roman"/>
                <w:b w:val="0"/>
                <w:snapToGrid w:val="0"/>
                <w:color w:val="auto"/>
                <w:kern w:val="21"/>
                <w:sz w:val="18"/>
                <w:szCs w:val="18"/>
                <w:highlight w:val="none"/>
                <w:lang w:val="en-US" w:eastAsia="zh-CN" w:bidi="ar-SA"/>
              </w:rPr>
              <w:t>氨</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DF4B839">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A6B5C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5AEB39E">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115A68E5">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0.0043</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5850550D">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0.0011</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E0A5DD6">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76459CA8">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0.0043</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3828CD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FF85A28">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117AFEBA">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0.0043</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C17862F">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0DED052C">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+0.0043</w:t>
            </w:r>
          </w:p>
        </w:tc>
      </w:tr>
      <w:tr w14:paraId="030412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6328BDB8">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E7E88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kern w:val="21"/>
                <w:sz w:val="18"/>
                <w:szCs w:val="18"/>
                <w:highlight w:val="none"/>
                <w:lang w:val="en-US" w:eastAsia="zh-CN" w:bidi="ar-SA"/>
              </w:rPr>
            </w:pPr>
            <w:r>
              <w:rPr>
                <w:rFonts w:hint="default" w:ascii="Times New Roman" w:hAnsi="Times New Roman" w:eastAsia="宋体" w:cs="Times New Roman"/>
                <w:b/>
                <w:color w:val="auto"/>
                <w:sz w:val="18"/>
                <w:szCs w:val="18"/>
              </w:rPr>
              <w:t>无组织废气</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1E20DB1">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12BCD14">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D84DAD2">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4142AF17">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29BC7CDE">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B0268E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6F4436FF">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2968791">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950ADEF">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7A667E22">
            <w:pPr>
              <w:keepNext w:val="0"/>
              <w:keepLines w:val="0"/>
              <w:pageBreakBefore w:val="0"/>
              <w:widowControl w:val="0"/>
              <w:kinsoku/>
              <w:wordWrap/>
              <w:overflowPunct/>
              <w:topLinePunct w:val="0"/>
              <w:bidi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lang w:val="en-US" w:eastAsia="zh-CN"/>
              </w:rPr>
              <w:t>/</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9C77789">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19E13FBC">
            <w:pPr>
              <w:pStyle w:val="22"/>
              <w:keepNext w:val="0"/>
              <w:keepLines w:val="0"/>
              <w:pageBreakBefore w:val="0"/>
              <w:widowControl w:val="0"/>
              <w:shd w:val="clear" w:color="auto" w:fill="auto"/>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cs="Times New Roman"/>
                <w:snapToGrid w:val="0"/>
                <w:color w:val="auto"/>
                <w:kern w:val="21"/>
                <w:sz w:val="18"/>
                <w:szCs w:val="18"/>
                <w:highlight w:val="none"/>
                <w:lang w:val="en-US" w:eastAsia="zh-CN"/>
              </w:rPr>
              <w:t>/</w:t>
            </w:r>
          </w:p>
        </w:tc>
      </w:tr>
      <w:tr w14:paraId="27E4D3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107BFC31">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84277F">
            <w:pPr>
              <w:pStyle w:val="32"/>
              <w:keepNext w:val="0"/>
              <w:keepLines w:val="0"/>
              <w:pageBreakBefore w:val="0"/>
              <w:kinsoku/>
              <w:wordWrap/>
              <w:overflowPunct/>
              <w:topLinePunct w:val="0"/>
              <w:autoSpaceDE/>
              <w:autoSpaceDN/>
              <w:bidi w:val="0"/>
              <w:spacing w:beforeLines="0" w:afterLines="0" w:line="240" w:lineRule="auto"/>
              <w:ind w:firstLine="0" w:firstLineChars="0"/>
              <w:jc w:val="center"/>
              <w:rPr>
                <w:rFonts w:hint="default" w:ascii="Times New Roman" w:hAnsi="Times New Roman" w:eastAsia="宋体" w:cs="Times New Roman"/>
                <w:b/>
                <w:color w:val="auto"/>
                <w:sz w:val="18"/>
                <w:szCs w:val="18"/>
                <w:lang w:eastAsia="zh-CN"/>
              </w:rPr>
            </w:pPr>
            <w:r>
              <w:rPr>
                <w:rFonts w:hint="default" w:ascii="Times New Roman" w:hAnsi="Times New Roman" w:eastAsia="宋体" w:cs="Times New Roman"/>
                <w:snapToGrid w:val="0"/>
                <w:color w:val="auto"/>
                <w:kern w:val="21"/>
                <w:sz w:val="18"/>
                <w:szCs w:val="18"/>
                <w:highlight w:val="none"/>
                <w:lang w:val="en-US" w:eastAsia="zh-CN"/>
              </w:rPr>
              <w:t>非甲烷总烃</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862FF22">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65156AB">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D8D38ED">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CCE0300">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0.0567</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B8E4C14">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3F51C6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0.0567</w:t>
            </w:r>
          </w:p>
        </w:tc>
        <w:tc>
          <w:tcPr>
            <w:tcW w:w="10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A595EA9">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0.0567</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ED415A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61D05F1">
            <w:pPr>
              <w:keepNext w:val="0"/>
              <w:keepLines w:val="0"/>
              <w:pageBreakBefore w:val="0"/>
              <w:widowControl w:val="0"/>
              <w:kinsoku/>
              <w:wordWrap/>
              <w:overflowPunct/>
              <w:topLinePunct w:val="0"/>
              <w:bidi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0.0567</w:t>
            </w:r>
          </w:p>
        </w:tc>
        <w:tc>
          <w:tcPr>
            <w:tcW w:w="94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B084F00">
            <w:pPr>
              <w:keepNext w:val="0"/>
              <w:keepLines w:val="0"/>
              <w:pageBreakBefore w:val="0"/>
              <w:widowControl w:val="0"/>
              <w:kinsoku/>
              <w:wordWrap/>
              <w:overflowPunct/>
              <w:topLinePunct w:val="0"/>
              <w:bidi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0.0567</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CAB80C">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75325CEE">
            <w:pPr>
              <w:keepNext w:val="0"/>
              <w:keepLines w:val="0"/>
              <w:pageBreakBefore w:val="0"/>
              <w:widowControl w:val="0"/>
              <w:kinsoku/>
              <w:wordWrap/>
              <w:overflowPunct/>
              <w:topLinePunct w:val="0"/>
              <w:bidi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0.0567</w:t>
            </w:r>
          </w:p>
        </w:tc>
      </w:tr>
      <w:tr w14:paraId="609843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12340289">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FBB1A60">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color w:val="auto"/>
                <w:sz w:val="18"/>
                <w:szCs w:val="18"/>
              </w:rPr>
            </w:pPr>
            <w:r>
              <w:rPr>
                <w:rFonts w:hint="default" w:ascii="Times New Roman" w:hAnsi="Times New Roman" w:eastAsia="宋体" w:cs="Times New Roman"/>
                <w:b w:val="0"/>
                <w:snapToGrid w:val="0"/>
                <w:color w:val="auto"/>
                <w:kern w:val="21"/>
                <w:sz w:val="18"/>
                <w:szCs w:val="18"/>
                <w:highlight w:val="none"/>
                <w:lang w:val="en-US" w:eastAsia="zh-CN" w:bidi="ar-SA"/>
              </w:rPr>
              <w:t>丙烯腈</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912E197">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693511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5194AA2">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E4AA50C">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0.0003</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A7558C2">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E8E84A8">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09949FB">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0.0003</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C8C48F1">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6633E4">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A7DBB0">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0.0003</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2A91329">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3F8557EE">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0.0003</w:t>
            </w:r>
          </w:p>
        </w:tc>
      </w:tr>
      <w:tr w14:paraId="0BFE45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3D32A0B4">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E8E454B">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color w:val="auto"/>
                <w:sz w:val="18"/>
                <w:szCs w:val="18"/>
              </w:rPr>
            </w:pPr>
            <w:r>
              <w:rPr>
                <w:rFonts w:hint="default" w:ascii="Times New Roman" w:hAnsi="Times New Roman" w:eastAsia="宋体" w:cs="Times New Roman"/>
                <w:b w:val="0"/>
                <w:snapToGrid w:val="0"/>
                <w:color w:val="auto"/>
                <w:kern w:val="21"/>
                <w:sz w:val="18"/>
                <w:szCs w:val="18"/>
                <w:highlight w:val="none"/>
                <w:lang w:val="en-US" w:eastAsia="zh-CN" w:bidi="ar-SA"/>
              </w:rPr>
              <w:t>1,3-丁二烯</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48EF96E">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112F284">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A57BC1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912A5B7">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0.0001</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1A392E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F8D1442">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94179FB">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0.0001</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499645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9AAE88">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F9A239E">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0.0001</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B5A830D">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19D23B32">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0.0001</w:t>
            </w:r>
          </w:p>
        </w:tc>
      </w:tr>
      <w:tr w14:paraId="71BEA3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542FC07F">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AF710D7">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color w:val="auto"/>
                <w:sz w:val="18"/>
                <w:szCs w:val="18"/>
              </w:rPr>
            </w:pPr>
            <w:r>
              <w:rPr>
                <w:rFonts w:hint="default" w:ascii="Times New Roman" w:hAnsi="Times New Roman" w:eastAsia="宋体" w:cs="Times New Roman"/>
                <w:b w:val="0"/>
                <w:snapToGrid w:val="0"/>
                <w:color w:val="auto"/>
                <w:kern w:val="21"/>
                <w:sz w:val="18"/>
                <w:szCs w:val="18"/>
                <w:highlight w:val="none"/>
                <w:lang w:val="en-US" w:eastAsia="zh-CN" w:bidi="ar-SA"/>
              </w:rPr>
              <w:t>苯乙烯</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26167C2">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7B77ED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854460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659FCC">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0.0032</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B064E8C">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FFA601">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8D36A56">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0.0032</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7002DAA">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C084C2">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AAD1C9B">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0.0032</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AB866A5">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46B4F6FA">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0.0032</w:t>
            </w:r>
          </w:p>
        </w:tc>
      </w:tr>
      <w:tr w14:paraId="5AE10B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38F6FE1F">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19E2C5">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color w:val="auto"/>
                <w:sz w:val="18"/>
                <w:szCs w:val="18"/>
              </w:rPr>
            </w:pPr>
            <w:r>
              <w:rPr>
                <w:rFonts w:hint="default" w:ascii="Times New Roman" w:hAnsi="Times New Roman" w:eastAsia="宋体" w:cs="Times New Roman"/>
                <w:b w:val="0"/>
                <w:snapToGrid w:val="0"/>
                <w:color w:val="auto"/>
                <w:kern w:val="21"/>
                <w:sz w:val="18"/>
                <w:szCs w:val="18"/>
                <w:highlight w:val="none"/>
                <w:lang w:val="en-US" w:eastAsia="zh-CN" w:bidi="ar-SA"/>
              </w:rPr>
              <w:t>甲苯</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AA732C0">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0A0955D">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AB49F3B">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92B1669">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0.0001</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8A734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96D4ECA">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094E7E0">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0.0001</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C79C2DC">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3467669">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A3AE23A">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0.0001</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6C04869">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39C168DB">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0.0001</w:t>
            </w:r>
          </w:p>
        </w:tc>
      </w:tr>
      <w:tr w14:paraId="5E88EE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90"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0D8A83B4">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360EF3">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color w:val="auto"/>
                <w:sz w:val="18"/>
                <w:szCs w:val="18"/>
                <w:lang w:val="en-US" w:eastAsia="zh-CN"/>
              </w:rPr>
            </w:pPr>
            <w:r>
              <w:rPr>
                <w:rFonts w:hint="default" w:ascii="Times New Roman" w:hAnsi="Times New Roman" w:eastAsia="宋体" w:cs="Times New Roman"/>
                <w:b w:val="0"/>
                <w:snapToGrid w:val="0"/>
                <w:color w:val="auto"/>
                <w:kern w:val="21"/>
                <w:sz w:val="18"/>
                <w:szCs w:val="18"/>
                <w:highlight w:val="none"/>
                <w:lang w:val="en-US" w:eastAsia="zh-CN" w:bidi="ar-SA"/>
              </w:rPr>
              <w:t>乙苯</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12ED44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B890444">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9DF19ED">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0FC17E57">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i w:val="0"/>
                <w:iCs w:val="0"/>
                <w:color w:val="auto"/>
                <w:kern w:val="2"/>
                <w:sz w:val="18"/>
                <w:szCs w:val="18"/>
                <w:u w:val="none"/>
                <w:lang w:val="en-US" w:eastAsia="zh-CN" w:bidi="ar-SA"/>
              </w:rPr>
            </w:pPr>
            <w:r>
              <w:rPr>
                <w:rFonts w:hint="default" w:ascii="Times New Roman" w:hAnsi="Times New Roman" w:eastAsia="宋体" w:cs="Times New Roman"/>
                <w:color w:val="auto"/>
                <w:sz w:val="18"/>
                <w:szCs w:val="18"/>
                <w:highlight w:val="none"/>
                <w:lang w:val="en-US" w:eastAsia="zh-CN"/>
              </w:rPr>
              <w:t>0.0007</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BB97D2D">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949AD8C">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09CEEBA1">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rPr>
              <w:t>0.0007</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0CA2FCA">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A952177">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46B92FAE">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b w:val="0"/>
                <w:bCs/>
                <w:snapToGrid w:val="0"/>
                <w:color w:val="auto"/>
                <w:kern w:val="21"/>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rPr>
              <w:t>0.0007</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376FBA9">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2C242703">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lang w:val="en-US" w:eastAsia="zh-CN"/>
              </w:rPr>
              <w:t>0.0007</w:t>
            </w:r>
          </w:p>
        </w:tc>
      </w:tr>
      <w:tr w14:paraId="451E79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20C298E6">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75B03FD">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color w:val="auto"/>
                <w:sz w:val="18"/>
                <w:szCs w:val="18"/>
                <w:lang w:val="en-US" w:eastAsia="zh-CN"/>
              </w:rPr>
            </w:pPr>
            <w:r>
              <w:rPr>
                <w:rFonts w:hint="default" w:ascii="Times New Roman" w:hAnsi="Times New Roman" w:eastAsia="宋体" w:cs="Times New Roman"/>
                <w:b w:val="0"/>
                <w:snapToGrid w:val="0"/>
                <w:color w:val="auto"/>
                <w:kern w:val="21"/>
                <w:sz w:val="18"/>
                <w:szCs w:val="18"/>
                <w:highlight w:val="none"/>
                <w:lang w:val="en-US" w:eastAsia="zh-CN" w:bidi="ar-SA"/>
              </w:rPr>
              <w:t>氨</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0A4D17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F95588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A21E5A7">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B4886BD">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highlight w:val="none"/>
                <w:lang w:val="en-US" w:eastAsia="zh-CN"/>
              </w:rPr>
              <w:t>0.0006</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45EFDC7">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DE9BFD3">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0</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37D6D5E5">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rPr>
              <w:t>0.0006</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8CCE441">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8690E6E">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126A40FF">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rPr>
              <w:t>0.0006</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611985">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287782C1">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highlight w:val="none"/>
                <w:lang w:val="en-US" w:eastAsia="zh-CN"/>
              </w:rPr>
              <w:t>+0.0006</w:t>
            </w:r>
          </w:p>
        </w:tc>
      </w:tr>
      <w:tr w14:paraId="571A48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337FABF3">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7F73B92">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b/>
                <w:color w:val="auto"/>
                <w:kern w:val="2"/>
                <w:sz w:val="18"/>
                <w:szCs w:val="18"/>
              </w:rPr>
            </w:pPr>
            <w:r>
              <w:rPr>
                <w:rFonts w:hint="default" w:ascii="Times New Roman" w:hAnsi="Times New Roman" w:eastAsia="宋体" w:cs="Times New Roman"/>
                <w:b/>
                <w:color w:val="auto"/>
                <w:sz w:val="18"/>
                <w:szCs w:val="18"/>
              </w:rPr>
              <w:t>废水排放量</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96F482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D3940AE">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64219C1">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710B6A6">
            <w:pPr>
              <w:pStyle w:val="22"/>
              <w:keepNext w:val="0"/>
              <w:keepLines w:val="0"/>
              <w:pageBreakBefore w:val="0"/>
              <w:kinsoku/>
              <w:wordWrap/>
              <w:overflowPunct/>
              <w:topLinePunct w:val="0"/>
              <w:autoSpaceDE/>
              <w:autoSpaceDN/>
              <w:bidi w:val="0"/>
              <w:spacing w:before="0" w:beforeLines="0" w:after="0" w:afterLines="0" w:line="240" w:lineRule="auto"/>
              <w:ind w:firstLine="0" w:firstLineChars="0"/>
              <w:rPr>
                <w:rFonts w:hint="default"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192</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698499A">
            <w:pPr>
              <w:pStyle w:val="22"/>
              <w:keepNext w:val="0"/>
              <w:keepLines w:val="0"/>
              <w:pageBreakBefore w:val="0"/>
              <w:widowControl w:val="0"/>
              <w:shd w:val="clear" w:color="auto" w:fill="auto"/>
              <w:kinsoku/>
              <w:wordWrap/>
              <w:overflowPunct/>
              <w:topLinePunct w:val="0"/>
              <w:autoSpaceDE/>
              <w:autoSpaceDN/>
              <w:bidi w:val="0"/>
              <w:adjustRightInd/>
              <w:snapToGrid/>
              <w:spacing w:before="0" w:beforeLines="0" w:after="0" w:afterLines="0" w:line="240" w:lineRule="auto"/>
              <w:ind w:left="0" w:leftChars="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top"/>
          </w:tcPr>
          <w:p w14:paraId="0D9AC2A5">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6D83D004">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cs="Times New Roman"/>
                <w:color w:val="auto"/>
                <w:sz w:val="18"/>
                <w:szCs w:val="18"/>
                <w:highlight w:val="none"/>
                <w:lang w:val="en-US" w:eastAsia="zh-CN"/>
              </w:rPr>
              <w:t>192</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296AF5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E6537E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eastAsia="宋体" w:cs="Times New Roman"/>
                <w:color w:val="auto"/>
                <w:sz w:val="18"/>
                <w:szCs w:val="18"/>
                <w:lang w:val="en-US" w:eastAsia="zh-CN"/>
              </w:rPr>
              <w:t>/</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35BA27C3">
            <w:pPr>
              <w:pStyle w:val="22"/>
              <w:keepNext w:val="0"/>
              <w:keepLines w:val="0"/>
              <w:pageBreakBefore w:val="0"/>
              <w:widowControl w:val="0"/>
              <w:shd w:val="clear" w:color="auto" w:fill="auto"/>
              <w:kinsoku/>
              <w:wordWrap/>
              <w:overflowPunct/>
              <w:topLinePunct w:val="0"/>
              <w:autoSpaceDE/>
              <w:autoSpaceDN/>
              <w:bidi w:val="0"/>
              <w:adjustRightInd/>
              <w:snapToGrid/>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ascii="Times New Roman" w:hAnsi="Times New Roman" w:eastAsia="宋体" w:cs="Times New Roman"/>
                <w:b w:val="0"/>
                <w:bCs/>
                <w:snapToGrid w:val="0"/>
                <w:color w:val="auto"/>
                <w:kern w:val="21"/>
                <w:sz w:val="18"/>
                <w:szCs w:val="18"/>
                <w:highlight w:val="none"/>
                <w:lang w:val="en-US" w:eastAsia="zh-CN" w:bidi="ar-SA"/>
              </w:rPr>
              <w:t>/</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7B35169">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shd w:val="clear" w:color="auto" w:fill="auto"/>
            <w:tcMar>
              <w:top w:w="0" w:type="dxa"/>
              <w:left w:w="57" w:type="dxa"/>
              <w:bottom w:w="0" w:type="dxa"/>
              <w:right w:w="57" w:type="dxa"/>
            </w:tcMar>
            <w:vAlign w:val="center"/>
          </w:tcPr>
          <w:p w14:paraId="588C4076">
            <w:pPr>
              <w:pStyle w:val="22"/>
              <w:keepNext w:val="0"/>
              <w:keepLines w:val="0"/>
              <w:pageBreakBefore w:val="0"/>
              <w:widowControl w:val="0"/>
              <w:shd w:val="clear" w:color="auto" w:fill="auto"/>
              <w:kinsoku/>
              <w:wordWrap/>
              <w:overflowPunct/>
              <w:topLinePunct w:val="0"/>
              <w:autoSpaceDE/>
              <w:autoSpaceDN/>
              <w:bidi w:val="0"/>
              <w:adjustRightInd/>
              <w:snapToGrid/>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rPr>
              <w:t>+192</w:t>
            </w:r>
          </w:p>
        </w:tc>
      </w:tr>
      <w:tr w14:paraId="3C3708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67D724C6">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297B98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b w:val="0"/>
                <w:bCs/>
                <w:color w:val="auto"/>
                <w:kern w:val="2"/>
                <w:sz w:val="18"/>
                <w:szCs w:val="18"/>
              </w:rPr>
            </w:pPr>
            <w:r>
              <w:rPr>
                <w:rFonts w:hint="default" w:ascii="Times New Roman" w:hAnsi="Times New Roman" w:eastAsia="宋体" w:cs="Times New Roman"/>
                <w:b w:val="0"/>
                <w:bCs/>
                <w:color w:val="auto"/>
                <w:sz w:val="18"/>
                <w:szCs w:val="18"/>
              </w:rPr>
              <w:t>化学需氧量</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0B43E6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574903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D8C153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BCEEE14">
            <w:pPr>
              <w:pStyle w:val="22"/>
              <w:keepNext w:val="0"/>
              <w:keepLines w:val="0"/>
              <w:pageBreakBefore w:val="0"/>
              <w:kinsoku/>
              <w:wordWrap/>
              <w:overflowPunct/>
              <w:topLinePunct w:val="0"/>
              <w:autoSpaceDE/>
              <w:autoSpaceDN/>
              <w:bidi w:val="0"/>
              <w:spacing w:before="0" w:beforeLines="0" w:after="0" w:afterLines="0" w:line="240" w:lineRule="auto"/>
              <w:ind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w:t>
            </w:r>
            <w:r>
              <w:rPr>
                <w:rFonts w:hint="eastAsia" w:cs="Times New Roman"/>
                <w:color w:val="auto"/>
                <w:sz w:val="18"/>
                <w:szCs w:val="18"/>
                <w:highlight w:val="none"/>
                <w:lang w:val="en-US" w:eastAsia="zh-CN"/>
              </w:rPr>
              <w:t>096</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9643343">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0.0288</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FB4869D">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7768AA66">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cs="Times New Roman"/>
                <w:color w:val="auto"/>
                <w:sz w:val="18"/>
                <w:szCs w:val="18"/>
                <w:highlight w:val="none"/>
                <w:lang w:val="en-US" w:eastAsia="zh-CN"/>
              </w:rPr>
              <w:t>0.0096</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5C38DEB">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3730CF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eastAsia="宋体" w:cs="Times New Roman"/>
                <w:color w:val="auto"/>
                <w:sz w:val="18"/>
                <w:szCs w:val="18"/>
                <w:lang w:val="en-US" w:eastAsia="zh-CN"/>
              </w:rPr>
              <w:t>/</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6474E0F8">
            <w:pPr>
              <w:pStyle w:val="22"/>
              <w:keepNext w:val="0"/>
              <w:keepLines w:val="0"/>
              <w:pageBreakBefore w:val="0"/>
              <w:widowControl w:val="0"/>
              <w:shd w:val="clear" w:color="auto" w:fill="auto"/>
              <w:kinsoku/>
              <w:wordWrap/>
              <w:overflowPunct/>
              <w:topLinePunct w:val="0"/>
              <w:autoSpaceDE/>
              <w:autoSpaceDN/>
              <w:bidi w:val="0"/>
              <w:adjustRightInd/>
              <w:snapToGrid/>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ascii="Times New Roman" w:hAnsi="Times New Roman" w:eastAsia="宋体" w:cs="Times New Roman"/>
                <w:b w:val="0"/>
                <w:bCs/>
                <w:snapToGrid w:val="0"/>
                <w:color w:val="auto"/>
                <w:kern w:val="21"/>
                <w:sz w:val="18"/>
                <w:szCs w:val="18"/>
                <w:highlight w:val="none"/>
                <w:lang w:val="en-US" w:eastAsia="zh-CN" w:bidi="ar-SA"/>
              </w:rPr>
              <w:t>/</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933E0B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shd w:val="clear" w:color="auto" w:fill="auto"/>
            <w:tcMar>
              <w:top w:w="0" w:type="dxa"/>
              <w:left w:w="57" w:type="dxa"/>
              <w:bottom w:w="0" w:type="dxa"/>
              <w:right w:w="57" w:type="dxa"/>
            </w:tcMar>
            <w:vAlign w:val="center"/>
          </w:tcPr>
          <w:p w14:paraId="1B15B226">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cs="Times New Roman"/>
                <w:color w:val="auto"/>
                <w:sz w:val="18"/>
                <w:szCs w:val="18"/>
                <w:highlight w:val="none"/>
                <w:lang w:val="en-US" w:eastAsia="zh-CN"/>
              </w:rPr>
              <w:t>0.0096</w:t>
            </w:r>
          </w:p>
        </w:tc>
      </w:tr>
      <w:tr w14:paraId="3CA87A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3C3A0050">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7C6FE0C">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b w:val="0"/>
                <w:bCs/>
                <w:color w:val="auto"/>
                <w:kern w:val="2"/>
                <w:sz w:val="18"/>
                <w:szCs w:val="18"/>
              </w:rPr>
            </w:pPr>
            <w:r>
              <w:rPr>
                <w:rFonts w:hint="default" w:ascii="Times New Roman" w:hAnsi="Times New Roman" w:eastAsia="宋体" w:cs="Times New Roman"/>
                <w:b w:val="0"/>
                <w:bCs/>
                <w:color w:val="auto"/>
                <w:sz w:val="18"/>
                <w:szCs w:val="18"/>
              </w:rPr>
              <w:t>悬浮物</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F2FC92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18"/>
                <w:szCs w:val="18"/>
                <w:lang w:val="en-US" w:eastAsia="zh-CN"/>
              </w:rPr>
            </w:pPr>
            <w:r>
              <w:rPr>
                <w:rFonts w:hint="eastAsia" w:ascii="Times New Roman" w:hAnsi="Times New Roman" w:eastAsia="宋体"/>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68B3871">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2F6DFD9">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5D067C1">
            <w:pPr>
              <w:pStyle w:val="22"/>
              <w:keepNext w:val="0"/>
              <w:keepLines w:val="0"/>
              <w:pageBreakBefore w:val="0"/>
              <w:kinsoku/>
              <w:wordWrap/>
              <w:overflowPunct/>
              <w:topLinePunct w:val="0"/>
              <w:autoSpaceDE/>
              <w:autoSpaceDN/>
              <w:bidi w:val="0"/>
              <w:spacing w:before="0" w:beforeLines="0" w:after="0" w:afterLines="0" w:line="240" w:lineRule="auto"/>
              <w:ind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w:t>
            </w:r>
            <w:r>
              <w:rPr>
                <w:rFonts w:hint="eastAsia" w:cs="Times New Roman"/>
                <w:color w:val="auto"/>
                <w:sz w:val="18"/>
                <w:szCs w:val="18"/>
                <w:highlight w:val="none"/>
                <w:lang w:val="en-US" w:eastAsia="zh-CN"/>
              </w:rPr>
              <w:t>19</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DB837CB">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0.025</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031AF8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5B22694A">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cs="Times New Roman"/>
                <w:color w:val="auto"/>
                <w:sz w:val="18"/>
                <w:szCs w:val="18"/>
                <w:highlight w:val="none"/>
                <w:lang w:val="en-US" w:eastAsia="zh-CN"/>
              </w:rPr>
              <w:t>0.0019</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C30C54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13BCC9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eastAsia="宋体" w:cs="Times New Roman"/>
                <w:color w:val="auto"/>
                <w:sz w:val="18"/>
                <w:szCs w:val="18"/>
                <w:lang w:val="en-US" w:eastAsia="zh-CN"/>
              </w:rPr>
              <w:t>/</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792AAC5A">
            <w:pPr>
              <w:pStyle w:val="22"/>
              <w:keepNext w:val="0"/>
              <w:keepLines w:val="0"/>
              <w:pageBreakBefore w:val="0"/>
              <w:widowControl w:val="0"/>
              <w:shd w:val="clear" w:color="auto" w:fill="auto"/>
              <w:kinsoku/>
              <w:wordWrap/>
              <w:overflowPunct/>
              <w:topLinePunct w:val="0"/>
              <w:autoSpaceDE/>
              <w:autoSpaceDN/>
              <w:bidi w:val="0"/>
              <w:adjustRightInd/>
              <w:snapToGrid/>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ascii="Times New Roman" w:hAnsi="Times New Roman" w:eastAsia="宋体" w:cs="Times New Roman"/>
                <w:b w:val="0"/>
                <w:bCs/>
                <w:snapToGrid w:val="0"/>
                <w:color w:val="auto"/>
                <w:kern w:val="21"/>
                <w:sz w:val="18"/>
                <w:szCs w:val="18"/>
                <w:highlight w:val="none"/>
                <w:lang w:val="en-US" w:eastAsia="zh-CN" w:bidi="ar-SA"/>
              </w:rPr>
              <w:t>/</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3166449">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shd w:val="clear" w:color="auto" w:fill="auto"/>
            <w:tcMar>
              <w:top w:w="0" w:type="dxa"/>
              <w:left w:w="57" w:type="dxa"/>
              <w:bottom w:w="0" w:type="dxa"/>
              <w:right w:w="57" w:type="dxa"/>
            </w:tcMar>
            <w:vAlign w:val="center"/>
          </w:tcPr>
          <w:p w14:paraId="64BE7C09">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cs="Times New Roman"/>
                <w:color w:val="auto"/>
                <w:sz w:val="18"/>
                <w:szCs w:val="18"/>
                <w:highlight w:val="none"/>
                <w:lang w:val="en-US" w:eastAsia="zh-CN"/>
              </w:rPr>
              <w:t>0.0019</w:t>
            </w:r>
          </w:p>
        </w:tc>
      </w:tr>
      <w:tr w14:paraId="5FEE26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68A7B140">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D474B01">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b w:val="0"/>
                <w:bCs/>
                <w:color w:val="auto"/>
                <w:kern w:val="2"/>
                <w:sz w:val="18"/>
                <w:szCs w:val="18"/>
              </w:rPr>
            </w:pPr>
            <w:r>
              <w:rPr>
                <w:rFonts w:hint="default" w:ascii="Times New Roman" w:hAnsi="Times New Roman" w:eastAsia="宋体" w:cs="Times New Roman"/>
                <w:b w:val="0"/>
                <w:bCs/>
                <w:color w:val="auto"/>
                <w:sz w:val="18"/>
                <w:szCs w:val="18"/>
              </w:rPr>
              <w:t>氨氮</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4E348B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宋体" w:cs="Times New Roman"/>
                <w:color w:val="auto"/>
                <w:kern w:val="2"/>
                <w:sz w:val="18"/>
                <w:szCs w:val="18"/>
                <w:lang w:val="en-US" w:eastAsia="zh-CN"/>
              </w:rPr>
            </w:pPr>
            <w:r>
              <w:rPr>
                <w:rFonts w:hint="eastAsia" w:ascii="Times New Roman" w:hAnsi="Times New Roman" w:eastAsia="宋体"/>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6556FC">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F7838E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9487F8">
            <w:pPr>
              <w:pStyle w:val="22"/>
              <w:keepNext w:val="0"/>
              <w:keepLines w:val="0"/>
              <w:pageBreakBefore w:val="0"/>
              <w:kinsoku/>
              <w:wordWrap/>
              <w:overflowPunct/>
              <w:topLinePunct w:val="0"/>
              <w:autoSpaceDE/>
              <w:autoSpaceDN/>
              <w:bidi w:val="0"/>
              <w:spacing w:before="0" w:beforeLines="0" w:after="0" w:afterLines="0" w:line="240" w:lineRule="auto"/>
              <w:ind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0.0010</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E8B5389">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D9B22EA">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1E6F10DD">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rPr>
              <w:t>0.0010</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10B602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5CD861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eastAsia="宋体" w:cs="Times New Roman"/>
                <w:color w:val="auto"/>
                <w:sz w:val="18"/>
                <w:szCs w:val="18"/>
                <w:lang w:val="en-US" w:eastAsia="zh-CN"/>
              </w:rPr>
              <w:t>/</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55052778">
            <w:pPr>
              <w:pStyle w:val="22"/>
              <w:keepNext w:val="0"/>
              <w:keepLines w:val="0"/>
              <w:pageBreakBefore w:val="0"/>
              <w:widowControl w:val="0"/>
              <w:shd w:val="clear" w:color="auto" w:fill="auto"/>
              <w:kinsoku/>
              <w:wordWrap/>
              <w:overflowPunct/>
              <w:topLinePunct w:val="0"/>
              <w:autoSpaceDE/>
              <w:autoSpaceDN/>
              <w:bidi w:val="0"/>
              <w:adjustRightInd/>
              <w:snapToGrid/>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ascii="Times New Roman" w:hAnsi="Times New Roman" w:eastAsia="宋体" w:cs="Times New Roman"/>
                <w:b w:val="0"/>
                <w:bCs/>
                <w:snapToGrid w:val="0"/>
                <w:color w:val="auto"/>
                <w:kern w:val="21"/>
                <w:sz w:val="18"/>
                <w:szCs w:val="18"/>
                <w:highlight w:val="none"/>
                <w:lang w:val="en-US" w:eastAsia="zh-CN" w:bidi="ar-SA"/>
              </w:rPr>
              <w:t>/</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12F06F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shd w:val="clear" w:color="auto" w:fill="auto"/>
            <w:tcMar>
              <w:top w:w="0" w:type="dxa"/>
              <w:left w:w="57" w:type="dxa"/>
              <w:bottom w:w="0" w:type="dxa"/>
              <w:right w:w="57" w:type="dxa"/>
            </w:tcMar>
            <w:vAlign w:val="center"/>
          </w:tcPr>
          <w:p w14:paraId="38B3EDD5">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rPr>
              <w:t>0.0010</w:t>
            </w:r>
          </w:p>
        </w:tc>
      </w:tr>
      <w:tr w14:paraId="09A59B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69CCF028">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2D1181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2"/>
                <w:sz w:val="18"/>
                <w:szCs w:val="18"/>
              </w:rPr>
            </w:pPr>
            <w:r>
              <w:rPr>
                <w:rFonts w:hint="default" w:ascii="Times New Roman" w:hAnsi="Times New Roman" w:eastAsia="宋体" w:cs="Times New Roman"/>
                <w:b w:val="0"/>
                <w:bCs/>
                <w:color w:val="auto"/>
                <w:sz w:val="18"/>
                <w:szCs w:val="18"/>
              </w:rPr>
              <w:t>总磷</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CC6A220">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宋体" w:cs="Times New Roman"/>
                <w:color w:val="auto"/>
                <w:kern w:val="2"/>
                <w:sz w:val="18"/>
                <w:szCs w:val="18"/>
                <w:lang w:val="en-US" w:eastAsia="zh-CN"/>
              </w:rPr>
            </w:pPr>
            <w:r>
              <w:rPr>
                <w:rFonts w:hint="eastAsia" w:ascii="Times New Roman" w:hAnsi="Times New Roman" w:eastAsia="宋体"/>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2564A2F">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14837AF">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0336611">
            <w:pPr>
              <w:pStyle w:val="22"/>
              <w:keepNext w:val="0"/>
              <w:keepLines w:val="0"/>
              <w:pageBreakBefore w:val="0"/>
              <w:kinsoku/>
              <w:wordWrap/>
              <w:overflowPunct/>
              <w:topLinePunct w:val="0"/>
              <w:autoSpaceDE/>
              <w:autoSpaceDN/>
              <w:bidi w:val="0"/>
              <w:spacing w:before="0" w:beforeLines="0" w:after="0" w:afterLines="0" w:line="240" w:lineRule="auto"/>
              <w:ind w:firstLine="0" w:firstLineChars="0"/>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0.0001</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7AE2B3B">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978707D">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526A42F4">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rPr>
              <w:t>0.0001</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62B5AA5">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EF396EA">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eastAsia="宋体" w:cs="Times New Roman"/>
                <w:color w:val="auto"/>
                <w:sz w:val="18"/>
                <w:szCs w:val="18"/>
                <w:lang w:val="en-US" w:eastAsia="zh-CN"/>
              </w:rPr>
              <w:t>/</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591191A5">
            <w:pPr>
              <w:pStyle w:val="22"/>
              <w:keepNext w:val="0"/>
              <w:keepLines w:val="0"/>
              <w:pageBreakBefore w:val="0"/>
              <w:widowControl w:val="0"/>
              <w:shd w:val="clear" w:color="auto" w:fill="auto"/>
              <w:kinsoku/>
              <w:wordWrap/>
              <w:overflowPunct/>
              <w:topLinePunct w:val="0"/>
              <w:autoSpaceDE/>
              <w:autoSpaceDN/>
              <w:bidi w:val="0"/>
              <w:adjustRightInd/>
              <w:snapToGrid/>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ascii="Times New Roman" w:hAnsi="Times New Roman" w:eastAsia="宋体" w:cs="Times New Roman"/>
                <w:b w:val="0"/>
                <w:bCs/>
                <w:snapToGrid w:val="0"/>
                <w:color w:val="auto"/>
                <w:kern w:val="21"/>
                <w:sz w:val="18"/>
                <w:szCs w:val="18"/>
                <w:highlight w:val="none"/>
                <w:lang w:val="en-US" w:eastAsia="zh-CN" w:bidi="ar-SA"/>
              </w:rPr>
              <w:t>/</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F4DC7D7">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shd w:val="clear" w:color="auto" w:fill="auto"/>
            <w:tcMar>
              <w:top w:w="0" w:type="dxa"/>
              <w:left w:w="57" w:type="dxa"/>
              <w:bottom w:w="0" w:type="dxa"/>
              <w:right w:w="57" w:type="dxa"/>
            </w:tcMar>
            <w:vAlign w:val="center"/>
          </w:tcPr>
          <w:p w14:paraId="05DC8B3E">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rPr>
              <w:t>0.0001</w:t>
            </w:r>
          </w:p>
        </w:tc>
      </w:tr>
      <w:tr w14:paraId="6F8E5C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23D66C11">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1731"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54CE29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color w:val="auto"/>
                <w:sz w:val="18"/>
                <w:szCs w:val="18"/>
                <w:lang w:val="en-US" w:eastAsia="zh-CN"/>
              </w:rPr>
            </w:pPr>
            <w:r>
              <w:rPr>
                <w:rFonts w:hint="eastAsia" w:ascii="Times New Roman" w:hAnsi="Times New Roman" w:eastAsia="宋体" w:cs="Times New Roman"/>
                <w:b w:val="0"/>
                <w:bCs/>
                <w:color w:val="auto"/>
                <w:sz w:val="18"/>
                <w:szCs w:val="18"/>
                <w:lang w:val="en-US" w:eastAsia="zh-CN"/>
              </w:rPr>
              <w:t>总氮</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9403CB4">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default" w:ascii="Times New Roman" w:hAnsi="Times New Roman" w:eastAsia="宋体" w:cs="Times New Roman"/>
                <w:color w:val="auto"/>
                <w:kern w:val="0"/>
                <w:sz w:val="18"/>
                <w:szCs w:val="18"/>
                <w:lang w:val="en-US" w:eastAsia="zh-CN" w:bidi="ar"/>
              </w:rPr>
            </w:pPr>
            <w:r>
              <w:rPr>
                <w:rFonts w:hint="eastAsia" w:ascii="Times New Roman" w:hAnsi="Times New Roman" w:eastAsia="宋体"/>
                <w:color w:val="auto"/>
                <w:sz w:val="18"/>
                <w:szCs w:val="18"/>
                <w:lang w:val="en-US" w:eastAsia="zh-CN"/>
              </w:rPr>
              <w:t>/</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50C2FA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3ECF9D5">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FB206C8">
            <w:pPr>
              <w:pStyle w:val="22"/>
              <w:keepNext w:val="0"/>
              <w:keepLines w:val="0"/>
              <w:pageBreakBefore w:val="0"/>
              <w:kinsoku/>
              <w:wordWrap/>
              <w:overflowPunct/>
              <w:topLinePunct w:val="0"/>
              <w:autoSpaceDE/>
              <w:autoSpaceDN/>
              <w:bidi w:val="0"/>
              <w:spacing w:before="0" w:beforeLines="0" w:after="0" w:afterLines="0" w:line="240" w:lineRule="auto"/>
              <w:ind w:firstLine="0" w:firstLineChars="0"/>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0.0029</w:t>
            </w:r>
          </w:p>
        </w:tc>
        <w:tc>
          <w:tcPr>
            <w:tcW w:w="102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2F0CAB5">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A9B70FE">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6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6C800695">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rPr>
              <w:t>0.0029</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9B728A1">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3CA92C">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eastAsia="宋体" w:cs="Times New Roman"/>
                <w:color w:val="auto"/>
                <w:sz w:val="18"/>
                <w:szCs w:val="18"/>
                <w:lang w:val="en-US" w:eastAsia="zh-CN"/>
              </w:rPr>
              <w:t>/</w:t>
            </w:r>
          </w:p>
        </w:tc>
        <w:tc>
          <w:tcPr>
            <w:tcW w:w="944"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4FBD6EBD">
            <w:pPr>
              <w:pStyle w:val="22"/>
              <w:keepNext w:val="0"/>
              <w:keepLines w:val="0"/>
              <w:pageBreakBefore w:val="0"/>
              <w:widowControl w:val="0"/>
              <w:shd w:val="clear" w:color="auto" w:fill="auto"/>
              <w:kinsoku/>
              <w:wordWrap/>
              <w:overflowPunct/>
              <w:topLinePunct w:val="0"/>
              <w:autoSpaceDE/>
              <w:autoSpaceDN/>
              <w:bidi w:val="0"/>
              <w:adjustRightInd/>
              <w:snapToGrid/>
              <w:spacing w:before="0" w:beforeLines="0" w:after="0" w:afterLines="0" w:line="240" w:lineRule="auto"/>
              <w:ind w:left="0" w:leftChars="0"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eastAsia" w:ascii="Times New Roman" w:hAnsi="Times New Roman" w:eastAsia="宋体" w:cs="Times New Roman"/>
                <w:b w:val="0"/>
                <w:bCs/>
                <w:snapToGrid w:val="0"/>
                <w:color w:val="auto"/>
                <w:kern w:val="21"/>
                <w:sz w:val="18"/>
                <w:szCs w:val="18"/>
                <w:highlight w:val="none"/>
                <w:lang w:val="en-US" w:eastAsia="zh-CN" w:bidi="ar-SA"/>
              </w:rPr>
              <w:t>/</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7B1160B">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shd w:val="clear" w:color="auto" w:fill="auto"/>
            <w:tcMar>
              <w:top w:w="0" w:type="dxa"/>
              <w:left w:w="57" w:type="dxa"/>
              <w:bottom w:w="0" w:type="dxa"/>
              <w:right w:w="57" w:type="dxa"/>
            </w:tcMar>
            <w:vAlign w:val="center"/>
          </w:tcPr>
          <w:p w14:paraId="31CFA2AC">
            <w:pPr>
              <w:pStyle w:val="2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0" w:firstLineChars="0"/>
              <w:jc w:val="center"/>
              <w:textAlignment w:val="auto"/>
              <w:rPr>
                <w:rFonts w:hint="default" w:ascii="Times New Roman" w:hAnsi="Times New Roman" w:eastAsia="宋体" w:cs="Times New Roman"/>
                <w:b w:val="0"/>
                <w:bCs/>
                <w:snapToGrid w:val="0"/>
                <w:color w:val="auto"/>
                <w:kern w:val="21"/>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rPr>
              <w:t>0.0029</w:t>
            </w:r>
          </w:p>
        </w:tc>
      </w:tr>
      <w:tr w14:paraId="30EC7B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1102BF77">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868" w:type="dxa"/>
            <w:vMerge w:val="restart"/>
            <w:tcBorders>
              <w:top w:val="single" w:color="auto" w:sz="4" w:space="0"/>
              <w:left w:val="single" w:color="auto" w:sz="4" w:space="0"/>
              <w:bottom w:val="single" w:color="auto" w:sz="8" w:space="0"/>
              <w:right w:val="single" w:color="auto" w:sz="4" w:space="0"/>
            </w:tcBorders>
            <w:tcMar>
              <w:top w:w="0" w:type="dxa"/>
              <w:left w:w="57" w:type="dxa"/>
              <w:bottom w:w="0" w:type="dxa"/>
              <w:right w:w="57" w:type="dxa"/>
            </w:tcMar>
          </w:tcPr>
          <w:p w14:paraId="3415C212">
            <w:pPr>
              <w:keepNext w:val="0"/>
              <w:keepLines w:val="0"/>
              <w:pageBreakBefore w:val="0"/>
              <w:widowControl w:val="0"/>
              <w:kinsoku/>
              <w:wordWrap/>
              <w:overflowPunct/>
              <w:topLinePunct w:val="0"/>
              <w:bidi w:val="0"/>
              <w:snapToGrid/>
              <w:spacing w:line="240" w:lineRule="auto"/>
              <w:ind w:left="0" w:right="0" w:firstLine="0" w:firstLineChars="0"/>
              <w:jc w:val="both"/>
              <w:textAlignment w:val="auto"/>
              <w:rPr>
                <w:rFonts w:hint="default" w:ascii="Times New Roman" w:hAnsi="Times New Roman" w:eastAsia="宋体" w:cs="Times New Roman"/>
                <w:color w:val="auto"/>
                <w:kern w:val="2"/>
                <w:sz w:val="18"/>
                <w:szCs w:val="18"/>
              </w:rPr>
            </w:pPr>
            <w:r>
              <w:rPr>
                <w:rFonts w:hint="default" w:ascii="Times New Roman" w:hAnsi="Times New Roman" w:eastAsia="宋体" w:cs="Times New Roman"/>
                <w:b/>
                <w:color w:val="auto"/>
                <w:kern w:val="2"/>
                <w:sz w:val="18"/>
                <w:szCs w:val="18"/>
              </w:rPr>
              <w:t>与项目有关的其他特征污染物</w:t>
            </w:r>
          </w:p>
        </w:tc>
        <w:tc>
          <w:tcPr>
            <w:tcW w:w="8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A3C5A7C">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default" w:ascii="Times New Roman" w:hAnsi="Times New Roman" w:eastAsia="宋体" w:cs="Times New Roman"/>
                <w:b/>
                <w:color w:val="auto"/>
                <w:sz w:val="18"/>
                <w:szCs w:val="18"/>
              </w:rPr>
            </w:pPr>
            <w:r>
              <w:rPr>
                <w:rFonts w:hint="default" w:ascii="Times New Roman" w:hAnsi="Times New Roman" w:eastAsia="宋体" w:cs="Times New Roman"/>
                <w:b/>
                <w:color w:val="auto"/>
                <w:sz w:val="18"/>
                <w:szCs w:val="18"/>
              </w:rPr>
              <w:t>一般工业固废</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BEF894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18"/>
                <w:szCs w:val="18"/>
              </w:rPr>
            </w:pPr>
            <w:r>
              <w:rPr>
                <w:rFonts w:hint="default" w:ascii="Times New Roman" w:hAnsi="Times New Roman" w:eastAsia="宋体" w:cs="Times New Roman"/>
                <w:color w:val="auto"/>
                <w:sz w:val="18"/>
                <w:szCs w:val="18"/>
              </w:rPr>
              <w:t>0</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73B4027">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D38BBAA">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3F030D">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0.05</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0F1834C0">
            <w:pPr>
              <w:keepNext w:val="0"/>
              <w:keepLines w:val="0"/>
              <w:pageBreakBefore w:val="0"/>
              <w:widowControl w:val="0"/>
              <w:kinsoku/>
              <w:wordWrap/>
              <w:overflowPunct/>
              <w:topLinePunct w:val="0"/>
              <w:bidi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highlight w:val="none"/>
                <w:lang w:val="en-US" w:eastAsia="zh-CN"/>
              </w:rPr>
              <w:t>0.05</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AD78EE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0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A4E969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1EB1582">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35E0DA7">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F3061D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B8D5C9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44266696">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r>
      <w:tr w14:paraId="5A7232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8" w:space="0"/>
              <w:right w:val="single" w:color="auto" w:sz="4" w:space="0"/>
            </w:tcBorders>
            <w:vAlign w:val="center"/>
          </w:tcPr>
          <w:p w14:paraId="6415693A">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868" w:type="dxa"/>
            <w:vMerge w:val="continue"/>
            <w:tcBorders>
              <w:top w:val="single" w:color="auto" w:sz="4" w:space="0"/>
              <w:left w:val="single" w:color="auto" w:sz="4" w:space="0"/>
              <w:bottom w:val="single" w:color="auto" w:sz="8" w:space="0"/>
              <w:right w:val="single" w:color="auto" w:sz="4" w:space="0"/>
            </w:tcBorders>
            <w:tcMar>
              <w:top w:w="0" w:type="dxa"/>
              <w:left w:w="57" w:type="dxa"/>
              <w:bottom w:w="0" w:type="dxa"/>
              <w:right w:w="57" w:type="dxa"/>
            </w:tcMar>
          </w:tcPr>
          <w:p w14:paraId="100E8657">
            <w:pPr>
              <w:keepNext w:val="0"/>
              <w:keepLines w:val="0"/>
              <w:pageBreakBefore w:val="0"/>
              <w:widowControl w:val="0"/>
              <w:kinsoku/>
              <w:wordWrap/>
              <w:overflowPunct/>
              <w:topLinePunct w:val="0"/>
              <w:bidi w:val="0"/>
              <w:snapToGrid/>
              <w:spacing w:line="240" w:lineRule="auto"/>
              <w:ind w:left="0" w:right="0" w:firstLine="0" w:firstLineChars="0"/>
              <w:jc w:val="both"/>
              <w:textAlignment w:val="auto"/>
              <w:rPr>
                <w:rFonts w:hint="default" w:ascii="Times New Roman" w:hAnsi="Times New Roman" w:eastAsia="宋体" w:cs="Times New Roman"/>
                <w:b/>
                <w:color w:val="auto"/>
                <w:kern w:val="2"/>
                <w:sz w:val="18"/>
                <w:szCs w:val="18"/>
              </w:rPr>
            </w:pPr>
          </w:p>
        </w:tc>
        <w:tc>
          <w:tcPr>
            <w:tcW w:w="8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C489543">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eastAsia" w:ascii="Times New Roman" w:hAnsi="Times New Roman" w:eastAsia="宋体" w:cs="Times New Roman"/>
                <w:b/>
                <w:color w:val="auto"/>
                <w:sz w:val="18"/>
                <w:szCs w:val="18"/>
                <w:lang w:eastAsia="zh-CN"/>
              </w:rPr>
            </w:pPr>
            <w:r>
              <w:rPr>
                <w:rFonts w:hint="eastAsia" w:ascii="Times New Roman" w:hAnsi="Times New Roman" w:eastAsia="宋体" w:cs="Times New Roman"/>
                <w:b/>
                <w:color w:val="auto"/>
                <w:sz w:val="18"/>
                <w:szCs w:val="18"/>
                <w:lang w:eastAsia="zh-CN"/>
              </w:rPr>
              <w:t>危险废物</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33C007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E12FAE">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BDAD41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E83B35D">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cs="Times New Roman"/>
                <w:color w:val="auto"/>
                <w:sz w:val="18"/>
                <w:szCs w:val="18"/>
                <w:highlight w:val="none"/>
                <w:lang w:val="en-US" w:eastAsia="zh-CN"/>
              </w:rPr>
              <w:t>5.3288</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52925AEF">
            <w:pPr>
              <w:keepNext w:val="0"/>
              <w:keepLines w:val="0"/>
              <w:pageBreakBefore w:val="0"/>
              <w:widowControl w:val="0"/>
              <w:kinsoku/>
              <w:wordWrap/>
              <w:overflowPunct/>
              <w:topLinePunct w:val="0"/>
              <w:bidi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18"/>
                <w:szCs w:val="18"/>
                <w:lang w:val="en-US" w:eastAsia="zh-CN" w:bidi="ar-SA"/>
              </w:rPr>
            </w:pPr>
            <w:r>
              <w:rPr>
                <w:rFonts w:hint="eastAsia" w:cs="Times New Roman"/>
                <w:color w:val="auto"/>
                <w:sz w:val="18"/>
                <w:szCs w:val="18"/>
                <w:highlight w:val="none"/>
                <w:lang w:val="en-US" w:eastAsia="zh-CN"/>
              </w:rPr>
              <w:t>5.3288</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49DDD6F">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0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CDD7FA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43C06BA">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E4D8063">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D4D7B7B">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A49A93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5F0901DA">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r>
      <w:tr w14:paraId="2DE95F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gridAfter w:val="2"/>
          <w:wAfter w:w="1759" w:type="dxa"/>
          <w:cantSplit/>
          <w:trHeight w:val="23" w:hRule="atLeast"/>
          <w:jc w:val="center"/>
        </w:trPr>
        <w:tc>
          <w:tcPr>
            <w:tcW w:w="656" w:type="dxa"/>
            <w:gridSpan w:val="2"/>
            <w:vMerge w:val="continue"/>
            <w:tcBorders>
              <w:top w:val="single" w:color="auto" w:sz="4" w:space="0"/>
              <w:left w:val="single" w:color="auto" w:sz="8" w:space="0"/>
              <w:bottom w:val="single" w:color="auto" w:sz="4" w:space="0"/>
              <w:right w:val="single" w:color="auto" w:sz="4" w:space="0"/>
            </w:tcBorders>
            <w:vAlign w:val="center"/>
          </w:tcPr>
          <w:p w14:paraId="75DC2BE1">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b/>
                <w:color w:val="auto"/>
                <w:spacing w:val="20"/>
                <w:kern w:val="2"/>
                <w:sz w:val="18"/>
                <w:szCs w:val="18"/>
              </w:rPr>
            </w:pPr>
          </w:p>
        </w:tc>
        <w:tc>
          <w:tcPr>
            <w:tcW w:w="868" w:type="dxa"/>
            <w:vMerge w:val="continue"/>
            <w:tcBorders>
              <w:top w:val="single" w:color="auto" w:sz="4" w:space="0"/>
              <w:left w:val="single" w:color="auto" w:sz="4" w:space="0"/>
              <w:bottom w:val="single" w:color="auto" w:sz="4" w:space="0"/>
              <w:right w:val="single" w:color="auto" w:sz="4" w:space="0"/>
            </w:tcBorders>
            <w:vAlign w:val="center"/>
          </w:tcPr>
          <w:p w14:paraId="1907350F">
            <w:pPr>
              <w:keepNext w:val="0"/>
              <w:keepLines w:val="0"/>
              <w:pageBreakBefore w:val="0"/>
              <w:widowControl w:val="0"/>
              <w:kinsoku/>
              <w:wordWrap/>
              <w:overflowPunct/>
              <w:topLinePunct w:val="0"/>
              <w:bidi w:val="0"/>
              <w:adjustRightInd/>
              <w:snapToGrid/>
              <w:spacing w:line="240" w:lineRule="auto"/>
              <w:ind w:left="0" w:right="0" w:firstLine="0" w:firstLineChars="0"/>
              <w:textAlignment w:val="auto"/>
              <w:rPr>
                <w:rFonts w:hint="default" w:ascii="Times New Roman" w:hAnsi="Times New Roman" w:eastAsia="宋体" w:cs="Times New Roman"/>
                <w:color w:val="auto"/>
                <w:kern w:val="2"/>
                <w:sz w:val="18"/>
                <w:szCs w:val="18"/>
              </w:rPr>
            </w:pPr>
          </w:p>
        </w:tc>
        <w:tc>
          <w:tcPr>
            <w:tcW w:w="8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7A33733">
            <w:pPr>
              <w:keepNext w:val="0"/>
              <w:keepLines w:val="0"/>
              <w:pageBreakBefore w:val="0"/>
              <w:widowControl w:val="0"/>
              <w:kinsoku/>
              <w:wordWrap/>
              <w:overflowPunct/>
              <w:topLinePunct w:val="0"/>
              <w:bidi w:val="0"/>
              <w:snapToGrid/>
              <w:spacing w:line="240" w:lineRule="auto"/>
              <w:ind w:left="0" w:right="0" w:firstLine="0" w:firstLineChars="0"/>
              <w:textAlignment w:val="auto"/>
              <w:rPr>
                <w:rFonts w:hint="default" w:ascii="Times New Roman" w:hAnsi="Times New Roman" w:eastAsia="宋体" w:cs="Times New Roman"/>
                <w:b/>
                <w:color w:val="auto"/>
                <w:sz w:val="18"/>
                <w:szCs w:val="18"/>
              </w:rPr>
            </w:pPr>
            <w:r>
              <w:rPr>
                <w:rFonts w:hint="default" w:ascii="Times New Roman" w:hAnsi="Times New Roman" w:eastAsia="宋体" w:cs="Times New Roman"/>
                <w:b/>
                <w:color w:val="auto"/>
                <w:sz w:val="18"/>
                <w:szCs w:val="18"/>
              </w:rPr>
              <w:t>生活垃圾</w:t>
            </w:r>
          </w:p>
        </w:tc>
        <w:tc>
          <w:tcPr>
            <w:tcW w:w="73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EE0761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18"/>
                <w:szCs w:val="18"/>
              </w:rPr>
            </w:pPr>
            <w:r>
              <w:rPr>
                <w:rFonts w:hint="default" w:ascii="Times New Roman" w:hAnsi="Times New Roman" w:eastAsia="宋体" w:cs="Times New Roman"/>
                <w:color w:val="auto"/>
                <w:sz w:val="18"/>
                <w:szCs w:val="18"/>
              </w:rPr>
              <w:t>0</w:t>
            </w:r>
          </w:p>
        </w:tc>
        <w:tc>
          <w:tcPr>
            <w:tcW w:w="963"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EDD1515">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40"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533B9D5">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12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8F0D23B">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highlight w:val="none"/>
                <w:lang w:val="en-US" w:eastAsia="zh-CN"/>
              </w:rPr>
              <w:t>2.4</w:t>
            </w:r>
          </w:p>
        </w:tc>
        <w:tc>
          <w:tcPr>
            <w:tcW w:w="1023" w:type="dxa"/>
            <w:gridSpan w:val="2"/>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14:paraId="78954BFB">
            <w:pPr>
              <w:keepNext w:val="0"/>
              <w:keepLines w:val="0"/>
              <w:pageBreakBefore w:val="0"/>
              <w:widowControl w:val="0"/>
              <w:kinsoku/>
              <w:wordWrap/>
              <w:overflowPunct/>
              <w:topLinePunct w:val="0"/>
              <w:bidi w:val="0"/>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18"/>
                <w:szCs w:val="18"/>
                <w:lang w:val="en-US" w:eastAsia="zh-CN" w:bidi="ar-SA"/>
              </w:rPr>
            </w:pPr>
            <w:r>
              <w:rPr>
                <w:rFonts w:hint="default" w:ascii="Times New Roman" w:hAnsi="Times New Roman" w:eastAsia="宋体" w:cs="Times New Roman"/>
                <w:color w:val="auto"/>
                <w:sz w:val="18"/>
                <w:szCs w:val="18"/>
                <w:highlight w:val="none"/>
                <w:lang w:val="en-US" w:eastAsia="zh-CN"/>
              </w:rPr>
              <w:t>2.4</w:t>
            </w:r>
          </w:p>
        </w:tc>
        <w:tc>
          <w:tcPr>
            <w:tcW w:w="115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73CF75">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0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86345B0">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1049"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58C7FFF">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108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67CCB38">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944"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7B922E1">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c>
          <w:tcPr>
            <w:tcW w:w="866" w:type="dxa"/>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93E2DB1">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877" w:type="dxa"/>
            <w:gridSpan w:val="3"/>
            <w:tcBorders>
              <w:top w:val="single" w:color="auto" w:sz="4" w:space="0"/>
              <w:left w:val="single" w:color="auto" w:sz="4" w:space="0"/>
              <w:bottom w:val="single" w:color="auto" w:sz="4" w:space="0"/>
              <w:right w:val="single" w:color="auto" w:sz="8" w:space="0"/>
            </w:tcBorders>
            <w:tcMar>
              <w:top w:w="0" w:type="dxa"/>
              <w:left w:w="57" w:type="dxa"/>
              <w:bottom w:w="0" w:type="dxa"/>
              <w:right w:w="57" w:type="dxa"/>
            </w:tcMar>
            <w:vAlign w:val="center"/>
          </w:tcPr>
          <w:p w14:paraId="173211E1">
            <w:pPr>
              <w:keepNext w:val="0"/>
              <w:keepLines w:val="0"/>
              <w:pageBreakBefore w:val="0"/>
              <w:widowControl w:val="0"/>
              <w:kinsoku/>
              <w:wordWrap/>
              <w:overflowPunct/>
              <w:topLinePunct w:val="0"/>
              <w:bidi w:val="0"/>
              <w:snapToGrid/>
              <w:spacing w:line="240" w:lineRule="auto"/>
              <w:ind w:left="0" w:right="0" w:firstLine="0" w:firstLineChars="0"/>
              <w:jc w:val="center"/>
              <w:textAlignment w:val="auto"/>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0</w:t>
            </w:r>
          </w:p>
        </w:tc>
      </w:tr>
    </w:tbl>
    <w:p w14:paraId="5965C093">
      <w:pPr>
        <w:pStyle w:val="15"/>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outlineLvl w:val="0"/>
        <w:rPr>
          <w:rFonts w:hint="default"/>
          <w:lang w:val="en-US" w:eastAsia="zh-CN"/>
        </w:rPr>
      </w:pPr>
      <w:r>
        <w:rPr>
          <w:rFonts w:hint="default" w:ascii="Times New Roman" w:hAnsi="Times New Roman" w:eastAsia="宋体" w:cs="Times New Roman"/>
          <w:b/>
          <w:color w:val="000000"/>
          <w:sz w:val="18"/>
          <w:szCs w:val="16"/>
        </w:rPr>
        <w:t>注</w:t>
      </w:r>
      <w:r>
        <w:rPr>
          <w:rFonts w:hint="default" w:ascii="Times New Roman" w:hAnsi="Times New Roman" w:eastAsia="宋体" w:cs="Times New Roman"/>
          <w:color w:val="000000"/>
          <w:sz w:val="18"/>
          <w:szCs w:val="16"/>
        </w:rPr>
        <w:t>：1、</w:t>
      </w:r>
      <w:r>
        <w:rPr>
          <w:rFonts w:hint="default" w:ascii="Times New Roman" w:hAnsi="Times New Roman" w:eastAsia="宋体" w:cs="Times New Roman"/>
          <w:color w:val="000000"/>
          <w:spacing w:val="-4"/>
          <w:sz w:val="18"/>
          <w:szCs w:val="16"/>
        </w:rPr>
        <w:t>排放增减量：（+）表示增加，（-）表示减少。2、</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12</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6</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8</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11</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 xml:space="preserve">，（9）= </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4</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5</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8</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 xml:space="preserve">- </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11</w:t>
      </w:r>
      <w:r>
        <w:rPr>
          <w:rFonts w:hint="eastAsia" w:cs="Times New Roman"/>
          <w:color w:val="000000"/>
          <w:spacing w:val="-4"/>
          <w:sz w:val="18"/>
          <w:szCs w:val="16"/>
          <w:lang w:eastAsia="zh-CN"/>
        </w:rPr>
        <w:t>）</w:t>
      </w:r>
      <w:r>
        <w:rPr>
          <w:rFonts w:hint="default" w:ascii="Times New Roman" w:hAnsi="Times New Roman" w:eastAsia="宋体" w:cs="Times New Roman"/>
          <w:color w:val="000000"/>
          <w:spacing w:val="-4"/>
          <w:sz w:val="18"/>
          <w:szCs w:val="16"/>
        </w:rPr>
        <w:t xml:space="preserve"> +（1）。3、计量单位：废水排放量——万吨/年；废气排放量——万标立方米/年；工业固体废物排放</w:t>
      </w:r>
      <w:r>
        <w:rPr>
          <w:rFonts w:hint="default" w:ascii="Times New Roman" w:hAnsi="Times New Roman" w:eastAsia="宋体" w:cs="Times New Roman"/>
          <w:color w:val="000000"/>
          <w:sz w:val="18"/>
          <w:szCs w:val="16"/>
        </w:rPr>
        <w:t>量——万吨/年；水污染物排放浓度——毫克</w:t>
      </w:r>
      <w:r>
        <w:rPr>
          <w:rFonts w:hint="eastAsia" w:eastAsia="宋体" w:cs="Times New Roman"/>
          <w:color w:val="000000"/>
          <w:sz w:val="18"/>
          <w:szCs w:val="16"/>
          <w:lang w:val="en-US" w:eastAsia="zh-CN"/>
        </w:rPr>
        <w:t>/升</w:t>
      </w:r>
    </w:p>
    <w:sectPr>
      <w:pgSz w:w="16838" w:h="11906" w:orient="landscape"/>
      <w:pgMar w:top="1803" w:right="1417" w:bottom="1803" w:left="1417" w:header="851" w:footer="992" w:gutter="0"/>
      <w:pgBorders>
        <w:top w:val="none" w:sz="0" w:space="0"/>
        <w:left w:val="none" w:sz="0" w:space="0"/>
        <w:bottom w:val="none" w:sz="0" w:space="0"/>
        <w:right w:val="none" w:sz="0" w:space="0"/>
      </w:pgBorders>
      <w:pgNumType w:fmt="decimal"/>
      <w:cols w:space="0" w:num="1"/>
      <w:titlePg/>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75997">
    <w:pPr>
      <w:pStyle w:val="12"/>
      <w:jc w:val="center"/>
      <w:rPr>
        <w:rFonts w:hint="default" w:eastAsia="宋体"/>
        <w:lang w:val="en-US" w:eastAsia="zh-CN"/>
      </w:rPr>
    </w:pPr>
    <w:r>
      <w:rPr>
        <w:rFonts w:hint="eastAsia"/>
        <w:lang w:val="en-US" w:eastAsia="zh-CN"/>
      </w:rPr>
      <w:t>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07AA9">
    <w:pPr>
      <w:tabs>
        <w:tab w:val="center" w:pos="4153"/>
        <w:tab w:val="right"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D2E53">
    <w:pPr>
      <w:tabs>
        <w:tab w:val="center" w:pos="4153"/>
        <w:tab w:val="right" w:pos="8306"/>
      </w:tabs>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F8A720">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6BF8A720">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E6826">
    <w:pPr>
      <w:pStyle w:val="12"/>
      <w:jc w:val="center"/>
      <w:rPr>
        <w:rFonts w:hint="default"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0418A9">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4E0418A9">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2BE1F">
    <w:pPr>
      <w:pStyle w:val="13"/>
      <w:rPr>
        <w:rFonts w:hint="eastAsia" w:ascii="Times New Roman" w:hAnsi="Times New Roman" w:cs="Times New Roman"/>
        <w:lang w:val="en-US" w:eastAsia="zh-CN"/>
      </w:rPr>
    </w:pPr>
    <w:r>
      <w:rPr>
        <w:rFonts w:hint="eastAsia" w:ascii="Times New Roman" w:hAnsi="Times New Roman" w:eastAsia="宋体" w:cs="Times New Roman"/>
        <w:color w:val="auto"/>
        <w:highlight w:val="none"/>
        <w:lang w:val="en-US" w:eastAsia="zh-CN"/>
      </w:rPr>
      <w:t>江苏厚德体育用品有限公司</w:t>
    </w:r>
    <w:r>
      <w:rPr>
        <w:rFonts w:hint="default" w:ascii="Times New Roman" w:hAnsi="Times New Roman" w:eastAsia="宋体" w:cs="Times New Roman"/>
        <w:color w:val="auto"/>
        <w:highlight w:val="none"/>
        <w:lang w:val="en-US" w:eastAsia="zh-CN"/>
      </w:rPr>
      <w:t>年产1500万件塑料制品项目</w:t>
    </w:r>
    <w:r>
      <w:rPr>
        <w:rFonts w:hint="eastAsia" w:cs="Times New Roman"/>
        <w:color w:val="auto"/>
        <w:highlight w:val="none"/>
        <w:lang w:val="en-US" w:eastAsia="zh-CN"/>
      </w:rPr>
      <w:t>（一阶段）</w:t>
    </w:r>
    <w:r>
      <w:rPr>
        <w:rFonts w:hint="eastAsia" w:ascii="Times New Roman" w:hAnsi="Times New Roman" w:cs="Times New Roman"/>
        <w:lang w:val="en-US" w:eastAsia="zh-CN"/>
      </w:rPr>
      <w:t>环境保护竣工验收监测报告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22ABE">
    <w:pPr>
      <w:pStyle w:val="13"/>
      <w:rPr>
        <w:rFonts w:hint="eastAsia" w:eastAsiaTheme="minorEastAsia"/>
      </w:rPr>
    </w:pPr>
    <w:r>
      <w:rPr>
        <w:rFonts w:hint="eastAsia" w:ascii="Times New Roman" w:hAnsi="Times New Roman" w:eastAsia="宋体" w:cs="Times New Roman"/>
        <w:color w:val="auto"/>
        <w:highlight w:val="none"/>
        <w:lang w:val="en-US" w:eastAsia="zh-CN"/>
      </w:rPr>
      <w:t>江苏厚德体育用品有限公司</w:t>
    </w:r>
    <w:r>
      <w:rPr>
        <w:rFonts w:hint="default" w:ascii="Times New Roman" w:hAnsi="Times New Roman" w:eastAsia="宋体" w:cs="Times New Roman"/>
        <w:color w:val="auto"/>
        <w:highlight w:val="none"/>
        <w:lang w:val="en-US" w:eastAsia="zh-CN"/>
      </w:rPr>
      <w:t>年产1500万件塑料制品项目</w:t>
    </w:r>
    <w:r>
      <w:rPr>
        <w:rFonts w:hint="eastAsia" w:cs="Times New Roman"/>
        <w:color w:val="auto"/>
        <w:highlight w:val="none"/>
        <w:lang w:val="en-US" w:eastAsia="zh-CN"/>
      </w:rPr>
      <w:t>（一阶段）</w:t>
    </w:r>
    <w:r>
      <w:rPr>
        <w:rFonts w:hint="eastAsia" w:eastAsiaTheme="minorEastAsia"/>
      </w:rPr>
      <w:t>竣工环境保护验收监测报告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7C16F">
    <w:pPr>
      <w:pStyle w:val="13"/>
      <w:ind w:left="0" w:leftChars="0" w:firstLine="0" w:firstLineChars="0"/>
      <w:jc w:val="center"/>
      <w:rPr>
        <w:rFonts w:hint="default" w:eastAsia="宋体"/>
        <w:lang w:val="en-US" w:eastAsia="zh-CN"/>
      </w:rPr>
    </w:pPr>
    <w:r>
      <w:rPr>
        <w:rFonts w:hint="eastAsia" w:ascii="Times New Roman" w:hAnsi="Times New Roman" w:eastAsia="宋体" w:cs="Times New Roman"/>
        <w:color w:val="auto"/>
        <w:highlight w:val="none"/>
        <w:lang w:val="en-US" w:eastAsia="zh-CN"/>
      </w:rPr>
      <w:t>江苏厚德体育用品有限公司</w:t>
    </w:r>
    <w:r>
      <w:rPr>
        <w:rFonts w:hint="default" w:ascii="Times New Roman" w:hAnsi="Times New Roman" w:eastAsia="宋体" w:cs="Times New Roman"/>
        <w:color w:val="auto"/>
        <w:highlight w:val="none"/>
        <w:lang w:val="en-US" w:eastAsia="zh-CN"/>
      </w:rPr>
      <w:t>年产1500万件塑料制品</w:t>
    </w:r>
    <w:r>
      <w:rPr>
        <w:rFonts w:hint="eastAsia" w:cs="Times New Roman"/>
        <w:color w:val="auto"/>
        <w:highlight w:val="none"/>
        <w:lang w:val="en-US" w:eastAsia="zh-CN"/>
      </w:rPr>
      <w:t>（一阶段）</w:t>
    </w:r>
    <w:r>
      <w:rPr>
        <w:rFonts w:hint="default" w:ascii="Times New Roman" w:hAnsi="Times New Roman" w:eastAsia="宋体" w:cs="Times New Roman"/>
        <w:color w:val="auto"/>
        <w:highlight w:val="none"/>
        <w:lang w:val="en-US" w:eastAsia="zh-CN"/>
      </w:rPr>
      <w:t>项目</w:t>
    </w:r>
    <w:r>
      <w:rPr>
        <w:rFonts w:hint="eastAsia"/>
        <w:lang w:val="en-US" w:eastAsia="zh-CN"/>
      </w:rPr>
      <w:t>环境保护竣工验收监测报告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214634"/>
    <w:multiLevelType w:val="singleLevel"/>
    <w:tmpl w:val="4021463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jMmI1OGYwOWNlNzcyOTkwNTM5NDFhNmM4ZmM0NDMifQ=="/>
  </w:docVars>
  <w:rsids>
    <w:rsidRoot w:val="33627138"/>
    <w:rsid w:val="00303F39"/>
    <w:rsid w:val="007F2DDC"/>
    <w:rsid w:val="00AB6AA3"/>
    <w:rsid w:val="00C65B2C"/>
    <w:rsid w:val="01333E66"/>
    <w:rsid w:val="02877359"/>
    <w:rsid w:val="02BB4F8D"/>
    <w:rsid w:val="02F05C02"/>
    <w:rsid w:val="032B6C3A"/>
    <w:rsid w:val="03544239"/>
    <w:rsid w:val="03791753"/>
    <w:rsid w:val="037F4DFC"/>
    <w:rsid w:val="03BF7149"/>
    <w:rsid w:val="03CE5F43"/>
    <w:rsid w:val="03D47A5B"/>
    <w:rsid w:val="0405324B"/>
    <w:rsid w:val="04123C9A"/>
    <w:rsid w:val="046D2E6A"/>
    <w:rsid w:val="04B135DC"/>
    <w:rsid w:val="05453FE3"/>
    <w:rsid w:val="05B9052D"/>
    <w:rsid w:val="060735EE"/>
    <w:rsid w:val="060C4B01"/>
    <w:rsid w:val="06AA4DC6"/>
    <w:rsid w:val="06FE55D8"/>
    <w:rsid w:val="073556ED"/>
    <w:rsid w:val="073A569E"/>
    <w:rsid w:val="07594C1D"/>
    <w:rsid w:val="077D656B"/>
    <w:rsid w:val="0787472B"/>
    <w:rsid w:val="07886409"/>
    <w:rsid w:val="07F27713"/>
    <w:rsid w:val="08BE387F"/>
    <w:rsid w:val="08CC364E"/>
    <w:rsid w:val="093B131A"/>
    <w:rsid w:val="09854390"/>
    <w:rsid w:val="09E46986"/>
    <w:rsid w:val="09F31EAD"/>
    <w:rsid w:val="0A1C2276"/>
    <w:rsid w:val="0A272CC7"/>
    <w:rsid w:val="0A466107"/>
    <w:rsid w:val="0A511E31"/>
    <w:rsid w:val="0A917CCA"/>
    <w:rsid w:val="0BC32105"/>
    <w:rsid w:val="0BD97B20"/>
    <w:rsid w:val="0C7109A3"/>
    <w:rsid w:val="0C8A4771"/>
    <w:rsid w:val="0C955F97"/>
    <w:rsid w:val="0CC954FA"/>
    <w:rsid w:val="0CF241F0"/>
    <w:rsid w:val="0D341416"/>
    <w:rsid w:val="0DC64C9A"/>
    <w:rsid w:val="0E7C65A8"/>
    <w:rsid w:val="0FC721E8"/>
    <w:rsid w:val="0FDC05A2"/>
    <w:rsid w:val="105B612F"/>
    <w:rsid w:val="11046E97"/>
    <w:rsid w:val="1139402F"/>
    <w:rsid w:val="11475773"/>
    <w:rsid w:val="11762382"/>
    <w:rsid w:val="11DF5A20"/>
    <w:rsid w:val="12F0682B"/>
    <w:rsid w:val="130B4AB3"/>
    <w:rsid w:val="13B71820"/>
    <w:rsid w:val="14074B59"/>
    <w:rsid w:val="14423DE3"/>
    <w:rsid w:val="148E7ADE"/>
    <w:rsid w:val="1499542D"/>
    <w:rsid w:val="14D64C58"/>
    <w:rsid w:val="151B6FA8"/>
    <w:rsid w:val="1552223D"/>
    <w:rsid w:val="155F1B33"/>
    <w:rsid w:val="16573B76"/>
    <w:rsid w:val="166C09FE"/>
    <w:rsid w:val="16AA639C"/>
    <w:rsid w:val="16D15CCB"/>
    <w:rsid w:val="16E10EFA"/>
    <w:rsid w:val="16E77250"/>
    <w:rsid w:val="17307C23"/>
    <w:rsid w:val="17327F1A"/>
    <w:rsid w:val="17815F0F"/>
    <w:rsid w:val="17A17069"/>
    <w:rsid w:val="17F8218A"/>
    <w:rsid w:val="180C0990"/>
    <w:rsid w:val="183236A1"/>
    <w:rsid w:val="183357E7"/>
    <w:rsid w:val="18722338"/>
    <w:rsid w:val="18930776"/>
    <w:rsid w:val="189B648F"/>
    <w:rsid w:val="189E7586"/>
    <w:rsid w:val="19104B98"/>
    <w:rsid w:val="191C3833"/>
    <w:rsid w:val="19D35A4E"/>
    <w:rsid w:val="19DE1BE9"/>
    <w:rsid w:val="1A042E06"/>
    <w:rsid w:val="1A2F565A"/>
    <w:rsid w:val="1AC64BC2"/>
    <w:rsid w:val="1AF56ADE"/>
    <w:rsid w:val="1AF8344E"/>
    <w:rsid w:val="1B045174"/>
    <w:rsid w:val="1B1407B9"/>
    <w:rsid w:val="1B8276EF"/>
    <w:rsid w:val="1B9E2AD0"/>
    <w:rsid w:val="1BBB0703"/>
    <w:rsid w:val="1C316C17"/>
    <w:rsid w:val="1CB25ADC"/>
    <w:rsid w:val="1CCA07E9"/>
    <w:rsid w:val="1D246DA4"/>
    <w:rsid w:val="1D5053D0"/>
    <w:rsid w:val="1DC53ABB"/>
    <w:rsid w:val="1DD2437A"/>
    <w:rsid w:val="1DF226A8"/>
    <w:rsid w:val="1E8522FD"/>
    <w:rsid w:val="1EE43182"/>
    <w:rsid w:val="1F7315F4"/>
    <w:rsid w:val="1F890B18"/>
    <w:rsid w:val="1FAE057F"/>
    <w:rsid w:val="1FB75686"/>
    <w:rsid w:val="20972A26"/>
    <w:rsid w:val="20D521AB"/>
    <w:rsid w:val="215F7D83"/>
    <w:rsid w:val="21D90FCD"/>
    <w:rsid w:val="21EC5222"/>
    <w:rsid w:val="220F6663"/>
    <w:rsid w:val="224A45A5"/>
    <w:rsid w:val="225D4376"/>
    <w:rsid w:val="22A372C5"/>
    <w:rsid w:val="22A96190"/>
    <w:rsid w:val="23DC64C5"/>
    <w:rsid w:val="2445270A"/>
    <w:rsid w:val="245F009A"/>
    <w:rsid w:val="248F3D6A"/>
    <w:rsid w:val="24CE7CB7"/>
    <w:rsid w:val="24FE06F6"/>
    <w:rsid w:val="25E707F7"/>
    <w:rsid w:val="261E2591"/>
    <w:rsid w:val="26261573"/>
    <w:rsid w:val="26551BE3"/>
    <w:rsid w:val="26B97AFB"/>
    <w:rsid w:val="26BF1E6B"/>
    <w:rsid w:val="276F3F84"/>
    <w:rsid w:val="278444FE"/>
    <w:rsid w:val="278767A6"/>
    <w:rsid w:val="279B4187"/>
    <w:rsid w:val="27D42C92"/>
    <w:rsid w:val="27F14593"/>
    <w:rsid w:val="284101E2"/>
    <w:rsid w:val="28537F15"/>
    <w:rsid w:val="28590E54"/>
    <w:rsid w:val="286D6A54"/>
    <w:rsid w:val="28BB5EEC"/>
    <w:rsid w:val="28CF57EE"/>
    <w:rsid w:val="29183639"/>
    <w:rsid w:val="29582958"/>
    <w:rsid w:val="29A82B0D"/>
    <w:rsid w:val="2A7A3919"/>
    <w:rsid w:val="2A946CEF"/>
    <w:rsid w:val="2ABC24A4"/>
    <w:rsid w:val="2ACF5F79"/>
    <w:rsid w:val="2B295CE1"/>
    <w:rsid w:val="2B720411"/>
    <w:rsid w:val="2B9B61D1"/>
    <w:rsid w:val="2BFB7D1A"/>
    <w:rsid w:val="2C951C80"/>
    <w:rsid w:val="2CB6234E"/>
    <w:rsid w:val="2D4542D1"/>
    <w:rsid w:val="2D531E80"/>
    <w:rsid w:val="2D986C10"/>
    <w:rsid w:val="2DAA58B2"/>
    <w:rsid w:val="2DBA7EB6"/>
    <w:rsid w:val="2E504A9C"/>
    <w:rsid w:val="2E9914AE"/>
    <w:rsid w:val="2EBF4F35"/>
    <w:rsid w:val="2F2A36AA"/>
    <w:rsid w:val="2F77098D"/>
    <w:rsid w:val="2F926239"/>
    <w:rsid w:val="2FA753D1"/>
    <w:rsid w:val="2FD41B75"/>
    <w:rsid w:val="30127D0B"/>
    <w:rsid w:val="30564A47"/>
    <w:rsid w:val="305B1F0F"/>
    <w:rsid w:val="30B957CD"/>
    <w:rsid w:val="319036FA"/>
    <w:rsid w:val="31EE7370"/>
    <w:rsid w:val="328050ED"/>
    <w:rsid w:val="32AE127B"/>
    <w:rsid w:val="32F80A5A"/>
    <w:rsid w:val="33095DA0"/>
    <w:rsid w:val="332520FF"/>
    <w:rsid w:val="33387EB5"/>
    <w:rsid w:val="33627138"/>
    <w:rsid w:val="33A1247D"/>
    <w:rsid w:val="33F66143"/>
    <w:rsid w:val="34140EA1"/>
    <w:rsid w:val="342B2683"/>
    <w:rsid w:val="343B7AFE"/>
    <w:rsid w:val="34967FD2"/>
    <w:rsid w:val="34D81B10"/>
    <w:rsid w:val="350619E7"/>
    <w:rsid w:val="36002BCE"/>
    <w:rsid w:val="364821B7"/>
    <w:rsid w:val="36DA21B8"/>
    <w:rsid w:val="371B238B"/>
    <w:rsid w:val="37262B40"/>
    <w:rsid w:val="374413AE"/>
    <w:rsid w:val="37DF314D"/>
    <w:rsid w:val="37F2750D"/>
    <w:rsid w:val="38882263"/>
    <w:rsid w:val="38925EB2"/>
    <w:rsid w:val="38B465B8"/>
    <w:rsid w:val="392A7A55"/>
    <w:rsid w:val="39454841"/>
    <w:rsid w:val="396957EB"/>
    <w:rsid w:val="39E135D3"/>
    <w:rsid w:val="3A536641"/>
    <w:rsid w:val="3AB1234D"/>
    <w:rsid w:val="3ABD63E8"/>
    <w:rsid w:val="3AD63F69"/>
    <w:rsid w:val="3AF71758"/>
    <w:rsid w:val="3B014F32"/>
    <w:rsid w:val="3BB24DE0"/>
    <w:rsid w:val="3BBF5C89"/>
    <w:rsid w:val="3BC95757"/>
    <w:rsid w:val="3BF82E56"/>
    <w:rsid w:val="3C1B114B"/>
    <w:rsid w:val="3C231C0B"/>
    <w:rsid w:val="3C3D40F8"/>
    <w:rsid w:val="3C785801"/>
    <w:rsid w:val="3CAD3C40"/>
    <w:rsid w:val="3CBC20D5"/>
    <w:rsid w:val="3CBD15F1"/>
    <w:rsid w:val="3D597924"/>
    <w:rsid w:val="3DE47E9E"/>
    <w:rsid w:val="3DF53061"/>
    <w:rsid w:val="3E1D10D5"/>
    <w:rsid w:val="3E795898"/>
    <w:rsid w:val="3EA340D6"/>
    <w:rsid w:val="3EA40CE9"/>
    <w:rsid w:val="3EAE173E"/>
    <w:rsid w:val="3EC3599D"/>
    <w:rsid w:val="3EDE4585"/>
    <w:rsid w:val="3F073ADC"/>
    <w:rsid w:val="3F8970CC"/>
    <w:rsid w:val="3F8C3FE1"/>
    <w:rsid w:val="3FE9643F"/>
    <w:rsid w:val="40206194"/>
    <w:rsid w:val="402C5A65"/>
    <w:rsid w:val="403B4952"/>
    <w:rsid w:val="4067228C"/>
    <w:rsid w:val="40A67324"/>
    <w:rsid w:val="40C241EF"/>
    <w:rsid w:val="40E045E4"/>
    <w:rsid w:val="41AD1A0B"/>
    <w:rsid w:val="41D67795"/>
    <w:rsid w:val="41E47423"/>
    <w:rsid w:val="42213106"/>
    <w:rsid w:val="422A1E14"/>
    <w:rsid w:val="423D3C6A"/>
    <w:rsid w:val="42943C54"/>
    <w:rsid w:val="42A75B78"/>
    <w:rsid w:val="431C567C"/>
    <w:rsid w:val="43583FE0"/>
    <w:rsid w:val="438D25CF"/>
    <w:rsid w:val="439F6C52"/>
    <w:rsid w:val="43D10297"/>
    <w:rsid w:val="43E25291"/>
    <w:rsid w:val="44084AF7"/>
    <w:rsid w:val="4474153C"/>
    <w:rsid w:val="448677A3"/>
    <w:rsid w:val="44B95A2B"/>
    <w:rsid w:val="452C1BA5"/>
    <w:rsid w:val="45561E81"/>
    <w:rsid w:val="45586FBD"/>
    <w:rsid w:val="45693C11"/>
    <w:rsid w:val="459816D9"/>
    <w:rsid w:val="45E907DE"/>
    <w:rsid w:val="460F0DC3"/>
    <w:rsid w:val="47591869"/>
    <w:rsid w:val="47831802"/>
    <w:rsid w:val="47C84024"/>
    <w:rsid w:val="47DC13C2"/>
    <w:rsid w:val="482B339E"/>
    <w:rsid w:val="485926BB"/>
    <w:rsid w:val="490B5F77"/>
    <w:rsid w:val="49CF2469"/>
    <w:rsid w:val="4A195152"/>
    <w:rsid w:val="4A7B537E"/>
    <w:rsid w:val="4A9F106C"/>
    <w:rsid w:val="4B045373"/>
    <w:rsid w:val="4B3B1703"/>
    <w:rsid w:val="4BEF0066"/>
    <w:rsid w:val="4C1E06B7"/>
    <w:rsid w:val="4C41600F"/>
    <w:rsid w:val="4C480112"/>
    <w:rsid w:val="4C505611"/>
    <w:rsid w:val="4CB66B41"/>
    <w:rsid w:val="4DB75CC3"/>
    <w:rsid w:val="4DFF3508"/>
    <w:rsid w:val="4E6B6887"/>
    <w:rsid w:val="4E78429A"/>
    <w:rsid w:val="4EAE4A7E"/>
    <w:rsid w:val="4F4641AC"/>
    <w:rsid w:val="4F4E4E0F"/>
    <w:rsid w:val="4F5A561E"/>
    <w:rsid w:val="4F9017C5"/>
    <w:rsid w:val="4FC13859"/>
    <w:rsid w:val="501A73E7"/>
    <w:rsid w:val="501C45BC"/>
    <w:rsid w:val="50761276"/>
    <w:rsid w:val="51050D27"/>
    <w:rsid w:val="51536115"/>
    <w:rsid w:val="51C92E73"/>
    <w:rsid w:val="51F354E6"/>
    <w:rsid w:val="522E754F"/>
    <w:rsid w:val="523A468D"/>
    <w:rsid w:val="524935EF"/>
    <w:rsid w:val="52C936E8"/>
    <w:rsid w:val="52E414B6"/>
    <w:rsid w:val="530B178B"/>
    <w:rsid w:val="531511DA"/>
    <w:rsid w:val="53B14CDA"/>
    <w:rsid w:val="54136627"/>
    <w:rsid w:val="541368A0"/>
    <w:rsid w:val="5450087B"/>
    <w:rsid w:val="5471524D"/>
    <w:rsid w:val="54AA1361"/>
    <w:rsid w:val="55664AEE"/>
    <w:rsid w:val="556F61FE"/>
    <w:rsid w:val="55B031ED"/>
    <w:rsid w:val="55D96D6D"/>
    <w:rsid w:val="572731B1"/>
    <w:rsid w:val="57D55B5D"/>
    <w:rsid w:val="582E1C82"/>
    <w:rsid w:val="583045B8"/>
    <w:rsid w:val="588B65C4"/>
    <w:rsid w:val="58E74EE1"/>
    <w:rsid w:val="59361196"/>
    <w:rsid w:val="594C0BCF"/>
    <w:rsid w:val="595376F7"/>
    <w:rsid w:val="59AA358A"/>
    <w:rsid w:val="5A587B10"/>
    <w:rsid w:val="5A94472D"/>
    <w:rsid w:val="5AA20705"/>
    <w:rsid w:val="5B157E77"/>
    <w:rsid w:val="5B57504B"/>
    <w:rsid w:val="5B675334"/>
    <w:rsid w:val="5B7A5BAF"/>
    <w:rsid w:val="5B7E4CCE"/>
    <w:rsid w:val="5C0D1BAE"/>
    <w:rsid w:val="5C227788"/>
    <w:rsid w:val="5C805D14"/>
    <w:rsid w:val="5CD56B70"/>
    <w:rsid w:val="5CF319F2"/>
    <w:rsid w:val="5D255444"/>
    <w:rsid w:val="5D255DAF"/>
    <w:rsid w:val="5DEE003A"/>
    <w:rsid w:val="5E1375CF"/>
    <w:rsid w:val="5E8E347A"/>
    <w:rsid w:val="5E9041F9"/>
    <w:rsid w:val="5EF7640B"/>
    <w:rsid w:val="5F3F4774"/>
    <w:rsid w:val="60A8517E"/>
    <w:rsid w:val="60D631B9"/>
    <w:rsid w:val="613939C8"/>
    <w:rsid w:val="61603CA5"/>
    <w:rsid w:val="61677629"/>
    <w:rsid w:val="61F23D88"/>
    <w:rsid w:val="61F87C5C"/>
    <w:rsid w:val="62022F83"/>
    <w:rsid w:val="622D5722"/>
    <w:rsid w:val="62AA5F35"/>
    <w:rsid w:val="62B04FFC"/>
    <w:rsid w:val="62E375F6"/>
    <w:rsid w:val="631335CA"/>
    <w:rsid w:val="631E1683"/>
    <w:rsid w:val="631F6F9E"/>
    <w:rsid w:val="63416D0D"/>
    <w:rsid w:val="640D3093"/>
    <w:rsid w:val="64487926"/>
    <w:rsid w:val="647D1911"/>
    <w:rsid w:val="648501FB"/>
    <w:rsid w:val="64B30468"/>
    <w:rsid w:val="64D608B5"/>
    <w:rsid w:val="65A14EAE"/>
    <w:rsid w:val="65A417D5"/>
    <w:rsid w:val="65F2004F"/>
    <w:rsid w:val="667D2D9C"/>
    <w:rsid w:val="66F60F9B"/>
    <w:rsid w:val="67166823"/>
    <w:rsid w:val="67753C7B"/>
    <w:rsid w:val="678C25C8"/>
    <w:rsid w:val="67DC5685"/>
    <w:rsid w:val="67DD6B6B"/>
    <w:rsid w:val="68326CE9"/>
    <w:rsid w:val="68583DC6"/>
    <w:rsid w:val="68661FFF"/>
    <w:rsid w:val="68A90F3D"/>
    <w:rsid w:val="6911322D"/>
    <w:rsid w:val="6942558D"/>
    <w:rsid w:val="6984338D"/>
    <w:rsid w:val="6987096B"/>
    <w:rsid w:val="69AA7017"/>
    <w:rsid w:val="69AB4628"/>
    <w:rsid w:val="69D374BF"/>
    <w:rsid w:val="69E44896"/>
    <w:rsid w:val="69FD7706"/>
    <w:rsid w:val="6A4173E1"/>
    <w:rsid w:val="6A7E270C"/>
    <w:rsid w:val="6AC010F2"/>
    <w:rsid w:val="6ACB7C1F"/>
    <w:rsid w:val="6C501D6F"/>
    <w:rsid w:val="6C5775A1"/>
    <w:rsid w:val="6C9D158B"/>
    <w:rsid w:val="6CF24001"/>
    <w:rsid w:val="6D1506FE"/>
    <w:rsid w:val="6D360FD1"/>
    <w:rsid w:val="6D6F091A"/>
    <w:rsid w:val="6D870236"/>
    <w:rsid w:val="6D946CCB"/>
    <w:rsid w:val="6E141B08"/>
    <w:rsid w:val="6E3542F4"/>
    <w:rsid w:val="6E36463E"/>
    <w:rsid w:val="6EA856C5"/>
    <w:rsid w:val="6EED17AE"/>
    <w:rsid w:val="6EEE103D"/>
    <w:rsid w:val="6F0F1269"/>
    <w:rsid w:val="6F19228A"/>
    <w:rsid w:val="6F342D55"/>
    <w:rsid w:val="6F6873CF"/>
    <w:rsid w:val="6FA76F8D"/>
    <w:rsid w:val="6FBC48E2"/>
    <w:rsid w:val="706E686D"/>
    <w:rsid w:val="7104581E"/>
    <w:rsid w:val="7176555A"/>
    <w:rsid w:val="71B07924"/>
    <w:rsid w:val="72B97428"/>
    <w:rsid w:val="72EA55C8"/>
    <w:rsid w:val="736305E9"/>
    <w:rsid w:val="736600CA"/>
    <w:rsid w:val="73EB2787"/>
    <w:rsid w:val="740D73F8"/>
    <w:rsid w:val="743D52CE"/>
    <w:rsid w:val="744C3764"/>
    <w:rsid w:val="74502937"/>
    <w:rsid w:val="748A603A"/>
    <w:rsid w:val="74DA0D6F"/>
    <w:rsid w:val="74F711B3"/>
    <w:rsid w:val="759A04FF"/>
    <w:rsid w:val="75C32C5F"/>
    <w:rsid w:val="77760FBF"/>
    <w:rsid w:val="77964018"/>
    <w:rsid w:val="77C61C10"/>
    <w:rsid w:val="781916C2"/>
    <w:rsid w:val="78E57CE3"/>
    <w:rsid w:val="78FA3214"/>
    <w:rsid w:val="793C222A"/>
    <w:rsid w:val="79424600"/>
    <w:rsid w:val="795D580E"/>
    <w:rsid w:val="79EF253F"/>
    <w:rsid w:val="7AD3557B"/>
    <w:rsid w:val="7B2F655B"/>
    <w:rsid w:val="7B3D6D3E"/>
    <w:rsid w:val="7B6B28A3"/>
    <w:rsid w:val="7BB73927"/>
    <w:rsid w:val="7BC00C68"/>
    <w:rsid w:val="7BF6635B"/>
    <w:rsid w:val="7C191B8E"/>
    <w:rsid w:val="7C234E3E"/>
    <w:rsid w:val="7C3C11DE"/>
    <w:rsid w:val="7CD12024"/>
    <w:rsid w:val="7CD6006E"/>
    <w:rsid w:val="7CDB5685"/>
    <w:rsid w:val="7D11784E"/>
    <w:rsid w:val="7D1961AD"/>
    <w:rsid w:val="7D482F03"/>
    <w:rsid w:val="7DB025F5"/>
    <w:rsid w:val="7E4D25B2"/>
    <w:rsid w:val="7E982B14"/>
    <w:rsid w:val="7F3217A8"/>
    <w:rsid w:val="7F714013"/>
    <w:rsid w:val="7F816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83"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ind w:firstLine="0" w:firstLineChars="0"/>
      <w:outlineLvl w:val="0"/>
    </w:pPr>
    <w:rPr>
      <w:rFonts w:ascii="Times New Roman" w:hAnsi="Times New Roman" w:eastAsia="宋体"/>
      <w:b/>
      <w:bCs/>
      <w:kern w:val="44"/>
      <w:sz w:val="32"/>
      <w:szCs w:val="32"/>
    </w:rPr>
  </w:style>
  <w:style w:type="paragraph" w:styleId="3">
    <w:name w:val="heading 2"/>
    <w:basedOn w:val="1"/>
    <w:next w:val="1"/>
    <w:unhideWhenUsed/>
    <w:qFormat/>
    <w:uiPriority w:val="0"/>
    <w:pPr>
      <w:keepNext/>
      <w:keepLines/>
      <w:spacing w:beforeLines="0" w:beforeAutospacing="0" w:afterLines="0" w:afterAutospacing="0" w:line="360" w:lineRule="auto"/>
      <w:ind w:firstLine="0" w:firstLineChars="0"/>
      <w:outlineLvl w:val="1"/>
    </w:pPr>
    <w:rPr>
      <w:rFonts w:ascii="Times New Roman" w:hAnsi="Times New Roman" w:eastAsia="宋体"/>
      <w:b/>
      <w:bCs/>
      <w:sz w:val="30"/>
      <w:szCs w:val="30"/>
    </w:rPr>
  </w:style>
  <w:style w:type="paragraph" w:styleId="4">
    <w:name w:val="heading 3"/>
    <w:basedOn w:val="1"/>
    <w:next w:val="5"/>
    <w:qFormat/>
    <w:uiPriority w:val="1"/>
    <w:pPr>
      <w:autoSpaceDE w:val="0"/>
      <w:autoSpaceDN w:val="0"/>
      <w:adjustRightInd w:val="0"/>
      <w:spacing w:line="360" w:lineRule="auto"/>
      <w:ind w:left="0" w:firstLine="0" w:firstLineChars="0"/>
      <w:jc w:val="left"/>
      <w:outlineLvl w:val="2"/>
    </w:pPr>
    <w:rPr>
      <w:rFonts w:ascii="Times New Roman" w:hAnsi="Times New Roman" w:eastAsia="宋体" w:cs="Times New Roman"/>
      <w:b/>
      <w:bCs/>
      <w:kern w:val="0"/>
      <w:sz w:val="28"/>
      <w:szCs w:val="28"/>
    </w:rPr>
  </w:style>
  <w:style w:type="paragraph" w:styleId="6">
    <w:name w:val="heading 4"/>
    <w:basedOn w:val="1"/>
    <w:next w:val="1"/>
    <w:semiHidden/>
    <w:unhideWhenUsed/>
    <w:qFormat/>
    <w:uiPriority w:val="0"/>
    <w:pPr>
      <w:keepNext/>
      <w:keepLines/>
      <w:spacing w:beforeLines="0" w:beforeAutospacing="0" w:afterLines="0" w:afterAutospacing="0" w:line="360" w:lineRule="auto"/>
      <w:outlineLvl w:val="3"/>
    </w:pPr>
    <w:rPr>
      <w:rFonts w:ascii="Times New Roman" w:hAnsi="Times New Roman" w:eastAsia="宋体"/>
      <w:sz w:val="28"/>
      <w:szCs w:val="28"/>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99"/>
    <w:pPr>
      <w:adjustRightInd w:val="0"/>
      <w:snapToGrid w:val="0"/>
      <w:spacing w:line="300" w:lineRule="auto"/>
      <w:ind w:firstLine="200" w:firstLineChars="200"/>
    </w:pPr>
    <w:rPr>
      <w:rFonts w:ascii="仿宋_GB2312"/>
      <w:sz w:val="28"/>
    </w:rPr>
  </w:style>
  <w:style w:type="paragraph" w:styleId="7">
    <w:name w:val="annotation text"/>
    <w:basedOn w:val="1"/>
    <w:qFormat/>
    <w:uiPriority w:val="0"/>
    <w:pPr>
      <w:jc w:val="left"/>
    </w:pPr>
  </w:style>
  <w:style w:type="paragraph" w:styleId="8">
    <w:name w:val="Body Text"/>
    <w:basedOn w:val="1"/>
    <w:qFormat/>
    <w:uiPriority w:val="1"/>
    <w:rPr>
      <w:rFonts w:ascii="宋体" w:hAnsi="宋体" w:eastAsia="宋体" w:cs="宋体"/>
      <w:sz w:val="24"/>
      <w:szCs w:val="24"/>
      <w:lang w:val="zh-CN" w:eastAsia="zh-CN" w:bidi="zh-CN"/>
    </w:rPr>
  </w:style>
  <w:style w:type="paragraph" w:styleId="9">
    <w:name w:val="toc 3"/>
    <w:basedOn w:val="1"/>
    <w:next w:val="1"/>
    <w:qFormat/>
    <w:uiPriority w:val="0"/>
    <w:pPr>
      <w:ind w:left="840" w:leftChars="400"/>
    </w:pPr>
  </w:style>
  <w:style w:type="paragraph" w:styleId="10">
    <w:name w:val="Plain Text"/>
    <w:basedOn w:val="1"/>
    <w:next w:val="11"/>
    <w:qFormat/>
    <w:uiPriority w:val="99"/>
    <w:rPr>
      <w:rFonts w:ascii="宋体" w:hAnsi="Courier New"/>
      <w:sz w:val="21"/>
      <w:szCs w:val="24"/>
    </w:rPr>
  </w:style>
  <w:style w:type="paragraph" w:styleId="11">
    <w:name w:val="toc 1"/>
    <w:basedOn w:val="1"/>
    <w:next w:val="1"/>
    <w:qFormat/>
    <w:uiPriority w:val="39"/>
    <w:pPr>
      <w:tabs>
        <w:tab w:val="right" w:leader="dot" w:pos="8302"/>
      </w:tabs>
      <w:spacing w:line="312" w:lineRule="auto"/>
    </w:pPr>
    <w:rPr>
      <w:rFonts w:ascii="宋体" w:hAnsi="宋体" w:eastAsia="宋体" w:cs="Times New Roman"/>
      <w:sz w:val="30"/>
      <w:szCs w:val="24"/>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next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4">
    <w:name w:val="toc 2"/>
    <w:basedOn w:val="1"/>
    <w:next w:val="1"/>
    <w:qFormat/>
    <w:uiPriority w:val="39"/>
    <w:pPr>
      <w:tabs>
        <w:tab w:val="right" w:leader="dot" w:pos="8302"/>
      </w:tabs>
      <w:snapToGrid w:val="0"/>
      <w:spacing w:line="300" w:lineRule="auto"/>
      <w:ind w:left="210"/>
      <w:jc w:val="left"/>
    </w:pPr>
    <w:rPr>
      <w:rFonts w:ascii="宋体" w:hAnsi="宋体" w:eastAsia="宋体" w:cs="Times New Roman"/>
      <w:smallCaps/>
      <w:sz w:val="24"/>
      <w:szCs w:val="28"/>
    </w:r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annotation reference"/>
    <w:semiHidden/>
    <w:qFormat/>
    <w:uiPriority w:val="0"/>
    <w:rPr>
      <w:sz w:val="21"/>
    </w:rPr>
  </w:style>
  <w:style w:type="paragraph" w:customStyle="1" w:styleId="20">
    <w:name w:val="表格表名"/>
    <w:basedOn w:val="1"/>
    <w:next w:val="1"/>
    <w:qFormat/>
    <w:uiPriority w:val="0"/>
    <w:pPr>
      <w:ind w:firstLine="0" w:firstLineChars="0"/>
      <w:jc w:val="center"/>
    </w:pPr>
    <w:rPr>
      <w:b/>
      <w:bCs/>
    </w:rPr>
  </w:style>
  <w:style w:type="paragraph" w:customStyle="1" w:styleId="21">
    <w:name w:val="表格加粗"/>
    <w:basedOn w:val="1"/>
    <w:next w:val="1"/>
    <w:qFormat/>
    <w:uiPriority w:val="0"/>
    <w:pPr>
      <w:spacing w:line="400" w:lineRule="exact"/>
      <w:ind w:firstLine="0" w:firstLineChars="0"/>
      <w:jc w:val="center"/>
    </w:pPr>
    <w:rPr>
      <w:b/>
      <w:bCs/>
      <w:sz w:val="21"/>
      <w:szCs w:val="21"/>
    </w:rPr>
  </w:style>
  <w:style w:type="paragraph" w:customStyle="1" w:styleId="22">
    <w:name w:val="表格正文"/>
    <w:basedOn w:val="21"/>
    <w:next w:val="1"/>
    <w:link w:val="30"/>
    <w:qFormat/>
    <w:uiPriority w:val="0"/>
    <w:pPr>
      <w:spacing w:line="400" w:lineRule="exact"/>
      <w:ind w:firstLine="0" w:firstLineChars="0"/>
      <w:jc w:val="center"/>
    </w:pPr>
    <w:rPr>
      <w:rFonts w:ascii="Times New Roman" w:hAnsi="Times New Roman" w:eastAsia="宋体"/>
      <w:b w:val="0"/>
    </w:rPr>
  </w:style>
  <w:style w:type="paragraph" w:customStyle="1" w:styleId="23">
    <w:name w:val="内插表内容"/>
    <w:basedOn w:val="24"/>
    <w:qFormat/>
    <w:uiPriority w:val="0"/>
    <w:pPr>
      <w:spacing w:line="320" w:lineRule="exact"/>
    </w:pPr>
    <w:rPr>
      <w:b w:val="0"/>
    </w:rPr>
  </w:style>
  <w:style w:type="paragraph" w:customStyle="1" w:styleId="24">
    <w:name w:val="内插表头行"/>
    <w:basedOn w:val="25"/>
    <w:qFormat/>
    <w:uiPriority w:val="0"/>
    <w:rPr>
      <w:sz w:val="21"/>
    </w:rPr>
  </w:style>
  <w:style w:type="paragraph" w:customStyle="1" w:styleId="25">
    <w:name w:val="内插表、图标题"/>
    <w:basedOn w:val="1"/>
    <w:qFormat/>
    <w:uiPriority w:val="0"/>
    <w:pPr>
      <w:ind w:firstLine="0" w:firstLineChars="0"/>
      <w:jc w:val="center"/>
    </w:pPr>
    <w:rPr>
      <w:b/>
    </w:rPr>
  </w:style>
  <w:style w:type="paragraph" w:customStyle="1" w:styleId="26">
    <w:name w:val="Other|1"/>
    <w:basedOn w:val="1"/>
    <w:qFormat/>
    <w:uiPriority w:val="0"/>
    <w:pPr>
      <w:widowControl w:val="0"/>
      <w:shd w:val="clear" w:color="auto" w:fill="auto"/>
      <w:jc w:val="center"/>
    </w:pPr>
    <w:rPr>
      <w:sz w:val="20"/>
      <w:szCs w:val="20"/>
      <w:u w:val="none"/>
      <w:shd w:val="clear" w:color="auto" w:fill="auto"/>
    </w:rPr>
  </w:style>
  <w:style w:type="table" w:customStyle="1" w:styleId="2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8">
    <w:name w:val="Other|2"/>
    <w:basedOn w:val="1"/>
    <w:qFormat/>
    <w:uiPriority w:val="0"/>
    <w:pPr>
      <w:widowControl w:val="0"/>
      <w:shd w:val="clear" w:color="auto" w:fill="auto"/>
      <w:spacing w:before="220" w:line="240" w:lineRule="exact"/>
      <w:jc w:val="center"/>
    </w:pPr>
    <w:rPr>
      <w:rFonts w:ascii="宋体" w:hAnsi="宋体" w:eastAsia="宋体" w:cs="宋体"/>
      <w:sz w:val="20"/>
      <w:szCs w:val="20"/>
      <w:u w:val="none"/>
      <w:shd w:val="clear" w:color="auto" w:fill="auto"/>
      <w:lang w:val="zh-TW" w:eastAsia="zh-TW" w:bidi="zh-TW"/>
    </w:rPr>
  </w:style>
  <w:style w:type="paragraph" w:styleId="29">
    <w:name w:val="List Paragraph"/>
    <w:basedOn w:val="1"/>
    <w:qFormat/>
    <w:uiPriority w:val="34"/>
    <w:pPr>
      <w:ind w:firstLine="420" w:firstLineChars="200"/>
    </w:pPr>
  </w:style>
  <w:style w:type="character" w:customStyle="1" w:styleId="30">
    <w:name w:val="表格正文 Char"/>
    <w:link w:val="22"/>
    <w:qFormat/>
    <w:uiPriority w:val="0"/>
    <w:rPr>
      <w:rFonts w:ascii="Times New Roman" w:hAnsi="Times New Roman" w:eastAsia="宋体"/>
    </w:rPr>
  </w:style>
  <w:style w:type="paragraph" w:customStyle="1" w:styleId="31">
    <w:name w:val="Table Paragraph"/>
    <w:basedOn w:val="1"/>
    <w:qFormat/>
    <w:uiPriority w:val="1"/>
    <w:pPr>
      <w:jc w:val="center"/>
    </w:pPr>
    <w:rPr>
      <w:rFonts w:ascii="Times New Roman" w:hAnsi="Times New Roman" w:eastAsia="Times New Roman" w:cs="Times New Roman"/>
      <w:lang w:val="zh-CN" w:eastAsia="zh-CN" w:bidi="zh-CN"/>
    </w:rPr>
  </w:style>
  <w:style w:type="paragraph" w:customStyle="1" w:styleId="32">
    <w:name w:val="表格"/>
    <w:basedOn w:val="1"/>
    <w:next w:val="1"/>
    <w:qFormat/>
    <w:uiPriority w:val="0"/>
    <w:pPr>
      <w:keepNext/>
      <w:widowControl w:val="0"/>
      <w:adjustRightInd w:val="0"/>
      <w:snapToGrid w:val="0"/>
      <w:spacing w:line="240" w:lineRule="auto"/>
      <w:ind w:firstLine="0" w:firstLineChars="0"/>
      <w:jc w:val="center"/>
    </w:pPr>
    <w:rPr>
      <w:color w:val="000000"/>
      <w:kern w:val="0"/>
      <w:position w:val="-2"/>
      <w:sz w:val="21"/>
      <w:szCs w:val="20"/>
    </w:rPr>
  </w:style>
  <w:style w:type="paragraph" w:customStyle="1" w:styleId="33">
    <w:name w:val="图表文字"/>
    <w:basedOn w:val="1"/>
    <w:qFormat/>
    <w:uiPriority w:val="0"/>
    <w:pPr>
      <w:adjustRightInd/>
      <w:snapToGrid/>
      <w:spacing w:after="0" w:line="300" w:lineRule="exact"/>
      <w:jc w:val="center"/>
    </w:pPr>
    <w:rPr>
      <w:rFonts w:ascii="宋体" w:hAnsi="宋体" w:eastAsia="宋体" w:cs="宋体"/>
      <w:bCs/>
      <w:sz w:val="24"/>
      <w:szCs w:val="20"/>
    </w:rPr>
  </w:style>
  <w:style w:type="paragraph" w:customStyle="1" w:styleId="34">
    <w:name w:val="Body text|3"/>
    <w:basedOn w:val="1"/>
    <w:qFormat/>
    <w:uiPriority w:val="0"/>
    <w:pPr>
      <w:widowControl w:val="0"/>
      <w:shd w:val="clear" w:color="auto" w:fill="auto"/>
      <w:spacing w:line="266" w:lineRule="exact"/>
    </w:pPr>
    <w:rPr>
      <w:rFonts w:ascii="宋体" w:hAnsi="宋体" w:eastAsia="宋体" w:cs="宋体"/>
      <w:sz w:val="19"/>
      <w:szCs w:val="19"/>
      <w:u w:val="none"/>
      <w:shd w:val="clear" w:color="auto" w:fill="auto"/>
      <w:lang w:val="zh-TW" w:eastAsia="zh-TW" w:bidi="zh-TW"/>
    </w:rPr>
  </w:style>
  <w:style w:type="paragraph" w:customStyle="1" w:styleId="35">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7809</Words>
  <Characters>8830</Characters>
  <Lines>0</Lines>
  <Paragraphs>0</Paragraphs>
  <TotalTime>2</TotalTime>
  <ScaleCrop>false</ScaleCrop>
  <LinksUpToDate>false</LinksUpToDate>
  <CharactersWithSpaces>8998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2021-11-24T00:43:00Z</dcterms:created>
  <dc:creator>거짓말이잖아</dc:creator>
  <cp:lastModifiedBy>环保咨询 韩敏</cp:lastModifiedBy>
  <cp:lastPrinted>2023-06-05T00:46:00Z</cp:lastPrinted>
  <dcterms:modified xsi:type="dcterms:W3CDTF">2024-12-06T02:57:19Z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23E130F33B4B4EF79BA48F7A297E9238_13</vt:lpwstr>
  </property>
</Properties>
</file>