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AE1A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方正小标宋_GBK" w:cs="Times New Roman"/>
          <w:kern w:val="2"/>
          <w:sz w:val="32"/>
          <w:szCs w:val="32"/>
          <w:lang w:val="en-US" w:eastAsia="zh-CN" w:bidi="ar-SA"/>
        </w:rPr>
      </w:pPr>
      <w:r>
        <w:rPr>
          <w:rFonts w:hint="eastAsia" w:ascii="Times New Roman" w:hAnsi="Times New Roman" w:eastAsia="方正小标宋_GBK" w:cs="Times New Roman"/>
          <w:kern w:val="2"/>
          <w:sz w:val="32"/>
          <w:szCs w:val="32"/>
          <w:lang w:val="en-US" w:eastAsia="zh-CN" w:bidi="ar-SA"/>
        </w:rPr>
        <w:t>山东矿机华能装备制造有限公司</w:t>
      </w:r>
    </w:p>
    <w:p w14:paraId="4C6BA3C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方正小标宋_GBK" w:cs="Times New Roman"/>
          <w:kern w:val="2"/>
          <w:sz w:val="32"/>
          <w:szCs w:val="32"/>
          <w:lang w:val="en-US" w:eastAsia="zh-CN" w:bidi="ar-SA"/>
        </w:rPr>
      </w:pPr>
      <w:r>
        <w:rPr>
          <w:rFonts w:hint="eastAsia" w:ascii="Times New Roman" w:hAnsi="Times New Roman" w:eastAsia="方正小标宋_GBK" w:cs="Times New Roman"/>
          <w:kern w:val="2"/>
          <w:sz w:val="32"/>
          <w:szCs w:val="32"/>
          <w:lang w:val="en-US" w:eastAsia="zh-CN" w:bidi="ar-SA"/>
        </w:rPr>
        <w:t>喷漆生产线技术改扩建项目竣工环境保护验收意见</w:t>
      </w:r>
    </w:p>
    <w:p w14:paraId="5C6A3976">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zh-CN" w:eastAsia="zh-CN" w:bidi="zh-CN"/>
        </w:rPr>
      </w:pPr>
      <w:r>
        <w:rPr>
          <w:rFonts w:hint="default" w:ascii="Times New Roman" w:hAnsi="Times New Roman" w:eastAsia="仿宋" w:cs="Times New Roman"/>
          <w:spacing w:val="-7"/>
          <w:kern w:val="0"/>
          <w:sz w:val="28"/>
          <w:szCs w:val="28"/>
          <w:lang w:val="zh-CN" w:eastAsia="zh-CN" w:bidi="zh-CN"/>
        </w:rPr>
        <w:t>202</w:t>
      </w:r>
      <w:r>
        <w:rPr>
          <w:rFonts w:hint="eastAsia" w:ascii="Times New Roman" w:hAnsi="Times New Roman" w:eastAsia="仿宋" w:cs="Times New Roman"/>
          <w:spacing w:val="-7"/>
          <w:kern w:val="0"/>
          <w:sz w:val="28"/>
          <w:szCs w:val="28"/>
          <w:lang w:val="en-US" w:eastAsia="zh-CN" w:bidi="zh-CN"/>
        </w:rPr>
        <w:t>5</w:t>
      </w:r>
      <w:r>
        <w:rPr>
          <w:rFonts w:hint="default" w:ascii="Times New Roman" w:hAnsi="Times New Roman" w:eastAsia="仿宋" w:cs="Times New Roman"/>
          <w:spacing w:val="-7"/>
          <w:kern w:val="0"/>
          <w:sz w:val="28"/>
          <w:szCs w:val="28"/>
          <w:lang w:val="zh-CN" w:eastAsia="zh-CN" w:bidi="zh-CN"/>
        </w:rPr>
        <w:t>年</w:t>
      </w:r>
      <w:r>
        <w:rPr>
          <w:rFonts w:hint="eastAsia" w:ascii="Times New Roman" w:hAnsi="Times New Roman" w:eastAsia="仿宋" w:cs="Times New Roman"/>
          <w:spacing w:val="-7"/>
          <w:kern w:val="0"/>
          <w:sz w:val="28"/>
          <w:szCs w:val="28"/>
          <w:lang w:val="en-US" w:eastAsia="zh-CN" w:bidi="zh-CN"/>
        </w:rPr>
        <w:t>04</w:t>
      </w:r>
      <w:r>
        <w:rPr>
          <w:rFonts w:hint="default" w:ascii="Times New Roman" w:hAnsi="Times New Roman" w:eastAsia="仿宋" w:cs="Times New Roman"/>
          <w:spacing w:val="-7"/>
          <w:kern w:val="0"/>
          <w:sz w:val="28"/>
          <w:szCs w:val="28"/>
          <w:lang w:val="zh-CN" w:eastAsia="zh-CN" w:bidi="zh-CN"/>
        </w:rPr>
        <w:t>月</w:t>
      </w:r>
      <w:r>
        <w:rPr>
          <w:rFonts w:hint="eastAsia" w:ascii="Times New Roman" w:hAnsi="Times New Roman" w:eastAsia="仿宋" w:cs="Times New Roman"/>
          <w:spacing w:val="-7"/>
          <w:kern w:val="0"/>
          <w:sz w:val="28"/>
          <w:szCs w:val="28"/>
          <w:lang w:val="en-US" w:eastAsia="zh-CN" w:bidi="zh-CN"/>
        </w:rPr>
        <w:t>19日</w:t>
      </w:r>
      <w:r>
        <w:rPr>
          <w:rFonts w:hint="default" w:ascii="Times New Roman" w:hAnsi="Times New Roman" w:eastAsia="仿宋" w:cs="Times New Roman"/>
          <w:spacing w:val="-7"/>
          <w:kern w:val="0"/>
          <w:sz w:val="28"/>
          <w:szCs w:val="28"/>
          <w:lang w:val="zh-CN" w:eastAsia="zh-CN" w:bidi="zh-CN"/>
        </w:rPr>
        <w:t>，</w:t>
      </w:r>
      <w:r>
        <w:rPr>
          <w:rFonts w:hint="eastAsia" w:ascii="Times New Roman" w:hAnsi="Times New Roman" w:eastAsia="仿宋" w:cs="Times New Roman"/>
          <w:spacing w:val="-7"/>
          <w:kern w:val="0"/>
          <w:sz w:val="28"/>
          <w:szCs w:val="28"/>
          <w:lang w:val="zh-CN" w:eastAsia="zh-CN" w:bidi="zh-CN"/>
        </w:rPr>
        <w:t>山东矿机华能装备制造有限公司</w:t>
      </w:r>
      <w:r>
        <w:rPr>
          <w:rFonts w:hint="default" w:ascii="Times New Roman" w:hAnsi="Times New Roman" w:eastAsia="仿宋" w:cs="Times New Roman"/>
          <w:spacing w:val="-7"/>
          <w:kern w:val="0"/>
          <w:sz w:val="28"/>
          <w:szCs w:val="28"/>
          <w:lang w:val="zh-CN" w:eastAsia="zh-CN" w:bidi="zh-CN"/>
        </w:rPr>
        <w:t>组织召开了</w:t>
      </w:r>
      <w:r>
        <w:rPr>
          <w:rFonts w:hint="eastAsia" w:ascii="Times New Roman" w:hAnsi="Times New Roman" w:eastAsia="仿宋" w:cs="Times New Roman"/>
          <w:spacing w:val="-7"/>
          <w:kern w:val="0"/>
          <w:sz w:val="28"/>
          <w:szCs w:val="28"/>
          <w:lang w:val="zh-CN" w:eastAsia="zh-CN" w:bidi="zh-CN"/>
        </w:rPr>
        <w:t>山东矿机华能装备制造有限公司喷漆生产线技术改扩建项目</w:t>
      </w:r>
      <w:r>
        <w:rPr>
          <w:rFonts w:hint="default" w:ascii="Times New Roman" w:hAnsi="Times New Roman" w:eastAsia="仿宋" w:cs="Times New Roman"/>
          <w:spacing w:val="-7"/>
          <w:kern w:val="0"/>
          <w:sz w:val="28"/>
          <w:szCs w:val="28"/>
          <w:lang w:val="zh-CN" w:eastAsia="zh-CN" w:bidi="zh-CN"/>
        </w:rPr>
        <w:t>环境保护验收</w:t>
      </w:r>
      <w:r>
        <w:rPr>
          <w:rFonts w:hint="eastAsia" w:ascii="Times New Roman" w:hAnsi="Times New Roman" w:eastAsia="仿宋" w:cs="Times New Roman"/>
          <w:spacing w:val="-7"/>
          <w:kern w:val="0"/>
          <w:sz w:val="28"/>
          <w:szCs w:val="28"/>
          <w:lang w:val="en-US" w:eastAsia="zh-CN" w:bidi="zh-CN"/>
        </w:rPr>
        <w:t>评审</w:t>
      </w:r>
      <w:r>
        <w:rPr>
          <w:rFonts w:hint="default" w:ascii="Times New Roman" w:hAnsi="Times New Roman" w:eastAsia="仿宋" w:cs="Times New Roman"/>
          <w:spacing w:val="-7"/>
          <w:kern w:val="0"/>
          <w:sz w:val="28"/>
          <w:szCs w:val="28"/>
          <w:lang w:val="zh-CN" w:eastAsia="zh-CN" w:bidi="zh-CN"/>
        </w:rPr>
        <w:t>会。验收工作组由工程建设和验收监测报告编制单位</w:t>
      </w:r>
      <w:r>
        <w:rPr>
          <w:rFonts w:hint="default" w:ascii="Times New Roman" w:hAnsi="Times New Roman" w:eastAsia="仿宋" w:cs="Times New Roman"/>
          <w:spacing w:val="-7"/>
          <w:kern w:val="0"/>
          <w:sz w:val="28"/>
          <w:szCs w:val="28"/>
          <w:lang w:val="en-US" w:eastAsia="zh-CN" w:bidi="zh-CN"/>
        </w:rPr>
        <w:t>-</w:t>
      </w:r>
      <w:r>
        <w:rPr>
          <w:rFonts w:hint="eastAsia" w:ascii="Times New Roman" w:hAnsi="Times New Roman" w:eastAsia="仿宋" w:cs="Times New Roman"/>
          <w:spacing w:val="-7"/>
          <w:kern w:val="0"/>
          <w:sz w:val="28"/>
          <w:szCs w:val="28"/>
          <w:lang w:val="zh-CN" w:eastAsia="zh-CN" w:bidi="zh-CN"/>
        </w:rPr>
        <w:t>山东矿机华能装备制造有限公司</w:t>
      </w:r>
      <w:r>
        <w:rPr>
          <w:rFonts w:hint="default" w:ascii="Times New Roman" w:hAnsi="Times New Roman" w:eastAsia="仿宋" w:cs="Times New Roman"/>
          <w:spacing w:val="-7"/>
          <w:kern w:val="0"/>
          <w:sz w:val="28"/>
          <w:szCs w:val="28"/>
          <w:lang w:val="zh-CN" w:eastAsia="zh-CN" w:bidi="zh-CN"/>
        </w:rPr>
        <w:t>、验收监测单位</w:t>
      </w:r>
      <w:r>
        <w:rPr>
          <w:rFonts w:hint="default" w:ascii="Times New Roman" w:hAnsi="Times New Roman" w:eastAsia="仿宋" w:cs="Times New Roman"/>
          <w:spacing w:val="-7"/>
          <w:kern w:val="0"/>
          <w:sz w:val="28"/>
          <w:szCs w:val="28"/>
          <w:lang w:val="en-US" w:eastAsia="zh-CN" w:bidi="zh-CN"/>
        </w:rPr>
        <w:t>-</w:t>
      </w:r>
      <w:r>
        <w:rPr>
          <w:rFonts w:hint="eastAsia" w:ascii="Times New Roman" w:hAnsi="Times New Roman" w:eastAsia="仿宋" w:cs="Times New Roman"/>
          <w:spacing w:val="-7"/>
          <w:kern w:val="0"/>
          <w:sz w:val="28"/>
          <w:szCs w:val="28"/>
          <w:lang w:val="en-US" w:eastAsia="zh-CN" w:bidi="zh-CN"/>
        </w:rPr>
        <w:t>山东钰祥工程科技（集团）有限公司</w:t>
      </w:r>
      <w:r>
        <w:rPr>
          <w:rFonts w:hint="default" w:ascii="Times New Roman" w:hAnsi="Times New Roman" w:eastAsia="仿宋" w:cs="Times New Roman"/>
          <w:spacing w:val="-7"/>
          <w:kern w:val="0"/>
          <w:sz w:val="28"/>
          <w:szCs w:val="28"/>
          <w:lang w:val="zh-CN" w:eastAsia="zh-CN" w:bidi="zh-CN"/>
        </w:rPr>
        <w:t>并特邀</w:t>
      </w:r>
      <w:r>
        <w:rPr>
          <w:rFonts w:hint="eastAsia" w:ascii="Times New Roman" w:hAnsi="Times New Roman" w:eastAsia="仿宋" w:cs="Times New Roman"/>
          <w:spacing w:val="-7"/>
          <w:kern w:val="0"/>
          <w:sz w:val="28"/>
          <w:szCs w:val="28"/>
          <w:lang w:val="en-US" w:eastAsia="zh-CN" w:bidi="zh-CN"/>
        </w:rPr>
        <w:t>3</w:t>
      </w:r>
      <w:r>
        <w:rPr>
          <w:rFonts w:hint="default" w:ascii="Times New Roman" w:hAnsi="Times New Roman" w:eastAsia="仿宋" w:cs="Times New Roman"/>
          <w:spacing w:val="-7"/>
          <w:kern w:val="0"/>
          <w:sz w:val="28"/>
          <w:szCs w:val="28"/>
          <w:lang w:val="zh-CN" w:eastAsia="zh-CN" w:bidi="zh-CN"/>
        </w:rPr>
        <w:t>名技术专家（名单附后）组成。</w:t>
      </w:r>
    </w:p>
    <w:p w14:paraId="2631CDD3">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zh-CN" w:eastAsia="zh-CN" w:bidi="zh-CN"/>
        </w:rPr>
      </w:pPr>
      <w:r>
        <w:rPr>
          <w:rFonts w:hint="default" w:ascii="Times New Roman" w:hAnsi="Times New Roman" w:eastAsia="仿宋" w:cs="Times New Roman"/>
          <w:spacing w:val="-7"/>
          <w:kern w:val="0"/>
          <w:sz w:val="28"/>
          <w:szCs w:val="28"/>
          <w:lang w:val="zh-CN" w:eastAsia="zh-CN" w:bidi="zh-CN"/>
        </w:rPr>
        <w:t>验收组查阅了项目竣工环境保护验收监测报告，听取了建设单位关于环境保护设施（措施）落实情况的介绍，查看并核实了项目环保工作落实情况，对照《建设项目环境保护管理条例》、《建设项目竣工环境保护验收暂行办法》，经认真讨论形成意见如下：</w:t>
      </w:r>
    </w:p>
    <w:p w14:paraId="4ED6C2ED">
      <w:pPr>
        <w:keepNext w:val="0"/>
        <w:keepLines w:val="0"/>
        <w:pageBreakBefore w:val="0"/>
        <w:widowControl w:val="0"/>
        <w:kinsoku/>
        <w:wordWrap/>
        <w:overflowPunct/>
        <w:topLinePunct w:val="0"/>
        <w:autoSpaceDE w:val="0"/>
        <w:autoSpaceDN w:val="0"/>
        <w:bidi w:val="0"/>
        <w:adjustRightInd/>
        <w:snapToGrid/>
        <w:spacing w:before="120" w:line="240" w:lineRule="auto"/>
        <w:ind w:firstLine="562" w:firstLineChars="200"/>
        <w:jc w:val="left"/>
        <w:textAlignment w:val="auto"/>
        <w:rPr>
          <w:rFonts w:hint="default" w:ascii="Times New Roman" w:hAnsi="Times New Roman" w:eastAsia="仿宋" w:cs="Times New Roman"/>
          <w:b/>
          <w:kern w:val="0"/>
          <w:sz w:val="28"/>
          <w:szCs w:val="22"/>
          <w:lang w:val="en-US" w:eastAsia="zh-CN" w:bidi="zh-CN"/>
        </w:rPr>
      </w:pPr>
      <w:r>
        <w:rPr>
          <w:rFonts w:hint="eastAsia" w:ascii="Times New Roman" w:hAnsi="Times New Roman" w:eastAsia="仿宋" w:cs="Times New Roman"/>
          <w:b/>
          <w:kern w:val="0"/>
          <w:sz w:val="28"/>
          <w:szCs w:val="22"/>
          <w:lang w:val="en-US" w:eastAsia="zh-CN" w:bidi="zh-CN"/>
        </w:rPr>
        <w:t>一、</w:t>
      </w:r>
      <w:r>
        <w:rPr>
          <w:rFonts w:hint="default" w:ascii="Times New Roman" w:hAnsi="Times New Roman" w:eastAsia="仿宋" w:cs="Times New Roman"/>
          <w:b/>
          <w:kern w:val="0"/>
          <w:sz w:val="28"/>
          <w:szCs w:val="22"/>
          <w:lang w:val="en-US" w:eastAsia="zh-CN" w:bidi="zh-CN"/>
        </w:rPr>
        <w:t>工程建设基本情况</w:t>
      </w:r>
    </w:p>
    <w:p w14:paraId="3ADCE978">
      <w:pPr>
        <w:keepNext w:val="0"/>
        <w:keepLines w:val="0"/>
        <w:pageBreakBefore w:val="0"/>
        <w:widowControl w:val="0"/>
        <w:kinsoku/>
        <w:wordWrap/>
        <w:overflowPunct/>
        <w:topLinePunct w:val="0"/>
        <w:bidi w:val="0"/>
        <w:adjustRightInd/>
        <w:snapToGrid/>
        <w:spacing w:line="240" w:lineRule="auto"/>
        <w:ind w:firstLine="562" w:firstLineChars="200"/>
        <w:textAlignment w:val="auto"/>
        <w:rPr>
          <w:rFonts w:hint="default" w:ascii="Times New Roman" w:hAnsi="Times New Roman" w:cs="Times New Roman"/>
          <w:b/>
          <w:sz w:val="28"/>
        </w:rPr>
      </w:pPr>
      <w:r>
        <w:rPr>
          <w:rFonts w:hint="default" w:ascii="Times New Roman" w:hAnsi="Times New Roman" w:cs="Times New Roman"/>
          <w:b/>
          <w:sz w:val="28"/>
        </w:rPr>
        <w:t>（一）建设地点、规模、主要建设内容</w:t>
      </w:r>
    </w:p>
    <w:p w14:paraId="07E278D1">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zh-CN" w:eastAsia="zh-CN" w:bidi="zh-CN"/>
        </w:rPr>
      </w:pPr>
      <w:r>
        <w:rPr>
          <w:rFonts w:hint="eastAsia" w:ascii="Times New Roman" w:hAnsi="Times New Roman" w:eastAsia="仿宋" w:cs="Times New Roman"/>
          <w:spacing w:val="-7"/>
          <w:kern w:val="0"/>
          <w:sz w:val="28"/>
          <w:szCs w:val="28"/>
          <w:lang w:val="en-US" w:eastAsia="zh-CN" w:bidi="zh-CN"/>
        </w:rPr>
        <w:t>建设地点：</w:t>
      </w:r>
      <w:r>
        <w:rPr>
          <w:rFonts w:hint="default" w:ascii="Times New Roman" w:hAnsi="Times New Roman" w:eastAsia="仿宋" w:cs="Times New Roman"/>
          <w:spacing w:val="-7"/>
          <w:kern w:val="0"/>
          <w:sz w:val="28"/>
          <w:szCs w:val="28"/>
          <w:lang w:val="zh-CN" w:eastAsia="zh-CN" w:bidi="zh-CN"/>
        </w:rPr>
        <w:t>潍坊市昌乐经济开发区东环路2407号</w:t>
      </w:r>
      <w:r>
        <w:rPr>
          <w:rFonts w:hint="eastAsia" w:ascii="Times New Roman" w:hAnsi="Times New Roman" w:eastAsia="仿宋" w:cs="Times New Roman"/>
          <w:spacing w:val="-7"/>
          <w:kern w:val="0"/>
          <w:sz w:val="28"/>
          <w:szCs w:val="28"/>
          <w:lang w:val="zh-CN" w:eastAsia="zh-CN" w:bidi="zh-CN"/>
        </w:rPr>
        <w:t>。</w:t>
      </w:r>
    </w:p>
    <w:p w14:paraId="7A021A0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建设规模：对原有3条喷漆生产线进行高标准、全密闭、自动化升级改造；全部改为高压无气喷涂；优化涂料种类；增加喷漆量，提高喷漆工件产品品质；增加一处水冲洗前处理工序；升级改造尾气处理工艺为“水旋/水幕+过滤棉+活性炭吸脱附+CO催化燃烧”；对厂内现有的刮板输送机、工业机器人、液压支架（油缸）、薄煤层采煤工作面综采成套设备及后续新增的机械产品进行喷涂，形成年喷涂650.678吨水性漆的生产规模。</w:t>
      </w:r>
    </w:p>
    <w:p w14:paraId="03EC5C81">
      <w:pPr>
        <w:keepNext w:val="0"/>
        <w:keepLines w:val="0"/>
        <w:pageBreakBefore w:val="0"/>
        <w:widowControl w:val="0"/>
        <w:kinsoku/>
        <w:wordWrap/>
        <w:overflowPunct/>
        <w:topLinePunct w:val="0"/>
        <w:bidi w:val="0"/>
        <w:adjustRightInd/>
        <w:snapToGrid/>
        <w:spacing w:line="240" w:lineRule="auto"/>
        <w:ind w:firstLine="562" w:firstLineChars="200"/>
        <w:textAlignment w:val="auto"/>
        <w:rPr>
          <w:rFonts w:hint="default" w:ascii="Times New Roman" w:hAnsi="Times New Roman" w:cs="Times New Roman"/>
          <w:b/>
          <w:sz w:val="28"/>
        </w:rPr>
      </w:pPr>
      <w:r>
        <w:rPr>
          <w:rFonts w:hint="default" w:ascii="Times New Roman" w:hAnsi="Times New Roman" w:cs="Times New Roman"/>
          <w:b/>
          <w:sz w:val="28"/>
        </w:rPr>
        <w:t>（二）建设过程及环保审批情况</w:t>
      </w:r>
    </w:p>
    <w:p w14:paraId="65B15B30">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山东矿机华能装备制造有限公司喷漆生产线技术改扩建项目环境影响报告书于2024年7月25日取得潍坊市生态环境局昌乐分局的批复，文号：乐环审字〔2024〕11号；突发环境事件应急预案于2024年8月29取得潍坊市生态环境局昌乐分局审核备案。2025年1月02日排污许可通过了重新申请审批，编号为91370725MA3MPLYD92002Q。</w:t>
      </w:r>
    </w:p>
    <w:p w14:paraId="74A8458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zh-CN" w:eastAsia="zh-CN" w:bidi="zh-CN"/>
        </w:rPr>
      </w:pPr>
      <w:r>
        <w:rPr>
          <w:rFonts w:hint="default" w:ascii="Times New Roman" w:hAnsi="Times New Roman" w:eastAsia="仿宋" w:cs="Times New Roman"/>
          <w:spacing w:val="-7"/>
          <w:kern w:val="0"/>
          <w:sz w:val="28"/>
          <w:szCs w:val="28"/>
          <w:lang w:val="en-US" w:eastAsia="zh-CN" w:bidi="zh-CN"/>
        </w:rPr>
        <w:t>项目建设于</w:t>
      </w:r>
      <w:r>
        <w:rPr>
          <w:rFonts w:hint="eastAsia" w:ascii="Times New Roman" w:hAnsi="Times New Roman" w:eastAsia="仿宋" w:cs="Times New Roman"/>
          <w:spacing w:val="-7"/>
          <w:kern w:val="0"/>
          <w:sz w:val="28"/>
          <w:szCs w:val="28"/>
          <w:lang w:val="en-US" w:eastAsia="zh-CN" w:bidi="zh-CN"/>
        </w:rPr>
        <w:t>2024年8月开工建设，2024</w:t>
      </w:r>
      <w:r>
        <w:rPr>
          <w:rFonts w:hint="default" w:ascii="Times New Roman" w:hAnsi="Times New Roman" w:eastAsia="仿宋" w:cs="Times New Roman"/>
          <w:spacing w:val="-7"/>
          <w:kern w:val="0"/>
          <w:sz w:val="28"/>
          <w:szCs w:val="28"/>
          <w:lang w:val="zh-CN" w:eastAsia="zh-CN" w:bidi="zh-CN"/>
        </w:rPr>
        <w:t>年</w:t>
      </w:r>
      <w:r>
        <w:rPr>
          <w:rFonts w:hint="eastAsia" w:ascii="Times New Roman" w:hAnsi="Times New Roman" w:eastAsia="仿宋" w:cs="Times New Roman"/>
          <w:spacing w:val="-7"/>
          <w:kern w:val="0"/>
          <w:sz w:val="28"/>
          <w:szCs w:val="28"/>
          <w:lang w:val="en-US" w:eastAsia="zh-CN" w:bidi="zh-CN"/>
        </w:rPr>
        <w:t>12</w:t>
      </w:r>
      <w:r>
        <w:rPr>
          <w:rFonts w:hint="default" w:ascii="Times New Roman" w:hAnsi="Times New Roman" w:eastAsia="仿宋" w:cs="Times New Roman"/>
          <w:spacing w:val="-7"/>
          <w:kern w:val="0"/>
          <w:sz w:val="28"/>
          <w:szCs w:val="28"/>
          <w:lang w:val="zh-CN" w:eastAsia="zh-CN" w:bidi="zh-CN"/>
        </w:rPr>
        <w:t>月</w:t>
      </w:r>
      <w:r>
        <w:rPr>
          <w:rFonts w:hint="eastAsia" w:ascii="Times New Roman" w:hAnsi="Times New Roman" w:eastAsia="仿宋" w:cs="Times New Roman"/>
          <w:spacing w:val="-7"/>
          <w:kern w:val="0"/>
          <w:sz w:val="28"/>
          <w:szCs w:val="28"/>
          <w:lang w:val="en-US" w:eastAsia="zh-CN" w:bidi="zh-CN"/>
        </w:rPr>
        <w:t>30</w:t>
      </w:r>
      <w:r>
        <w:rPr>
          <w:rFonts w:hint="default" w:ascii="Times New Roman" w:hAnsi="Times New Roman" w:eastAsia="仿宋" w:cs="Times New Roman"/>
          <w:spacing w:val="-7"/>
          <w:kern w:val="0"/>
          <w:sz w:val="28"/>
          <w:szCs w:val="28"/>
          <w:lang w:val="zh-CN" w:eastAsia="zh-CN" w:bidi="zh-CN"/>
        </w:rPr>
        <w:t>日</w:t>
      </w:r>
      <w:r>
        <w:rPr>
          <w:rFonts w:hint="eastAsia" w:ascii="Times New Roman" w:hAnsi="Times New Roman" w:eastAsia="仿宋" w:cs="Times New Roman"/>
          <w:spacing w:val="-7"/>
          <w:kern w:val="0"/>
          <w:sz w:val="28"/>
          <w:szCs w:val="28"/>
          <w:lang w:val="zh-CN" w:eastAsia="zh-CN" w:bidi="zh-CN"/>
        </w:rPr>
        <w:t>建设完成，并</w:t>
      </w:r>
      <w:r>
        <w:rPr>
          <w:rFonts w:hint="eastAsia" w:ascii="Times New Roman" w:hAnsi="Times New Roman" w:eastAsia="仿宋" w:cs="Times New Roman"/>
          <w:spacing w:val="-7"/>
          <w:kern w:val="0"/>
          <w:sz w:val="28"/>
          <w:szCs w:val="28"/>
          <w:lang w:val="en-US" w:eastAsia="zh-CN" w:bidi="zh-CN"/>
        </w:rPr>
        <w:t>于2025年3月10日</w:t>
      </w:r>
      <w:r>
        <w:rPr>
          <w:rFonts w:hint="eastAsia" w:ascii="Times New Roman" w:hAnsi="Times New Roman" w:eastAsia="仿宋" w:cs="Times New Roman"/>
          <w:spacing w:val="-7"/>
          <w:kern w:val="0"/>
          <w:sz w:val="28"/>
          <w:szCs w:val="28"/>
          <w:lang w:val="zh-CN" w:eastAsia="zh-CN" w:bidi="zh-CN"/>
        </w:rPr>
        <w:t>开始调试运行。</w:t>
      </w:r>
    </w:p>
    <w:p w14:paraId="0A861408">
      <w:pPr>
        <w:keepNext w:val="0"/>
        <w:keepLines w:val="0"/>
        <w:pageBreakBefore w:val="0"/>
        <w:widowControl w:val="0"/>
        <w:kinsoku/>
        <w:wordWrap/>
        <w:overflowPunct/>
        <w:topLinePunct w:val="0"/>
        <w:bidi w:val="0"/>
        <w:adjustRightInd/>
        <w:snapToGrid/>
        <w:spacing w:line="240" w:lineRule="auto"/>
        <w:ind w:firstLine="562" w:firstLineChars="200"/>
        <w:textAlignment w:val="auto"/>
        <w:rPr>
          <w:rFonts w:hint="default" w:ascii="Times New Roman" w:hAnsi="Times New Roman" w:cs="Times New Roman"/>
          <w:b/>
          <w:sz w:val="28"/>
        </w:rPr>
      </w:pPr>
      <w:r>
        <w:rPr>
          <w:rFonts w:hint="default" w:ascii="Times New Roman" w:hAnsi="Times New Roman" w:cs="Times New Roman"/>
          <w:b/>
          <w:sz w:val="28"/>
        </w:rPr>
        <w:t>（三）验收范围</w:t>
      </w:r>
    </w:p>
    <w:p w14:paraId="3D5E0DF6">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en-US" w:eastAsia="zh-CN" w:bidi="zh-CN"/>
        </w:rPr>
      </w:pPr>
      <w:r>
        <w:rPr>
          <w:rFonts w:hint="default" w:ascii="Times New Roman" w:hAnsi="Times New Roman" w:eastAsia="仿宋" w:cs="Times New Roman"/>
          <w:spacing w:val="-7"/>
          <w:kern w:val="0"/>
          <w:sz w:val="28"/>
          <w:szCs w:val="28"/>
          <w:lang w:val="en-US" w:eastAsia="zh-CN" w:bidi="zh-CN"/>
        </w:rPr>
        <w:t>本次验收</w:t>
      </w:r>
      <w:r>
        <w:rPr>
          <w:rFonts w:hint="eastAsia" w:ascii="Times New Roman" w:hAnsi="Times New Roman" w:eastAsia="仿宋" w:cs="Times New Roman"/>
          <w:spacing w:val="-7"/>
          <w:kern w:val="0"/>
          <w:sz w:val="28"/>
          <w:szCs w:val="28"/>
          <w:lang w:val="en-US" w:eastAsia="zh-CN" w:bidi="zh-CN"/>
        </w:rPr>
        <w:t>范围</w:t>
      </w:r>
      <w:r>
        <w:rPr>
          <w:rFonts w:hint="default" w:ascii="Times New Roman" w:hAnsi="Times New Roman" w:eastAsia="仿宋" w:cs="Times New Roman"/>
          <w:spacing w:val="-7"/>
          <w:kern w:val="0"/>
          <w:sz w:val="28"/>
          <w:szCs w:val="28"/>
          <w:lang w:val="en-US" w:eastAsia="zh-CN" w:bidi="zh-CN"/>
        </w:rPr>
        <w:t>为</w:t>
      </w:r>
      <w:r>
        <w:rPr>
          <w:rFonts w:hint="eastAsia" w:ascii="Times New Roman" w:hAnsi="Times New Roman" w:eastAsia="仿宋" w:cs="Times New Roman"/>
          <w:spacing w:val="-7"/>
          <w:kern w:val="0"/>
          <w:sz w:val="28"/>
          <w:szCs w:val="28"/>
          <w:lang w:val="zh-CN" w:eastAsia="zh-CN" w:bidi="zh-CN"/>
        </w:rPr>
        <w:t>喷漆生产线技术改扩建项目配套建设的环境保护设施</w:t>
      </w:r>
      <w:r>
        <w:rPr>
          <w:rFonts w:hint="default" w:ascii="Times New Roman" w:hAnsi="Times New Roman" w:eastAsia="仿宋" w:cs="Times New Roman"/>
          <w:spacing w:val="-7"/>
          <w:kern w:val="0"/>
          <w:sz w:val="28"/>
          <w:szCs w:val="28"/>
          <w:lang w:val="en-US" w:eastAsia="zh-CN" w:bidi="zh-CN"/>
        </w:rPr>
        <w:t>。</w:t>
      </w:r>
    </w:p>
    <w:p w14:paraId="7363680E">
      <w:pPr>
        <w:keepNext w:val="0"/>
        <w:keepLines w:val="0"/>
        <w:pageBreakBefore w:val="0"/>
        <w:widowControl w:val="0"/>
        <w:kinsoku/>
        <w:wordWrap/>
        <w:overflowPunct/>
        <w:topLinePunct w:val="0"/>
        <w:bidi w:val="0"/>
        <w:adjustRightInd/>
        <w:snapToGrid/>
        <w:spacing w:before="120" w:line="240" w:lineRule="auto"/>
        <w:ind w:firstLine="562" w:firstLineChars="200"/>
        <w:textAlignment w:val="auto"/>
        <w:rPr>
          <w:rFonts w:hint="default" w:ascii="Times New Roman" w:hAnsi="Times New Roman" w:cs="Times New Roman"/>
          <w:b/>
          <w:sz w:val="28"/>
        </w:rPr>
      </w:pPr>
      <w:r>
        <w:rPr>
          <w:rFonts w:hint="default" w:ascii="Times New Roman" w:hAnsi="Times New Roman" w:cs="Times New Roman"/>
          <w:b/>
          <w:sz w:val="28"/>
        </w:rPr>
        <w:t>二、工程变动情况</w:t>
      </w:r>
    </w:p>
    <w:p w14:paraId="31C998E2">
      <w:pPr>
        <w:pStyle w:val="8"/>
        <w:numPr>
          <w:ilvl w:val="0"/>
          <w:numId w:val="0"/>
        </w:numPr>
        <w:ind w:firstLine="798" w:firstLineChars="300"/>
        <w:rPr>
          <w:rFonts w:hint="eastAsia" w:ascii="Times New Roman" w:hAnsi="Times New Roman" w:eastAsia="仿宋" w:cs="Times New Roman"/>
          <w:spacing w:val="-7"/>
          <w:kern w:val="0"/>
          <w:sz w:val="28"/>
          <w:szCs w:val="28"/>
          <w:lang w:val="zh-CN" w:eastAsia="zh-CN" w:bidi="zh-CN"/>
        </w:rPr>
      </w:pPr>
      <w:r>
        <w:rPr>
          <w:rFonts w:hint="default" w:ascii="Times New Roman" w:hAnsi="Times New Roman" w:eastAsia="仿宋" w:cs="Times New Roman"/>
          <w:spacing w:val="-7"/>
          <w:kern w:val="0"/>
          <w:sz w:val="28"/>
          <w:szCs w:val="28"/>
          <w:lang w:val="zh-CN" w:eastAsia="zh-CN" w:bidi="zh-CN"/>
        </w:rPr>
        <w:t>通过现场调查，</w:t>
      </w:r>
      <w:r>
        <w:rPr>
          <w:rFonts w:hint="eastAsia" w:ascii="Times New Roman" w:hAnsi="Times New Roman" w:eastAsia="仿宋" w:cs="Times New Roman"/>
          <w:spacing w:val="-7"/>
          <w:kern w:val="0"/>
          <w:sz w:val="28"/>
          <w:szCs w:val="28"/>
          <w:lang w:val="zh-CN" w:eastAsia="zh-CN" w:bidi="zh-CN"/>
        </w:rPr>
        <w:t>项目发生变更主要内容为：</w:t>
      </w:r>
    </w:p>
    <w:p w14:paraId="64519290">
      <w:pPr>
        <w:pStyle w:val="8"/>
        <w:numPr>
          <w:ilvl w:val="0"/>
          <w:numId w:val="0"/>
        </w:numPr>
        <w:ind w:firstLine="798" w:firstLineChars="300"/>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1、项目实际生产过程中，新鲜水用量为7642.4m³/a。较环评相比，因项目水性漆用量增加，去离子水用量增加，制备新鲜水用量增加19.8m³/a。项目无废水外排。</w:t>
      </w:r>
    </w:p>
    <w:p w14:paraId="2B75A0DE">
      <w:pPr>
        <w:pStyle w:val="8"/>
        <w:numPr>
          <w:ilvl w:val="0"/>
          <w:numId w:val="0"/>
        </w:numPr>
        <w:ind w:firstLine="798" w:firstLineChars="300"/>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2、本次验收，2#喷漆生产线不使用油性漆，油性漆全部改为水性漆，水性漆用量增加，总用漆量较环评相比减少。固废无废油性漆渣、废油性漆桶产生。经验收监测，污染物均达标排放，且排放量未增加。</w:t>
      </w:r>
    </w:p>
    <w:p w14:paraId="0B318015">
      <w:pPr>
        <w:pStyle w:val="8"/>
        <w:numPr>
          <w:ilvl w:val="0"/>
          <w:numId w:val="0"/>
        </w:numPr>
        <w:ind w:firstLine="798" w:firstLineChars="300"/>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3、项目因针对不同规格型号的工件考虑，建设不同数量和大小的喷漆、流平、烘干、强冷室等。其中1#喷漆生产线对原有喷漆房等未升级改造，全部为新建。相应的喷漆室、烘干、流平、强冷室等减少一套。2#喷漆生产线，由原来设计的油性漆全部改为水性漆，针对不同规格型号的喷漆件，相应的增加一套喷漆、烘干、流平、强冷室等，其中喷漆房配套增加两处补漆房。3#喷漆生产线相应各增加一套喷漆室、烘干、流平、强冷室，天然气燃烧机减少一台。项目喷涂总面积和各喷漆线漆用量不变，不涉及产能变化。</w:t>
      </w:r>
    </w:p>
    <w:p w14:paraId="3BA4C0D7">
      <w:pPr>
        <w:pStyle w:val="8"/>
        <w:numPr>
          <w:ilvl w:val="0"/>
          <w:numId w:val="0"/>
        </w:numPr>
        <w:ind w:firstLine="798" w:firstLineChars="300"/>
        <w:rPr>
          <w:rFonts w:hint="default"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4、2#喷漆线废气处理措施由水幕+干式过滤棉+沸石转轮吸附浓缩+RTO处置系统改为水幕+过滤棉+活性碳吸脱附+CO催化燃烧。固废无废沸石产生。经验收检测，废气污染物均达标排放，排放量未增加。</w:t>
      </w:r>
    </w:p>
    <w:p w14:paraId="28ACF93C">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color w:val="000000" w:themeColor="text1"/>
          <w:spacing w:val="-7"/>
          <w:kern w:val="0"/>
          <w:sz w:val="28"/>
          <w:szCs w:val="28"/>
          <w:highlight w:val="none"/>
          <w:lang w:val="en-US" w:eastAsia="zh-CN" w:bidi="zh-CN"/>
          <w14:textFill>
            <w14:solidFill>
              <w14:schemeClr w14:val="tx1"/>
            </w14:solidFill>
          </w14:textFill>
        </w:rPr>
      </w:pPr>
      <w:r>
        <w:rPr>
          <w:rFonts w:hint="default" w:ascii="Times New Roman" w:hAnsi="Times New Roman" w:eastAsia="仿宋" w:cs="Times New Roman"/>
          <w:color w:val="000000" w:themeColor="text1"/>
          <w:spacing w:val="-7"/>
          <w:kern w:val="0"/>
          <w:sz w:val="28"/>
          <w:szCs w:val="28"/>
          <w:highlight w:val="none"/>
          <w:lang w:val="zh-CN" w:eastAsia="zh-CN" w:bidi="zh-CN"/>
          <w14:textFill>
            <w14:solidFill>
              <w14:schemeClr w14:val="tx1"/>
            </w14:solidFill>
          </w14:textFill>
        </w:rPr>
        <w:t>根据《污染影响类建设项目重大变动清单（试行）》（环办环评函[2020]688号），以上变动不属于重大变动</w:t>
      </w:r>
      <w:r>
        <w:rPr>
          <w:rFonts w:hint="eastAsia" w:ascii="Times New Roman" w:hAnsi="Times New Roman" w:eastAsia="仿宋" w:cs="Times New Roman"/>
          <w:color w:val="000000" w:themeColor="text1"/>
          <w:spacing w:val="-7"/>
          <w:kern w:val="0"/>
          <w:sz w:val="28"/>
          <w:szCs w:val="28"/>
          <w:highlight w:val="none"/>
          <w:lang w:val="zh-CN" w:eastAsia="zh-CN" w:bidi="zh-CN"/>
          <w14:textFill>
            <w14:solidFill>
              <w14:schemeClr w14:val="tx1"/>
            </w14:solidFill>
          </w14:textFill>
        </w:rPr>
        <w:t>。</w:t>
      </w:r>
    </w:p>
    <w:p w14:paraId="68F5AFEB">
      <w:pPr>
        <w:keepNext w:val="0"/>
        <w:keepLines w:val="0"/>
        <w:pageBreakBefore w:val="0"/>
        <w:widowControl w:val="0"/>
        <w:kinsoku/>
        <w:wordWrap/>
        <w:overflowPunct/>
        <w:topLinePunct w:val="0"/>
        <w:bidi w:val="0"/>
        <w:adjustRightInd/>
        <w:snapToGrid/>
        <w:spacing w:before="120" w:line="240" w:lineRule="auto"/>
        <w:ind w:firstLine="562" w:firstLineChars="200"/>
        <w:textAlignment w:val="auto"/>
        <w:rPr>
          <w:rFonts w:hint="default" w:ascii="Times New Roman" w:hAnsi="Times New Roman" w:cs="Times New Roman"/>
          <w:b/>
          <w:color w:val="000000" w:themeColor="text1"/>
          <w:sz w:val="28"/>
          <w14:textFill>
            <w14:solidFill>
              <w14:schemeClr w14:val="tx1"/>
            </w14:solidFill>
          </w14:textFill>
        </w:rPr>
      </w:pPr>
      <w:r>
        <w:rPr>
          <w:rFonts w:hint="default" w:ascii="Times New Roman" w:hAnsi="Times New Roman" w:cs="Times New Roman"/>
          <w:b/>
          <w:color w:val="000000" w:themeColor="text1"/>
          <w:sz w:val="28"/>
          <w14:textFill>
            <w14:solidFill>
              <w14:schemeClr w14:val="tx1"/>
            </w14:solidFill>
          </w14:textFill>
        </w:rPr>
        <w:t>三、环境保护设施落实情况</w:t>
      </w:r>
    </w:p>
    <w:p w14:paraId="44734775">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pPr>
      <w:r>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t>1、废气</w:t>
      </w:r>
    </w:p>
    <w:p w14:paraId="01571C8E">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pPr>
      <w:r>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t>①1#喷漆生产线喷漆产生的废气经水旋+过滤棉处理后，与调漆、流平、烘干产生的废气一起经活性炭吸附脱附+CO催化燃烧处理，通过21m高DA010排气筒排放，天然气燃烧废气与烘干室直接接触，通过排气筒DA010排放。</w:t>
      </w:r>
    </w:p>
    <w:p w14:paraId="40324C70">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pPr>
      <w:r>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t>②2#喷漆生产线喷漆产生的废气经水幕+过滤棉处理后，与调漆、流平、烘干产生的废气一起经活性炭吸附脱附+CO催化燃烧处理，通过15m高DA011排气筒排放，天然气燃烧废气与烘干室直接接触，通过排气筒DA011排放。</w:t>
      </w:r>
    </w:p>
    <w:p w14:paraId="146379E9">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pPr>
      <w:r>
        <w:rPr>
          <w:rFonts w:hint="eastAsia" w:ascii="Times New Roman" w:hAnsi="Times New Roman" w:eastAsia="仿宋" w:cs="Times New Roman"/>
          <w:color w:val="000000" w:themeColor="text1"/>
          <w:spacing w:val="-7"/>
          <w:kern w:val="0"/>
          <w:sz w:val="28"/>
          <w:szCs w:val="28"/>
          <w:lang w:val="en-US" w:eastAsia="zh-CN" w:bidi="zh-CN"/>
          <w14:textFill>
            <w14:solidFill>
              <w14:schemeClr w14:val="tx1"/>
            </w14:solidFill>
          </w14:textFill>
        </w:rPr>
        <w:t>③3#喷漆生产线喷漆产生的废气经水旋+过滤棉处理后，与调漆、流平、烘干产生的废气一起经活性炭吸附脱附+CO催化燃烧处理，通过18m高DA012排气筒排放，天然气燃烧废气与烘干室直接接触，通过排气筒DA012排放。</w:t>
      </w:r>
    </w:p>
    <w:p w14:paraId="08C19E95">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2、废水</w:t>
      </w:r>
    </w:p>
    <w:p w14:paraId="5A9C09D9">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zh-CN" w:eastAsia="zh-CN" w:bidi="zh-CN"/>
        </w:rPr>
      </w:pPr>
      <w:r>
        <w:rPr>
          <w:rFonts w:hint="eastAsia" w:ascii="Times New Roman" w:hAnsi="Times New Roman" w:eastAsia="仿宋" w:cs="Times New Roman"/>
          <w:spacing w:val="-7"/>
          <w:kern w:val="0"/>
          <w:sz w:val="28"/>
          <w:szCs w:val="28"/>
          <w:lang w:val="zh-CN" w:eastAsia="zh-CN" w:bidi="zh-CN"/>
        </w:rPr>
        <w:t>本项目未新增劳动定员，所用劳动定员从原有项目中调剂，未新增生活污水排放。本项目冲洗废水经过滤除杂后，回用于自身工序，不外排；纯水制备浓水回用于废气处理装置用水（</w:t>
      </w:r>
      <w:r>
        <w:rPr>
          <w:rFonts w:hint="eastAsia" w:ascii="Times New Roman" w:hAnsi="Times New Roman" w:eastAsia="仿宋" w:cs="Times New Roman"/>
          <w:spacing w:val="-7"/>
          <w:kern w:val="0"/>
          <w:sz w:val="28"/>
          <w:szCs w:val="28"/>
          <w:lang w:val="en-US" w:eastAsia="zh-CN" w:bidi="zh-CN"/>
        </w:rPr>
        <w:t>水幕</w:t>
      </w:r>
      <w:r>
        <w:rPr>
          <w:rFonts w:hint="eastAsia" w:ascii="Times New Roman" w:hAnsi="Times New Roman" w:eastAsia="仿宋" w:cs="Times New Roman"/>
          <w:spacing w:val="-7"/>
          <w:kern w:val="0"/>
          <w:sz w:val="28"/>
          <w:szCs w:val="28"/>
          <w:lang w:val="zh-CN" w:eastAsia="zh-CN" w:bidi="zh-CN"/>
        </w:rPr>
        <w:t>），不外排。</w:t>
      </w:r>
    </w:p>
    <w:p w14:paraId="19C74112">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zh-CN" w:eastAsia="zh-CN" w:bidi="zh-CN"/>
        </w:rPr>
      </w:pPr>
      <w:r>
        <w:rPr>
          <w:rFonts w:hint="eastAsia" w:ascii="Times New Roman" w:hAnsi="Times New Roman" w:eastAsia="仿宋" w:cs="Times New Roman"/>
          <w:spacing w:val="-7"/>
          <w:kern w:val="0"/>
          <w:sz w:val="28"/>
          <w:szCs w:val="28"/>
          <w:lang w:val="en-US" w:eastAsia="zh-CN" w:bidi="zh-CN"/>
        </w:rPr>
        <w:t>3、噪声</w:t>
      </w:r>
    </w:p>
    <w:p w14:paraId="470D1F86">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en-US" w:eastAsia="zh-CN" w:bidi="zh-CN"/>
        </w:rPr>
      </w:pPr>
      <w:r>
        <w:rPr>
          <w:rFonts w:hint="default" w:ascii="Times New Roman" w:hAnsi="Times New Roman" w:eastAsia="仿宋" w:cs="Times New Roman"/>
          <w:spacing w:val="-7"/>
          <w:kern w:val="0"/>
          <w:sz w:val="28"/>
          <w:szCs w:val="28"/>
          <w:lang w:val="zh-CN" w:eastAsia="zh-CN" w:bidi="zh-CN"/>
        </w:rPr>
        <w:t>本项目主要噪声主要来源于水枪、喷枪、燃烧机、气泵、风机、吊装机、废气处理装置等，采用基础</w:t>
      </w:r>
      <w:r>
        <w:rPr>
          <w:rFonts w:hint="eastAsia" w:ascii="Times New Roman" w:hAnsi="Times New Roman" w:eastAsia="仿宋" w:cs="Times New Roman"/>
          <w:spacing w:val="-7"/>
          <w:kern w:val="0"/>
          <w:sz w:val="28"/>
          <w:szCs w:val="28"/>
          <w:lang w:val="zh-CN" w:eastAsia="zh-CN" w:bidi="zh-CN"/>
        </w:rPr>
        <w:t>减振</w:t>
      </w:r>
      <w:r>
        <w:rPr>
          <w:rFonts w:hint="default" w:ascii="Times New Roman" w:hAnsi="Times New Roman" w:eastAsia="仿宋" w:cs="Times New Roman"/>
          <w:spacing w:val="-7"/>
          <w:kern w:val="0"/>
          <w:sz w:val="28"/>
          <w:szCs w:val="28"/>
          <w:lang w:val="zh-CN" w:eastAsia="zh-CN" w:bidi="zh-CN"/>
        </w:rPr>
        <w:t>、安装隔声罩、室内布置、车间隔声等降噪措施</w:t>
      </w:r>
      <w:r>
        <w:rPr>
          <w:rFonts w:hint="eastAsia" w:ascii="Times New Roman" w:hAnsi="Times New Roman" w:eastAsia="仿宋" w:cs="Times New Roman"/>
          <w:spacing w:val="-7"/>
          <w:kern w:val="0"/>
          <w:sz w:val="28"/>
          <w:szCs w:val="28"/>
          <w:lang w:val="zh-CN" w:eastAsia="zh-CN" w:bidi="zh-CN"/>
        </w:rPr>
        <w:t>，减少</w:t>
      </w:r>
      <w:r>
        <w:rPr>
          <w:rFonts w:hint="default" w:ascii="Times New Roman" w:hAnsi="Times New Roman" w:eastAsia="仿宋" w:cs="Times New Roman"/>
          <w:spacing w:val="-7"/>
          <w:kern w:val="0"/>
          <w:sz w:val="28"/>
          <w:szCs w:val="28"/>
          <w:lang w:val="zh-CN" w:eastAsia="zh-CN" w:bidi="zh-CN"/>
        </w:rPr>
        <w:t>对</w:t>
      </w:r>
      <w:r>
        <w:rPr>
          <w:rFonts w:hint="eastAsia" w:ascii="Times New Roman" w:hAnsi="Times New Roman" w:eastAsia="仿宋" w:cs="Times New Roman"/>
          <w:spacing w:val="-7"/>
          <w:kern w:val="0"/>
          <w:sz w:val="28"/>
          <w:szCs w:val="28"/>
          <w:lang w:val="zh-CN" w:eastAsia="zh-CN" w:bidi="zh-CN"/>
        </w:rPr>
        <w:t>周围</w:t>
      </w:r>
      <w:r>
        <w:rPr>
          <w:rFonts w:hint="default" w:ascii="Times New Roman" w:hAnsi="Times New Roman" w:eastAsia="仿宋" w:cs="Times New Roman"/>
          <w:spacing w:val="-7"/>
          <w:kern w:val="0"/>
          <w:sz w:val="28"/>
          <w:szCs w:val="28"/>
          <w:lang w:val="zh-CN" w:eastAsia="zh-CN" w:bidi="zh-CN"/>
        </w:rPr>
        <w:t>环境的影响。</w:t>
      </w:r>
    </w:p>
    <w:p w14:paraId="5E2BEDA9">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4、固体废物</w:t>
      </w:r>
    </w:p>
    <w:p w14:paraId="44455AEC">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本项目产生的固体废物包括：纯水制备废滤芯、废水性漆桶、水性漆渣、废过滤棉、废活性炭、废催化剂、冲洗滤渣。</w:t>
      </w:r>
    </w:p>
    <w:p w14:paraId="16D3857B">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lang w:val="en-US" w:eastAsia="zh-CN"/>
        </w:rPr>
      </w:pPr>
      <w:r>
        <w:rPr>
          <w:rFonts w:hint="eastAsia" w:ascii="Times New Roman" w:hAnsi="Times New Roman" w:eastAsia="仿宋" w:cs="Times New Roman"/>
          <w:spacing w:val="-7"/>
          <w:kern w:val="0"/>
          <w:sz w:val="28"/>
          <w:szCs w:val="28"/>
          <w:lang w:val="en-US" w:eastAsia="zh-CN" w:bidi="zh-CN"/>
        </w:rPr>
        <w:t>其中废活性炭、废催化剂、废过滤棉为危险废物，委托有资质单位利用、处置。纯水制备废滤芯、废水性漆桶、水性漆渣、冲洗滤渣为一般固废，最大限度的外售综合利用。生活垃圾由环卫部门统一清运。</w:t>
      </w:r>
    </w:p>
    <w:p w14:paraId="3B2DE357">
      <w:pPr>
        <w:keepNext w:val="0"/>
        <w:keepLines w:val="0"/>
        <w:pageBreakBefore w:val="0"/>
        <w:widowControl w:val="0"/>
        <w:numPr>
          <w:ilvl w:val="0"/>
          <w:numId w:val="2"/>
        </w:numPr>
        <w:kinsoku/>
        <w:wordWrap/>
        <w:overflowPunct/>
        <w:topLinePunct w:val="0"/>
        <w:bidi w:val="0"/>
        <w:adjustRightInd/>
        <w:snapToGrid/>
        <w:spacing w:before="120" w:line="240" w:lineRule="auto"/>
        <w:ind w:firstLine="562" w:firstLineChars="200"/>
        <w:textAlignment w:val="auto"/>
        <w:rPr>
          <w:rFonts w:hint="eastAsia" w:ascii="Times New Roman" w:hAnsi="Times New Roman" w:cs="Times New Roman"/>
          <w:b/>
          <w:sz w:val="28"/>
          <w:lang w:val="en-US" w:eastAsia="zh-CN"/>
        </w:rPr>
      </w:pPr>
      <w:r>
        <w:rPr>
          <w:rFonts w:hint="eastAsia" w:ascii="Times New Roman" w:hAnsi="Times New Roman" w:cs="Times New Roman"/>
          <w:b/>
          <w:sz w:val="28"/>
          <w:lang w:val="en-US" w:eastAsia="zh-CN"/>
        </w:rPr>
        <w:t>环境保护设施运行效果</w:t>
      </w:r>
    </w:p>
    <w:p w14:paraId="4082EF8B">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监测结果表明：</w:t>
      </w:r>
    </w:p>
    <w:p w14:paraId="525313A1">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highlight w:val="yellow"/>
          <w:lang w:val="en-US" w:eastAsia="zh-CN" w:bidi="zh-CN"/>
        </w:rPr>
      </w:pPr>
      <w:r>
        <w:rPr>
          <w:rFonts w:hint="eastAsia" w:ascii="Times New Roman" w:hAnsi="Times New Roman" w:eastAsia="仿宋" w:cs="Times New Roman"/>
          <w:spacing w:val="-7"/>
          <w:kern w:val="0"/>
          <w:sz w:val="28"/>
          <w:szCs w:val="28"/>
          <w:highlight w:val="yellow"/>
          <w:lang w:val="en-US" w:eastAsia="zh-CN" w:bidi="zh-CN"/>
        </w:rPr>
        <w:t>1、废气</w:t>
      </w:r>
    </w:p>
    <w:p w14:paraId="40F0EA45">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排气筒DA010中颗粒物最大排放浓度1.7mg/m³、二氧化硫、氮氧化物未检出，满足《区域性大气污染物综合排放标准》（DB37/2376-2019）重点控制区标准（颗粒物10mg/m³；二氧化硫 50mg/m³；氮氧化物100mg/m³）。VOCs最大排放浓度11.4mg/m³、最大排放速率0.75kg/h，满足《挥发性有机物排放标准第5部分：表面涂装行业》（DB37/2801.5-2018）表2标准（VOCs 50mg/m³、2.0kg/h）。</w:t>
      </w:r>
    </w:p>
    <w:p w14:paraId="7339062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排气筒DA011中颗粒物最大排放浓度4.9mg/m³、二氧化硫、氮氧化物未检出，满足《区域性大气污染物综合排放标准》（DB37/2376-2019）重点控制区标准（颗粒物10mg/m³；二氧化硫 50mg/m³；氮氧化物100mg/m³）。VOCs最大排放浓度25.8mg/m³、最大排放速率0.542kg/h，满足《挥发性有机物排放标准第5部分：表面涂装行业》（DB37/2801.5-2018）表2标准（VOCs 50mg/m³、2.0kg/h）。</w:t>
      </w:r>
    </w:p>
    <w:p w14:paraId="6FCD6FCF">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排气筒DA012中颗粒物最大排放浓度1.2mg/m³、二氧化硫、氮氧化物未检出，满足《区域性大气污染物综合排放标准》（DB37/2376-2019）重点控制区标准（颗粒物10mg/m³；二氧化硫 50mg/m³；氮氧化物100mg/m³）。VOCs最大排放浓度5.3mg/m³、最大排放速率0.542kg/h，满足《挥发性有机物排放标准第5部分：表面涂装行业》（DB37/2801.5-2018）表2标准（VOCs 50mg/m³、2.0kg/h）。</w:t>
      </w:r>
    </w:p>
    <w:p w14:paraId="6A8DA70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②无组织废气</w:t>
      </w:r>
    </w:p>
    <w:p w14:paraId="06E134D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验收监测期间，厂界无组织颗粒物最大浓度0.301mg/m3，满足《大气污染物综合排放标准》（GBl6297-1996）表2限值（颗粒物1.0mg/m³）；VOCs最大浓度1.49mg/m3，满足《挥发性有机物排放标准 第5部分：表面涂装行业》（DB37/2801.5-2018）表3标准（VOCs 2.0mg/m³）。厂区非甲烷总烃监控点处1h平均浓度值最大为1.57mg/m³，小于其标准浓度限值6mg/m³；任意一次浓度值最大为1.85mg/m³，小于其标准值20mg/m³。</w:t>
      </w:r>
    </w:p>
    <w:p w14:paraId="61415EAE">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2、噪声</w:t>
      </w:r>
    </w:p>
    <w:p w14:paraId="6295D039">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default" w:ascii="Times New Roman" w:hAnsi="Times New Roman" w:eastAsia="仿宋" w:cs="Times New Roman"/>
          <w:spacing w:val="-7"/>
          <w:kern w:val="0"/>
          <w:sz w:val="28"/>
          <w:szCs w:val="28"/>
          <w:lang w:val="en-US" w:eastAsia="zh-CN" w:bidi="zh-CN"/>
        </w:rPr>
      </w:pPr>
      <w:r>
        <w:rPr>
          <w:rFonts w:hint="default" w:ascii="Times New Roman" w:hAnsi="Times New Roman" w:eastAsia="仿宋" w:cs="Times New Roman"/>
          <w:spacing w:val="-7"/>
          <w:kern w:val="0"/>
          <w:sz w:val="28"/>
          <w:szCs w:val="28"/>
          <w:lang w:val="en-US" w:eastAsia="zh-CN" w:bidi="zh-CN"/>
        </w:rPr>
        <w:t>验收监测期间，</w:t>
      </w:r>
      <w:r>
        <w:rPr>
          <w:rFonts w:hint="eastAsia" w:ascii="Times New Roman" w:hAnsi="Times New Roman" w:eastAsia="仿宋" w:cs="Times New Roman"/>
          <w:spacing w:val="-7"/>
          <w:kern w:val="0"/>
          <w:sz w:val="28"/>
          <w:szCs w:val="28"/>
          <w:lang w:val="en-US" w:eastAsia="zh-CN" w:bidi="zh-CN"/>
        </w:rPr>
        <w:t>厂界昼间、夜间噪声</w:t>
      </w:r>
      <w:r>
        <w:rPr>
          <w:rFonts w:hint="default" w:ascii="Times New Roman" w:hAnsi="Times New Roman" w:eastAsia="仿宋" w:cs="Times New Roman"/>
          <w:spacing w:val="-7"/>
          <w:kern w:val="0"/>
          <w:sz w:val="28"/>
          <w:szCs w:val="28"/>
          <w:lang w:val="en-US" w:eastAsia="zh-CN" w:bidi="zh-CN"/>
        </w:rPr>
        <w:t>满足《工业企业厂界环境噪声排放标准》（GB12348-2008）中的3类声环境功能区</w:t>
      </w:r>
      <w:r>
        <w:rPr>
          <w:rFonts w:hint="eastAsia" w:ascii="Times New Roman" w:hAnsi="Times New Roman" w:eastAsia="仿宋" w:cs="Times New Roman"/>
          <w:spacing w:val="-7"/>
          <w:kern w:val="0"/>
          <w:sz w:val="28"/>
          <w:szCs w:val="28"/>
          <w:lang w:val="en-US" w:eastAsia="zh-CN" w:bidi="zh-CN"/>
        </w:rPr>
        <w:t>标准</w:t>
      </w:r>
      <w:r>
        <w:rPr>
          <w:rFonts w:hint="default" w:ascii="Times New Roman" w:hAnsi="Times New Roman" w:eastAsia="仿宋" w:cs="Times New Roman"/>
          <w:spacing w:val="-7"/>
          <w:kern w:val="0"/>
          <w:sz w:val="28"/>
          <w:szCs w:val="28"/>
          <w:lang w:val="en-US" w:eastAsia="zh-CN" w:bidi="zh-CN"/>
        </w:rPr>
        <w:t>限值要求。</w:t>
      </w:r>
    </w:p>
    <w:p w14:paraId="4C26C6C5">
      <w:pPr>
        <w:keepNext w:val="0"/>
        <w:keepLines w:val="0"/>
        <w:pageBreakBefore w:val="0"/>
        <w:widowControl w:val="0"/>
        <w:numPr>
          <w:ilvl w:val="0"/>
          <w:numId w:val="2"/>
        </w:numPr>
        <w:kinsoku/>
        <w:wordWrap/>
        <w:overflowPunct/>
        <w:topLinePunct w:val="0"/>
        <w:bidi w:val="0"/>
        <w:adjustRightInd/>
        <w:snapToGrid/>
        <w:spacing w:before="120" w:line="240" w:lineRule="auto"/>
        <w:ind w:firstLine="562" w:firstLineChars="200"/>
        <w:textAlignment w:val="auto"/>
        <w:rPr>
          <w:rFonts w:hint="eastAsia" w:ascii="Times New Roman" w:hAnsi="Times New Roman" w:cs="Times New Roman"/>
          <w:b/>
          <w:sz w:val="28"/>
          <w:lang w:val="en-US" w:eastAsia="zh-CN"/>
        </w:rPr>
      </w:pPr>
      <w:r>
        <w:rPr>
          <w:rFonts w:hint="eastAsia" w:ascii="Times New Roman" w:hAnsi="Times New Roman" w:cs="Times New Roman"/>
          <w:b/>
          <w:sz w:val="28"/>
          <w:lang w:val="en-US" w:eastAsia="zh-CN"/>
        </w:rPr>
        <w:t>工程建设对环境的影响</w:t>
      </w:r>
    </w:p>
    <w:p w14:paraId="4FF4DEED">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项目按环评及其批复要求进行了建设。目前，相关环保设施运行状况良好，主要污染物达标排放，固体废物能够得到妥善处理，生产车间、危废贮存场所、事故池等均进行了分级防渗处理，编制了突发环境事件应急预案并已备案，建立了三级防控体系。项目运行对周围环境影响小。</w:t>
      </w:r>
    </w:p>
    <w:p w14:paraId="55EE6E75">
      <w:pPr>
        <w:keepNext w:val="0"/>
        <w:keepLines w:val="0"/>
        <w:pageBreakBefore w:val="0"/>
        <w:widowControl w:val="0"/>
        <w:numPr>
          <w:ilvl w:val="0"/>
          <w:numId w:val="2"/>
        </w:numPr>
        <w:kinsoku/>
        <w:wordWrap/>
        <w:overflowPunct/>
        <w:topLinePunct w:val="0"/>
        <w:bidi w:val="0"/>
        <w:adjustRightInd/>
        <w:snapToGrid/>
        <w:spacing w:before="120" w:line="240" w:lineRule="auto"/>
        <w:ind w:firstLine="562" w:firstLineChars="200"/>
        <w:textAlignment w:val="auto"/>
        <w:rPr>
          <w:rFonts w:hint="eastAsia" w:ascii="Times New Roman" w:hAnsi="Times New Roman" w:cs="Times New Roman"/>
          <w:b/>
          <w:sz w:val="28"/>
          <w:lang w:val="en-US" w:eastAsia="zh-CN"/>
        </w:rPr>
      </w:pPr>
      <w:r>
        <w:rPr>
          <w:rFonts w:hint="eastAsia" w:ascii="Times New Roman" w:hAnsi="Times New Roman" w:cs="Times New Roman"/>
          <w:b/>
          <w:sz w:val="28"/>
          <w:lang w:val="en-US" w:eastAsia="zh-CN"/>
        </w:rPr>
        <w:t>验收结论</w:t>
      </w:r>
    </w:p>
    <w:p w14:paraId="1E40C05F">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该项目环保手续完备，技术资料基本齐全，执行了环境影响评价和“三同时”管理制度，基本落实环评报告书及其审批意见所规定的各项环境污染防治措施，主要污染物达标排放，满足总量控制指标要求，符合竣工环境保护验收条件，同意通过验收。</w:t>
      </w:r>
    </w:p>
    <w:p w14:paraId="23AC4029">
      <w:pPr>
        <w:keepNext w:val="0"/>
        <w:keepLines w:val="0"/>
        <w:pageBreakBefore w:val="0"/>
        <w:widowControl w:val="0"/>
        <w:numPr>
          <w:ilvl w:val="0"/>
          <w:numId w:val="2"/>
        </w:numPr>
        <w:kinsoku/>
        <w:wordWrap/>
        <w:overflowPunct/>
        <w:topLinePunct w:val="0"/>
        <w:bidi w:val="0"/>
        <w:adjustRightInd/>
        <w:snapToGrid/>
        <w:spacing w:before="120" w:line="240" w:lineRule="auto"/>
        <w:ind w:firstLine="562" w:firstLineChars="200"/>
        <w:textAlignment w:val="auto"/>
        <w:rPr>
          <w:rFonts w:hint="eastAsia" w:ascii="Times New Roman" w:hAnsi="Times New Roman" w:cs="Times New Roman"/>
          <w:b/>
          <w:sz w:val="28"/>
          <w:lang w:val="en-US" w:eastAsia="zh-CN"/>
        </w:rPr>
      </w:pPr>
      <w:r>
        <w:rPr>
          <w:rFonts w:hint="eastAsia" w:ascii="Times New Roman" w:hAnsi="Times New Roman" w:cs="Times New Roman"/>
          <w:b/>
          <w:sz w:val="28"/>
          <w:lang w:val="en-US" w:eastAsia="zh-CN"/>
        </w:rPr>
        <w:t>要求与建议</w:t>
      </w:r>
    </w:p>
    <w:p w14:paraId="51AA0B45">
      <w:pPr>
        <w:pStyle w:val="7"/>
        <w:keepNext w:val="0"/>
        <w:keepLines w:val="0"/>
        <w:pageBreakBefore w:val="0"/>
        <w:widowControl w:val="0"/>
        <w:numPr>
          <w:ilvl w:val="0"/>
          <w:numId w:val="3"/>
        </w:numPr>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按照《排污许可证申请与核发技术规范工业噪声》（HJ1301-2023）、《排污许可证申请与核发技术规范铁路、船舶、航空航天和其他运输设备制造》（HJ1124-2020）及排污许可证相关规定，做好营运期环境监测工作，确保污染物长期、稳定达标排放。</w:t>
      </w:r>
    </w:p>
    <w:p w14:paraId="64BD2F45">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2、一般工业固废按照《中华人民共和国固体废物污染环境防治法》，采取“防扬散、防流失、防渗漏或者其他防止污染环境的措施”要求进行存放，固体废物最大限度实现综合利用。危险废物暂存于危废库，委托有相应危废处理资质的单位进行利用处置。</w:t>
      </w:r>
    </w:p>
    <w:p w14:paraId="6CEB9E6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3、加强各类环保设施的日常维护和管理，确保环保设施正常运转；如遇环保设施检修、停运等情况，要及时向当地环保部门报告，并如实记录备查。</w:t>
      </w:r>
    </w:p>
    <w:p w14:paraId="40A91CF0">
      <w:pPr>
        <w:pStyle w:val="8"/>
        <w:numPr>
          <w:ilvl w:val="0"/>
          <w:numId w:val="0"/>
        </w:numPr>
        <w:ind w:firstLine="532" w:firstLineChars="200"/>
        <w:rPr>
          <w:rFonts w:hint="default"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4</w:t>
      </w:r>
      <w:r>
        <w:rPr>
          <w:rFonts w:hint="eastAsia" w:ascii="Times New Roman" w:hAnsi="Times New Roman" w:eastAsia="仿宋" w:cs="Times New Roman"/>
          <w:spacing w:val="-7"/>
          <w:kern w:val="0"/>
          <w:sz w:val="28"/>
          <w:szCs w:val="28"/>
          <w:highlight w:val="none"/>
          <w:lang w:val="en-US" w:eastAsia="zh-CN" w:bidi="zh-CN"/>
        </w:rPr>
        <w:t>、按照《建设项目竣工环境保护验收暂行办法》要求，进行环境信息公开。</w:t>
      </w:r>
    </w:p>
    <w:p w14:paraId="2E8FEEAB">
      <w:pPr>
        <w:keepNext w:val="0"/>
        <w:keepLines w:val="0"/>
        <w:pageBreakBefore w:val="0"/>
        <w:widowControl w:val="0"/>
        <w:numPr>
          <w:ilvl w:val="0"/>
          <w:numId w:val="2"/>
        </w:numPr>
        <w:kinsoku/>
        <w:wordWrap/>
        <w:overflowPunct/>
        <w:topLinePunct w:val="0"/>
        <w:bidi w:val="0"/>
        <w:adjustRightInd/>
        <w:snapToGrid/>
        <w:spacing w:before="120" w:line="240" w:lineRule="auto"/>
        <w:ind w:firstLine="562" w:firstLineChars="200"/>
        <w:textAlignment w:val="auto"/>
        <w:rPr>
          <w:rFonts w:hint="eastAsia" w:ascii="Times New Roman" w:hAnsi="Times New Roman" w:cs="Times New Roman"/>
          <w:b/>
          <w:sz w:val="28"/>
          <w:lang w:val="en-US" w:eastAsia="zh-CN"/>
        </w:rPr>
      </w:pPr>
      <w:r>
        <w:rPr>
          <w:rFonts w:hint="eastAsia" w:ascii="Times New Roman" w:hAnsi="Times New Roman" w:cs="Times New Roman"/>
          <w:b/>
          <w:sz w:val="28"/>
          <w:lang w:val="en-US" w:eastAsia="zh-CN"/>
        </w:rPr>
        <w:t>验收人员信息</w:t>
      </w:r>
    </w:p>
    <w:p w14:paraId="22DEA33A">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both"/>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见附件。</w:t>
      </w:r>
    </w:p>
    <w:p w14:paraId="4CA2DAA5">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center"/>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 xml:space="preserve">                                              验收组</w:t>
      </w:r>
    </w:p>
    <w:p w14:paraId="560DE66D">
      <w:pPr>
        <w:pStyle w:val="7"/>
        <w:keepNext w:val="0"/>
        <w:keepLines w:val="0"/>
        <w:pageBreakBefore w:val="0"/>
        <w:widowControl w:val="0"/>
        <w:kinsoku/>
        <w:wordWrap/>
        <w:overflowPunct/>
        <w:topLinePunct w:val="0"/>
        <w:autoSpaceDE w:val="0"/>
        <w:autoSpaceDN w:val="0"/>
        <w:bidi w:val="0"/>
        <w:adjustRightInd/>
        <w:snapToGrid/>
        <w:spacing w:after="0" w:line="240" w:lineRule="auto"/>
        <w:ind w:left="0" w:firstLine="532" w:firstLineChars="200"/>
        <w:jc w:val="right"/>
        <w:textAlignment w:val="auto"/>
        <w:rPr>
          <w:rFonts w:hint="eastAsia" w:ascii="Times New Roman" w:hAnsi="Times New Roman" w:eastAsia="仿宋" w:cs="Times New Roman"/>
          <w:spacing w:val="-7"/>
          <w:kern w:val="0"/>
          <w:sz w:val="28"/>
          <w:szCs w:val="28"/>
          <w:lang w:val="en-US" w:eastAsia="zh-CN" w:bidi="zh-CN"/>
        </w:rPr>
      </w:pPr>
      <w:r>
        <w:rPr>
          <w:rFonts w:hint="eastAsia" w:ascii="Times New Roman" w:hAnsi="Times New Roman" w:eastAsia="仿宋" w:cs="Times New Roman"/>
          <w:spacing w:val="-7"/>
          <w:kern w:val="0"/>
          <w:sz w:val="28"/>
          <w:szCs w:val="28"/>
          <w:lang w:val="en-US" w:eastAsia="zh-CN" w:bidi="zh-CN"/>
        </w:rPr>
        <w:t>2025年04月19日</w:t>
      </w:r>
      <w:bookmarkStart w:id="0" w:name="_GoBack"/>
    </w:p>
    <w:bookmarkEnd w:id="0"/>
    <w:p w14:paraId="53CBB080">
      <w:pPr>
        <w:keepNext w:val="0"/>
        <w:keepLines w:val="0"/>
        <w:pageBreakBefore w:val="0"/>
        <w:widowControl w:val="0"/>
        <w:kinsoku/>
        <w:wordWrap/>
        <w:overflowPunct/>
        <w:topLinePunct w:val="0"/>
        <w:bidi w:val="0"/>
        <w:adjustRightInd/>
        <w:snapToGrid/>
        <w:spacing w:line="240" w:lineRule="auto"/>
        <w:textAlignment w:val="auto"/>
        <w:rPr>
          <w:rFonts w:hint="default" w:ascii="Times New Roman" w:hAnsi="Times New Roman" w:eastAsia="方正小标宋_GBK" w:cs="Times New Roman"/>
          <w:kern w:val="2"/>
          <w:sz w:val="32"/>
          <w:szCs w:val="32"/>
          <w:lang w:val="en-US" w:eastAsia="zh-CN" w:bidi="ar-SA"/>
        </w:rPr>
        <w:sectPr>
          <w:footerReference r:id="rId3" w:type="default"/>
          <w:pgSz w:w="11906" w:h="16838"/>
          <w:pgMar w:top="1440" w:right="1247" w:bottom="1440" w:left="1247" w:header="851" w:footer="992" w:gutter="0"/>
          <w:pgNumType w:fmt="decimal"/>
          <w:cols w:space="425" w:num="1"/>
          <w:docGrid w:type="lines" w:linePitch="312" w:charSpace="0"/>
        </w:sectPr>
      </w:pPr>
      <w:r>
        <w:rPr>
          <w:rFonts w:hint="eastAsia" w:ascii="Times New Roman" w:hAnsi="Times New Roman" w:eastAsia="仿宋" w:cs="Times New Roman"/>
          <w:spacing w:val="-7"/>
          <w:kern w:val="0"/>
          <w:sz w:val="28"/>
          <w:szCs w:val="28"/>
          <w:lang w:val="en-US" w:eastAsia="zh-CN" w:bidi="zh-CN"/>
        </w:rPr>
        <w:br w:type="page"/>
      </w:r>
    </w:p>
    <w:p w14:paraId="5631DAB0">
      <w:pPr>
        <w:pStyle w:val="7"/>
        <w:keepNext w:val="0"/>
        <w:keepLines w:val="0"/>
        <w:pageBreakBefore w:val="0"/>
        <w:widowControl w:val="0"/>
        <w:kinsoku/>
        <w:wordWrap/>
        <w:overflowPunct/>
        <w:topLinePunct w:val="0"/>
        <w:autoSpaceDE w:val="0"/>
        <w:autoSpaceDN w:val="0"/>
        <w:bidi w:val="0"/>
        <w:adjustRightInd/>
        <w:snapToGrid/>
        <w:spacing w:after="0" w:line="240" w:lineRule="auto"/>
        <w:jc w:val="both"/>
        <w:textAlignment w:val="auto"/>
        <w:rPr>
          <w:rFonts w:hint="default" w:ascii="Times New Roman" w:hAnsi="Times New Roman" w:eastAsia="仿宋" w:cs="Times New Roman"/>
          <w:spacing w:val="-7"/>
          <w:kern w:val="0"/>
          <w:sz w:val="28"/>
          <w:szCs w:val="28"/>
          <w:lang w:val="en-US" w:eastAsia="zh-CN" w:bidi="zh-CN"/>
        </w:rPr>
      </w:pPr>
    </w:p>
    <w:sectPr>
      <w:pgSz w:w="16838" w:h="11906" w:orient="landscape"/>
      <w:pgMar w:top="1803" w:right="1440" w:bottom="1803" w:left="1440"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1803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ms Rmn">
    <w:altName w:val="Times New Roman"/>
    <w:panose1 w:val="02020603040505020304"/>
    <w:charset w:val="00"/>
    <w:family w:val="roman"/>
    <w:pitch w:val="default"/>
    <w:sig w:usb0="00000000" w:usb1="00000000" w:usb2="00000000" w:usb3="00000000" w:csb0="0000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E2014">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3E0B2">
                          <w:pPr>
                            <w:pStyle w:val="1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E3E0B2">
                    <w:pPr>
                      <w:pStyle w:val="1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4A89CC"/>
    <w:multiLevelType w:val="singleLevel"/>
    <w:tmpl w:val="A34A89CC"/>
    <w:lvl w:ilvl="0" w:tentative="0">
      <w:start w:val="4"/>
      <w:numFmt w:val="chineseCounting"/>
      <w:suff w:val="nothing"/>
      <w:lvlText w:val="%1、"/>
      <w:lvlJc w:val="left"/>
      <w:rPr>
        <w:rFonts w:hint="eastAsia"/>
      </w:rPr>
    </w:lvl>
  </w:abstractNum>
  <w:abstractNum w:abstractNumId="1">
    <w:nsid w:val="F07C9638"/>
    <w:multiLevelType w:val="singleLevel"/>
    <w:tmpl w:val="F07C9638"/>
    <w:lvl w:ilvl="0" w:tentative="0">
      <w:start w:val="1"/>
      <w:numFmt w:val="decimal"/>
      <w:suff w:val="nothing"/>
      <w:lvlText w:val="%1、"/>
      <w:lvlJc w:val="left"/>
    </w:lvl>
  </w:abstractNum>
  <w:abstractNum w:abstractNumId="2">
    <w:nsid w:val="573744C3"/>
    <w:multiLevelType w:val="singleLevel"/>
    <w:tmpl w:val="573744C3"/>
    <w:lvl w:ilvl="0" w:tentative="0">
      <w:start w:val="1"/>
      <w:numFmt w:val="bullet"/>
      <w:pStyle w:val="8"/>
      <w:lvlText w:val=""/>
      <w:lvlJc w:val="left"/>
      <w:pPr>
        <w:tabs>
          <w:tab w:val="left" w:pos="2040"/>
        </w:tabs>
        <w:ind w:left="204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xN2E5ZTZjZGYwOTUxOTcyOTJlZjQ5YWExOTc4MDgifQ=="/>
  </w:docVars>
  <w:rsids>
    <w:rsidRoot w:val="00000000"/>
    <w:rsid w:val="00DF3269"/>
    <w:rsid w:val="010351AA"/>
    <w:rsid w:val="01374E54"/>
    <w:rsid w:val="01E70628"/>
    <w:rsid w:val="02025575"/>
    <w:rsid w:val="02BF61C0"/>
    <w:rsid w:val="04D07A99"/>
    <w:rsid w:val="04FA4B16"/>
    <w:rsid w:val="05B41169"/>
    <w:rsid w:val="065A16FF"/>
    <w:rsid w:val="0664493D"/>
    <w:rsid w:val="067F3525"/>
    <w:rsid w:val="08346591"/>
    <w:rsid w:val="087370B9"/>
    <w:rsid w:val="08B17BE1"/>
    <w:rsid w:val="08BB280E"/>
    <w:rsid w:val="090917CB"/>
    <w:rsid w:val="093F6F9B"/>
    <w:rsid w:val="0B8934E6"/>
    <w:rsid w:val="0B955598"/>
    <w:rsid w:val="0C882A07"/>
    <w:rsid w:val="0CFE6F85"/>
    <w:rsid w:val="0D1E6433"/>
    <w:rsid w:val="0E19600D"/>
    <w:rsid w:val="0FA316FA"/>
    <w:rsid w:val="10354C54"/>
    <w:rsid w:val="108D683E"/>
    <w:rsid w:val="115D0906"/>
    <w:rsid w:val="11DD4FBA"/>
    <w:rsid w:val="12606DC3"/>
    <w:rsid w:val="142E658A"/>
    <w:rsid w:val="15AF54A9"/>
    <w:rsid w:val="15DD2016"/>
    <w:rsid w:val="16210154"/>
    <w:rsid w:val="1634605C"/>
    <w:rsid w:val="165078EB"/>
    <w:rsid w:val="17620A24"/>
    <w:rsid w:val="17650515"/>
    <w:rsid w:val="178452A9"/>
    <w:rsid w:val="18500A76"/>
    <w:rsid w:val="191C304B"/>
    <w:rsid w:val="19287A4C"/>
    <w:rsid w:val="199C5D44"/>
    <w:rsid w:val="19BE215E"/>
    <w:rsid w:val="19D83220"/>
    <w:rsid w:val="1A934268"/>
    <w:rsid w:val="1AE23C2A"/>
    <w:rsid w:val="1B597604"/>
    <w:rsid w:val="1BCA4DEA"/>
    <w:rsid w:val="1BF34341"/>
    <w:rsid w:val="1C6D7B58"/>
    <w:rsid w:val="1C8036FB"/>
    <w:rsid w:val="1FC81641"/>
    <w:rsid w:val="1FE10954"/>
    <w:rsid w:val="1FE30229"/>
    <w:rsid w:val="212F5E62"/>
    <w:rsid w:val="21A71BE3"/>
    <w:rsid w:val="220653B5"/>
    <w:rsid w:val="22B20386"/>
    <w:rsid w:val="23902475"/>
    <w:rsid w:val="23A14683"/>
    <w:rsid w:val="23F8626D"/>
    <w:rsid w:val="242B1E60"/>
    <w:rsid w:val="244F40DF"/>
    <w:rsid w:val="24C765C5"/>
    <w:rsid w:val="2604539D"/>
    <w:rsid w:val="260D4251"/>
    <w:rsid w:val="27CB34A1"/>
    <w:rsid w:val="281B2682"/>
    <w:rsid w:val="296C5733"/>
    <w:rsid w:val="2A4823B0"/>
    <w:rsid w:val="2A52586E"/>
    <w:rsid w:val="2CA84CD4"/>
    <w:rsid w:val="2CEB696E"/>
    <w:rsid w:val="2DD931FE"/>
    <w:rsid w:val="311741D6"/>
    <w:rsid w:val="327A1015"/>
    <w:rsid w:val="33062754"/>
    <w:rsid w:val="332826CA"/>
    <w:rsid w:val="337C6DA3"/>
    <w:rsid w:val="33B65F28"/>
    <w:rsid w:val="33C216EF"/>
    <w:rsid w:val="33D76C4A"/>
    <w:rsid w:val="34A51AE7"/>
    <w:rsid w:val="350607E9"/>
    <w:rsid w:val="36405F7D"/>
    <w:rsid w:val="366A2FFA"/>
    <w:rsid w:val="368617B0"/>
    <w:rsid w:val="371A67CE"/>
    <w:rsid w:val="37337890"/>
    <w:rsid w:val="374E0226"/>
    <w:rsid w:val="37C91FA2"/>
    <w:rsid w:val="37D5459D"/>
    <w:rsid w:val="37F631A9"/>
    <w:rsid w:val="3A085004"/>
    <w:rsid w:val="3A920D71"/>
    <w:rsid w:val="3AA47B56"/>
    <w:rsid w:val="3AEA295B"/>
    <w:rsid w:val="3B9A612F"/>
    <w:rsid w:val="3BF03FA1"/>
    <w:rsid w:val="3C1C08F2"/>
    <w:rsid w:val="3D053A7C"/>
    <w:rsid w:val="3DBC4844"/>
    <w:rsid w:val="3E03620E"/>
    <w:rsid w:val="3E632C3A"/>
    <w:rsid w:val="3ED90D1D"/>
    <w:rsid w:val="3F312907"/>
    <w:rsid w:val="42DC0168"/>
    <w:rsid w:val="441B3B85"/>
    <w:rsid w:val="444906F3"/>
    <w:rsid w:val="445B21D4"/>
    <w:rsid w:val="44AC1A91"/>
    <w:rsid w:val="45637592"/>
    <w:rsid w:val="45BB117C"/>
    <w:rsid w:val="46702EB4"/>
    <w:rsid w:val="47775577"/>
    <w:rsid w:val="48BD345D"/>
    <w:rsid w:val="48D6451F"/>
    <w:rsid w:val="48E144D3"/>
    <w:rsid w:val="495B5431"/>
    <w:rsid w:val="4AB16FF2"/>
    <w:rsid w:val="4B481704"/>
    <w:rsid w:val="4D0F0347"/>
    <w:rsid w:val="4D874B35"/>
    <w:rsid w:val="4F545138"/>
    <w:rsid w:val="4F5A37B4"/>
    <w:rsid w:val="503C46BA"/>
    <w:rsid w:val="557B26D6"/>
    <w:rsid w:val="55B57F73"/>
    <w:rsid w:val="577835A7"/>
    <w:rsid w:val="58403763"/>
    <w:rsid w:val="58847AF3"/>
    <w:rsid w:val="592F5CB1"/>
    <w:rsid w:val="59557EAB"/>
    <w:rsid w:val="5ACA4AD5"/>
    <w:rsid w:val="5ACE7A1F"/>
    <w:rsid w:val="5B7C2D04"/>
    <w:rsid w:val="5BE014E5"/>
    <w:rsid w:val="5BF645C6"/>
    <w:rsid w:val="5C780F80"/>
    <w:rsid w:val="5DC015CE"/>
    <w:rsid w:val="5E1831B8"/>
    <w:rsid w:val="5E2D1BC5"/>
    <w:rsid w:val="5F473629"/>
    <w:rsid w:val="5F5270AC"/>
    <w:rsid w:val="5F683CCB"/>
    <w:rsid w:val="5F7A4081"/>
    <w:rsid w:val="622B0FE0"/>
    <w:rsid w:val="632F48B0"/>
    <w:rsid w:val="634E60DC"/>
    <w:rsid w:val="637225A6"/>
    <w:rsid w:val="64377C30"/>
    <w:rsid w:val="649E018F"/>
    <w:rsid w:val="65515201"/>
    <w:rsid w:val="66A15D14"/>
    <w:rsid w:val="66B23A7E"/>
    <w:rsid w:val="670A5668"/>
    <w:rsid w:val="687C228D"/>
    <w:rsid w:val="6ADB7A47"/>
    <w:rsid w:val="6B2B6B7F"/>
    <w:rsid w:val="6C7A7C03"/>
    <w:rsid w:val="6CC12986"/>
    <w:rsid w:val="6EB04D47"/>
    <w:rsid w:val="6F1A3A93"/>
    <w:rsid w:val="6F532A83"/>
    <w:rsid w:val="6F63625D"/>
    <w:rsid w:val="702F613F"/>
    <w:rsid w:val="704E4817"/>
    <w:rsid w:val="72C6094E"/>
    <w:rsid w:val="73577E87"/>
    <w:rsid w:val="73D31DA9"/>
    <w:rsid w:val="73D414D7"/>
    <w:rsid w:val="758E764C"/>
    <w:rsid w:val="75DD43C4"/>
    <w:rsid w:val="76BD4AAB"/>
    <w:rsid w:val="76FF4ABD"/>
    <w:rsid w:val="77185B7F"/>
    <w:rsid w:val="78202F3D"/>
    <w:rsid w:val="788A6608"/>
    <w:rsid w:val="78C53AE4"/>
    <w:rsid w:val="797572B9"/>
    <w:rsid w:val="7A4A24F3"/>
    <w:rsid w:val="7A590988"/>
    <w:rsid w:val="7B1A0118"/>
    <w:rsid w:val="7B3867F0"/>
    <w:rsid w:val="7C0466D2"/>
    <w:rsid w:val="7C076BFE"/>
    <w:rsid w:val="7C084414"/>
    <w:rsid w:val="7C2B3C5E"/>
    <w:rsid w:val="7CAF2AE1"/>
    <w:rsid w:val="7D9E2DD0"/>
    <w:rsid w:val="7E0A5F05"/>
    <w:rsid w:val="7E615404"/>
    <w:rsid w:val="7EE32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11">
    <w:name w:val="heading 3"/>
    <w:basedOn w:val="1"/>
    <w:next w:val="1"/>
    <w:autoRedefine/>
    <w:qFormat/>
    <w:uiPriority w:val="0"/>
    <w:pPr>
      <w:keepNext/>
      <w:keepLines/>
      <w:spacing w:before="260" w:after="260" w:line="416" w:lineRule="atLeast"/>
      <w:outlineLvl w:val="2"/>
    </w:pPr>
    <w:rPr>
      <w:b/>
      <w:bCs/>
      <w:sz w:val="32"/>
      <w:szCs w:val="32"/>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99"/>
    <w:pPr>
      <w:ind w:firstLine="420" w:firstLineChars="200"/>
    </w:pPr>
    <w:rPr>
      <w:rFonts w:eastAsia="仿宋_GB2312"/>
      <w:snapToGrid w:val="0"/>
      <w:color w:val="000000"/>
      <w:kern w:val="0"/>
      <w:sz w:val="28"/>
    </w:rPr>
  </w:style>
  <w:style w:type="paragraph" w:styleId="3">
    <w:name w:val="Body Text Indent"/>
    <w:basedOn w:val="1"/>
    <w:next w:val="4"/>
    <w:autoRedefine/>
    <w:qFormat/>
    <w:uiPriority w:val="0"/>
    <w:pPr>
      <w:spacing w:after="120"/>
      <w:ind w:left="420" w:leftChars="200"/>
    </w:pPr>
  </w:style>
  <w:style w:type="paragraph" w:customStyle="1" w:styleId="4">
    <w:name w:val="样式 正文文本缩进 + 行距: 1.5 倍行距"/>
    <w:basedOn w:val="5"/>
    <w:next w:val="9"/>
    <w:autoRedefine/>
    <w:qFormat/>
    <w:uiPriority w:val="0"/>
    <w:pPr>
      <w:spacing w:after="120" w:line="360" w:lineRule="auto"/>
      <w:ind w:left="90" w:leftChars="32" w:firstLine="560" w:firstLineChars="200"/>
    </w:pPr>
    <w:rPr>
      <w:rFonts w:cs="宋体"/>
      <w:sz w:val="24"/>
    </w:rPr>
  </w:style>
  <w:style w:type="paragraph" w:customStyle="1" w:styleId="5">
    <w:name w:val="正文文本缩进1"/>
    <w:basedOn w:val="6"/>
    <w:next w:val="4"/>
    <w:autoRedefine/>
    <w:qFormat/>
    <w:uiPriority w:val="0"/>
    <w:pPr>
      <w:spacing w:after="120"/>
      <w:ind w:left="420" w:leftChars="200"/>
    </w:pPr>
    <w:rPr>
      <w:sz w:val="24"/>
    </w:rPr>
  </w:style>
  <w:style w:type="paragraph" w:customStyle="1" w:styleId="6">
    <w:name w:val="正文1"/>
    <w:basedOn w:val="7"/>
    <w:next w:val="1"/>
    <w:autoRedefine/>
    <w:qFormat/>
    <w:uiPriority w:val="0"/>
    <w:pPr>
      <w:snapToGrid w:val="0"/>
      <w:spacing w:line="360" w:lineRule="atLeast"/>
      <w:jc w:val="center"/>
    </w:pPr>
    <w:rPr>
      <w:kern w:val="21"/>
    </w:rPr>
  </w:style>
  <w:style w:type="paragraph" w:styleId="7">
    <w:name w:val="Body Text"/>
    <w:basedOn w:val="1"/>
    <w:next w:val="8"/>
    <w:autoRedefine/>
    <w:qFormat/>
    <w:uiPriority w:val="0"/>
    <w:pPr>
      <w:spacing w:after="120"/>
    </w:pPr>
    <w:rPr>
      <w:szCs w:val="24"/>
    </w:rPr>
  </w:style>
  <w:style w:type="paragraph" w:styleId="8">
    <w:name w:val="List Bullet 5"/>
    <w:basedOn w:val="1"/>
    <w:autoRedefine/>
    <w:qFormat/>
    <w:uiPriority w:val="0"/>
    <w:pPr>
      <w:numPr>
        <w:ilvl w:val="0"/>
        <w:numId w:val="1"/>
      </w:numPr>
    </w:pPr>
  </w:style>
  <w:style w:type="paragraph" w:styleId="9">
    <w:name w:val="header"/>
    <w:basedOn w:val="1"/>
    <w:next w:val="10"/>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样式5"/>
    <w:basedOn w:val="6"/>
    <w:next w:val="1"/>
    <w:autoRedefine/>
    <w:qFormat/>
    <w:uiPriority w:val="0"/>
    <w:pPr>
      <w:adjustRightInd w:val="0"/>
      <w:snapToGrid w:val="0"/>
      <w:spacing w:line="300" w:lineRule="auto"/>
      <w:jc w:val="center"/>
    </w:pPr>
    <w:rPr>
      <w:rFonts w:ascii="Arial Narrow" w:hAnsi="Arial Narrow" w:eastAsia="仿宋_GB2312"/>
      <w:b/>
      <w:bCs/>
      <w:sz w:val="21"/>
      <w:szCs w:val="21"/>
      <w:lang w:val="zh-CN"/>
    </w:rPr>
  </w:style>
  <w:style w:type="paragraph" w:styleId="12">
    <w:name w:val="annotation text"/>
    <w:basedOn w:val="1"/>
    <w:autoRedefine/>
    <w:qFormat/>
    <w:uiPriority w:val="99"/>
    <w:pPr>
      <w:widowControl w:val="0"/>
      <w:adjustRightInd/>
      <w:snapToGrid/>
    </w:pPr>
    <w:rPr>
      <w:rFonts w:ascii="Times New Roman" w:hAnsi="Times New Roman"/>
      <w:szCs w:val="24"/>
    </w:rPr>
  </w:style>
  <w:style w:type="paragraph" w:styleId="13">
    <w:name w:val="Plain Text"/>
    <w:basedOn w:val="1"/>
    <w:next w:val="3"/>
    <w:autoRedefine/>
    <w:qFormat/>
    <w:uiPriority w:val="0"/>
    <w:pPr>
      <w:widowControl w:val="0"/>
    </w:pPr>
    <w:rPr>
      <w:rFonts w:ascii="宋体" w:hAnsi="Courier New" w:eastAsia="Calibri"/>
      <w:kern w:val="2"/>
      <w:sz w:val="21"/>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Body Text 2"/>
    <w:basedOn w:val="1"/>
    <w:autoRedefine/>
    <w:qFormat/>
    <w:uiPriority w:val="0"/>
    <w:pPr>
      <w:spacing w:after="120" w:line="480" w:lineRule="auto"/>
    </w:pPr>
  </w:style>
  <w:style w:type="paragraph" w:styleId="16">
    <w:name w:val="Body Text First Indent"/>
    <w:basedOn w:val="7"/>
    <w:autoRedefine/>
    <w:qFormat/>
    <w:uiPriority w:val="0"/>
    <w:pPr>
      <w:spacing w:after="0" w:line="336" w:lineRule="auto"/>
    </w:pPr>
    <w:rPr>
      <w:rFonts w:ascii="宋体" w:hAnsi="宋体"/>
      <w:snapToGrid w:val="0"/>
      <w:color w:val="000000"/>
      <w:szCs w:val="20"/>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xl27"/>
    <w:next w:val="1"/>
    <w:autoRedefine/>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18030" w:hAnsi="???-18030" w:eastAsia="宋体" w:cs="???-18030"/>
      <w:kern w:val="0"/>
      <w:sz w:val="21"/>
      <w:szCs w:val="24"/>
      <w:lang w:val="en-US" w:eastAsia="zh-CN" w:bidi="ar-SA"/>
    </w:rPr>
  </w:style>
  <w:style w:type="paragraph" w:customStyle="1" w:styleId="21">
    <w:name w:val="li_正文"/>
    <w:basedOn w:val="1"/>
    <w:autoRedefine/>
    <w:qFormat/>
    <w:uiPriority w:val="0"/>
    <w:pPr>
      <w:widowControl/>
      <w:autoSpaceDE/>
      <w:autoSpaceDN/>
      <w:adjustRightInd w:val="0"/>
      <w:snapToGrid w:val="0"/>
      <w:spacing w:after="200"/>
      <w:ind w:firstLine="200" w:firstLineChars="200"/>
    </w:pPr>
    <w:rPr>
      <w:rFonts w:ascii="Calibri" w:hAnsi="Calibri" w:eastAsia="宋体" w:cs="Times New Roman"/>
      <w:sz w:val="28"/>
      <w:szCs w:val="28"/>
      <w:lang w:val="en-US" w:bidi="ar-SA"/>
    </w:rPr>
  </w:style>
  <w:style w:type="paragraph" w:customStyle="1" w:styleId="22">
    <w:name w:val="Body Text Indent"/>
    <w:basedOn w:val="23"/>
    <w:next w:val="4"/>
    <w:autoRedefine/>
    <w:qFormat/>
    <w:uiPriority w:val="0"/>
    <w:pPr>
      <w:spacing w:after="120" w:afterLines="0"/>
      <w:ind w:left="420" w:leftChars="200"/>
    </w:pPr>
    <w:rPr>
      <w:rFonts w:ascii="Times New Roman" w:hAnsi="Times New Roman" w:eastAsia="宋体"/>
      <w:sz w:val="24"/>
    </w:rPr>
  </w:style>
  <w:style w:type="paragraph" w:customStyle="1" w:styleId="23">
    <w:name w:val="Normal"/>
    <w:autoRedefine/>
    <w:qFormat/>
    <w:uiPriority w:val="0"/>
    <w:pPr>
      <w:widowControl w:val="0"/>
      <w:adjustRightInd w:val="0"/>
      <w:spacing w:line="360" w:lineRule="atLeast"/>
      <w:textAlignment w:val="baseline"/>
    </w:pPr>
    <w:rPr>
      <w:rFonts w:ascii="Tms Rmn" w:hAnsi="Tms Rmn" w:eastAsia="宋体" w:cs="Times New Roman"/>
      <w:lang w:val="en-US" w:eastAsia="zh-CN" w:bidi="ar-SA"/>
    </w:rPr>
  </w:style>
  <w:style w:type="paragraph" w:customStyle="1" w:styleId="24">
    <w:name w:val="ZW正文"/>
    <w:basedOn w:val="1"/>
    <w:autoRedefine/>
    <w:qFormat/>
    <w:uiPriority w:val="0"/>
    <w:pPr>
      <w:spacing w:line="500" w:lineRule="exact"/>
      <w:ind w:firstLine="200" w:firstLineChars="200"/>
    </w:pPr>
    <w:rPr>
      <w:sz w:val="24"/>
    </w:rPr>
  </w:style>
  <w:style w:type="paragraph" w:customStyle="1" w:styleId="25">
    <w:name w:val="Table Paragraph"/>
    <w:basedOn w:val="1"/>
    <w:autoRedefine/>
    <w:unhideWhenUsed/>
    <w:qFormat/>
    <w:uiPriority w:val="1"/>
  </w:style>
  <w:style w:type="paragraph" w:customStyle="1" w:styleId="26">
    <w:name w:val="3级标题"/>
    <w:basedOn w:val="1"/>
    <w:autoRedefine/>
    <w:qFormat/>
    <w:uiPriority w:val="0"/>
    <w:pPr>
      <w:widowControl/>
      <w:spacing w:after="0"/>
      <w:jc w:val="left"/>
      <w:outlineLvl w:val="2"/>
    </w:pPr>
    <w:rPr>
      <w:b/>
      <w:kern w:val="0"/>
      <w:sz w:val="24"/>
    </w:rPr>
  </w:style>
  <w:style w:type="paragraph" w:customStyle="1" w:styleId="27">
    <w:name w:val="Default"/>
    <w:basedOn w:val="28"/>
    <w:autoRedefine/>
    <w:qFormat/>
    <w:uiPriority w:val="0"/>
    <w:pPr>
      <w:widowControl w:val="0"/>
      <w:autoSpaceDE w:val="0"/>
      <w:autoSpaceDN w:val="0"/>
      <w:adjustRightInd w:val="0"/>
    </w:pPr>
    <w:rPr>
      <w:rFonts w:ascii="Times New Roman" w:hAnsi="Times New Roman" w:cs="Times New Roman" w:eastAsiaTheme="minorEastAsia"/>
      <w:color w:val="000000"/>
      <w:sz w:val="24"/>
      <w:szCs w:val="24"/>
      <w:lang w:val="en-US" w:eastAsia="zh-CN" w:bidi="ar-SA"/>
    </w:rPr>
  </w:style>
  <w:style w:type="paragraph" w:customStyle="1" w:styleId="28">
    <w:name w:val="纯文本1"/>
    <w:basedOn w:val="1"/>
    <w:autoRedefine/>
    <w:qFormat/>
    <w:uiPriority w:val="0"/>
    <w:rPr>
      <w:rFonts w:ascii="宋体" w:hAnsi="Courier Ne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3436</Words>
  <Characters>4365</Characters>
  <Lines>0</Lines>
  <Paragraphs>0</Paragraphs>
  <TotalTime>0</TotalTime>
  <ScaleCrop>false</ScaleCrop>
  <LinksUpToDate>false</LinksUpToDate>
  <CharactersWithSpaces>4416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2022-04-23T03:10:00Z</dcterms:created>
  <dc:creator>Administrator</dc:creator>
  <cp:lastModifiedBy>a^O^楠</cp:lastModifiedBy>
  <cp:lastPrinted>2023-12-11T10:04:00Z</cp:lastPrinted>
  <dcterms:modified xsi:type="dcterms:W3CDTF">2025-04-18T01:21:41Z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commondata">
    <vt:lpwstr>eyJoZGlkIjoiZDdmMmM1OTU3ZjlhOWExNmM3ODdhZDVjYjRlNTVlYTEifQ==</vt:lpwstr>
  </property>
  <property fmtid="{D5CDD505-2E9C-101B-9397-08002B2CF9AE}" pid="4" name="ICV">
    <vt:lpwstr>44D349712A3D42A1897D6DF4CF386865_13</vt:lpwstr>
  </property>
  <property fmtid="{D5CDD505-2E9C-101B-9397-08002B2CF9AE}" pid="5" name="KSOTemplateDocerSaveRecord">
    <vt:lpwstr>eyJoZGlkIjoiM2ExN2E5ZTZjZGYwOTUxOTcyOTJlZjQ5YWExOTc4MDgiLCJ1c2VySWQiOiI5MjY2NjI0NDIifQ==</vt:lpwstr>
  </property>
</Properties>
</file>