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44"/>
          <w:szCs w:val="44"/>
          <w:lang w:val="en-US" w:eastAsia="zh-CN"/>
        </w:rPr>
      </w:pPr>
      <w:r>
        <w:rPr>
          <w:rFonts w:hint="eastAsia"/>
          <w:b/>
          <w:bCs/>
          <w:sz w:val="44"/>
          <w:szCs w:val="44"/>
          <w:lang w:val="en-US" w:eastAsia="zh-CN"/>
        </w:rPr>
        <w:t>国家电投集团内蒙古白音华煤电有限公司坑口发电分公司产生固体废物污染物</w:t>
      </w:r>
    </w:p>
    <w:p>
      <w:pPr>
        <w:jc w:val="center"/>
        <w:rPr>
          <w:rFonts w:hint="eastAsia"/>
          <w:b/>
          <w:bCs/>
          <w:sz w:val="32"/>
          <w:szCs w:val="32"/>
          <w:lang w:val="en-US" w:eastAsia="zh-CN"/>
        </w:rPr>
      </w:pPr>
      <w:r>
        <w:rPr>
          <w:rFonts w:hint="eastAsia"/>
          <w:b/>
          <w:bCs/>
          <w:sz w:val="44"/>
          <w:szCs w:val="44"/>
          <w:lang w:val="en-US" w:eastAsia="zh-CN"/>
        </w:rPr>
        <w:t>防治信息公示</w:t>
      </w:r>
    </w:p>
    <w:p>
      <w:pPr>
        <w:keepNext w:val="0"/>
        <w:keepLines w:val="0"/>
        <w:pageBreakBefore w:val="0"/>
        <w:widowControl/>
        <w:suppressLineNumbers w:val="0"/>
        <w:shd w:val="clear" w:fill="FFFFFF"/>
        <w:kinsoku/>
        <w:wordWrap/>
        <w:overflowPunct/>
        <w:topLinePunct w:val="0"/>
        <w:autoSpaceDE/>
        <w:autoSpaceDN/>
        <w:bidi w:val="0"/>
        <w:adjustRightInd/>
        <w:snapToGrid/>
        <w:spacing w:line="600" w:lineRule="exact"/>
        <w:ind w:left="0" w:firstLine="640" w:firstLineChars="200"/>
        <w:jc w:val="left"/>
        <w:textAlignment w:val="auto"/>
        <w:rPr>
          <w:rFonts w:hint="eastAsia" w:ascii="楷体_GB2312" w:hAnsi="楷体_GB2312" w:eastAsia="楷体_GB2312" w:cs="楷体_GB2312"/>
          <w:i w:val="0"/>
          <w:iCs w:val="0"/>
          <w:caps w:val="0"/>
          <w:color w:val="444444"/>
          <w:spacing w:val="0"/>
          <w:sz w:val="32"/>
          <w:szCs w:val="32"/>
        </w:rPr>
      </w:pPr>
      <w:r>
        <w:rPr>
          <w:rFonts w:hint="eastAsia" w:ascii="楷体_GB2312" w:hAnsi="楷体_GB2312" w:eastAsia="楷体_GB2312" w:cs="楷体_GB2312"/>
          <w:i w:val="0"/>
          <w:iCs w:val="0"/>
          <w:caps w:val="0"/>
          <w:color w:val="444444"/>
          <w:spacing w:val="0"/>
          <w:kern w:val="0"/>
          <w:sz w:val="32"/>
          <w:szCs w:val="32"/>
          <w:shd w:val="clear" w:fill="FFFFFF"/>
          <w:lang w:val="en-US" w:eastAsia="zh-CN" w:bidi="ar"/>
        </w:rPr>
        <w:t>一、目的</w:t>
      </w:r>
    </w:p>
    <w:p>
      <w:pPr>
        <w:keepNext w:val="0"/>
        <w:keepLines w:val="0"/>
        <w:pageBreakBefore w:val="0"/>
        <w:widowControl/>
        <w:suppressLineNumbers w:val="0"/>
        <w:shd w:val="clear" w:fill="FFFFFF"/>
        <w:kinsoku/>
        <w:wordWrap/>
        <w:overflowPunct/>
        <w:topLinePunct w:val="0"/>
        <w:autoSpaceDE/>
        <w:autoSpaceDN/>
        <w:bidi w:val="0"/>
        <w:adjustRightInd/>
        <w:snapToGrid/>
        <w:spacing w:line="600" w:lineRule="exact"/>
        <w:ind w:left="0" w:firstLine="640" w:firstLineChars="200"/>
        <w:jc w:val="left"/>
        <w:textAlignment w:val="auto"/>
        <w:rPr>
          <w:rFonts w:hint="eastAsia" w:ascii="楷体_GB2312" w:hAnsi="楷体_GB2312" w:eastAsia="楷体_GB2312" w:cs="楷体_GB2312"/>
          <w:i w:val="0"/>
          <w:iCs w:val="0"/>
          <w:caps w:val="0"/>
          <w:color w:val="444444"/>
          <w:spacing w:val="0"/>
          <w:sz w:val="32"/>
          <w:szCs w:val="32"/>
        </w:rPr>
      </w:pPr>
      <w:r>
        <w:rPr>
          <w:rFonts w:hint="eastAsia" w:ascii="楷体_GB2312" w:hAnsi="楷体_GB2312" w:eastAsia="楷体_GB2312" w:cs="楷体_GB2312"/>
          <w:i w:val="0"/>
          <w:iCs w:val="0"/>
          <w:caps w:val="0"/>
          <w:color w:val="444444"/>
          <w:spacing w:val="0"/>
          <w:kern w:val="0"/>
          <w:sz w:val="32"/>
          <w:szCs w:val="32"/>
          <w:shd w:val="clear" w:fill="FFFFFF"/>
          <w:lang w:val="en-US" w:eastAsia="zh-CN" w:bidi="ar"/>
        </w:rPr>
        <w:t>为贯彻执行《中华人民共和国环境保护法》、《固体污染防治法》及有关法律、法规，保护环境，遵循环境保护“预防为主，防治结合”的工作方针，实现经济效益、社会效益和环境效益的有机统一，特制定本制度。</w:t>
      </w:r>
    </w:p>
    <w:p>
      <w:pPr>
        <w:keepNext w:val="0"/>
        <w:keepLines w:val="0"/>
        <w:pageBreakBefore w:val="0"/>
        <w:widowControl/>
        <w:suppressLineNumbers w:val="0"/>
        <w:shd w:val="clear" w:fill="FFFFFF"/>
        <w:kinsoku/>
        <w:wordWrap/>
        <w:overflowPunct/>
        <w:topLinePunct w:val="0"/>
        <w:autoSpaceDE/>
        <w:autoSpaceDN/>
        <w:bidi w:val="0"/>
        <w:adjustRightInd/>
        <w:snapToGrid/>
        <w:spacing w:line="600" w:lineRule="exact"/>
        <w:ind w:left="0" w:firstLine="640" w:firstLineChars="200"/>
        <w:jc w:val="left"/>
        <w:textAlignment w:val="auto"/>
        <w:rPr>
          <w:rFonts w:hint="eastAsia" w:ascii="楷体_GB2312" w:hAnsi="楷体_GB2312" w:eastAsia="楷体_GB2312" w:cs="楷体_GB2312"/>
          <w:i w:val="0"/>
          <w:iCs w:val="0"/>
          <w:caps w:val="0"/>
          <w:color w:val="444444"/>
          <w:spacing w:val="0"/>
          <w:sz w:val="32"/>
          <w:szCs w:val="32"/>
        </w:rPr>
      </w:pPr>
      <w:r>
        <w:rPr>
          <w:rFonts w:hint="eastAsia" w:ascii="楷体_GB2312" w:hAnsi="楷体_GB2312" w:eastAsia="楷体_GB2312" w:cs="楷体_GB2312"/>
          <w:i w:val="0"/>
          <w:iCs w:val="0"/>
          <w:caps w:val="0"/>
          <w:color w:val="444444"/>
          <w:spacing w:val="0"/>
          <w:kern w:val="0"/>
          <w:sz w:val="32"/>
          <w:szCs w:val="32"/>
          <w:shd w:val="clear" w:fill="FFFFFF"/>
          <w:lang w:val="en-US" w:eastAsia="zh-CN" w:bidi="ar"/>
        </w:rPr>
        <w:t>二、范围</w:t>
      </w:r>
    </w:p>
    <w:p>
      <w:pPr>
        <w:keepNext w:val="0"/>
        <w:keepLines w:val="0"/>
        <w:pageBreakBefore w:val="0"/>
        <w:widowControl/>
        <w:suppressLineNumbers w:val="0"/>
        <w:shd w:val="clear" w:fill="FFFFFF"/>
        <w:kinsoku/>
        <w:wordWrap/>
        <w:overflowPunct/>
        <w:topLinePunct w:val="0"/>
        <w:autoSpaceDE/>
        <w:autoSpaceDN/>
        <w:bidi w:val="0"/>
        <w:adjustRightInd/>
        <w:snapToGrid/>
        <w:spacing w:line="600" w:lineRule="exact"/>
        <w:ind w:left="0" w:firstLine="640" w:firstLineChars="200"/>
        <w:jc w:val="left"/>
        <w:textAlignment w:val="auto"/>
        <w:rPr>
          <w:rFonts w:hint="eastAsia" w:ascii="楷体_GB2312" w:hAnsi="楷体_GB2312" w:eastAsia="楷体_GB2312" w:cs="楷体_GB2312"/>
          <w:i w:val="0"/>
          <w:iCs w:val="0"/>
          <w:caps w:val="0"/>
          <w:color w:val="444444"/>
          <w:spacing w:val="0"/>
          <w:sz w:val="32"/>
          <w:szCs w:val="32"/>
        </w:rPr>
      </w:pPr>
      <w:r>
        <w:rPr>
          <w:rFonts w:hint="eastAsia" w:ascii="楷体_GB2312" w:hAnsi="楷体_GB2312" w:eastAsia="楷体_GB2312" w:cs="楷体_GB2312"/>
          <w:i w:val="0"/>
          <w:iCs w:val="0"/>
          <w:caps w:val="0"/>
          <w:color w:val="444444"/>
          <w:spacing w:val="0"/>
          <w:kern w:val="0"/>
          <w:sz w:val="32"/>
          <w:szCs w:val="32"/>
          <w:shd w:val="clear" w:fill="FFFFFF"/>
          <w:lang w:val="en-US" w:eastAsia="zh-CN" w:bidi="ar"/>
        </w:rPr>
        <w:t>本规定适用公司所有生产过程中所产生的危险废物的控制。</w:t>
      </w:r>
    </w:p>
    <w:p>
      <w:pPr>
        <w:keepNext w:val="0"/>
        <w:keepLines w:val="0"/>
        <w:pageBreakBefore w:val="0"/>
        <w:widowControl/>
        <w:suppressLineNumbers w:val="0"/>
        <w:shd w:val="clear" w:fill="FFFFFF"/>
        <w:kinsoku/>
        <w:wordWrap/>
        <w:overflowPunct/>
        <w:topLinePunct w:val="0"/>
        <w:autoSpaceDE/>
        <w:autoSpaceDN/>
        <w:bidi w:val="0"/>
        <w:adjustRightInd/>
        <w:snapToGrid/>
        <w:spacing w:line="600" w:lineRule="exact"/>
        <w:ind w:left="0" w:firstLine="640" w:firstLineChars="200"/>
        <w:jc w:val="left"/>
        <w:textAlignment w:val="auto"/>
        <w:rPr>
          <w:rFonts w:hint="eastAsia" w:ascii="楷体_GB2312" w:hAnsi="楷体_GB2312" w:eastAsia="楷体_GB2312" w:cs="楷体_GB2312"/>
          <w:i w:val="0"/>
          <w:iCs w:val="0"/>
          <w:caps w:val="0"/>
          <w:color w:val="444444"/>
          <w:spacing w:val="0"/>
          <w:sz w:val="32"/>
          <w:szCs w:val="32"/>
        </w:rPr>
      </w:pPr>
      <w:r>
        <w:rPr>
          <w:rFonts w:hint="eastAsia" w:ascii="楷体_GB2312" w:hAnsi="楷体_GB2312" w:eastAsia="楷体_GB2312" w:cs="楷体_GB2312"/>
          <w:i w:val="0"/>
          <w:iCs w:val="0"/>
          <w:caps w:val="0"/>
          <w:color w:val="444444"/>
          <w:spacing w:val="0"/>
          <w:kern w:val="0"/>
          <w:sz w:val="32"/>
          <w:szCs w:val="32"/>
          <w:shd w:val="clear" w:fill="FFFFFF"/>
          <w:lang w:val="en-US" w:eastAsia="zh-CN" w:bidi="ar"/>
        </w:rPr>
        <w:t>三、 职责</w:t>
      </w:r>
    </w:p>
    <w:p>
      <w:pPr>
        <w:keepNext w:val="0"/>
        <w:keepLines w:val="0"/>
        <w:pageBreakBefore w:val="0"/>
        <w:widowControl/>
        <w:suppressLineNumbers w:val="0"/>
        <w:shd w:val="clear" w:fill="FFFFFF"/>
        <w:kinsoku/>
        <w:wordWrap/>
        <w:overflowPunct/>
        <w:topLinePunct w:val="0"/>
        <w:autoSpaceDE/>
        <w:autoSpaceDN/>
        <w:bidi w:val="0"/>
        <w:adjustRightInd/>
        <w:snapToGrid/>
        <w:spacing w:line="600" w:lineRule="exact"/>
        <w:ind w:left="0" w:firstLine="640" w:firstLineChars="200"/>
        <w:jc w:val="left"/>
        <w:textAlignment w:val="auto"/>
        <w:rPr>
          <w:rFonts w:hint="eastAsia" w:ascii="楷体_GB2312" w:hAnsi="楷体_GB2312" w:eastAsia="楷体_GB2312" w:cs="楷体_GB2312"/>
          <w:i w:val="0"/>
          <w:iCs w:val="0"/>
          <w:caps w:val="0"/>
          <w:color w:val="444444"/>
          <w:spacing w:val="0"/>
          <w:sz w:val="32"/>
          <w:szCs w:val="32"/>
        </w:rPr>
      </w:pPr>
      <w:r>
        <w:rPr>
          <w:rFonts w:hint="eastAsia" w:ascii="楷体_GB2312" w:hAnsi="楷体_GB2312" w:eastAsia="楷体_GB2312" w:cs="楷体_GB2312"/>
          <w:i w:val="0"/>
          <w:iCs w:val="0"/>
          <w:caps w:val="0"/>
          <w:color w:val="444444"/>
          <w:spacing w:val="0"/>
          <w:kern w:val="0"/>
          <w:sz w:val="32"/>
          <w:szCs w:val="32"/>
          <w:shd w:val="clear" w:fill="FFFFFF"/>
          <w:lang w:val="en-US" w:eastAsia="zh-CN" w:bidi="ar"/>
        </w:rPr>
        <w:t>1.生产部门是危险废物污染防治工作主管部门，负责危险废物防治工作的日常管理。遵循减量化、资源化和无害化处理的原则，遵守按照国家、地方颁发的各项环境保护规定，对危险废物的污染防治实施统一监督管理。对产生的危险废物集中指定处置场所进行统一规划，并负责监督组织实施。</w:t>
      </w:r>
    </w:p>
    <w:p>
      <w:pPr>
        <w:keepNext w:val="0"/>
        <w:keepLines w:val="0"/>
        <w:pageBreakBefore w:val="0"/>
        <w:widowControl/>
        <w:suppressLineNumbers w:val="0"/>
        <w:shd w:val="clear" w:fill="FFFFFF"/>
        <w:kinsoku/>
        <w:wordWrap/>
        <w:overflowPunct/>
        <w:topLinePunct w:val="0"/>
        <w:autoSpaceDE/>
        <w:autoSpaceDN/>
        <w:bidi w:val="0"/>
        <w:adjustRightInd/>
        <w:snapToGrid/>
        <w:spacing w:line="600" w:lineRule="exact"/>
        <w:ind w:left="0" w:firstLine="640" w:firstLineChars="200"/>
        <w:jc w:val="left"/>
        <w:textAlignment w:val="auto"/>
        <w:rPr>
          <w:rFonts w:hint="eastAsia" w:ascii="楷体_GB2312" w:hAnsi="楷体_GB2312" w:eastAsia="楷体_GB2312" w:cs="楷体_GB2312"/>
          <w:i w:val="0"/>
          <w:iCs w:val="0"/>
          <w:caps w:val="0"/>
          <w:color w:val="444444"/>
          <w:spacing w:val="0"/>
          <w:sz w:val="32"/>
          <w:szCs w:val="32"/>
        </w:rPr>
      </w:pPr>
      <w:r>
        <w:rPr>
          <w:rFonts w:hint="eastAsia" w:ascii="楷体_GB2312" w:hAnsi="楷体_GB2312" w:eastAsia="楷体_GB2312" w:cs="楷体_GB2312"/>
          <w:i w:val="0"/>
          <w:iCs w:val="0"/>
          <w:caps w:val="0"/>
          <w:color w:val="444444"/>
          <w:spacing w:val="0"/>
          <w:kern w:val="0"/>
          <w:sz w:val="32"/>
          <w:szCs w:val="32"/>
          <w:shd w:val="clear" w:fill="FFFFFF"/>
          <w:lang w:val="en-US" w:eastAsia="zh-CN" w:bidi="ar"/>
        </w:rPr>
        <w:t>2.各部门，按照公司规定各自职责，做好危险废物环境污染防治的相关工作。按所产生危险废物的种类、数量、去向及处置方式做好记录，及时有效处理危险废物。</w:t>
      </w:r>
    </w:p>
    <w:p>
      <w:pPr>
        <w:keepNext w:val="0"/>
        <w:keepLines w:val="0"/>
        <w:pageBreakBefore w:val="0"/>
        <w:widowControl/>
        <w:suppressLineNumbers w:val="0"/>
        <w:shd w:val="clear" w:fill="FFFFFF"/>
        <w:kinsoku/>
        <w:wordWrap/>
        <w:overflowPunct/>
        <w:topLinePunct w:val="0"/>
        <w:autoSpaceDE/>
        <w:autoSpaceDN/>
        <w:bidi w:val="0"/>
        <w:adjustRightInd/>
        <w:snapToGrid/>
        <w:spacing w:line="600" w:lineRule="exact"/>
        <w:ind w:left="0" w:firstLine="640" w:firstLineChars="200"/>
        <w:jc w:val="left"/>
        <w:textAlignment w:val="auto"/>
        <w:rPr>
          <w:rFonts w:hint="eastAsia" w:ascii="楷体_GB2312" w:hAnsi="楷体_GB2312" w:eastAsia="楷体_GB2312" w:cs="楷体_GB2312"/>
          <w:i w:val="0"/>
          <w:iCs w:val="0"/>
          <w:caps w:val="0"/>
          <w:color w:val="444444"/>
          <w:spacing w:val="0"/>
          <w:sz w:val="32"/>
          <w:szCs w:val="32"/>
        </w:rPr>
      </w:pPr>
      <w:r>
        <w:rPr>
          <w:rFonts w:hint="eastAsia" w:ascii="楷体_GB2312" w:hAnsi="楷体_GB2312" w:eastAsia="楷体_GB2312" w:cs="楷体_GB2312"/>
          <w:i w:val="0"/>
          <w:iCs w:val="0"/>
          <w:caps w:val="0"/>
          <w:color w:val="444444"/>
          <w:spacing w:val="0"/>
          <w:kern w:val="0"/>
          <w:sz w:val="32"/>
          <w:szCs w:val="32"/>
          <w:shd w:val="clear" w:fill="FFFFFF"/>
          <w:lang w:val="en-US" w:eastAsia="zh-CN" w:bidi="ar"/>
        </w:rPr>
        <w:t>四、对危险废物的管理控制程序</w:t>
      </w:r>
    </w:p>
    <w:p>
      <w:pPr>
        <w:keepNext w:val="0"/>
        <w:keepLines w:val="0"/>
        <w:pageBreakBefore w:val="0"/>
        <w:widowControl/>
        <w:suppressLineNumbers w:val="0"/>
        <w:shd w:val="clear" w:fill="FFFFFF"/>
        <w:kinsoku/>
        <w:wordWrap/>
        <w:overflowPunct/>
        <w:topLinePunct w:val="0"/>
        <w:autoSpaceDE/>
        <w:autoSpaceDN/>
        <w:bidi w:val="0"/>
        <w:adjustRightInd/>
        <w:snapToGrid/>
        <w:spacing w:line="600" w:lineRule="exact"/>
        <w:ind w:left="0" w:firstLine="640" w:firstLineChars="200"/>
        <w:jc w:val="left"/>
        <w:textAlignment w:val="auto"/>
        <w:rPr>
          <w:rFonts w:hint="eastAsia" w:ascii="楷体_GB2312" w:hAnsi="楷体_GB2312" w:eastAsia="楷体_GB2312" w:cs="楷体_GB2312"/>
          <w:i w:val="0"/>
          <w:iCs w:val="0"/>
          <w:caps w:val="0"/>
          <w:color w:val="444444"/>
          <w:spacing w:val="0"/>
          <w:sz w:val="32"/>
          <w:szCs w:val="32"/>
        </w:rPr>
      </w:pPr>
      <w:r>
        <w:rPr>
          <w:rFonts w:hint="eastAsia" w:ascii="楷体_GB2312" w:hAnsi="楷体_GB2312" w:eastAsia="楷体_GB2312" w:cs="楷体_GB2312"/>
          <w:i w:val="0"/>
          <w:iCs w:val="0"/>
          <w:caps w:val="0"/>
          <w:color w:val="444444"/>
          <w:spacing w:val="0"/>
          <w:kern w:val="0"/>
          <w:sz w:val="32"/>
          <w:szCs w:val="32"/>
          <w:shd w:val="clear" w:fill="FFFFFF"/>
          <w:lang w:val="en-US" w:eastAsia="zh-CN" w:bidi="ar"/>
        </w:rPr>
        <w:t>危险废物的收集、贮存、转移、利用、处置活动必须遵守国家和公司的有关规定。</w:t>
      </w:r>
    </w:p>
    <w:p>
      <w:pPr>
        <w:pStyle w:val="2"/>
        <w:keepNext w:val="0"/>
        <w:keepLines w:val="0"/>
        <w:pageBreakBefore w:val="0"/>
        <w:kinsoku/>
        <w:wordWrap/>
        <w:overflowPunct/>
        <w:topLinePunct w:val="0"/>
        <w:bidi w:val="0"/>
        <w:snapToGrid/>
        <w:spacing w:line="600" w:lineRule="exact"/>
        <w:textAlignment w:val="auto"/>
        <w:rPr>
          <w:rFonts w:hint="eastAsia" w:ascii="楷体_GB2312" w:hAnsi="楷体_GB2312" w:eastAsia="楷体_GB2312" w:cs="楷体_GB2312"/>
          <w:b/>
          <w:bCs/>
          <w:sz w:val="32"/>
          <w:szCs w:val="32"/>
          <w:lang w:val="en-US" w:eastAsia="zh-CN"/>
        </w:rPr>
      </w:pPr>
    </w:p>
    <w:p>
      <w:pPr>
        <w:pStyle w:val="2"/>
        <w:rPr>
          <w:rFonts w:hint="eastAsia"/>
          <w:b/>
          <w:bCs/>
          <w:sz w:val="32"/>
          <w:szCs w:val="32"/>
          <w:lang w:val="en-US" w:eastAsia="zh-CN"/>
        </w:rPr>
      </w:pPr>
    </w:p>
    <w:p>
      <w:pPr>
        <w:pStyle w:val="2"/>
        <w:rPr>
          <w:rFonts w:hint="eastAsia"/>
          <w:b/>
          <w:bCs/>
          <w:sz w:val="32"/>
          <w:szCs w:val="32"/>
          <w:lang w:val="en-US" w:eastAsia="zh-CN"/>
        </w:rPr>
      </w:pPr>
    </w:p>
    <w:p>
      <w:pPr>
        <w:pStyle w:val="2"/>
        <w:rPr>
          <w:rFonts w:hint="eastAsia"/>
          <w:b/>
          <w:bCs/>
          <w:sz w:val="32"/>
          <w:szCs w:val="32"/>
          <w:lang w:val="en-US" w:eastAsia="zh-CN"/>
        </w:rPr>
      </w:pPr>
    </w:p>
    <w:p>
      <w:pPr>
        <w:pStyle w:val="2"/>
        <w:rPr>
          <w:rFonts w:hint="eastAsia"/>
          <w:lang w:val="en-US" w:eastAsia="zh-CN"/>
        </w:rPr>
      </w:pPr>
    </w:p>
    <w:tbl>
      <w:tblPr>
        <w:tblStyle w:val="3"/>
        <w:tblW w:w="81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17"/>
        <w:gridCol w:w="59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17" w:type="dxa"/>
            <w:tcMar>
              <w:top w:w="0" w:type="dxa"/>
              <w:left w:w="108" w:type="dxa"/>
              <w:bottom w:w="0" w:type="dxa"/>
              <w:right w:w="108" w:type="dxa"/>
            </w:tcMar>
          </w:tcPr>
          <w:p>
            <w:pPr>
              <w:pStyle w:val="6"/>
              <w:widowControl w:val="0"/>
              <w:spacing w:beforeAutospacing="0" w:afterAutospacing="0"/>
              <w:jc w:val="center"/>
              <w:rPr>
                <w:rFonts w:ascii="Times New Roman" w:hAnsi="Times New Roman" w:eastAsia="宋体" w:cs="Times New Roman"/>
                <w:b w:val="0"/>
                <w:bCs w:val="0"/>
                <w:kern w:val="2"/>
                <w:sz w:val="24"/>
                <w:szCs w:val="24"/>
              </w:rPr>
            </w:pPr>
            <w:r>
              <w:rPr>
                <w:rFonts w:ascii="Times New Roman" w:hAnsi="Times New Roman" w:eastAsia="宋体" w:cs="Times New Roman"/>
                <w:b w:val="0"/>
                <w:bCs w:val="0"/>
                <w:kern w:val="2"/>
                <w:sz w:val="24"/>
                <w:szCs w:val="24"/>
              </w:rPr>
              <w:t>企业名称</w:t>
            </w:r>
          </w:p>
        </w:tc>
        <w:tc>
          <w:tcPr>
            <w:tcW w:w="5930" w:type="dxa"/>
            <w:tcMar>
              <w:top w:w="0" w:type="dxa"/>
              <w:left w:w="108" w:type="dxa"/>
              <w:bottom w:w="0" w:type="dxa"/>
              <w:right w:w="108" w:type="dxa"/>
            </w:tcMar>
          </w:tcPr>
          <w:p>
            <w:pPr>
              <w:pStyle w:val="6"/>
              <w:widowControl w:val="0"/>
              <w:spacing w:beforeAutospacing="0" w:afterAutospacing="0"/>
              <w:jc w:val="center"/>
              <w:rPr>
                <w:rFonts w:hint="default" w:ascii="Times New Roman" w:hAnsi="Times New Roman" w:eastAsia="宋体" w:cs="Times New Roman"/>
                <w:b w:val="0"/>
                <w:bCs w:val="0"/>
                <w:kern w:val="2"/>
                <w:sz w:val="24"/>
                <w:szCs w:val="24"/>
                <w:lang w:val="en-US"/>
              </w:rPr>
            </w:pPr>
            <w:r>
              <w:rPr>
                <w:rFonts w:hint="eastAsia" w:ascii="Times New Roman" w:hAnsi="Times New Roman" w:cs="Times New Roman"/>
                <w:b w:val="0"/>
                <w:bCs w:val="0"/>
                <w:kern w:val="2"/>
                <w:sz w:val="24"/>
                <w:szCs w:val="24"/>
                <w:lang w:val="en-US" w:eastAsia="zh-CN"/>
              </w:rPr>
              <w:t>内蒙古白音华煤电有限公司坑口发电分公司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17" w:type="dxa"/>
            <w:tcMar>
              <w:top w:w="0" w:type="dxa"/>
              <w:left w:w="108" w:type="dxa"/>
              <w:bottom w:w="0" w:type="dxa"/>
              <w:right w:w="108" w:type="dxa"/>
            </w:tcMar>
          </w:tcPr>
          <w:p>
            <w:pPr>
              <w:pStyle w:val="6"/>
              <w:widowControl w:val="0"/>
              <w:spacing w:beforeAutospacing="0" w:afterAutospacing="0"/>
              <w:jc w:val="center"/>
              <w:rPr>
                <w:rFonts w:ascii="Times New Roman" w:hAnsi="Times New Roman" w:eastAsia="宋体" w:cs="Times New Roman"/>
                <w:b w:val="0"/>
                <w:bCs w:val="0"/>
                <w:kern w:val="2"/>
                <w:sz w:val="24"/>
                <w:szCs w:val="24"/>
              </w:rPr>
            </w:pPr>
            <w:r>
              <w:rPr>
                <w:rFonts w:ascii="Times New Roman" w:hAnsi="Times New Roman" w:eastAsia="宋体" w:cs="Times New Roman"/>
                <w:b w:val="0"/>
                <w:bCs w:val="0"/>
                <w:kern w:val="2"/>
                <w:sz w:val="24"/>
                <w:szCs w:val="24"/>
              </w:rPr>
              <w:t>法人代表</w:t>
            </w:r>
          </w:p>
        </w:tc>
        <w:tc>
          <w:tcPr>
            <w:tcW w:w="5930" w:type="dxa"/>
            <w:tcMar>
              <w:top w:w="0" w:type="dxa"/>
              <w:left w:w="108" w:type="dxa"/>
              <w:bottom w:w="0" w:type="dxa"/>
              <w:right w:w="108" w:type="dxa"/>
            </w:tcMar>
          </w:tcPr>
          <w:p>
            <w:pPr>
              <w:pStyle w:val="6"/>
              <w:widowControl w:val="0"/>
              <w:spacing w:beforeAutospacing="0" w:afterAutospacing="0"/>
              <w:jc w:val="center"/>
              <w:rPr>
                <w:rFonts w:hint="default" w:ascii="Times New Roman" w:hAnsi="Times New Roman" w:eastAsia="宋体" w:cs="Times New Roman"/>
                <w:b w:val="0"/>
                <w:bCs w:val="0"/>
                <w:kern w:val="2"/>
                <w:sz w:val="24"/>
                <w:szCs w:val="24"/>
                <w:lang w:val="en-US" w:eastAsia="zh-CN"/>
              </w:rPr>
            </w:pPr>
            <w:r>
              <w:rPr>
                <w:rFonts w:hint="eastAsia" w:ascii="Times New Roman" w:hAnsi="Times New Roman" w:cs="Times New Roman"/>
                <w:b w:val="0"/>
                <w:bCs w:val="0"/>
                <w:kern w:val="2"/>
                <w:sz w:val="24"/>
                <w:szCs w:val="24"/>
                <w:lang w:val="en-US" w:eastAsia="zh-CN"/>
              </w:rPr>
              <w:t>李泽华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17" w:type="dxa"/>
            <w:tcMar>
              <w:top w:w="0" w:type="dxa"/>
              <w:left w:w="108" w:type="dxa"/>
              <w:bottom w:w="0" w:type="dxa"/>
              <w:right w:w="108" w:type="dxa"/>
            </w:tcMar>
          </w:tcPr>
          <w:p>
            <w:pPr>
              <w:pStyle w:val="6"/>
              <w:widowControl w:val="0"/>
              <w:spacing w:beforeAutospacing="0" w:afterAutospacing="0"/>
              <w:jc w:val="center"/>
              <w:rPr>
                <w:rFonts w:ascii="Times New Roman" w:hAnsi="Times New Roman" w:eastAsia="宋体" w:cs="Times New Roman"/>
                <w:b w:val="0"/>
                <w:bCs w:val="0"/>
                <w:kern w:val="2"/>
                <w:sz w:val="24"/>
                <w:szCs w:val="24"/>
              </w:rPr>
            </w:pPr>
            <w:r>
              <w:rPr>
                <w:rFonts w:ascii="Times New Roman" w:hAnsi="Times New Roman" w:eastAsia="宋体" w:cs="Times New Roman"/>
                <w:b w:val="0"/>
                <w:bCs w:val="0"/>
                <w:kern w:val="2"/>
                <w:sz w:val="24"/>
                <w:szCs w:val="24"/>
              </w:rPr>
              <w:t>所属行业</w:t>
            </w:r>
          </w:p>
        </w:tc>
        <w:tc>
          <w:tcPr>
            <w:tcW w:w="5930" w:type="dxa"/>
            <w:tcMar>
              <w:top w:w="0" w:type="dxa"/>
              <w:left w:w="108" w:type="dxa"/>
              <w:bottom w:w="0" w:type="dxa"/>
              <w:right w:w="108" w:type="dxa"/>
            </w:tcMar>
          </w:tcPr>
          <w:p>
            <w:pPr>
              <w:pStyle w:val="6"/>
              <w:widowControl w:val="0"/>
              <w:spacing w:beforeAutospacing="0" w:afterAutospacing="0"/>
              <w:jc w:val="center"/>
              <w:rPr>
                <w:rFonts w:hint="default" w:ascii="Times New Roman" w:hAnsi="Times New Roman" w:eastAsia="宋体" w:cs="Times New Roman"/>
                <w:b w:val="0"/>
                <w:bCs w:val="0"/>
                <w:kern w:val="2"/>
                <w:sz w:val="24"/>
                <w:szCs w:val="24"/>
                <w:lang w:val="en-US" w:eastAsia="zh-CN"/>
              </w:rPr>
            </w:pPr>
            <w:r>
              <w:rPr>
                <w:rFonts w:hint="eastAsia" w:ascii="Times New Roman" w:hAnsi="Times New Roman" w:cs="Times New Roman"/>
                <w:b w:val="0"/>
                <w:bCs w:val="0"/>
                <w:kern w:val="2"/>
                <w:sz w:val="24"/>
                <w:szCs w:val="24"/>
                <w:lang w:val="en-US" w:eastAsia="zh-CN"/>
              </w:rPr>
              <w:t>燃煤火电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17" w:type="dxa"/>
            <w:tcMar>
              <w:top w:w="0" w:type="dxa"/>
              <w:left w:w="108" w:type="dxa"/>
              <w:bottom w:w="0" w:type="dxa"/>
              <w:right w:w="108" w:type="dxa"/>
            </w:tcMar>
          </w:tcPr>
          <w:p>
            <w:pPr>
              <w:pStyle w:val="6"/>
              <w:widowControl w:val="0"/>
              <w:spacing w:beforeAutospacing="0" w:afterAutospacing="0"/>
              <w:jc w:val="center"/>
              <w:rPr>
                <w:rFonts w:ascii="Times New Roman" w:hAnsi="Times New Roman" w:eastAsia="宋体" w:cs="Times New Roman"/>
                <w:b w:val="0"/>
                <w:bCs w:val="0"/>
                <w:kern w:val="2"/>
                <w:sz w:val="24"/>
                <w:szCs w:val="24"/>
              </w:rPr>
            </w:pPr>
            <w:r>
              <w:rPr>
                <w:rFonts w:ascii="Times New Roman" w:hAnsi="Times New Roman" w:eastAsia="宋体" w:cs="Times New Roman"/>
                <w:b w:val="0"/>
                <w:bCs w:val="0"/>
                <w:kern w:val="2"/>
                <w:sz w:val="24"/>
                <w:szCs w:val="24"/>
              </w:rPr>
              <w:t>地理位置</w:t>
            </w:r>
          </w:p>
        </w:tc>
        <w:tc>
          <w:tcPr>
            <w:tcW w:w="5930" w:type="dxa"/>
            <w:tcMar>
              <w:top w:w="0" w:type="dxa"/>
              <w:left w:w="108" w:type="dxa"/>
              <w:bottom w:w="0" w:type="dxa"/>
              <w:right w:w="108" w:type="dxa"/>
            </w:tcMar>
          </w:tcPr>
          <w:p>
            <w:pPr>
              <w:pStyle w:val="6"/>
              <w:widowControl w:val="0"/>
              <w:spacing w:beforeAutospacing="0" w:afterAutospacing="0"/>
              <w:jc w:val="center"/>
              <w:rPr>
                <w:rFonts w:hint="default" w:ascii="Times New Roman" w:hAnsi="Times New Roman" w:eastAsia="宋体" w:cs="Times New Roman"/>
                <w:b w:val="0"/>
                <w:bCs w:val="0"/>
                <w:kern w:val="2"/>
                <w:sz w:val="24"/>
                <w:szCs w:val="24"/>
                <w:lang w:val="en-US" w:eastAsia="zh-CN"/>
              </w:rPr>
            </w:pPr>
            <w:r>
              <w:rPr>
                <w:rFonts w:hint="eastAsia" w:ascii="Times New Roman" w:hAnsi="Times New Roman" w:eastAsia="宋体" w:cs="Times New Roman"/>
                <w:b w:val="0"/>
                <w:bCs w:val="0"/>
                <w:sz w:val="24"/>
                <w:szCs w:val="24"/>
                <w:lang w:val="en-US" w:eastAsia="zh-CN"/>
              </w:rPr>
              <w:t>锡林郭勒盟西乌珠穆沁旗白音华工业园区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17" w:type="dxa"/>
            <w:tcMar>
              <w:top w:w="0" w:type="dxa"/>
              <w:left w:w="108" w:type="dxa"/>
              <w:bottom w:w="0" w:type="dxa"/>
              <w:right w:w="108" w:type="dxa"/>
            </w:tcMar>
          </w:tcPr>
          <w:p>
            <w:pPr>
              <w:pStyle w:val="6"/>
              <w:widowControl w:val="0"/>
              <w:spacing w:beforeAutospacing="0" w:afterAutospacing="0"/>
              <w:jc w:val="center"/>
              <w:rPr>
                <w:rFonts w:ascii="Times New Roman" w:hAnsi="Times New Roman" w:eastAsia="宋体" w:cs="Times New Roman"/>
                <w:b w:val="0"/>
                <w:bCs w:val="0"/>
                <w:kern w:val="2"/>
                <w:sz w:val="24"/>
                <w:szCs w:val="24"/>
              </w:rPr>
            </w:pPr>
            <w:r>
              <w:rPr>
                <w:rFonts w:ascii="Times New Roman" w:hAnsi="Times New Roman" w:eastAsia="宋体" w:cs="Times New Roman"/>
                <w:b w:val="0"/>
                <w:bCs w:val="0"/>
                <w:kern w:val="2"/>
                <w:sz w:val="24"/>
                <w:szCs w:val="24"/>
              </w:rPr>
              <w:t>生产周期</w:t>
            </w:r>
          </w:p>
        </w:tc>
        <w:tc>
          <w:tcPr>
            <w:tcW w:w="5930" w:type="dxa"/>
            <w:tcMar>
              <w:top w:w="0" w:type="dxa"/>
              <w:left w:w="108" w:type="dxa"/>
              <w:bottom w:w="0" w:type="dxa"/>
              <w:right w:w="108" w:type="dxa"/>
            </w:tcMar>
          </w:tcPr>
          <w:p>
            <w:pPr>
              <w:pStyle w:val="6"/>
              <w:widowControl w:val="0"/>
              <w:spacing w:beforeAutospacing="0" w:afterAutospacing="0"/>
              <w:jc w:val="center"/>
              <w:rPr>
                <w:rFonts w:ascii="Times New Roman" w:hAnsi="Times New Roman" w:eastAsia="宋体" w:cs="Times New Roman"/>
                <w:b w:val="0"/>
                <w:bCs w:val="0"/>
                <w:kern w:val="2"/>
                <w:sz w:val="24"/>
                <w:szCs w:val="24"/>
              </w:rPr>
            </w:pPr>
            <w:r>
              <w:rPr>
                <w:rFonts w:ascii="Times New Roman" w:hAnsi="Times New Roman" w:eastAsia="宋体" w:cs="Times New Roman"/>
                <w:b w:val="0"/>
                <w:bCs w:val="0"/>
                <w:kern w:val="2"/>
                <w:sz w:val="24"/>
                <w:szCs w:val="24"/>
              </w:rPr>
              <w:t>持续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17" w:type="dxa"/>
            <w:tcMar>
              <w:top w:w="0" w:type="dxa"/>
              <w:left w:w="108" w:type="dxa"/>
              <w:bottom w:w="0" w:type="dxa"/>
              <w:right w:w="108" w:type="dxa"/>
            </w:tcMar>
          </w:tcPr>
          <w:p>
            <w:pPr>
              <w:pStyle w:val="6"/>
              <w:widowControl w:val="0"/>
              <w:spacing w:beforeAutospacing="0" w:afterAutospacing="0"/>
              <w:jc w:val="center"/>
              <w:rPr>
                <w:rFonts w:ascii="Times New Roman" w:hAnsi="Times New Roman" w:eastAsia="宋体" w:cs="Times New Roman"/>
                <w:b w:val="0"/>
                <w:bCs w:val="0"/>
                <w:kern w:val="2"/>
                <w:sz w:val="24"/>
                <w:szCs w:val="24"/>
              </w:rPr>
            </w:pPr>
            <w:r>
              <w:rPr>
                <w:rFonts w:ascii="Times New Roman" w:hAnsi="Times New Roman" w:eastAsia="宋体" w:cs="Times New Roman"/>
                <w:b w:val="0"/>
                <w:bCs w:val="0"/>
                <w:kern w:val="2"/>
                <w:sz w:val="24"/>
                <w:szCs w:val="24"/>
              </w:rPr>
              <w:t>联系方式</w:t>
            </w:r>
          </w:p>
        </w:tc>
        <w:tc>
          <w:tcPr>
            <w:tcW w:w="5930" w:type="dxa"/>
            <w:tcMar>
              <w:top w:w="0" w:type="dxa"/>
              <w:left w:w="108" w:type="dxa"/>
              <w:bottom w:w="0" w:type="dxa"/>
              <w:right w:w="108" w:type="dxa"/>
            </w:tcMar>
          </w:tcPr>
          <w:p>
            <w:pPr>
              <w:pStyle w:val="6"/>
              <w:widowControl w:val="0"/>
              <w:spacing w:beforeAutospacing="0" w:afterAutospacing="0"/>
              <w:jc w:val="center"/>
              <w:rPr>
                <w:rFonts w:hint="default" w:ascii="Times New Roman" w:hAnsi="Times New Roman" w:eastAsia="宋体" w:cs="Times New Roman"/>
                <w:b w:val="0"/>
                <w:bCs w:val="0"/>
                <w:kern w:val="2"/>
                <w:sz w:val="24"/>
                <w:szCs w:val="24"/>
                <w:lang w:val="en-US" w:eastAsia="zh-CN"/>
              </w:rPr>
            </w:pPr>
            <w:r>
              <w:rPr>
                <w:rFonts w:hint="eastAsia" w:ascii="Times New Roman" w:hAnsi="Times New Roman" w:cs="Times New Roman"/>
                <w:b w:val="0"/>
                <w:bCs w:val="0"/>
                <w:kern w:val="2"/>
                <w:sz w:val="24"/>
                <w:szCs w:val="24"/>
                <w:lang w:val="en-US" w:eastAsia="zh-CN"/>
              </w:rPr>
              <w:t>13789659210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17" w:type="dxa"/>
            <w:tcMar>
              <w:top w:w="0" w:type="dxa"/>
              <w:left w:w="108" w:type="dxa"/>
              <w:bottom w:w="0" w:type="dxa"/>
              <w:right w:w="108" w:type="dxa"/>
            </w:tcMar>
          </w:tcPr>
          <w:p>
            <w:pPr>
              <w:pStyle w:val="6"/>
              <w:widowControl w:val="0"/>
              <w:spacing w:beforeAutospacing="0" w:afterAutospacing="0"/>
              <w:jc w:val="center"/>
              <w:rPr>
                <w:rFonts w:hint="default" w:ascii="Times New Roman" w:hAnsi="Times New Roman" w:eastAsia="宋体" w:cs="Times New Roman"/>
                <w:b w:val="0"/>
                <w:bCs w:val="0"/>
                <w:kern w:val="2"/>
                <w:sz w:val="24"/>
                <w:szCs w:val="24"/>
                <w:lang w:val="en-US" w:eastAsia="zh-CN"/>
              </w:rPr>
            </w:pPr>
            <w:r>
              <w:rPr>
                <w:rFonts w:hint="eastAsia" w:ascii="Times New Roman" w:hAnsi="Times New Roman" w:cs="Times New Roman"/>
                <w:b w:val="0"/>
                <w:bCs w:val="0"/>
                <w:kern w:val="2"/>
                <w:sz w:val="24"/>
                <w:szCs w:val="24"/>
                <w:lang w:val="en-US" w:eastAsia="zh-CN"/>
              </w:rPr>
              <w:t>固体废物贮存设施</w:t>
            </w:r>
          </w:p>
        </w:tc>
        <w:tc>
          <w:tcPr>
            <w:tcW w:w="5930" w:type="dxa"/>
            <w:tcMar>
              <w:top w:w="0" w:type="dxa"/>
              <w:left w:w="108" w:type="dxa"/>
              <w:bottom w:w="0" w:type="dxa"/>
              <w:right w:w="108" w:type="dxa"/>
            </w:tcMar>
          </w:tcPr>
          <w:p>
            <w:pPr>
              <w:pStyle w:val="6"/>
              <w:widowControl w:val="0"/>
              <w:spacing w:beforeAutospacing="0" w:afterAutospacing="0"/>
              <w:jc w:val="center"/>
              <w:rPr>
                <w:rFonts w:hint="default" w:ascii="Times New Roman" w:hAnsi="Times New Roman" w:eastAsia="宋体" w:cs="Times New Roman"/>
                <w:b w:val="0"/>
                <w:bCs w:val="0"/>
                <w:kern w:val="2"/>
                <w:sz w:val="24"/>
                <w:szCs w:val="24"/>
                <w:lang w:val="en-US" w:eastAsia="zh-CN"/>
              </w:rPr>
            </w:pPr>
            <w:r>
              <w:rPr>
                <w:rFonts w:hint="eastAsia" w:ascii="Times New Roman" w:hAnsi="Times New Roman" w:cs="Times New Roman"/>
                <w:b w:val="0"/>
                <w:bCs w:val="0"/>
                <w:kern w:val="2"/>
                <w:sz w:val="24"/>
                <w:szCs w:val="24"/>
                <w:lang w:val="en-US" w:eastAsia="zh-CN"/>
              </w:rPr>
              <w:t>危险废物暂存库  一般固体废物暂存库</w:t>
            </w:r>
          </w:p>
        </w:tc>
      </w:tr>
    </w:tbl>
    <w:p/>
    <w:p>
      <w:pPr>
        <w:pStyle w:val="2"/>
        <w:ind w:firstLine="480" w:firstLineChars="200"/>
        <w:rPr>
          <w:rFonts w:hint="default" w:eastAsia="宋体"/>
          <w:lang w:val="en-US" w:eastAsia="zh-CN"/>
        </w:rPr>
      </w:pPr>
      <w:r>
        <w:rPr>
          <w:rFonts w:hint="eastAsia"/>
          <w:lang w:val="en-US" w:eastAsia="zh-CN"/>
        </w:rPr>
        <w:t>填报人：何张涛                     单位负责人：李立</w:t>
      </w:r>
    </w:p>
    <w:p>
      <w:pPr>
        <w:pStyle w:val="2"/>
      </w:pPr>
    </w:p>
    <w:p>
      <w:pPr>
        <w:pStyle w:val="2"/>
      </w:pPr>
    </w:p>
    <w:p>
      <w:pPr>
        <w:pStyle w:val="2"/>
      </w:pPr>
    </w:p>
    <w:p>
      <w:pPr>
        <w:pStyle w:val="2"/>
      </w:pPr>
    </w:p>
    <w:p>
      <w:pPr>
        <w:pStyle w:val="2"/>
      </w:pPr>
    </w:p>
    <w:p>
      <w:pPr>
        <w:pStyle w:val="2"/>
        <w:rPr>
          <w:rFonts w:hint="eastAsia" w:eastAsia="宋体"/>
          <w:lang w:eastAsia="zh-CN"/>
        </w:rPr>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sectPr>
          <w:pgSz w:w="11906" w:h="16838"/>
          <w:pgMar w:top="1440" w:right="1800" w:bottom="1440" w:left="1800" w:header="851" w:footer="992" w:gutter="0"/>
          <w:cols w:space="425" w:num="1"/>
          <w:docGrid w:type="lines" w:linePitch="312" w:charSpace="0"/>
        </w:sectPr>
      </w:pPr>
    </w:p>
    <w:p>
      <w:pPr>
        <w:pStyle w:val="2"/>
      </w:pPr>
    </w:p>
    <w:p>
      <w:pPr>
        <w:pStyle w:val="2"/>
        <w:ind w:firstLine="2400" w:firstLineChars="1000"/>
        <w:jc w:val="center"/>
      </w:pPr>
      <w:r>
        <w:rPr>
          <w:rFonts w:hint="eastAsia"/>
        </w:rPr>
        <w:t>202</w:t>
      </w:r>
      <w:r>
        <w:rPr>
          <w:rFonts w:hint="eastAsia"/>
          <w:lang w:val="en-US" w:eastAsia="zh-CN"/>
        </w:rPr>
        <w:t>5</w:t>
      </w:r>
      <w:r>
        <w:rPr>
          <w:rFonts w:hint="eastAsia"/>
        </w:rPr>
        <w:t>年危险废物公开信息</w:t>
      </w:r>
    </w:p>
    <w:tbl>
      <w:tblPr>
        <w:tblStyle w:val="3"/>
        <w:tblW w:w="1411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645"/>
        <w:gridCol w:w="1340"/>
        <w:gridCol w:w="2172"/>
        <w:gridCol w:w="882"/>
        <w:gridCol w:w="1479"/>
        <w:gridCol w:w="891"/>
        <w:gridCol w:w="693"/>
        <w:gridCol w:w="432"/>
        <w:gridCol w:w="881"/>
        <w:gridCol w:w="413"/>
        <w:gridCol w:w="2383"/>
        <w:gridCol w:w="812"/>
        <w:gridCol w:w="10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atLeast"/>
        </w:trPr>
        <w:tc>
          <w:tcPr>
            <w:tcW w:w="645" w:type="dxa"/>
            <w:vMerge w:val="restart"/>
            <w:tcBorders>
              <w:top w:val="single" w:color="auto" w:sz="4" w:space="0"/>
              <w:left w:val="single" w:color="000000" w:sz="8"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序号</w:t>
            </w:r>
          </w:p>
        </w:tc>
        <w:tc>
          <w:tcPr>
            <w:tcW w:w="9183" w:type="dxa"/>
            <w:gridSpan w:val="9"/>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产生情况</w:t>
            </w:r>
          </w:p>
        </w:tc>
        <w:tc>
          <w:tcPr>
            <w:tcW w:w="4283" w:type="dxa"/>
            <w:gridSpan w:val="3"/>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贮存情况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5" w:hRule="atLeast"/>
        </w:trPr>
        <w:tc>
          <w:tcPr>
            <w:tcW w:w="645" w:type="dxa"/>
            <w:vMerge w:val="continue"/>
            <w:tcBorders>
              <w:top w:val="nil"/>
              <w:left w:val="single" w:color="000000" w:sz="8"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c>
          <w:tcPr>
            <w:tcW w:w="351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危险废物名称</w:t>
            </w:r>
          </w:p>
        </w:tc>
        <w:tc>
          <w:tcPr>
            <w:tcW w:w="88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危险废物类别</w:t>
            </w:r>
          </w:p>
        </w:tc>
        <w:tc>
          <w:tcPr>
            <w:tcW w:w="1479"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危险废物代码</w:t>
            </w:r>
          </w:p>
        </w:tc>
        <w:tc>
          <w:tcPr>
            <w:tcW w:w="891"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有害成分名称</w:t>
            </w:r>
          </w:p>
        </w:tc>
        <w:tc>
          <w:tcPr>
            <w:tcW w:w="693"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形态</w:t>
            </w:r>
          </w:p>
        </w:tc>
        <w:tc>
          <w:tcPr>
            <w:tcW w:w="43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危险特性</w:t>
            </w:r>
          </w:p>
        </w:tc>
        <w:tc>
          <w:tcPr>
            <w:tcW w:w="881"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产生量</w:t>
            </w:r>
          </w:p>
        </w:tc>
        <w:tc>
          <w:tcPr>
            <w:tcW w:w="413"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计量单位</w:t>
            </w:r>
          </w:p>
        </w:tc>
        <w:tc>
          <w:tcPr>
            <w:tcW w:w="2383"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top"/>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处置方式</w:t>
            </w:r>
          </w:p>
        </w:tc>
        <w:tc>
          <w:tcPr>
            <w:tcW w:w="81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MingLiU" w:hAnsi="MingLiU" w:eastAsia="MingLiU" w:cs="MingLiU"/>
                <w:i w:val="0"/>
                <w:color w:val="000000"/>
                <w:kern w:val="0"/>
                <w:sz w:val="20"/>
                <w:szCs w:val="20"/>
                <w:u w:val="none"/>
                <w:lang w:val="en-US" w:eastAsia="zh-CN" w:bidi="ar"/>
              </w:rPr>
            </w:pPr>
            <w:r>
              <w:rPr>
                <w:rFonts w:hint="default" w:ascii="MingLiU" w:hAnsi="MingLiU" w:eastAsia="MingLiU" w:cs="MingLiU"/>
                <w:i w:val="0"/>
                <w:color w:val="000000"/>
                <w:kern w:val="0"/>
                <w:sz w:val="20"/>
                <w:szCs w:val="20"/>
                <w:u w:val="none"/>
                <w:lang w:val="en-US" w:eastAsia="zh-CN" w:bidi="ar"/>
              </w:rPr>
              <w:t>责</w:t>
            </w:r>
          </w:p>
          <w:p>
            <w:pPr>
              <w:keepNext w:val="0"/>
              <w:keepLines w:val="0"/>
              <w:widowControl/>
              <w:suppressLineNumbers w:val="0"/>
              <w:jc w:val="center"/>
              <w:textAlignment w:val="center"/>
              <w:rPr>
                <w:rFonts w:hint="default" w:ascii="MingLiU" w:hAnsi="MingLiU" w:eastAsia="MingLiU" w:cs="MingLiU"/>
                <w:i w:val="0"/>
                <w:color w:val="000000"/>
                <w:kern w:val="0"/>
                <w:sz w:val="20"/>
                <w:szCs w:val="20"/>
                <w:u w:val="none"/>
                <w:lang w:val="en-US" w:eastAsia="zh-CN" w:bidi="ar"/>
              </w:rPr>
            </w:pPr>
            <w:r>
              <w:rPr>
                <w:rFonts w:hint="default" w:ascii="MingLiU" w:hAnsi="MingLiU" w:eastAsia="MingLiU" w:cs="MingLiU"/>
                <w:i w:val="0"/>
                <w:color w:val="000000"/>
                <w:kern w:val="0"/>
                <w:sz w:val="20"/>
                <w:szCs w:val="20"/>
                <w:u w:val="none"/>
                <w:lang w:val="en-US" w:eastAsia="zh-CN" w:bidi="ar"/>
              </w:rPr>
              <w:t>任</w:t>
            </w:r>
          </w:p>
          <w:p>
            <w:pPr>
              <w:keepNext w:val="0"/>
              <w:keepLines w:val="0"/>
              <w:widowControl/>
              <w:suppressLineNumbers w:val="0"/>
              <w:jc w:val="center"/>
              <w:textAlignment w:val="center"/>
              <w:rPr>
                <w:rFonts w:hint="eastAsia" w:ascii="MingLiU" w:hAnsi="MingLiU" w:eastAsia="MingLiU" w:cs="MingLiU"/>
                <w:i w:val="0"/>
                <w:color w:val="000000"/>
                <w:kern w:val="2"/>
                <w:sz w:val="20"/>
                <w:szCs w:val="20"/>
                <w:u w:val="none"/>
                <w:lang w:val="en-US" w:eastAsia="zh-CN" w:bidi="ar-SA"/>
              </w:rPr>
            </w:pPr>
            <w:r>
              <w:rPr>
                <w:rFonts w:hint="default" w:ascii="MingLiU" w:hAnsi="MingLiU" w:eastAsia="MingLiU" w:cs="MingLiU"/>
                <w:i w:val="0"/>
                <w:color w:val="000000"/>
                <w:kern w:val="0"/>
                <w:sz w:val="20"/>
                <w:szCs w:val="20"/>
                <w:u w:val="none"/>
                <w:lang w:val="en-US" w:eastAsia="zh-CN" w:bidi="ar"/>
              </w:rPr>
              <w:t>人</w:t>
            </w:r>
          </w:p>
        </w:tc>
        <w:tc>
          <w:tcPr>
            <w:tcW w:w="1088" w:type="dxa"/>
            <w:vMerge w:val="restart"/>
            <w:tcBorders>
              <w:top w:val="single" w:color="000000" w:sz="4" w:space="0"/>
              <w:left w:val="single" w:color="000000" w:sz="4"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2" w:hRule="atLeast"/>
        </w:trPr>
        <w:tc>
          <w:tcPr>
            <w:tcW w:w="645" w:type="dxa"/>
            <w:vMerge w:val="continue"/>
            <w:tcBorders>
              <w:top w:val="nil"/>
              <w:left w:val="single" w:color="000000" w:sz="8"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c>
          <w:tcPr>
            <w:tcW w:w="13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行业俗称/单位内部名称</w:t>
            </w:r>
          </w:p>
        </w:tc>
        <w:tc>
          <w:tcPr>
            <w:tcW w:w="21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国家危险废物名录名称</w:t>
            </w:r>
          </w:p>
        </w:tc>
        <w:tc>
          <w:tcPr>
            <w:tcW w:w="88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c>
          <w:tcPr>
            <w:tcW w:w="14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c>
          <w:tcPr>
            <w:tcW w:w="89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c>
          <w:tcPr>
            <w:tcW w:w="69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c>
          <w:tcPr>
            <w:tcW w:w="43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c>
          <w:tcPr>
            <w:tcW w:w="88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c>
          <w:tcPr>
            <w:tcW w:w="41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c>
          <w:tcPr>
            <w:tcW w:w="2383"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c>
          <w:tcPr>
            <w:tcW w:w="81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c>
          <w:tcPr>
            <w:tcW w:w="1088" w:type="dxa"/>
            <w:vMerge w:val="continue"/>
            <w:tcBorders>
              <w:left w:val="single" w:color="000000" w:sz="4"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37" w:hRule="atLeast"/>
        </w:trPr>
        <w:tc>
          <w:tcPr>
            <w:tcW w:w="645"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sz w:val="22"/>
                <w:szCs w:val="22"/>
                <w:u w:val="none"/>
              </w:rPr>
              <w:t>废润滑油</w:t>
            </w:r>
          </w:p>
        </w:tc>
        <w:tc>
          <w:tcPr>
            <w:tcW w:w="21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机械运行过程产生的废矿物油</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HW08</w:t>
            </w:r>
          </w:p>
        </w:tc>
        <w:tc>
          <w:tcPr>
            <w:tcW w:w="147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900-214-08</w:t>
            </w:r>
          </w:p>
        </w:tc>
        <w:tc>
          <w:tcPr>
            <w:tcW w:w="8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有机化合物</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液体</w:t>
            </w:r>
          </w:p>
        </w:tc>
        <w:tc>
          <w:tcPr>
            <w:tcW w:w="43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毒</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2"/>
                <w:szCs w:val="22"/>
                <w:highlight w:val="none"/>
                <w:u w:val="none"/>
                <w:lang w:val="en-US" w:eastAsia="zh-CN"/>
              </w:rPr>
            </w:pPr>
            <w:r>
              <w:rPr>
                <w:rFonts w:hint="eastAsia" w:ascii="宋体" w:hAnsi="宋体" w:cs="宋体"/>
                <w:i w:val="0"/>
                <w:color w:val="000000"/>
                <w:sz w:val="22"/>
                <w:szCs w:val="22"/>
                <w:highlight w:val="none"/>
                <w:u w:val="none"/>
                <w:lang w:val="en-US" w:eastAsia="zh-CN"/>
              </w:rPr>
              <w:t>4.5205</w:t>
            </w:r>
          </w:p>
        </w:tc>
        <w:tc>
          <w:tcPr>
            <w:tcW w:w="41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吨</w:t>
            </w:r>
          </w:p>
        </w:tc>
        <w:tc>
          <w:tcPr>
            <w:tcW w:w="23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Style w:val="7"/>
                <w:rFonts w:hint="eastAsia"/>
                <w:lang w:val="en-US" w:eastAsia="zh-CN" w:bidi="ar"/>
              </w:rPr>
              <w:t>临</w:t>
            </w:r>
            <w:r>
              <w:rPr>
                <w:rStyle w:val="7"/>
                <w:lang w:val="en-US" w:eastAsia="zh-CN" w:bidi="ar"/>
              </w:rPr>
              <w:t>时贮存，达到一定量后委托有资质</w:t>
            </w:r>
            <w:r>
              <w:rPr>
                <w:rStyle w:val="7"/>
                <w:rFonts w:hint="eastAsia"/>
                <w:lang w:val="en-US" w:eastAsia="zh-CN" w:bidi="ar"/>
              </w:rPr>
              <w:t>单位</w:t>
            </w:r>
            <w:r>
              <w:rPr>
                <w:rStyle w:val="7"/>
                <w:lang w:val="en-US" w:eastAsia="zh-CN" w:bidi="ar"/>
              </w:rPr>
              <w:t>转移处置</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eastAsia="zh-CN"/>
              </w:rPr>
            </w:pPr>
            <w:r>
              <w:rPr>
                <w:rFonts w:hint="eastAsia" w:ascii="宋体" w:hAnsi="宋体" w:cs="宋体"/>
                <w:i w:val="0"/>
                <w:color w:val="000000"/>
                <w:sz w:val="22"/>
                <w:szCs w:val="22"/>
                <w:u w:val="none"/>
                <w:lang w:val="en-US" w:eastAsia="zh-CN"/>
              </w:rPr>
              <w:t>邢树军</w:t>
            </w:r>
          </w:p>
        </w:tc>
        <w:tc>
          <w:tcPr>
            <w:tcW w:w="1088"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87" w:hRule="atLeast"/>
        </w:trPr>
        <w:tc>
          <w:tcPr>
            <w:tcW w:w="645"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w:t>
            </w:r>
          </w:p>
        </w:tc>
        <w:tc>
          <w:tcPr>
            <w:tcW w:w="1340" w:type="dxa"/>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废油桶</w:t>
            </w:r>
          </w:p>
        </w:tc>
        <w:tc>
          <w:tcPr>
            <w:tcW w:w="2172" w:type="dxa"/>
            <w:tcBorders>
              <w:top w:val="single" w:color="000000" w:sz="4" w:space="0"/>
              <w:left w:val="single" w:color="000000" w:sz="4" w:space="0"/>
              <w:bottom w:val="nil"/>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沾染矿物油的废弃容器</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HW08</w:t>
            </w:r>
          </w:p>
        </w:tc>
        <w:tc>
          <w:tcPr>
            <w:tcW w:w="1479" w:type="dxa"/>
            <w:tcBorders>
              <w:top w:val="single" w:color="000000" w:sz="4" w:space="0"/>
              <w:left w:val="single" w:color="000000" w:sz="4" w:space="0"/>
              <w:bottom w:val="nil"/>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900-249-08</w:t>
            </w:r>
          </w:p>
        </w:tc>
        <w:tc>
          <w:tcPr>
            <w:tcW w:w="8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有机化合物</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固体</w:t>
            </w:r>
          </w:p>
        </w:tc>
        <w:tc>
          <w:tcPr>
            <w:tcW w:w="43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毒</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sz w:val="22"/>
                <w:szCs w:val="22"/>
                <w:highlight w:val="none"/>
                <w:u w:val="none"/>
              </w:rPr>
              <w:t>0.09835</w:t>
            </w:r>
          </w:p>
        </w:tc>
        <w:tc>
          <w:tcPr>
            <w:tcW w:w="41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吨</w:t>
            </w:r>
          </w:p>
        </w:tc>
        <w:tc>
          <w:tcPr>
            <w:tcW w:w="23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Style w:val="7"/>
                <w:rFonts w:hint="eastAsia"/>
                <w:lang w:val="en-US" w:eastAsia="zh-CN" w:bidi="ar"/>
              </w:rPr>
              <w:t>临</w:t>
            </w:r>
            <w:r>
              <w:rPr>
                <w:rStyle w:val="7"/>
                <w:lang w:val="en-US" w:eastAsia="zh-CN" w:bidi="ar"/>
              </w:rPr>
              <w:t>时贮存，达到一定量后委托有资质</w:t>
            </w:r>
            <w:r>
              <w:rPr>
                <w:rStyle w:val="7"/>
                <w:rFonts w:hint="eastAsia"/>
                <w:lang w:val="en-US" w:eastAsia="zh-CN" w:bidi="ar"/>
              </w:rPr>
              <w:t>单位</w:t>
            </w:r>
            <w:r>
              <w:rPr>
                <w:rStyle w:val="7"/>
                <w:lang w:val="en-US" w:eastAsia="zh-CN" w:bidi="ar"/>
              </w:rPr>
              <w:t>转移处置</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cs="宋体"/>
                <w:i w:val="0"/>
                <w:color w:val="000000"/>
                <w:sz w:val="22"/>
                <w:szCs w:val="22"/>
                <w:u w:val="none"/>
                <w:lang w:val="en-US" w:eastAsia="zh-CN"/>
              </w:rPr>
              <w:t>邢树军</w:t>
            </w:r>
          </w:p>
        </w:tc>
        <w:tc>
          <w:tcPr>
            <w:tcW w:w="1088"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54" w:hRule="atLeast"/>
        </w:trPr>
        <w:tc>
          <w:tcPr>
            <w:tcW w:w="645"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w:t>
            </w:r>
          </w:p>
        </w:tc>
        <w:tc>
          <w:tcPr>
            <w:tcW w:w="13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废油漆桶</w:t>
            </w:r>
          </w:p>
        </w:tc>
        <w:tc>
          <w:tcPr>
            <w:tcW w:w="21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沾染毒性危险废物的容器</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HW49</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900-041-049</w:t>
            </w:r>
          </w:p>
        </w:tc>
        <w:tc>
          <w:tcPr>
            <w:tcW w:w="8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有机化合物</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固体</w:t>
            </w:r>
          </w:p>
        </w:tc>
        <w:tc>
          <w:tcPr>
            <w:tcW w:w="43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毒</w:t>
            </w:r>
          </w:p>
        </w:tc>
        <w:tc>
          <w:tcPr>
            <w:tcW w:w="8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2"/>
                <w:szCs w:val="22"/>
                <w:highlight w:val="none"/>
                <w:u w:val="none"/>
                <w:lang w:val="en-US" w:eastAsia="zh-CN"/>
              </w:rPr>
            </w:pPr>
            <w:r>
              <w:rPr>
                <w:rFonts w:hint="eastAsia" w:ascii="宋体" w:hAnsi="宋体" w:cs="宋体"/>
                <w:i w:val="0"/>
                <w:color w:val="000000"/>
                <w:sz w:val="22"/>
                <w:szCs w:val="22"/>
                <w:highlight w:val="none"/>
                <w:u w:val="none"/>
                <w:lang w:val="en-US" w:eastAsia="zh-CN"/>
              </w:rPr>
              <w:t>1.41385</w:t>
            </w:r>
          </w:p>
        </w:tc>
        <w:tc>
          <w:tcPr>
            <w:tcW w:w="4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吨</w:t>
            </w:r>
          </w:p>
        </w:tc>
        <w:tc>
          <w:tcPr>
            <w:tcW w:w="23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Style w:val="7"/>
                <w:rFonts w:hint="eastAsia"/>
                <w:lang w:val="en-US" w:eastAsia="zh-CN" w:bidi="ar"/>
              </w:rPr>
              <w:t>临</w:t>
            </w:r>
            <w:r>
              <w:rPr>
                <w:rStyle w:val="7"/>
                <w:lang w:val="en-US" w:eastAsia="zh-CN" w:bidi="ar"/>
              </w:rPr>
              <w:t>时贮存，达到一定量后委托有资质</w:t>
            </w:r>
            <w:r>
              <w:rPr>
                <w:rStyle w:val="7"/>
                <w:rFonts w:hint="eastAsia"/>
                <w:lang w:val="en-US" w:eastAsia="zh-CN" w:bidi="ar"/>
              </w:rPr>
              <w:t>单位</w:t>
            </w:r>
            <w:r>
              <w:rPr>
                <w:rStyle w:val="7"/>
                <w:lang w:val="en-US" w:eastAsia="zh-CN" w:bidi="ar"/>
              </w:rPr>
              <w:t>转移处置</w:t>
            </w:r>
          </w:p>
        </w:tc>
        <w:tc>
          <w:tcPr>
            <w:tcW w:w="8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cs="宋体"/>
                <w:i w:val="0"/>
                <w:color w:val="000000"/>
                <w:sz w:val="22"/>
                <w:szCs w:val="22"/>
                <w:u w:val="none"/>
                <w:lang w:val="en-US" w:eastAsia="zh-CN"/>
              </w:rPr>
              <w:t>邢树军</w:t>
            </w:r>
          </w:p>
        </w:tc>
        <w:tc>
          <w:tcPr>
            <w:tcW w:w="1088" w:type="dxa"/>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86" w:hRule="atLeast"/>
        </w:trPr>
        <w:tc>
          <w:tcPr>
            <w:tcW w:w="645"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w:t>
            </w:r>
          </w:p>
        </w:tc>
        <w:tc>
          <w:tcPr>
            <w:tcW w:w="13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cs="宋体"/>
                <w:i w:val="0"/>
                <w:color w:val="000000"/>
                <w:kern w:val="0"/>
                <w:sz w:val="22"/>
                <w:szCs w:val="22"/>
                <w:u w:val="none"/>
                <w:lang w:val="en-US" w:eastAsia="zh-CN" w:bidi="ar"/>
              </w:rPr>
              <w:t>废氨桶</w:t>
            </w:r>
          </w:p>
        </w:tc>
        <w:tc>
          <w:tcPr>
            <w:tcW w:w="21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sz w:val="22"/>
                <w:szCs w:val="22"/>
                <w:u w:val="none"/>
              </w:rPr>
              <w:t>含有或者沾染毒性、感染性危险废物的废弃容器</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HW48</w:t>
            </w:r>
          </w:p>
        </w:tc>
        <w:tc>
          <w:tcPr>
            <w:tcW w:w="14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900-041-049</w:t>
            </w:r>
            <w:bookmarkStart w:id="0" w:name="_GoBack"/>
            <w:bookmarkEnd w:id="0"/>
          </w:p>
        </w:tc>
        <w:tc>
          <w:tcPr>
            <w:tcW w:w="8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氟化物</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固体</w:t>
            </w:r>
          </w:p>
        </w:tc>
        <w:tc>
          <w:tcPr>
            <w:tcW w:w="43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毒</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2"/>
                <w:szCs w:val="22"/>
                <w:highlight w:val="none"/>
                <w:u w:val="none"/>
                <w:lang w:val="en-US" w:eastAsia="zh-CN"/>
              </w:rPr>
            </w:pPr>
            <w:r>
              <w:rPr>
                <w:rFonts w:hint="eastAsia" w:ascii="宋体" w:hAnsi="宋体" w:cs="宋体"/>
                <w:i w:val="0"/>
                <w:color w:val="000000"/>
                <w:sz w:val="22"/>
                <w:szCs w:val="22"/>
                <w:highlight w:val="none"/>
                <w:u w:val="none"/>
                <w:lang w:val="en-US" w:eastAsia="zh-CN"/>
              </w:rPr>
              <w:t>1.5424</w:t>
            </w:r>
          </w:p>
        </w:tc>
        <w:tc>
          <w:tcPr>
            <w:tcW w:w="41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吨</w:t>
            </w:r>
          </w:p>
        </w:tc>
        <w:tc>
          <w:tcPr>
            <w:tcW w:w="23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Style w:val="7"/>
                <w:rFonts w:hint="eastAsia"/>
                <w:lang w:val="en-US" w:eastAsia="zh-CN" w:bidi="ar"/>
              </w:rPr>
              <w:t>临</w:t>
            </w:r>
            <w:r>
              <w:rPr>
                <w:rStyle w:val="7"/>
                <w:lang w:val="en-US" w:eastAsia="zh-CN" w:bidi="ar"/>
              </w:rPr>
              <w:t>时贮存，达到一定量后委托有资质</w:t>
            </w:r>
            <w:r>
              <w:rPr>
                <w:rStyle w:val="7"/>
                <w:rFonts w:hint="eastAsia"/>
                <w:lang w:val="en-US" w:eastAsia="zh-CN" w:bidi="ar"/>
              </w:rPr>
              <w:t>单位</w:t>
            </w:r>
            <w:r>
              <w:rPr>
                <w:rStyle w:val="7"/>
                <w:lang w:val="en-US" w:eastAsia="zh-CN" w:bidi="ar"/>
              </w:rPr>
              <w:t>转移处置</w:t>
            </w:r>
          </w:p>
        </w:tc>
        <w:tc>
          <w:tcPr>
            <w:tcW w:w="8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cs="宋体"/>
                <w:i w:val="0"/>
                <w:color w:val="000000"/>
                <w:sz w:val="22"/>
                <w:szCs w:val="22"/>
                <w:u w:val="none"/>
                <w:lang w:val="en-US" w:eastAsia="zh-CN"/>
              </w:rPr>
              <w:t>邢树军</w:t>
            </w:r>
          </w:p>
        </w:tc>
        <w:tc>
          <w:tcPr>
            <w:tcW w:w="1088"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69" w:hRule="atLeast"/>
        </w:trPr>
        <w:tc>
          <w:tcPr>
            <w:tcW w:w="645" w:type="dxa"/>
            <w:tcBorders>
              <w:top w:val="single" w:color="000000" w:sz="4" w:space="0"/>
              <w:left w:val="single" w:color="000000" w:sz="8"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w:t>
            </w:r>
          </w:p>
        </w:tc>
        <w:tc>
          <w:tcPr>
            <w:tcW w:w="1340"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cs="宋体"/>
                <w:i w:val="0"/>
                <w:color w:val="000000"/>
                <w:sz w:val="22"/>
                <w:szCs w:val="22"/>
                <w:u w:val="none"/>
                <w:lang w:val="en-US" w:eastAsia="zh-CN"/>
              </w:rPr>
              <w:t>废机油滤芯</w:t>
            </w:r>
          </w:p>
        </w:tc>
        <w:tc>
          <w:tcPr>
            <w:tcW w:w="2172" w:type="dxa"/>
            <w:tcBorders>
              <w:top w:val="nil"/>
              <w:left w:val="nil"/>
              <w:bottom w:val="single" w:color="auto"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sz w:val="22"/>
                <w:szCs w:val="22"/>
                <w:u w:val="none"/>
              </w:rPr>
              <w:t>含有或者沾染毒性、感染性危险废物的废弃过滤吸附介质</w:t>
            </w:r>
          </w:p>
        </w:tc>
        <w:tc>
          <w:tcPr>
            <w:tcW w:w="882"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HW48</w:t>
            </w:r>
          </w:p>
        </w:tc>
        <w:tc>
          <w:tcPr>
            <w:tcW w:w="1479"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900-041-049</w:t>
            </w:r>
          </w:p>
        </w:tc>
        <w:tc>
          <w:tcPr>
            <w:tcW w:w="891"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氟化物</w:t>
            </w:r>
          </w:p>
        </w:tc>
        <w:tc>
          <w:tcPr>
            <w:tcW w:w="693"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固体</w:t>
            </w:r>
          </w:p>
        </w:tc>
        <w:tc>
          <w:tcPr>
            <w:tcW w:w="432"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毒</w:t>
            </w:r>
          </w:p>
        </w:tc>
        <w:tc>
          <w:tcPr>
            <w:tcW w:w="881"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2"/>
                <w:szCs w:val="22"/>
                <w:highlight w:val="none"/>
                <w:u w:val="none"/>
                <w:lang w:val="en-US" w:eastAsia="zh-CN"/>
              </w:rPr>
            </w:pPr>
            <w:r>
              <w:rPr>
                <w:rFonts w:hint="eastAsia" w:ascii="宋体" w:hAnsi="宋体" w:cs="宋体"/>
                <w:i w:val="0"/>
                <w:color w:val="000000"/>
                <w:sz w:val="22"/>
                <w:szCs w:val="22"/>
                <w:highlight w:val="none"/>
                <w:u w:val="none"/>
                <w:lang w:val="en-US" w:eastAsia="zh-CN"/>
              </w:rPr>
              <w:t>0.0368</w:t>
            </w:r>
          </w:p>
        </w:tc>
        <w:tc>
          <w:tcPr>
            <w:tcW w:w="413"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吨</w:t>
            </w:r>
          </w:p>
        </w:tc>
        <w:tc>
          <w:tcPr>
            <w:tcW w:w="2383"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top"/>
          </w:tcPr>
          <w:p>
            <w:pPr>
              <w:keepNext w:val="0"/>
              <w:keepLines w:val="0"/>
              <w:widowControl/>
              <w:suppressLineNumbers w:val="0"/>
              <w:jc w:val="left"/>
              <w:textAlignment w:val="top"/>
              <w:rPr>
                <w:rFonts w:hint="eastAsia" w:ascii="宋体" w:hAnsi="宋体" w:eastAsia="宋体" w:cs="宋体"/>
                <w:i w:val="0"/>
                <w:color w:val="000000"/>
                <w:kern w:val="2"/>
                <w:sz w:val="20"/>
                <w:szCs w:val="20"/>
                <w:u w:val="none"/>
                <w:lang w:val="en-US" w:eastAsia="zh-CN" w:bidi="ar-SA"/>
              </w:rPr>
            </w:pPr>
            <w:r>
              <w:rPr>
                <w:rStyle w:val="7"/>
                <w:rFonts w:hint="eastAsia"/>
                <w:lang w:val="en-US" w:eastAsia="zh-CN" w:bidi="ar"/>
              </w:rPr>
              <w:t>临</w:t>
            </w:r>
            <w:r>
              <w:rPr>
                <w:rStyle w:val="7"/>
                <w:lang w:val="en-US" w:eastAsia="zh-CN" w:bidi="ar"/>
              </w:rPr>
              <w:t>时贮存，达到一定量后委托有资质</w:t>
            </w:r>
            <w:r>
              <w:rPr>
                <w:rStyle w:val="7"/>
                <w:rFonts w:hint="eastAsia"/>
                <w:lang w:val="en-US" w:eastAsia="zh-CN" w:bidi="ar"/>
              </w:rPr>
              <w:t>单位</w:t>
            </w:r>
            <w:r>
              <w:rPr>
                <w:rStyle w:val="7"/>
                <w:lang w:val="en-US" w:eastAsia="zh-CN" w:bidi="ar"/>
              </w:rPr>
              <w:t>转移处置</w:t>
            </w:r>
          </w:p>
        </w:tc>
        <w:tc>
          <w:tcPr>
            <w:tcW w:w="812"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cs="宋体"/>
                <w:i w:val="0"/>
                <w:color w:val="000000"/>
                <w:sz w:val="22"/>
                <w:szCs w:val="22"/>
                <w:u w:val="none"/>
                <w:lang w:val="en-US" w:eastAsia="zh-CN"/>
              </w:rPr>
              <w:t>邢树军</w:t>
            </w:r>
          </w:p>
        </w:tc>
        <w:tc>
          <w:tcPr>
            <w:tcW w:w="1088" w:type="dxa"/>
            <w:tcBorders>
              <w:top w:val="single" w:color="000000" w:sz="4" w:space="0"/>
              <w:left w:val="single" w:color="000000" w:sz="4" w:space="0"/>
              <w:bottom w:val="single" w:color="auto" w:sz="4"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56" w:hRule="atLeast"/>
        </w:trPr>
        <w:tc>
          <w:tcPr>
            <w:tcW w:w="645" w:type="dxa"/>
            <w:tcBorders>
              <w:top w:val="single" w:color="auto" w:sz="4" w:space="0"/>
              <w:left w:val="single" w:color="000000" w:sz="8"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6</w:t>
            </w:r>
          </w:p>
        </w:tc>
        <w:tc>
          <w:tcPr>
            <w:tcW w:w="1340"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CN" w:bidi="ar"/>
              </w:rPr>
              <w:t>废化学品包装物</w:t>
            </w:r>
          </w:p>
        </w:tc>
        <w:tc>
          <w:tcPr>
            <w:tcW w:w="2172" w:type="dxa"/>
            <w:tcBorders>
              <w:top w:val="single" w:color="auto" w:sz="4" w:space="0"/>
              <w:left w:val="nil"/>
              <w:bottom w:val="single" w:color="auto" w:sz="4" w:space="0"/>
              <w:right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ascii="宋体" w:hAnsi="宋体" w:eastAsia="宋体" w:cs="宋体"/>
                <w:sz w:val="24"/>
                <w:szCs w:val="24"/>
              </w:rPr>
              <w:t>生产活动中，化学实验室产生的具有危险特性的包装物</w:t>
            </w:r>
          </w:p>
        </w:tc>
        <w:tc>
          <w:tcPr>
            <w:tcW w:w="882"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HW49</w:t>
            </w:r>
          </w:p>
        </w:tc>
        <w:tc>
          <w:tcPr>
            <w:tcW w:w="1479"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900-047-49</w:t>
            </w:r>
          </w:p>
        </w:tc>
        <w:tc>
          <w:tcPr>
            <w:tcW w:w="891"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无机化合物</w:t>
            </w:r>
          </w:p>
        </w:tc>
        <w:tc>
          <w:tcPr>
            <w:tcW w:w="693"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液体</w:t>
            </w:r>
          </w:p>
        </w:tc>
        <w:tc>
          <w:tcPr>
            <w:tcW w:w="432"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腐蚀</w:t>
            </w:r>
          </w:p>
        </w:tc>
        <w:tc>
          <w:tcPr>
            <w:tcW w:w="881"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0.</w:t>
            </w:r>
            <w:r>
              <w:rPr>
                <w:rFonts w:hint="eastAsia" w:ascii="宋体" w:hAnsi="宋体" w:cs="宋体"/>
                <w:i w:val="0"/>
                <w:color w:val="000000"/>
                <w:kern w:val="0"/>
                <w:sz w:val="22"/>
                <w:szCs w:val="22"/>
                <w:highlight w:val="none"/>
                <w:u w:val="none"/>
                <w:lang w:val="en-US" w:eastAsia="zh-CN" w:bidi="ar"/>
              </w:rPr>
              <w:t>18635</w:t>
            </w:r>
          </w:p>
        </w:tc>
        <w:tc>
          <w:tcPr>
            <w:tcW w:w="413"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吨</w:t>
            </w:r>
          </w:p>
        </w:tc>
        <w:tc>
          <w:tcPr>
            <w:tcW w:w="2383"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top"/>
          </w:tcPr>
          <w:p>
            <w:pPr>
              <w:keepNext w:val="0"/>
              <w:keepLines w:val="0"/>
              <w:widowControl/>
              <w:suppressLineNumbers w:val="0"/>
              <w:jc w:val="left"/>
              <w:textAlignment w:val="top"/>
              <w:rPr>
                <w:rFonts w:hint="eastAsia" w:ascii="宋体" w:hAnsi="宋体" w:eastAsia="宋体" w:cs="宋体"/>
                <w:i w:val="0"/>
                <w:color w:val="000000"/>
                <w:kern w:val="0"/>
                <w:sz w:val="20"/>
                <w:szCs w:val="20"/>
                <w:u w:val="none"/>
                <w:lang w:val="en-US" w:eastAsia="zh-CN" w:bidi="ar"/>
              </w:rPr>
            </w:pPr>
            <w:r>
              <w:rPr>
                <w:rStyle w:val="7"/>
                <w:rFonts w:hint="eastAsia"/>
                <w:lang w:val="en-US" w:eastAsia="zh-CN" w:bidi="ar"/>
              </w:rPr>
              <w:t>临</w:t>
            </w:r>
            <w:r>
              <w:rPr>
                <w:rStyle w:val="7"/>
                <w:lang w:val="en-US" w:eastAsia="zh-CN" w:bidi="ar"/>
              </w:rPr>
              <w:t>时贮存，达到一定量后委托有资质</w:t>
            </w:r>
            <w:r>
              <w:rPr>
                <w:rStyle w:val="7"/>
                <w:rFonts w:hint="eastAsia"/>
                <w:lang w:val="en-US" w:eastAsia="zh-CN" w:bidi="ar"/>
              </w:rPr>
              <w:t>单位</w:t>
            </w:r>
            <w:r>
              <w:rPr>
                <w:rStyle w:val="7"/>
                <w:lang w:val="en-US" w:eastAsia="zh-CN" w:bidi="ar"/>
              </w:rPr>
              <w:t>转移处置</w:t>
            </w:r>
          </w:p>
        </w:tc>
        <w:tc>
          <w:tcPr>
            <w:tcW w:w="812"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eastAsia="zh-CN"/>
              </w:rPr>
            </w:pPr>
            <w:r>
              <w:rPr>
                <w:rFonts w:hint="eastAsia" w:ascii="宋体" w:hAnsi="宋体" w:cs="宋体"/>
                <w:i w:val="0"/>
                <w:color w:val="000000"/>
                <w:sz w:val="22"/>
                <w:szCs w:val="22"/>
                <w:u w:val="none"/>
                <w:lang w:val="en-US" w:eastAsia="zh-CN"/>
              </w:rPr>
              <w:t>邢树军</w:t>
            </w:r>
          </w:p>
        </w:tc>
        <w:tc>
          <w:tcPr>
            <w:tcW w:w="1088" w:type="dxa"/>
            <w:tcBorders>
              <w:top w:val="single" w:color="auto" w:sz="4" w:space="0"/>
              <w:left w:val="single" w:color="000000" w:sz="4" w:space="0"/>
              <w:bottom w:val="single" w:color="auto" w:sz="4"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20" w:hRule="atLeast"/>
        </w:trPr>
        <w:tc>
          <w:tcPr>
            <w:tcW w:w="1985" w:type="dxa"/>
            <w:gridSpan w:val="2"/>
            <w:tcBorders>
              <w:top w:val="single" w:color="000000" w:sz="4" w:space="0"/>
              <w:left w:val="single" w:color="000000" w:sz="8" w:space="0"/>
              <w:bottom w:val="single" w:color="000000" w:sz="8"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合计</w:t>
            </w:r>
          </w:p>
        </w:tc>
        <w:tc>
          <w:tcPr>
            <w:tcW w:w="2172" w:type="dxa"/>
            <w:tcBorders>
              <w:top w:val="single" w:color="000000" w:sz="4" w:space="0"/>
              <w:left w:val="single" w:color="000000" w:sz="4" w:space="0"/>
              <w:bottom w:val="single" w:color="000000" w:sz="8"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882" w:type="dxa"/>
            <w:tcBorders>
              <w:top w:val="single" w:color="000000" w:sz="4" w:space="0"/>
              <w:left w:val="single" w:color="000000" w:sz="4" w:space="0"/>
              <w:bottom w:val="single" w:color="000000" w:sz="8"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1479" w:type="dxa"/>
            <w:tcBorders>
              <w:top w:val="single" w:color="000000" w:sz="4" w:space="0"/>
              <w:left w:val="single" w:color="000000" w:sz="4" w:space="0"/>
              <w:bottom w:val="single" w:color="000000" w:sz="8"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891" w:type="dxa"/>
            <w:tcBorders>
              <w:top w:val="single" w:color="000000" w:sz="4" w:space="0"/>
              <w:left w:val="single" w:color="000000" w:sz="4" w:space="0"/>
              <w:bottom w:val="single" w:color="000000" w:sz="8"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693" w:type="dxa"/>
            <w:tcBorders>
              <w:top w:val="single" w:color="000000" w:sz="4" w:space="0"/>
              <w:left w:val="single" w:color="000000" w:sz="4" w:space="0"/>
              <w:bottom w:val="single" w:color="000000" w:sz="8"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432" w:type="dxa"/>
            <w:tcBorders>
              <w:top w:val="single" w:color="000000" w:sz="4" w:space="0"/>
              <w:left w:val="single" w:color="000000" w:sz="4" w:space="0"/>
              <w:bottom w:val="single" w:color="000000" w:sz="8"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881" w:type="dxa"/>
            <w:tcBorders>
              <w:top w:val="single" w:color="000000" w:sz="4" w:space="0"/>
              <w:left w:val="single" w:color="000000" w:sz="4" w:space="0"/>
              <w:bottom w:val="single" w:color="000000" w:sz="8"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2"/>
                <w:sz w:val="22"/>
                <w:szCs w:val="22"/>
                <w:u w:val="none"/>
                <w:lang w:val="en-US" w:eastAsia="zh-CN" w:bidi="ar-SA"/>
              </w:rPr>
              <w:t>7.79825</w:t>
            </w:r>
          </w:p>
        </w:tc>
        <w:tc>
          <w:tcPr>
            <w:tcW w:w="413" w:type="dxa"/>
            <w:tcBorders>
              <w:top w:val="single" w:color="000000" w:sz="4" w:space="0"/>
              <w:left w:val="single" w:color="000000" w:sz="4" w:space="0"/>
              <w:bottom w:val="single" w:color="000000" w:sz="8"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吨</w:t>
            </w:r>
          </w:p>
        </w:tc>
        <w:tc>
          <w:tcPr>
            <w:tcW w:w="2383" w:type="dxa"/>
            <w:tcBorders>
              <w:top w:val="single" w:color="000000" w:sz="4" w:space="0"/>
              <w:left w:val="single" w:color="000000" w:sz="4" w:space="0"/>
              <w:bottom w:val="single" w:color="000000" w:sz="8"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812" w:type="dxa"/>
            <w:tcBorders>
              <w:top w:val="single" w:color="000000" w:sz="4" w:space="0"/>
              <w:left w:val="single" w:color="000000" w:sz="4" w:space="0"/>
              <w:bottom w:val="single" w:color="000000" w:sz="8"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p>
        </w:tc>
        <w:tc>
          <w:tcPr>
            <w:tcW w:w="1088" w:type="dxa"/>
            <w:tcBorders>
              <w:top w:val="single" w:color="000000" w:sz="4" w:space="0"/>
              <w:left w:val="single" w:color="000000" w:sz="4"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p>
        </w:tc>
      </w:tr>
    </w:tbl>
    <w:p>
      <w:pPr>
        <w:pStyle w:val="2"/>
      </w:pPr>
    </w:p>
    <w:p>
      <w:pPr>
        <w:pStyle w:val="2"/>
      </w:pPr>
    </w:p>
    <w:p>
      <w:pPr>
        <w:pStyle w:val="2"/>
      </w:pPr>
    </w:p>
    <w:p>
      <w:pPr>
        <w:keepNext w:val="0"/>
        <w:keepLines w:val="0"/>
        <w:widowControl/>
        <w:suppressLineNumbers w:val="0"/>
        <w:shd w:val="clear" w:fill="FFFFFF"/>
        <w:ind w:left="0" w:firstLine="0"/>
        <w:jc w:val="left"/>
        <w:rPr>
          <w:rFonts w:ascii="Tahoma" w:hAnsi="Tahoma" w:eastAsia="Tahoma" w:cs="Tahoma"/>
          <w:i w:val="0"/>
          <w:caps w:val="0"/>
          <w:color w:val="444444"/>
          <w:spacing w:val="0"/>
          <w:sz w:val="21"/>
          <w:szCs w:val="21"/>
        </w:rPr>
      </w:pPr>
      <w:r>
        <w:rPr>
          <w:rStyle w:val="5"/>
          <w:rFonts w:hint="eastAsia" w:ascii="宋体" w:hAnsi="宋体" w:eastAsia="宋体" w:cs="宋体"/>
          <w:b/>
          <w:i w:val="0"/>
          <w:caps w:val="0"/>
          <w:color w:val="444444"/>
          <w:spacing w:val="0"/>
          <w:kern w:val="0"/>
          <w:sz w:val="32"/>
          <w:szCs w:val="32"/>
          <w:shd w:val="clear" w:fill="FFFFFF"/>
          <w:lang w:val="en-US" w:eastAsia="zh-CN" w:bidi="ar"/>
        </w:rPr>
        <w:t>环境应急预案备案情况：</w:t>
      </w:r>
    </w:p>
    <w:p>
      <w:pPr>
        <w:keepNext w:val="0"/>
        <w:keepLines w:val="0"/>
        <w:widowControl/>
        <w:suppressLineNumbers w:val="0"/>
        <w:shd w:val="clear" w:fill="FFFFFF"/>
        <w:ind w:left="0" w:firstLine="0"/>
        <w:jc w:val="left"/>
        <w:rPr>
          <w:rFonts w:hint="default" w:ascii="Tahoma" w:hAnsi="Tahoma" w:eastAsia="Tahoma" w:cs="Tahoma"/>
          <w:i w:val="0"/>
          <w:caps w:val="0"/>
          <w:color w:val="444444"/>
          <w:spacing w:val="0"/>
          <w:sz w:val="21"/>
          <w:szCs w:val="21"/>
        </w:rPr>
      </w:pPr>
      <w:r>
        <w:rPr>
          <w:rFonts w:ascii="Calibri" w:hAnsi="Calibri" w:eastAsia="Tahoma" w:cs="Calibri"/>
          <w:i w:val="0"/>
          <w:caps w:val="0"/>
          <w:color w:val="444444"/>
          <w:spacing w:val="0"/>
          <w:kern w:val="0"/>
          <w:sz w:val="21"/>
          <w:szCs w:val="21"/>
          <w:shd w:val="clear" w:fill="FFFFFF"/>
          <w:lang w:val="en-US" w:eastAsia="zh-CN" w:bidi="ar"/>
        </w:rPr>
        <w:t>20</w:t>
      </w:r>
      <w:r>
        <w:rPr>
          <w:rFonts w:hint="eastAsia" w:eastAsia="Tahoma" w:cs="Calibri"/>
          <w:i w:val="0"/>
          <w:caps w:val="0"/>
          <w:color w:val="444444"/>
          <w:spacing w:val="0"/>
          <w:kern w:val="0"/>
          <w:sz w:val="21"/>
          <w:szCs w:val="21"/>
          <w:shd w:val="clear" w:fill="FFFFFF"/>
          <w:lang w:val="en-US" w:eastAsia="zh-CN" w:bidi="ar"/>
        </w:rPr>
        <w:t>24</w:t>
      </w:r>
      <w:r>
        <w:rPr>
          <w:rFonts w:hint="eastAsia" w:ascii="宋体" w:hAnsi="宋体" w:eastAsia="宋体" w:cs="宋体"/>
          <w:i w:val="0"/>
          <w:caps w:val="0"/>
          <w:color w:val="444444"/>
          <w:spacing w:val="0"/>
          <w:kern w:val="0"/>
          <w:sz w:val="21"/>
          <w:szCs w:val="21"/>
          <w:shd w:val="clear" w:fill="FFFFFF"/>
          <w:lang w:val="en-US" w:eastAsia="zh-CN" w:bidi="ar"/>
        </w:rPr>
        <w:t>年</w:t>
      </w:r>
      <w:r>
        <w:rPr>
          <w:rFonts w:hint="eastAsia" w:eastAsia="Tahoma" w:cs="Calibri"/>
          <w:i w:val="0"/>
          <w:caps w:val="0"/>
          <w:color w:val="444444"/>
          <w:spacing w:val="0"/>
          <w:kern w:val="0"/>
          <w:sz w:val="21"/>
          <w:szCs w:val="21"/>
          <w:shd w:val="clear" w:fill="FFFFFF"/>
          <w:lang w:val="en-US" w:eastAsia="zh-CN" w:bidi="ar"/>
        </w:rPr>
        <w:t>9</w:t>
      </w:r>
      <w:r>
        <w:rPr>
          <w:rFonts w:hint="eastAsia" w:ascii="宋体" w:hAnsi="宋体" w:eastAsia="宋体" w:cs="宋体"/>
          <w:i w:val="0"/>
          <w:caps w:val="0"/>
          <w:color w:val="444444"/>
          <w:spacing w:val="0"/>
          <w:kern w:val="0"/>
          <w:sz w:val="21"/>
          <w:szCs w:val="21"/>
          <w:shd w:val="clear" w:fill="FFFFFF"/>
          <w:lang w:val="en-US" w:eastAsia="zh-CN" w:bidi="ar"/>
        </w:rPr>
        <w:t>月</w:t>
      </w:r>
      <w:r>
        <w:rPr>
          <w:rFonts w:hint="eastAsia" w:ascii="宋体" w:hAnsi="宋体" w:cs="宋体"/>
          <w:i w:val="0"/>
          <w:caps w:val="0"/>
          <w:color w:val="444444"/>
          <w:spacing w:val="0"/>
          <w:kern w:val="0"/>
          <w:sz w:val="21"/>
          <w:szCs w:val="21"/>
          <w:shd w:val="clear" w:fill="FFFFFF"/>
          <w:lang w:val="en-US" w:eastAsia="zh-CN" w:bidi="ar"/>
        </w:rPr>
        <w:t>24</w:t>
      </w:r>
      <w:r>
        <w:rPr>
          <w:rFonts w:hint="eastAsia" w:ascii="宋体" w:hAnsi="宋体" w:eastAsia="宋体" w:cs="宋体"/>
          <w:i w:val="0"/>
          <w:caps w:val="0"/>
          <w:color w:val="444444"/>
          <w:spacing w:val="0"/>
          <w:kern w:val="0"/>
          <w:sz w:val="21"/>
          <w:szCs w:val="21"/>
          <w:shd w:val="clear" w:fill="FFFFFF"/>
          <w:lang w:val="en-US" w:eastAsia="zh-CN" w:bidi="ar"/>
        </w:rPr>
        <w:t>日完成环境应急预案的备案，备案编号：</w:t>
      </w:r>
      <w:r>
        <w:rPr>
          <w:rFonts w:hint="default" w:ascii="Calibri" w:hAnsi="Calibri" w:eastAsia="Tahoma" w:cs="Calibri"/>
          <w:i w:val="0"/>
          <w:caps w:val="0"/>
          <w:color w:val="444444"/>
          <w:spacing w:val="0"/>
          <w:kern w:val="0"/>
          <w:sz w:val="21"/>
          <w:szCs w:val="21"/>
          <w:shd w:val="clear" w:fill="FFFFFF"/>
          <w:lang w:val="en-US" w:eastAsia="zh-CN" w:bidi="ar"/>
        </w:rPr>
        <w:t>026200-202</w:t>
      </w:r>
      <w:r>
        <w:rPr>
          <w:rFonts w:hint="eastAsia" w:eastAsia="Tahoma" w:cs="Calibri"/>
          <w:i w:val="0"/>
          <w:caps w:val="0"/>
          <w:color w:val="444444"/>
          <w:spacing w:val="0"/>
          <w:kern w:val="0"/>
          <w:sz w:val="21"/>
          <w:szCs w:val="21"/>
          <w:shd w:val="clear" w:fill="FFFFFF"/>
          <w:lang w:val="en-US" w:eastAsia="zh-CN" w:bidi="ar"/>
        </w:rPr>
        <w:t>4</w:t>
      </w:r>
      <w:r>
        <w:rPr>
          <w:rFonts w:hint="default" w:ascii="Calibri" w:hAnsi="Calibri" w:eastAsia="Tahoma" w:cs="Calibri"/>
          <w:i w:val="0"/>
          <w:caps w:val="0"/>
          <w:color w:val="444444"/>
          <w:spacing w:val="0"/>
          <w:kern w:val="0"/>
          <w:sz w:val="21"/>
          <w:szCs w:val="21"/>
          <w:shd w:val="clear" w:fill="FFFFFF"/>
          <w:lang w:val="en-US" w:eastAsia="zh-CN" w:bidi="ar"/>
        </w:rPr>
        <w:t>-0</w:t>
      </w:r>
      <w:r>
        <w:rPr>
          <w:rFonts w:hint="eastAsia" w:eastAsia="Tahoma" w:cs="Calibri"/>
          <w:i w:val="0"/>
          <w:caps w:val="0"/>
          <w:color w:val="444444"/>
          <w:spacing w:val="0"/>
          <w:kern w:val="0"/>
          <w:sz w:val="21"/>
          <w:szCs w:val="21"/>
          <w:shd w:val="clear" w:fill="FFFFFF"/>
          <w:lang w:val="en-US" w:eastAsia="zh-CN" w:bidi="ar"/>
        </w:rPr>
        <w:t>21</w:t>
      </w:r>
      <w:r>
        <w:rPr>
          <w:rFonts w:hint="default" w:ascii="Calibri" w:hAnsi="Calibri" w:eastAsia="Tahoma" w:cs="Calibri"/>
          <w:i w:val="0"/>
          <w:caps w:val="0"/>
          <w:color w:val="444444"/>
          <w:spacing w:val="0"/>
          <w:kern w:val="0"/>
          <w:sz w:val="21"/>
          <w:szCs w:val="21"/>
          <w:shd w:val="clear" w:fill="FFFFFF"/>
          <w:lang w:val="en-US" w:eastAsia="zh-CN" w:bidi="ar"/>
        </w:rPr>
        <w:t>-L</w:t>
      </w:r>
    </w:p>
    <w:p>
      <w:pPr>
        <w:keepNext w:val="0"/>
        <w:keepLines w:val="0"/>
        <w:widowControl/>
        <w:suppressLineNumbers w:val="0"/>
        <w:shd w:val="clear" w:fill="FFFFFF"/>
        <w:ind w:left="0" w:firstLine="0"/>
        <w:jc w:val="left"/>
        <w:rPr>
          <w:rFonts w:hint="default" w:ascii="Tahoma" w:hAnsi="Tahoma" w:eastAsia="Tahoma" w:cs="Tahoma"/>
          <w:i w:val="0"/>
          <w:caps w:val="0"/>
          <w:color w:val="444444"/>
          <w:spacing w:val="0"/>
          <w:sz w:val="21"/>
          <w:szCs w:val="21"/>
        </w:rPr>
      </w:pPr>
      <w:r>
        <w:rPr>
          <w:rStyle w:val="5"/>
          <w:rFonts w:hint="eastAsia" w:ascii="宋体" w:hAnsi="宋体" w:eastAsia="宋体" w:cs="宋体"/>
          <w:b/>
          <w:i w:val="0"/>
          <w:caps w:val="0"/>
          <w:color w:val="444444"/>
          <w:spacing w:val="0"/>
          <w:kern w:val="0"/>
          <w:sz w:val="32"/>
          <w:szCs w:val="32"/>
          <w:shd w:val="clear" w:fill="FFFFFF"/>
          <w:lang w:val="en-US" w:eastAsia="zh-CN" w:bidi="ar"/>
        </w:rPr>
        <w:t>污染防治措施：</w:t>
      </w:r>
    </w:p>
    <w:p>
      <w:pPr>
        <w:keepNext w:val="0"/>
        <w:keepLines w:val="0"/>
        <w:widowControl/>
        <w:suppressLineNumbers w:val="0"/>
        <w:shd w:val="clear" w:fill="FFFFFF"/>
        <w:ind w:left="0" w:firstLine="0"/>
        <w:jc w:val="left"/>
        <w:rPr>
          <w:rFonts w:hint="default" w:ascii="Tahoma" w:hAnsi="Tahoma" w:eastAsia="Tahoma" w:cs="Tahoma"/>
          <w:i w:val="0"/>
          <w:caps w:val="0"/>
          <w:color w:val="444444"/>
          <w:spacing w:val="0"/>
          <w:sz w:val="21"/>
          <w:szCs w:val="21"/>
        </w:rPr>
      </w:pPr>
      <w:r>
        <w:rPr>
          <w:rFonts w:hint="default" w:ascii="Tahoma" w:hAnsi="Tahoma" w:eastAsia="Tahoma" w:cs="Tahoma"/>
          <w:i w:val="0"/>
          <w:caps w:val="0"/>
          <w:color w:val="444444"/>
          <w:spacing w:val="0"/>
          <w:kern w:val="0"/>
          <w:sz w:val="21"/>
          <w:szCs w:val="21"/>
          <w:shd w:val="clear" w:fill="FFFFFF"/>
          <w:lang w:val="en-US" w:eastAsia="zh-CN" w:bidi="ar"/>
        </w:rPr>
        <w:t>1、应按照危险废物管理要求，委托具有危险废物经营许可单位进行收集、处置，每年定期向生态环境局申报本年度危险废物管理计划及危险废物年报。</w:t>
      </w:r>
    </w:p>
    <w:p>
      <w:pPr>
        <w:keepNext w:val="0"/>
        <w:keepLines w:val="0"/>
        <w:widowControl/>
        <w:suppressLineNumbers w:val="0"/>
        <w:shd w:val="clear" w:fill="FFFFFF"/>
        <w:ind w:left="0" w:firstLine="0"/>
        <w:jc w:val="left"/>
        <w:rPr>
          <w:rFonts w:hint="default" w:ascii="Tahoma" w:hAnsi="Tahoma" w:eastAsia="Tahoma" w:cs="Tahoma"/>
          <w:i w:val="0"/>
          <w:caps w:val="0"/>
          <w:color w:val="444444"/>
          <w:spacing w:val="0"/>
          <w:sz w:val="21"/>
          <w:szCs w:val="21"/>
        </w:rPr>
      </w:pPr>
      <w:r>
        <w:rPr>
          <w:rFonts w:hint="default" w:ascii="Calibri" w:hAnsi="Calibri" w:eastAsia="Tahoma" w:cs="Calibri"/>
          <w:i w:val="0"/>
          <w:caps w:val="0"/>
          <w:color w:val="444444"/>
          <w:spacing w:val="0"/>
          <w:kern w:val="0"/>
          <w:sz w:val="21"/>
          <w:szCs w:val="21"/>
          <w:shd w:val="clear" w:fill="FFFFFF"/>
          <w:lang w:val="en-US" w:eastAsia="zh-CN" w:bidi="ar"/>
        </w:rPr>
        <w:t>2</w:t>
      </w:r>
      <w:r>
        <w:rPr>
          <w:rFonts w:hint="eastAsia" w:ascii="宋体" w:hAnsi="宋体" w:eastAsia="宋体" w:cs="宋体"/>
          <w:i w:val="0"/>
          <w:caps w:val="0"/>
          <w:color w:val="444444"/>
          <w:spacing w:val="0"/>
          <w:kern w:val="0"/>
          <w:sz w:val="21"/>
          <w:szCs w:val="21"/>
          <w:shd w:val="clear" w:fill="FFFFFF"/>
          <w:lang w:val="en-US" w:eastAsia="zh-CN" w:bidi="ar"/>
        </w:rPr>
        <w:t>、危险废物转移时，填写危险废物转移联单并存档。</w:t>
      </w:r>
    </w:p>
    <w:p>
      <w:pPr>
        <w:keepNext w:val="0"/>
        <w:keepLines w:val="0"/>
        <w:widowControl/>
        <w:suppressLineNumbers w:val="0"/>
        <w:shd w:val="clear" w:fill="FFFFFF"/>
        <w:ind w:left="0" w:firstLine="0"/>
        <w:jc w:val="left"/>
        <w:rPr>
          <w:rFonts w:hint="default" w:ascii="Tahoma" w:hAnsi="Tahoma" w:eastAsia="Tahoma" w:cs="Tahoma"/>
          <w:i w:val="0"/>
          <w:caps w:val="0"/>
          <w:color w:val="444444"/>
          <w:spacing w:val="0"/>
          <w:sz w:val="21"/>
          <w:szCs w:val="21"/>
        </w:rPr>
      </w:pPr>
      <w:r>
        <w:rPr>
          <w:rFonts w:hint="default" w:ascii="Calibri" w:hAnsi="Calibri" w:eastAsia="Tahoma" w:cs="Calibri"/>
          <w:i w:val="0"/>
          <w:caps w:val="0"/>
          <w:color w:val="444444"/>
          <w:spacing w:val="0"/>
          <w:kern w:val="0"/>
          <w:sz w:val="21"/>
          <w:szCs w:val="21"/>
          <w:shd w:val="clear" w:fill="FFFFFF"/>
          <w:lang w:val="en-US" w:eastAsia="zh-CN" w:bidi="ar"/>
        </w:rPr>
        <w:t>3</w:t>
      </w:r>
      <w:r>
        <w:rPr>
          <w:rFonts w:hint="eastAsia" w:ascii="宋体" w:hAnsi="宋体" w:eastAsia="宋体" w:cs="宋体"/>
          <w:i w:val="0"/>
          <w:caps w:val="0"/>
          <w:color w:val="444444"/>
          <w:spacing w:val="0"/>
          <w:kern w:val="0"/>
          <w:sz w:val="21"/>
          <w:szCs w:val="21"/>
          <w:shd w:val="clear" w:fill="FFFFFF"/>
          <w:lang w:val="en-US" w:eastAsia="zh-CN" w:bidi="ar"/>
        </w:rPr>
        <w:t>、产生危险废物的部门、车间，必须按照规定向物资部申报登记危险废物产生的种类、数量、流向、贮存、利用、处置等有关资料。</w:t>
      </w:r>
    </w:p>
    <w:p>
      <w:pPr>
        <w:keepNext w:val="0"/>
        <w:keepLines w:val="0"/>
        <w:widowControl/>
        <w:suppressLineNumbers w:val="0"/>
        <w:shd w:val="clear" w:fill="FFFFFF"/>
        <w:ind w:left="0" w:firstLine="0"/>
        <w:jc w:val="left"/>
        <w:rPr>
          <w:rFonts w:hint="default" w:ascii="Tahoma" w:hAnsi="Tahoma" w:eastAsia="Tahoma" w:cs="Tahoma"/>
          <w:i w:val="0"/>
          <w:caps w:val="0"/>
          <w:color w:val="444444"/>
          <w:spacing w:val="0"/>
          <w:sz w:val="21"/>
          <w:szCs w:val="21"/>
        </w:rPr>
      </w:pPr>
      <w:r>
        <w:rPr>
          <w:rFonts w:hint="default" w:ascii="Calibri" w:hAnsi="Calibri" w:eastAsia="Tahoma" w:cs="Calibri"/>
          <w:i w:val="0"/>
          <w:caps w:val="0"/>
          <w:color w:val="444444"/>
          <w:spacing w:val="0"/>
          <w:kern w:val="0"/>
          <w:sz w:val="21"/>
          <w:szCs w:val="21"/>
          <w:shd w:val="clear" w:fill="FFFFFF"/>
          <w:lang w:val="en-US" w:eastAsia="zh-CN" w:bidi="ar"/>
        </w:rPr>
        <w:t>4</w:t>
      </w:r>
      <w:r>
        <w:rPr>
          <w:rFonts w:hint="eastAsia" w:ascii="宋体" w:hAnsi="宋体" w:eastAsia="宋体" w:cs="宋体"/>
          <w:i w:val="0"/>
          <w:caps w:val="0"/>
          <w:color w:val="444444"/>
          <w:spacing w:val="0"/>
          <w:kern w:val="0"/>
          <w:sz w:val="21"/>
          <w:szCs w:val="21"/>
          <w:shd w:val="clear" w:fill="FFFFFF"/>
          <w:lang w:val="en-US" w:eastAsia="zh-CN" w:bidi="ar"/>
        </w:rPr>
        <w:t>、公司各产废中心、车间应当采取调整产品结构或者生产工艺等措施减少危险废物产生量。</w:t>
      </w:r>
    </w:p>
    <w:p>
      <w:pPr>
        <w:keepNext w:val="0"/>
        <w:keepLines w:val="0"/>
        <w:widowControl/>
        <w:suppressLineNumbers w:val="0"/>
        <w:shd w:val="clear" w:fill="FFFFFF"/>
        <w:ind w:left="0" w:firstLine="0"/>
        <w:jc w:val="left"/>
        <w:rPr>
          <w:rFonts w:hint="default" w:ascii="Tahoma" w:hAnsi="Tahoma" w:eastAsia="Tahoma" w:cs="Tahoma"/>
          <w:i w:val="0"/>
          <w:caps w:val="0"/>
          <w:color w:val="444444"/>
          <w:spacing w:val="0"/>
          <w:sz w:val="21"/>
          <w:szCs w:val="21"/>
        </w:rPr>
      </w:pPr>
      <w:r>
        <w:rPr>
          <w:rFonts w:hint="default" w:ascii="Calibri" w:hAnsi="Calibri" w:eastAsia="Tahoma" w:cs="Calibri"/>
          <w:i w:val="0"/>
          <w:caps w:val="0"/>
          <w:color w:val="444444"/>
          <w:spacing w:val="0"/>
          <w:kern w:val="0"/>
          <w:sz w:val="21"/>
          <w:szCs w:val="21"/>
          <w:shd w:val="clear" w:fill="FFFFFF"/>
          <w:lang w:val="en-US" w:eastAsia="zh-CN" w:bidi="ar"/>
        </w:rPr>
        <w:t>5</w:t>
      </w:r>
      <w:r>
        <w:rPr>
          <w:rFonts w:hint="eastAsia" w:ascii="宋体" w:hAnsi="宋体" w:eastAsia="宋体" w:cs="宋体"/>
          <w:i w:val="0"/>
          <w:caps w:val="0"/>
          <w:color w:val="444444"/>
          <w:spacing w:val="0"/>
          <w:kern w:val="0"/>
          <w:sz w:val="21"/>
          <w:szCs w:val="21"/>
          <w:shd w:val="clear" w:fill="FFFFFF"/>
          <w:lang w:val="en-US" w:eastAsia="zh-CN" w:bidi="ar"/>
        </w:rPr>
        <w:t>、公司生产技术部有权对产生、收集、贮存、转移、利用、处置危险废物的中心、车间进行现场检查，检查其污染防治措施的落实和运行情况。</w:t>
      </w:r>
    </w:p>
    <w:p>
      <w:pPr>
        <w:keepNext w:val="0"/>
        <w:keepLines w:val="0"/>
        <w:widowControl/>
        <w:suppressLineNumbers w:val="0"/>
        <w:shd w:val="clear" w:fill="FFFFFF"/>
        <w:ind w:left="0" w:firstLine="0"/>
        <w:jc w:val="left"/>
        <w:rPr>
          <w:rFonts w:hint="default" w:ascii="Tahoma" w:hAnsi="Tahoma" w:eastAsia="Tahoma" w:cs="Tahoma"/>
          <w:i w:val="0"/>
          <w:caps w:val="0"/>
          <w:color w:val="444444"/>
          <w:spacing w:val="0"/>
          <w:sz w:val="21"/>
          <w:szCs w:val="21"/>
        </w:rPr>
      </w:pPr>
      <w:r>
        <w:rPr>
          <w:rFonts w:hint="default" w:ascii="Calibri" w:hAnsi="Calibri" w:eastAsia="Tahoma" w:cs="Calibri"/>
          <w:i w:val="0"/>
          <w:caps w:val="0"/>
          <w:color w:val="444444"/>
          <w:spacing w:val="0"/>
          <w:kern w:val="0"/>
          <w:sz w:val="21"/>
          <w:szCs w:val="21"/>
          <w:shd w:val="clear" w:fill="FFFFFF"/>
          <w:lang w:val="en-US" w:eastAsia="zh-CN" w:bidi="ar"/>
        </w:rPr>
        <w:t>6</w:t>
      </w:r>
      <w:r>
        <w:rPr>
          <w:rFonts w:hint="eastAsia" w:ascii="宋体" w:hAnsi="宋体" w:eastAsia="宋体" w:cs="宋体"/>
          <w:i w:val="0"/>
          <w:caps w:val="0"/>
          <w:color w:val="444444"/>
          <w:spacing w:val="0"/>
          <w:kern w:val="0"/>
          <w:sz w:val="21"/>
          <w:szCs w:val="21"/>
          <w:shd w:val="clear" w:fill="FFFFFF"/>
          <w:lang w:val="en-US" w:eastAsia="zh-CN" w:bidi="ar"/>
        </w:rPr>
        <w:t>、危险废物的收集、贮存、转移、利用、处置活动必须遵守国家和本市的有关规定。</w:t>
      </w:r>
    </w:p>
    <w:p>
      <w:pPr>
        <w:keepNext w:val="0"/>
        <w:keepLines w:val="0"/>
        <w:widowControl/>
        <w:suppressLineNumbers w:val="0"/>
        <w:shd w:val="clear" w:fill="FFFFFF"/>
        <w:ind w:left="0" w:firstLine="0"/>
        <w:jc w:val="left"/>
        <w:rPr>
          <w:rFonts w:hint="default" w:ascii="Tahoma" w:hAnsi="Tahoma" w:eastAsia="Tahoma" w:cs="Tahoma"/>
          <w:i w:val="0"/>
          <w:caps w:val="0"/>
          <w:color w:val="444444"/>
          <w:spacing w:val="0"/>
          <w:sz w:val="21"/>
          <w:szCs w:val="21"/>
        </w:rPr>
      </w:pPr>
      <w:r>
        <w:rPr>
          <w:rFonts w:hint="default" w:ascii="Calibri" w:hAnsi="Calibri" w:eastAsia="Tahoma" w:cs="Calibri"/>
          <w:i w:val="0"/>
          <w:caps w:val="0"/>
          <w:color w:val="444444"/>
          <w:spacing w:val="0"/>
          <w:kern w:val="0"/>
          <w:sz w:val="21"/>
          <w:szCs w:val="21"/>
          <w:shd w:val="clear" w:fill="FFFFFF"/>
          <w:lang w:val="en-US" w:eastAsia="zh-CN" w:bidi="ar"/>
        </w:rPr>
        <w:t>7</w:t>
      </w:r>
      <w:r>
        <w:rPr>
          <w:rFonts w:hint="eastAsia" w:ascii="宋体" w:hAnsi="宋体" w:eastAsia="宋体" w:cs="宋体"/>
          <w:i w:val="0"/>
          <w:caps w:val="0"/>
          <w:color w:val="444444"/>
          <w:spacing w:val="0"/>
          <w:kern w:val="0"/>
          <w:sz w:val="21"/>
          <w:szCs w:val="21"/>
          <w:shd w:val="clear" w:fill="FFFFFF"/>
          <w:lang w:val="en-US" w:eastAsia="zh-CN" w:bidi="ar"/>
        </w:rPr>
        <w:t>、禁止向环境倾倒、堆置危险废物。</w:t>
      </w:r>
    </w:p>
    <w:p>
      <w:pPr>
        <w:keepNext w:val="0"/>
        <w:keepLines w:val="0"/>
        <w:widowControl/>
        <w:suppressLineNumbers w:val="0"/>
        <w:shd w:val="clear" w:fill="FFFFFF"/>
        <w:ind w:left="0" w:firstLine="0"/>
        <w:jc w:val="left"/>
        <w:rPr>
          <w:rFonts w:hint="default" w:ascii="Tahoma" w:hAnsi="Tahoma" w:eastAsia="Tahoma" w:cs="Tahoma"/>
          <w:i w:val="0"/>
          <w:caps w:val="0"/>
          <w:color w:val="444444"/>
          <w:spacing w:val="0"/>
          <w:sz w:val="21"/>
          <w:szCs w:val="21"/>
        </w:rPr>
      </w:pPr>
      <w:r>
        <w:rPr>
          <w:rFonts w:hint="default" w:ascii="Calibri" w:hAnsi="Calibri" w:eastAsia="Tahoma" w:cs="Calibri"/>
          <w:i w:val="0"/>
          <w:caps w:val="0"/>
          <w:color w:val="444444"/>
          <w:spacing w:val="0"/>
          <w:kern w:val="0"/>
          <w:sz w:val="21"/>
          <w:szCs w:val="21"/>
          <w:shd w:val="clear" w:fill="FFFFFF"/>
          <w:lang w:val="en-US" w:eastAsia="zh-CN" w:bidi="ar"/>
        </w:rPr>
        <w:t>8</w:t>
      </w:r>
      <w:r>
        <w:rPr>
          <w:rFonts w:hint="eastAsia" w:ascii="宋体" w:hAnsi="宋体" w:eastAsia="宋体" w:cs="宋体"/>
          <w:i w:val="0"/>
          <w:caps w:val="0"/>
          <w:color w:val="444444"/>
          <w:spacing w:val="0"/>
          <w:kern w:val="0"/>
          <w:sz w:val="21"/>
          <w:szCs w:val="21"/>
          <w:shd w:val="clear" w:fill="FFFFFF"/>
          <w:lang w:val="en-US" w:eastAsia="zh-CN" w:bidi="ar"/>
        </w:rPr>
        <w:t>、禁止将危险废物混入非危险废物中收集、贮存、转移、处置。</w:t>
      </w:r>
    </w:p>
    <w:p>
      <w:pPr>
        <w:keepNext w:val="0"/>
        <w:keepLines w:val="0"/>
        <w:widowControl/>
        <w:suppressLineNumbers w:val="0"/>
        <w:shd w:val="clear" w:fill="FFFFFF"/>
        <w:ind w:left="0" w:firstLine="0"/>
        <w:jc w:val="left"/>
        <w:rPr>
          <w:rFonts w:hint="default" w:ascii="Tahoma" w:hAnsi="Tahoma" w:eastAsia="Tahoma" w:cs="Tahoma"/>
          <w:i w:val="0"/>
          <w:caps w:val="0"/>
          <w:color w:val="444444"/>
          <w:spacing w:val="0"/>
          <w:sz w:val="21"/>
          <w:szCs w:val="21"/>
        </w:rPr>
      </w:pPr>
      <w:r>
        <w:rPr>
          <w:rFonts w:hint="default" w:ascii="Calibri" w:hAnsi="Calibri" w:eastAsia="Tahoma" w:cs="Calibri"/>
          <w:i w:val="0"/>
          <w:caps w:val="0"/>
          <w:color w:val="444444"/>
          <w:spacing w:val="0"/>
          <w:kern w:val="0"/>
          <w:sz w:val="21"/>
          <w:szCs w:val="21"/>
          <w:shd w:val="clear" w:fill="FFFFFF"/>
          <w:lang w:val="en-US" w:eastAsia="zh-CN" w:bidi="ar"/>
        </w:rPr>
        <w:t>9</w:t>
      </w:r>
      <w:r>
        <w:rPr>
          <w:rFonts w:hint="eastAsia" w:ascii="宋体" w:hAnsi="宋体" w:eastAsia="宋体" w:cs="宋体"/>
          <w:i w:val="0"/>
          <w:caps w:val="0"/>
          <w:color w:val="444444"/>
          <w:spacing w:val="0"/>
          <w:kern w:val="0"/>
          <w:sz w:val="21"/>
          <w:szCs w:val="21"/>
          <w:shd w:val="clear" w:fill="FFFFFF"/>
          <w:lang w:val="en-US" w:eastAsia="zh-CN" w:bidi="ar"/>
        </w:rPr>
        <w:t>、危险废物的收集、贮存、转移应当使用符合标准的容器和包装物。</w:t>
      </w:r>
    </w:p>
    <w:p>
      <w:pPr>
        <w:keepNext w:val="0"/>
        <w:keepLines w:val="0"/>
        <w:widowControl/>
        <w:suppressLineNumbers w:val="0"/>
        <w:shd w:val="clear" w:fill="FFFFFF"/>
        <w:ind w:left="0" w:firstLine="0"/>
        <w:jc w:val="left"/>
        <w:rPr>
          <w:rFonts w:hint="default" w:ascii="Tahoma" w:hAnsi="Tahoma" w:eastAsia="Tahoma" w:cs="Tahoma"/>
          <w:i w:val="0"/>
          <w:caps w:val="0"/>
          <w:color w:val="444444"/>
          <w:spacing w:val="0"/>
          <w:sz w:val="21"/>
          <w:szCs w:val="21"/>
        </w:rPr>
      </w:pPr>
      <w:r>
        <w:rPr>
          <w:rFonts w:hint="default" w:ascii="Calibri" w:hAnsi="Calibri" w:eastAsia="Tahoma" w:cs="Calibri"/>
          <w:i w:val="0"/>
          <w:caps w:val="0"/>
          <w:color w:val="444444"/>
          <w:spacing w:val="0"/>
          <w:kern w:val="0"/>
          <w:sz w:val="21"/>
          <w:szCs w:val="21"/>
          <w:shd w:val="clear" w:fill="FFFFFF"/>
          <w:lang w:val="en-US" w:eastAsia="zh-CN" w:bidi="ar"/>
        </w:rPr>
        <w:t>10</w:t>
      </w:r>
      <w:r>
        <w:rPr>
          <w:rFonts w:hint="eastAsia" w:ascii="宋体" w:hAnsi="宋体" w:eastAsia="宋体" w:cs="宋体"/>
          <w:i w:val="0"/>
          <w:caps w:val="0"/>
          <w:color w:val="444444"/>
          <w:spacing w:val="0"/>
          <w:kern w:val="0"/>
          <w:sz w:val="21"/>
          <w:szCs w:val="21"/>
          <w:shd w:val="clear" w:fill="FFFFFF"/>
          <w:lang w:val="en-US" w:eastAsia="zh-CN" w:bidi="ar"/>
        </w:rPr>
        <w:t>、危险废物的容器和包装物以及收集、贮存、转移、处置危险废物的设施、场所，必须设置危险废物识别标志。</w:t>
      </w:r>
    </w:p>
    <w:p>
      <w:pPr>
        <w:keepNext w:val="0"/>
        <w:keepLines w:val="0"/>
        <w:widowControl/>
        <w:suppressLineNumbers w:val="0"/>
        <w:shd w:val="clear" w:fill="FFFFFF"/>
        <w:ind w:left="0" w:firstLine="0"/>
        <w:jc w:val="left"/>
        <w:rPr>
          <w:rFonts w:hint="default" w:ascii="Tahoma" w:hAnsi="Tahoma" w:eastAsia="Tahoma" w:cs="Tahoma"/>
          <w:i w:val="0"/>
          <w:caps w:val="0"/>
          <w:color w:val="444444"/>
          <w:spacing w:val="0"/>
          <w:sz w:val="21"/>
          <w:szCs w:val="21"/>
        </w:rPr>
      </w:pPr>
      <w:r>
        <w:rPr>
          <w:rFonts w:hint="default" w:ascii="Calibri" w:hAnsi="Calibri" w:eastAsia="Tahoma" w:cs="Calibri"/>
          <w:i w:val="0"/>
          <w:caps w:val="0"/>
          <w:color w:val="444444"/>
          <w:spacing w:val="0"/>
          <w:kern w:val="0"/>
          <w:sz w:val="21"/>
          <w:szCs w:val="21"/>
          <w:shd w:val="clear" w:fill="FFFFFF"/>
          <w:lang w:val="en-US" w:eastAsia="zh-CN" w:bidi="ar"/>
        </w:rPr>
        <w:t>11</w:t>
      </w:r>
      <w:r>
        <w:rPr>
          <w:rFonts w:hint="eastAsia" w:ascii="宋体" w:hAnsi="宋体" w:eastAsia="宋体" w:cs="宋体"/>
          <w:i w:val="0"/>
          <w:caps w:val="0"/>
          <w:color w:val="444444"/>
          <w:spacing w:val="0"/>
          <w:kern w:val="0"/>
          <w:sz w:val="21"/>
          <w:szCs w:val="21"/>
          <w:shd w:val="clear" w:fill="FFFFFF"/>
          <w:lang w:val="en-US" w:eastAsia="zh-CN" w:bidi="ar"/>
        </w:rPr>
        <w:t>、危险废物的贮存时间不得超过一年；法律、法规另有规定的除外。</w:t>
      </w:r>
    </w:p>
    <w:p>
      <w:pPr>
        <w:keepNext w:val="0"/>
        <w:keepLines w:val="0"/>
        <w:widowControl/>
        <w:suppressLineNumbers w:val="0"/>
        <w:shd w:val="clear" w:fill="FFFFFF"/>
        <w:ind w:left="0" w:firstLine="0"/>
        <w:jc w:val="left"/>
        <w:rPr>
          <w:rFonts w:hint="default" w:ascii="Tahoma" w:hAnsi="Tahoma" w:eastAsia="Tahoma" w:cs="Tahoma"/>
          <w:i w:val="0"/>
          <w:caps w:val="0"/>
          <w:color w:val="444444"/>
          <w:spacing w:val="0"/>
          <w:sz w:val="21"/>
          <w:szCs w:val="21"/>
        </w:rPr>
      </w:pPr>
      <w:r>
        <w:rPr>
          <w:rFonts w:hint="default" w:ascii="Calibri" w:hAnsi="Calibri" w:eastAsia="Tahoma" w:cs="Calibri"/>
          <w:i w:val="0"/>
          <w:caps w:val="0"/>
          <w:color w:val="444444"/>
          <w:spacing w:val="0"/>
          <w:kern w:val="0"/>
          <w:sz w:val="21"/>
          <w:szCs w:val="21"/>
          <w:shd w:val="clear" w:fill="FFFFFF"/>
          <w:lang w:val="en-US" w:eastAsia="zh-CN" w:bidi="ar"/>
        </w:rPr>
        <w:t>12</w:t>
      </w:r>
      <w:r>
        <w:rPr>
          <w:rFonts w:hint="eastAsia" w:ascii="宋体" w:hAnsi="宋体" w:eastAsia="宋体" w:cs="宋体"/>
          <w:i w:val="0"/>
          <w:caps w:val="0"/>
          <w:color w:val="444444"/>
          <w:spacing w:val="0"/>
          <w:kern w:val="0"/>
          <w:sz w:val="21"/>
          <w:szCs w:val="21"/>
          <w:shd w:val="clear" w:fill="FFFFFF"/>
          <w:lang w:val="en-US" w:eastAsia="zh-CN" w:bidi="ar"/>
        </w:rPr>
        <w:t>、产生危险废物部门、车间应当按照规定处置；不按照规定处置的，应当进行限期改正；限期结束后仍然不按照规定处置，由危险废物管理工作领导小组按照公司规定负责处罚。</w:t>
      </w:r>
    </w:p>
    <w:p>
      <w:pPr>
        <w:keepNext w:val="0"/>
        <w:keepLines w:val="0"/>
        <w:widowControl/>
        <w:suppressLineNumbers w:val="0"/>
        <w:shd w:val="clear" w:fill="FFFFFF"/>
        <w:ind w:left="0" w:firstLine="0"/>
        <w:jc w:val="center"/>
        <w:rPr>
          <w:rFonts w:hint="default" w:ascii="Calibri" w:hAnsi="Calibri" w:eastAsia="Tahoma" w:cs="Calibri"/>
          <w:i w:val="0"/>
          <w:caps w:val="0"/>
          <w:color w:val="444444"/>
          <w:spacing w:val="0"/>
          <w:kern w:val="0"/>
          <w:sz w:val="21"/>
          <w:szCs w:val="21"/>
          <w:shd w:val="clear" w:fill="FFFFFF"/>
          <w:lang w:val="en-US" w:eastAsia="zh-CN" w:bidi="ar"/>
        </w:rPr>
      </w:pPr>
      <w:r>
        <w:rPr>
          <w:rFonts w:hint="default" w:ascii="Calibri" w:hAnsi="Calibri" w:eastAsia="Tahoma" w:cs="Calibri"/>
          <w:i w:val="0"/>
          <w:caps w:val="0"/>
          <w:color w:val="444444"/>
          <w:spacing w:val="0"/>
          <w:kern w:val="0"/>
          <w:sz w:val="21"/>
          <w:szCs w:val="21"/>
          <w:shd w:val="clear" w:fill="FFFFFF"/>
          <w:lang w:val="en-US" w:eastAsia="zh-CN" w:bidi="ar"/>
        </w:rPr>
        <w:t>内蒙古白音华煤电有限公司坑口发电分公司</w:t>
      </w:r>
    </w:p>
    <w:p>
      <w:pPr>
        <w:keepNext w:val="0"/>
        <w:keepLines w:val="0"/>
        <w:widowControl/>
        <w:suppressLineNumbers w:val="0"/>
        <w:shd w:val="clear" w:fill="FFFFFF"/>
        <w:ind w:left="0" w:firstLine="0"/>
        <w:jc w:val="center"/>
        <w:rPr>
          <w:rFonts w:hint="default" w:ascii="Tahoma" w:hAnsi="Tahoma" w:eastAsia="Tahoma" w:cs="Tahoma"/>
          <w:i w:val="0"/>
          <w:caps w:val="0"/>
          <w:color w:val="444444"/>
          <w:spacing w:val="0"/>
          <w:sz w:val="21"/>
          <w:szCs w:val="21"/>
        </w:rPr>
      </w:pPr>
      <w:r>
        <w:rPr>
          <w:rFonts w:hint="default" w:ascii="Calibri" w:hAnsi="Calibri" w:eastAsia="Tahoma" w:cs="Calibri"/>
          <w:i w:val="0"/>
          <w:caps w:val="0"/>
          <w:color w:val="444444"/>
          <w:spacing w:val="0"/>
          <w:kern w:val="0"/>
          <w:sz w:val="21"/>
          <w:szCs w:val="21"/>
          <w:shd w:val="clear" w:fill="FFFFFF"/>
          <w:lang w:val="en-US" w:eastAsia="zh-CN" w:bidi="ar"/>
        </w:rPr>
        <w:t>202</w:t>
      </w:r>
      <w:r>
        <w:rPr>
          <w:rFonts w:hint="eastAsia" w:eastAsia="Tahoma" w:cs="Calibri"/>
          <w:i w:val="0"/>
          <w:caps w:val="0"/>
          <w:color w:val="444444"/>
          <w:spacing w:val="0"/>
          <w:kern w:val="0"/>
          <w:sz w:val="21"/>
          <w:szCs w:val="21"/>
          <w:shd w:val="clear" w:fill="FFFFFF"/>
          <w:lang w:val="en-US" w:eastAsia="zh-CN" w:bidi="ar"/>
        </w:rPr>
        <w:t>5</w:t>
      </w:r>
      <w:r>
        <w:rPr>
          <w:rFonts w:hint="eastAsia" w:ascii="宋体" w:hAnsi="宋体" w:eastAsia="宋体" w:cs="宋体"/>
          <w:i w:val="0"/>
          <w:caps w:val="0"/>
          <w:color w:val="444444"/>
          <w:spacing w:val="0"/>
          <w:kern w:val="0"/>
          <w:sz w:val="21"/>
          <w:szCs w:val="21"/>
          <w:shd w:val="clear" w:fill="FFFFFF"/>
          <w:lang w:val="en-US" w:eastAsia="zh-CN" w:bidi="ar"/>
        </w:rPr>
        <w:t>年</w:t>
      </w:r>
      <w:r>
        <w:rPr>
          <w:rFonts w:hint="eastAsia" w:eastAsia="Tahoma" w:cs="Calibri"/>
          <w:i w:val="0"/>
          <w:caps w:val="0"/>
          <w:color w:val="444444"/>
          <w:spacing w:val="0"/>
          <w:kern w:val="0"/>
          <w:sz w:val="21"/>
          <w:szCs w:val="21"/>
          <w:shd w:val="clear" w:fill="FFFFFF"/>
          <w:lang w:val="en-US" w:eastAsia="zh-CN" w:bidi="ar"/>
        </w:rPr>
        <w:t>1</w:t>
      </w:r>
      <w:r>
        <w:rPr>
          <w:rFonts w:hint="eastAsia" w:ascii="宋体" w:hAnsi="宋体" w:eastAsia="宋体" w:cs="宋体"/>
          <w:i w:val="0"/>
          <w:caps w:val="0"/>
          <w:color w:val="444444"/>
          <w:spacing w:val="0"/>
          <w:kern w:val="0"/>
          <w:sz w:val="21"/>
          <w:szCs w:val="21"/>
          <w:shd w:val="clear" w:fill="FFFFFF"/>
          <w:lang w:val="en-US" w:eastAsia="zh-CN" w:bidi="ar"/>
        </w:rPr>
        <w:t>月</w:t>
      </w:r>
      <w:r>
        <w:rPr>
          <w:rFonts w:hint="eastAsia" w:eastAsia="Tahoma" w:cs="Calibri"/>
          <w:i w:val="0"/>
          <w:caps w:val="0"/>
          <w:color w:val="444444"/>
          <w:spacing w:val="0"/>
          <w:kern w:val="0"/>
          <w:sz w:val="21"/>
          <w:szCs w:val="21"/>
          <w:shd w:val="clear" w:fill="FFFFFF"/>
          <w:lang w:val="en-US" w:eastAsia="zh-CN" w:bidi="ar"/>
        </w:rPr>
        <w:t>10</w:t>
      </w:r>
      <w:r>
        <w:rPr>
          <w:rFonts w:hint="eastAsia" w:ascii="宋体" w:hAnsi="宋体" w:eastAsia="宋体" w:cs="宋体"/>
          <w:i w:val="0"/>
          <w:caps w:val="0"/>
          <w:color w:val="444444"/>
          <w:spacing w:val="0"/>
          <w:kern w:val="0"/>
          <w:sz w:val="21"/>
          <w:szCs w:val="21"/>
          <w:shd w:val="clear" w:fill="FFFFFF"/>
          <w:lang w:val="en-US" w:eastAsia="zh-CN" w:bidi="ar"/>
        </w:rPr>
        <w:t>日</w:t>
      </w:r>
    </w:p>
    <w:p>
      <w:pPr>
        <w:pStyle w:val="2"/>
        <w:jc w:val="center"/>
      </w:pPr>
    </w:p>
    <w:p>
      <w:pPr>
        <w:pStyle w:val="2"/>
      </w:pPr>
    </w:p>
    <w:p>
      <w:pPr>
        <w:pStyle w:val="2"/>
      </w:pPr>
    </w:p>
    <w:p>
      <w:pPr>
        <w:pStyle w:val="2"/>
      </w:pPr>
    </w:p>
    <w:p>
      <w:pPr>
        <w:pStyle w:val="2"/>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ngLiU">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U2NGY2NjE2YzI0YTBmY2ZmNTkwZThhMzBmYmViY2YifQ=="/>
  </w:docVars>
  <w:rsids>
    <w:rsidRoot w:val="58263D71"/>
    <w:rsid w:val="00805F63"/>
    <w:rsid w:val="00881EE6"/>
    <w:rsid w:val="01400C84"/>
    <w:rsid w:val="01BE4B69"/>
    <w:rsid w:val="024E32B5"/>
    <w:rsid w:val="026F0AEF"/>
    <w:rsid w:val="02936F51"/>
    <w:rsid w:val="02BE260D"/>
    <w:rsid w:val="0329072F"/>
    <w:rsid w:val="033C3621"/>
    <w:rsid w:val="037F1EC4"/>
    <w:rsid w:val="038A33F4"/>
    <w:rsid w:val="03970695"/>
    <w:rsid w:val="039B0ED1"/>
    <w:rsid w:val="03C817B5"/>
    <w:rsid w:val="03CA283B"/>
    <w:rsid w:val="049E118C"/>
    <w:rsid w:val="04CF2908"/>
    <w:rsid w:val="04ED5FFC"/>
    <w:rsid w:val="04FA4B9F"/>
    <w:rsid w:val="050C4260"/>
    <w:rsid w:val="0580699C"/>
    <w:rsid w:val="069C625E"/>
    <w:rsid w:val="07493127"/>
    <w:rsid w:val="07C75976"/>
    <w:rsid w:val="07CE279E"/>
    <w:rsid w:val="07F357F8"/>
    <w:rsid w:val="07FC636B"/>
    <w:rsid w:val="08447C81"/>
    <w:rsid w:val="08637714"/>
    <w:rsid w:val="092B0FF3"/>
    <w:rsid w:val="095D50BC"/>
    <w:rsid w:val="09894A02"/>
    <w:rsid w:val="09F936D7"/>
    <w:rsid w:val="0B214472"/>
    <w:rsid w:val="0B303E42"/>
    <w:rsid w:val="0B5814BF"/>
    <w:rsid w:val="0BBA649B"/>
    <w:rsid w:val="0C4B26E6"/>
    <w:rsid w:val="0C562810"/>
    <w:rsid w:val="0CB814B2"/>
    <w:rsid w:val="0CD75C78"/>
    <w:rsid w:val="0CFC520B"/>
    <w:rsid w:val="0DA33128"/>
    <w:rsid w:val="0DB126D0"/>
    <w:rsid w:val="0E49765A"/>
    <w:rsid w:val="0ED363B2"/>
    <w:rsid w:val="0EEC6A63"/>
    <w:rsid w:val="0F0A636D"/>
    <w:rsid w:val="103E159A"/>
    <w:rsid w:val="106A1850"/>
    <w:rsid w:val="109F746B"/>
    <w:rsid w:val="10D90E2D"/>
    <w:rsid w:val="10D9435C"/>
    <w:rsid w:val="10E370BD"/>
    <w:rsid w:val="10F66FD4"/>
    <w:rsid w:val="115B349E"/>
    <w:rsid w:val="12CD48E9"/>
    <w:rsid w:val="12D04C5A"/>
    <w:rsid w:val="132D3D97"/>
    <w:rsid w:val="13455593"/>
    <w:rsid w:val="13AD04A7"/>
    <w:rsid w:val="13DE03D9"/>
    <w:rsid w:val="163C5F14"/>
    <w:rsid w:val="16CF01A0"/>
    <w:rsid w:val="16F1009E"/>
    <w:rsid w:val="16FD4A1C"/>
    <w:rsid w:val="17245D3E"/>
    <w:rsid w:val="173A739E"/>
    <w:rsid w:val="17C340C2"/>
    <w:rsid w:val="17DB20FC"/>
    <w:rsid w:val="180641F2"/>
    <w:rsid w:val="19492C67"/>
    <w:rsid w:val="19545F40"/>
    <w:rsid w:val="196C640D"/>
    <w:rsid w:val="198F126D"/>
    <w:rsid w:val="19970B3A"/>
    <w:rsid w:val="19C70208"/>
    <w:rsid w:val="1A7F1E5B"/>
    <w:rsid w:val="1A9877F7"/>
    <w:rsid w:val="1ACB6EED"/>
    <w:rsid w:val="1B277937"/>
    <w:rsid w:val="1B547F31"/>
    <w:rsid w:val="1B77763B"/>
    <w:rsid w:val="1C685E63"/>
    <w:rsid w:val="1C964CCB"/>
    <w:rsid w:val="1CAC4EF4"/>
    <w:rsid w:val="1CD72520"/>
    <w:rsid w:val="1CDC6434"/>
    <w:rsid w:val="1CFD5E9E"/>
    <w:rsid w:val="1D936067"/>
    <w:rsid w:val="1D997235"/>
    <w:rsid w:val="1DAE5400"/>
    <w:rsid w:val="1DE72083"/>
    <w:rsid w:val="1E1D5FD9"/>
    <w:rsid w:val="1E704421"/>
    <w:rsid w:val="1F7B1A20"/>
    <w:rsid w:val="1FB13A6D"/>
    <w:rsid w:val="20A92B8D"/>
    <w:rsid w:val="212B324D"/>
    <w:rsid w:val="212F7654"/>
    <w:rsid w:val="214F0BEB"/>
    <w:rsid w:val="219D19DA"/>
    <w:rsid w:val="21D847FE"/>
    <w:rsid w:val="22900275"/>
    <w:rsid w:val="22D941AE"/>
    <w:rsid w:val="22E34899"/>
    <w:rsid w:val="23A0766F"/>
    <w:rsid w:val="25011996"/>
    <w:rsid w:val="25517754"/>
    <w:rsid w:val="257A1AB8"/>
    <w:rsid w:val="25924427"/>
    <w:rsid w:val="25DC7752"/>
    <w:rsid w:val="25E16CC4"/>
    <w:rsid w:val="261C791A"/>
    <w:rsid w:val="26543961"/>
    <w:rsid w:val="26773496"/>
    <w:rsid w:val="26E4532D"/>
    <w:rsid w:val="26EC750D"/>
    <w:rsid w:val="26F87B91"/>
    <w:rsid w:val="273C52C9"/>
    <w:rsid w:val="27A823E8"/>
    <w:rsid w:val="27F2117C"/>
    <w:rsid w:val="28505EA5"/>
    <w:rsid w:val="28531730"/>
    <w:rsid w:val="287705BD"/>
    <w:rsid w:val="288948E0"/>
    <w:rsid w:val="28A26DF8"/>
    <w:rsid w:val="28C77C26"/>
    <w:rsid w:val="28E92CA6"/>
    <w:rsid w:val="295D2648"/>
    <w:rsid w:val="297277CB"/>
    <w:rsid w:val="297355A2"/>
    <w:rsid w:val="29916441"/>
    <w:rsid w:val="2A0D52F4"/>
    <w:rsid w:val="2A1C1BFE"/>
    <w:rsid w:val="2A3079B1"/>
    <w:rsid w:val="2A7E5296"/>
    <w:rsid w:val="2AD43652"/>
    <w:rsid w:val="2AEF2711"/>
    <w:rsid w:val="2B1620BF"/>
    <w:rsid w:val="2BA805B1"/>
    <w:rsid w:val="2BF43B74"/>
    <w:rsid w:val="2C6F5502"/>
    <w:rsid w:val="2D456052"/>
    <w:rsid w:val="2F5C2D3C"/>
    <w:rsid w:val="2FBF2DBA"/>
    <w:rsid w:val="30137AD9"/>
    <w:rsid w:val="303E4602"/>
    <w:rsid w:val="305E5F10"/>
    <w:rsid w:val="307217E2"/>
    <w:rsid w:val="309C3BA1"/>
    <w:rsid w:val="3139423F"/>
    <w:rsid w:val="313C294C"/>
    <w:rsid w:val="316043B8"/>
    <w:rsid w:val="317C4144"/>
    <w:rsid w:val="31A34023"/>
    <w:rsid w:val="327F6B10"/>
    <w:rsid w:val="32BC3640"/>
    <w:rsid w:val="333B1BAF"/>
    <w:rsid w:val="33826BFB"/>
    <w:rsid w:val="3418017D"/>
    <w:rsid w:val="346376DF"/>
    <w:rsid w:val="349D690C"/>
    <w:rsid w:val="35276DDD"/>
    <w:rsid w:val="35BB53FA"/>
    <w:rsid w:val="36213596"/>
    <w:rsid w:val="363A1A21"/>
    <w:rsid w:val="36A04381"/>
    <w:rsid w:val="36C63991"/>
    <w:rsid w:val="373C7225"/>
    <w:rsid w:val="379802CD"/>
    <w:rsid w:val="37C22539"/>
    <w:rsid w:val="37C324B0"/>
    <w:rsid w:val="37CD3244"/>
    <w:rsid w:val="38026C13"/>
    <w:rsid w:val="38765140"/>
    <w:rsid w:val="38974956"/>
    <w:rsid w:val="39030006"/>
    <w:rsid w:val="392E1429"/>
    <w:rsid w:val="39E36FB7"/>
    <w:rsid w:val="3A7B7475"/>
    <w:rsid w:val="3BE41F93"/>
    <w:rsid w:val="3BE73A60"/>
    <w:rsid w:val="3D01216F"/>
    <w:rsid w:val="3D45383A"/>
    <w:rsid w:val="3E6E323A"/>
    <w:rsid w:val="3EC76D37"/>
    <w:rsid w:val="3F1402AD"/>
    <w:rsid w:val="3F4241DD"/>
    <w:rsid w:val="3F7755BD"/>
    <w:rsid w:val="3FA62E01"/>
    <w:rsid w:val="401167FC"/>
    <w:rsid w:val="42EC40FD"/>
    <w:rsid w:val="43CB1820"/>
    <w:rsid w:val="44AE638B"/>
    <w:rsid w:val="44D91150"/>
    <w:rsid w:val="45991713"/>
    <w:rsid w:val="45A035CE"/>
    <w:rsid w:val="45A45A1A"/>
    <w:rsid w:val="45B16072"/>
    <w:rsid w:val="463921EA"/>
    <w:rsid w:val="464C1846"/>
    <w:rsid w:val="4674515D"/>
    <w:rsid w:val="467760DB"/>
    <w:rsid w:val="468A1CA3"/>
    <w:rsid w:val="47250FF0"/>
    <w:rsid w:val="47637FCF"/>
    <w:rsid w:val="47830410"/>
    <w:rsid w:val="47D92535"/>
    <w:rsid w:val="47DC157E"/>
    <w:rsid w:val="484F4E1D"/>
    <w:rsid w:val="4868035D"/>
    <w:rsid w:val="487F117D"/>
    <w:rsid w:val="4951503D"/>
    <w:rsid w:val="49DA4005"/>
    <w:rsid w:val="4A3710B6"/>
    <w:rsid w:val="4A72761C"/>
    <w:rsid w:val="4A8F7153"/>
    <w:rsid w:val="4AE5597B"/>
    <w:rsid w:val="4B04150A"/>
    <w:rsid w:val="4B7043DD"/>
    <w:rsid w:val="4BA51D5F"/>
    <w:rsid w:val="4BB65792"/>
    <w:rsid w:val="4CB245BE"/>
    <w:rsid w:val="4D255EAC"/>
    <w:rsid w:val="4D45210F"/>
    <w:rsid w:val="4D6B48A0"/>
    <w:rsid w:val="4DA300CB"/>
    <w:rsid w:val="4E7C2169"/>
    <w:rsid w:val="4E9D0A9D"/>
    <w:rsid w:val="4EAD7456"/>
    <w:rsid w:val="4EB603C8"/>
    <w:rsid w:val="4EF37837"/>
    <w:rsid w:val="4F11792D"/>
    <w:rsid w:val="4F627A83"/>
    <w:rsid w:val="4F746263"/>
    <w:rsid w:val="4F85059B"/>
    <w:rsid w:val="4FC531C9"/>
    <w:rsid w:val="503308A0"/>
    <w:rsid w:val="50B457F2"/>
    <w:rsid w:val="50EF6EBF"/>
    <w:rsid w:val="514B2717"/>
    <w:rsid w:val="51932AF7"/>
    <w:rsid w:val="519A747F"/>
    <w:rsid w:val="52145EE2"/>
    <w:rsid w:val="52B421C8"/>
    <w:rsid w:val="532D5D88"/>
    <w:rsid w:val="538A64BE"/>
    <w:rsid w:val="53CC3E25"/>
    <w:rsid w:val="53D21A38"/>
    <w:rsid w:val="54171F3F"/>
    <w:rsid w:val="541B297A"/>
    <w:rsid w:val="546D10E7"/>
    <w:rsid w:val="54BC204E"/>
    <w:rsid w:val="54F55F3A"/>
    <w:rsid w:val="55336300"/>
    <w:rsid w:val="565824CA"/>
    <w:rsid w:val="56B447E8"/>
    <w:rsid w:val="56B465FE"/>
    <w:rsid w:val="56EB74CF"/>
    <w:rsid w:val="56F65F72"/>
    <w:rsid w:val="574931C9"/>
    <w:rsid w:val="574B0B83"/>
    <w:rsid w:val="574B2A17"/>
    <w:rsid w:val="577F148D"/>
    <w:rsid w:val="57AE0DCD"/>
    <w:rsid w:val="58263D71"/>
    <w:rsid w:val="59C63154"/>
    <w:rsid w:val="59CD2485"/>
    <w:rsid w:val="59DB1644"/>
    <w:rsid w:val="5A4B1867"/>
    <w:rsid w:val="5A787D40"/>
    <w:rsid w:val="5AAC23FA"/>
    <w:rsid w:val="5AFC0D59"/>
    <w:rsid w:val="5B4736D6"/>
    <w:rsid w:val="5B4813A6"/>
    <w:rsid w:val="5B684019"/>
    <w:rsid w:val="5BC37B22"/>
    <w:rsid w:val="5C4376BC"/>
    <w:rsid w:val="5C842949"/>
    <w:rsid w:val="5CA11989"/>
    <w:rsid w:val="5D1F580A"/>
    <w:rsid w:val="5D4E60EF"/>
    <w:rsid w:val="5DE123F4"/>
    <w:rsid w:val="5E4819F6"/>
    <w:rsid w:val="5EA54212"/>
    <w:rsid w:val="5EB05FCC"/>
    <w:rsid w:val="5F4D4EB2"/>
    <w:rsid w:val="5F6F5CCC"/>
    <w:rsid w:val="6005158B"/>
    <w:rsid w:val="600E7CF1"/>
    <w:rsid w:val="602F520F"/>
    <w:rsid w:val="60B84C9F"/>
    <w:rsid w:val="60C92CD8"/>
    <w:rsid w:val="61296A48"/>
    <w:rsid w:val="61396F84"/>
    <w:rsid w:val="615035A8"/>
    <w:rsid w:val="615F02E1"/>
    <w:rsid w:val="61651585"/>
    <w:rsid w:val="6189497C"/>
    <w:rsid w:val="61FA6B8B"/>
    <w:rsid w:val="62476737"/>
    <w:rsid w:val="62A0425A"/>
    <w:rsid w:val="62AF0197"/>
    <w:rsid w:val="635F0F3D"/>
    <w:rsid w:val="636612F1"/>
    <w:rsid w:val="63806E38"/>
    <w:rsid w:val="63DA562E"/>
    <w:rsid w:val="63E50A12"/>
    <w:rsid w:val="641B7B34"/>
    <w:rsid w:val="64294F28"/>
    <w:rsid w:val="646D3371"/>
    <w:rsid w:val="64827752"/>
    <w:rsid w:val="65781BE2"/>
    <w:rsid w:val="657911C3"/>
    <w:rsid w:val="66384F67"/>
    <w:rsid w:val="666035BD"/>
    <w:rsid w:val="666A1A91"/>
    <w:rsid w:val="66EE4664"/>
    <w:rsid w:val="677E60B4"/>
    <w:rsid w:val="67B00D23"/>
    <w:rsid w:val="68982BA9"/>
    <w:rsid w:val="68BF7531"/>
    <w:rsid w:val="68D04FDE"/>
    <w:rsid w:val="68F821E4"/>
    <w:rsid w:val="695E28A9"/>
    <w:rsid w:val="699A7C89"/>
    <w:rsid w:val="6B9E08CC"/>
    <w:rsid w:val="6CE471BD"/>
    <w:rsid w:val="6CF24956"/>
    <w:rsid w:val="6D285E34"/>
    <w:rsid w:val="6D9B3678"/>
    <w:rsid w:val="6DD1387B"/>
    <w:rsid w:val="6EB6181C"/>
    <w:rsid w:val="6F405527"/>
    <w:rsid w:val="6F74018C"/>
    <w:rsid w:val="6F7401B8"/>
    <w:rsid w:val="6FD14547"/>
    <w:rsid w:val="6FF4571A"/>
    <w:rsid w:val="700779BF"/>
    <w:rsid w:val="70285B35"/>
    <w:rsid w:val="70354867"/>
    <w:rsid w:val="71C269EB"/>
    <w:rsid w:val="72064576"/>
    <w:rsid w:val="72825F60"/>
    <w:rsid w:val="72F77F42"/>
    <w:rsid w:val="73915B27"/>
    <w:rsid w:val="73B46BF8"/>
    <w:rsid w:val="73F41AFA"/>
    <w:rsid w:val="7481400C"/>
    <w:rsid w:val="75131901"/>
    <w:rsid w:val="751A4EEA"/>
    <w:rsid w:val="755E2239"/>
    <w:rsid w:val="75D1613D"/>
    <w:rsid w:val="75E6044A"/>
    <w:rsid w:val="766647FE"/>
    <w:rsid w:val="766A1A61"/>
    <w:rsid w:val="766F3AE9"/>
    <w:rsid w:val="768653AE"/>
    <w:rsid w:val="77521010"/>
    <w:rsid w:val="77C03A1F"/>
    <w:rsid w:val="77DD2C36"/>
    <w:rsid w:val="77F939B7"/>
    <w:rsid w:val="78A029F0"/>
    <w:rsid w:val="78B82E40"/>
    <w:rsid w:val="791C2B32"/>
    <w:rsid w:val="79742F04"/>
    <w:rsid w:val="79FF7A10"/>
    <w:rsid w:val="7A1B6E48"/>
    <w:rsid w:val="7AB05190"/>
    <w:rsid w:val="7ADB16A3"/>
    <w:rsid w:val="7B506428"/>
    <w:rsid w:val="7BE80A3A"/>
    <w:rsid w:val="7BE818AC"/>
    <w:rsid w:val="7C26325A"/>
    <w:rsid w:val="7C394C25"/>
    <w:rsid w:val="7C435CC4"/>
    <w:rsid w:val="7C666879"/>
    <w:rsid w:val="7CA86C75"/>
    <w:rsid w:val="7CE87C91"/>
    <w:rsid w:val="7CEA5FC5"/>
    <w:rsid w:val="7E2203FC"/>
    <w:rsid w:val="7E2A5504"/>
    <w:rsid w:val="7E6F1318"/>
    <w:rsid w:val="7E8C433B"/>
    <w:rsid w:val="7E916081"/>
    <w:rsid w:val="7F1E34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kern w:val="2"/>
      <w:sz w:val="21"/>
      <w:szCs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Calibri" w:hAnsi="Calibri" w:eastAsia="宋体" w:cs="Times New Roman"/>
      <w:color w:val="000000"/>
      <w:sz w:val="24"/>
      <w:szCs w:val="24"/>
      <w:lang w:val="en-US" w:eastAsia="zh-CN" w:bidi="ar-SA"/>
    </w:rPr>
  </w:style>
  <w:style w:type="character" w:styleId="5">
    <w:name w:val="Strong"/>
    <w:basedOn w:val="4"/>
    <w:qFormat/>
    <w:uiPriority w:val="0"/>
    <w:rPr>
      <w:b/>
    </w:rPr>
  </w:style>
  <w:style w:type="paragraph" w:customStyle="1" w:styleId="6">
    <w:name w:val="reader-word-layer reader-word-s5-1 reader-word-s5-10"/>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7">
    <w:name w:val="font11"/>
    <w:basedOn w:val="4"/>
    <w:qFormat/>
    <w:uiPriority w:val="0"/>
    <w:rPr>
      <w:rFonts w:hint="eastAsia" w:ascii="宋体" w:hAnsi="宋体" w:eastAsia="宋体" w:cs="宋体"/>
      <w:color w:val="000000"/>
      <w:sz w:val="20"/>
      <w:szCs w:val="20"/>
      <w:u w:val="none"/>
    </w:rPr>
  </w:style>
  <w:style w:type="character" w:customStyle="1" w:styleId="8">
    <w:name w:val="font01"/>
    <w:basedOn w:val="4"/>
    <w:qFormat/>
    <w:uiPriority w:val="0"/>
    <w:rPr>
      <w:rFonts w:ascii="MingLiU" w:hAnsi="MingLiU" w:eastAsia="MingLiU" w:cs="MingLiU"/>
      <w:color w:val="000000"/>
      <w:sz w:val="20"/>
      <w:szCs w:val="20"/>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1549</Words>
  <Characters>1711</Characters>
  <Lines>0</Lines>
  <Paragraphs>0</Paragraphs>
  <TotalTime>1</TotalTime>
  <ScaleCrop>false</ScaleCrop>
  <LinksUpToDate>false</LinksUpToDate>
  <CharactersWithSpaces>1736</CharactersWithSpaces>
  <Application>WPS Office_11.1.0.12165_F1E327BC-269C-435d-A152-05C5408002CA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2023-07-17T07:03:00Z</dcterms:created>
  <dc:creator>杨辉</dc:creator>
  <cp:lastModifiedBy>WPS_1750129107</cp:lastModifiedBy>
  <dcterms:modified xsi:type="dcterms:W3CDTF">2025-07-11T08:31:55Z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2052-11.1.0.12165</vt:lpwstr>
  </property>
  <property fmtid="{D5CDD505-2E9C-101B-9397-08002B2CF9AE}" pid="3" name="ICV">
    <vt:lpwstr>D24190C4428246E3B29C4CD64596F83B</vt:lpwstr>
  </property>
</Properties>
</file>