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3E856F">
      <w:pPr>
        <w:ind w:firstLine="560"/>
        <w:jc w:val="center"/>
        <w:rPr>
          <w:rFonts w:hint="default" w:ascii="Times New Roman" w:hAnsi="Times New Roman" w:cs="Times New Roman"/>
          <w:color w:val="auto"/>
          <w:sz w:val="28"/>
        </w:rPr>
      </w:pPr>
    </w:p>
    <w:p w14:paraId="35556462">
      <w:pPr>
        <w:ind w:firstLine="560"/>
        <w:jc w:val="center"/>
        <w:rPr>
          <w:rFonts w:hint="default" w:ascii="Times New Roman" w:hAnsi="Times New Roman" w:cs="Times New Roman"/>
          <w:color w:val="auto"/>
          <w:sz w:val="28"/>
        </w:rPr>
      </w:pPr>
    </w:p>
    <w:p w14:paraId="7CA68410">
      <w:pPr>
        <w:ind w:firstLine="560"/>
        <w:jc w:val="center"/>
        <w:rPr>
          <w:rFonts w:hint="default" w:ascii="Times New Roman" w:hAnsi="Times New Roman" w:cs="Times New Roman"/>
          <w:color w:val="auto"/>
          <w:sz w:val="28"/>
        </w:rPr>
      </w:pPr>
    </w:p>
    <w:p w14:paraId="4C26054D">
      <w:pPr>
        <w:ind w:firstLine="0" w:firstLineChars="0"/>
        <w:jc w:val="center"/>
        <w:rPr>
          <w:rFonts w:hint="eastAsia" w:ascii="Times New Roman" w:hAnsi="Times New Roman" w:cs="Times New Roman"/>
          <w:b/>
          <w:color w:val="auto"/>
          <w:sz w:val="36"/>
          <w:szCs w:val="36"/>
        </w:rPr>
      </w:pPr>
      <w:r>
        <w:rPr>
          <w:rFonts w:hint="eastAsia" w:ascii="Times New Roman" w:hAnsi="Times New Roman" w:cs="Times New Roman"/>
          <w:b/>
          <w:color w:val="auto"/>
          <w:sz w:val="36"/>
          <w:szCs w:val="36"/>
        </w:rPr>
        <w:t>腾冲鼎力水泥制品有限公司水泥制品生产线</w:t>
      </w:r>
    </w:p>
    <w:p w14:paraId="72E73B6A">
      <w:pPr>
        <w:ind w:firstLine="0" w:firstLineChars="0"/>
        <w:jc w:val="center"/>
        <w:rPr>
          <w:rFonts w:hint="default" w:ascii="Times New Roman" w:hAnsi="Times New Roman" w:cs="Times New Roman"/>
          <w:b/>
          <w:color w:val="auto"/>
          <w:sz w:val="36"/>
          <w:szCs w:val="36"/>
        </w:rPr>
      </w:pPr>
      <w:r>
        <w:rPr>
          <w:rFonts w:hint="eastAsia" w:ascii="Times New Roman" w:hAnsi="Times New Roman" w:cs="Times New Roman"/>
          <w:b/>
          <w:color w:val="auto"/>
          <w:sz w:val="36"/>
          <w:szCs w:val="36"/>
        </w:rPr>
        <w:t>建设工程项目</w:t>
      </w:r>
      <w:r>
        <w:rPr>
          <w:rFonts w:hint="default" w:ascii="Times New Roman" w:hAnsi="Times New Roman" w:cs="Times New Roman"/>
          <w:b/>
          <w:color w:val="auto"/>
          <w:sz w:val="36"/>
          <w:szCs w:val="36"/>
        </w:rPr>
        <w:t>竣</w:t>
      </w:r>
      <w:r>
        <w:rPr>
          <w:rFonts w:hint="default" w:ascii="Times New Roman" w:hAnsi="Times New Roman" w:eastAsia="宋体" w:cs="Times New Roman"/>
          <w:b/>
          <w:color w:val="auto"/>
          <w:sz w:val="36"/>
          <w:szCs w:val="36"/>
        </w:rPr>
        <w:t>工</w:t>
      </w:r>
      <w:r>
        <w:rPr>
          <w:rFonts w:hint="default" w:ascii="Times New Roman" w:hAnsi="Times New Roman" w:cs="Times New Roman"/>
          <w:b/>
          <w:color w:val="auto"/>
          <w:sz w:val="36"/>
          <w:szCs w:val="36"/>
        </w:rPr>
        <w:t>环境保护验收监测报告表</w:t>
      </w:r>
    </w:p>
    <w:p w14:paraId="652E2C91">
      <w:pPr>
        <w:ind w:firstLine="560"/>
        <w:jc w:val="center"/>
        <w:rPr>
          <w:rFonts w:hint="default" w:ascii="Times New Roman" w:hAnsi="Times New Roman" w:cs="Times New Roman"/>
          <w:color w:val="auto"/>
          <w:sz w:val="28"/>
        </w:rPr>
      </w:pPr>
    </w:p>
    <w:p w14:paraId="29B4D4AB">
      <w:pPr>
        <w:ind w:firstLine="560"/>
        <w:jc w:val="center"/>
        <w:rPr>
          <w:rFonts w:hint="default" w:ascii="Times New Roman" w:hAnsi="Times New Roman" w:cs="Times New Roman"/>
          <w:color w:val="auto"/>
          <w:sz w:val="28"/>
        </w:rPr>
      </w:pPr>
    </w:p>
    <w:p w14:paraId="5364477D">
      <w:pPr>
        <w:ind w:firstLine="560"/>
        <w:rPr>
          <w:rFonts w:hint="default" w:ascii="Times New Roman" w:hAnsi="Times New Roman" w:cs="Times New Roman"/>
          <w:color w:val="auto"/>
          <w:sz w:val="28"/>
        </w:rPr>
      </w:pPr>
    </w:p>
    <w:p w14:paraId="2352DFF6">
      <w:pPr>
        <w:ind w:firstLine="560"/>
        <w:rPr>
          <w:rFonts w:hint="default" w:ascii="Times New Roman" w:hAnsi="Times New Roman" w:cs="Times New Roman"/>
          <w:color w:val="auto"/>
          <w:sz w:val="28"/>
        </w:rPr>
      </w:pPr>
    </w:p>
    <w:p w14:paraId="795447D3">
      <w:pPr>
        <w:ind w:firstLine="560"/>
        <w:rPr>
          <w:rFonts w:hint="default" w:ascii="Times New Roman" w:hAnsi="Times New Roman" w:cs="Times New Roman"/>
          <w:color w:val="auto"/>
          <w:sz w:val="28"/>
        </w:rPr>
      </w:pPr>
    </w:p>
    <w:p w14:paraId="3F878107">
      <w:pPr>
        <w:ind w:firstLine="560"/>
        <w:rPr>
          <w:rFonts w:hint="default" w:ascii="Times New Roman" w:hAnsi="Times New Roman" w:cs="Times New Roman"/>
          <w:color w:val="auto"/>
          <w:sz w:val="28"/>
        </w:rPr>
      </w:pPr>
    </w:p>
    <w:p w14:paraId="140F069D">
      <w:pPr>
        <w:ind w:firstLine="560"/>
        <w:rPr>
          <w:rFonts w:hint="default" w:ascii="Times New Roman" w:hAnsi="Times New Roman" w:cs="Times New Roman"/>
          <w:color w:val="auto"/>
          <w:sz w:val="28"/>
        </w:rPr>
      </w:pPr>
    </w:p>
    <w:p w14:paraId="1A7A3E89">
      <w:pPr>
        <w:ind w:firstLine="560"/>
        <w:rPr>
          <w:rFonts w:hint="default" w:ascii="Times New Roman" w:hAnsi="Times New Roman" w:cs="Times New Roman"/>
          <w:color w:val="auto"/>
          <w:sz w:val="28"/>
        </w:rPr>
      </w:pPr>
    </w:p>
    <w:p w14:paraId="0EEEEC66">
      <w:pPr>
        <w:ind w:firstLine="560"/>
        <w:rPr>
          <w:rFonts w:hint="default" w:ascii="Times New Roman" w:hAnsi="Times New Roman" w:cs="Times New Roman"/>
          <w:color w:val="auto"/>
          <w:sz w:val="28"/>
        </w:rPr>
      </w:pPr>
    </w:p>
    <w:p w14:paraId="31E0B9EF">
      <w:pPr>
        <w:ind w:firstLine="560"/>
        <w:rPr>
          <w:rFonts w:hint="default" w:ascii="Times New Roman" w:hAnsi="Times New Roman" w:cs="Times New Roman"/>
          <w:color w:val="auto"/>
          <w:sz w:val="28"/>
        </w:rPr>
      </w:pPr>
    </w:p>
    <w:p w14:paraId="2968ED50">
      <w:pPr>
        <w:ind w:firstLine="562"/>
        <w:rPr>
          <w:rFonts w:hint="default" w:ascii="Times New Roman" w:hAnsi="Times New Roman" w:cs="Times New Roman"/>
          <w:b/>
          <w:color w:val="auto"/>
          <w:sz w:val="28"/>
        </w:rPr>
      </w:pPr>
    </w:p>
    <w:p w14:paraId="1D4CA51E">
      <w:pPr>
        <w:ind w:left="2965" w:leftChars="650" w:hanging="1405" w:hangingChars="500"/>
        <w:rPr>
          <w:rFonts w:hint="default" w:ascii="Times New Roman" w:hAnsi="Times New Roman" w:eastAsia="宋体" w:cs="Times New Roman"/>
          <w:b/>
          <w:color w:val="auto"/>
          <w:sz w:val="28"/>
        </w:rPr>
      </w:pPr>
      <w:r>
        <w:rPr>
          <w:rFonts w:hint="default" w:ascii="Times New Roman" w:hAnsi="Times New Roman" w:cs="Times New Roman"/>
          <w:b/>
          <w:color w:val="auto"/>
          <w:sz w:val="28"/>
        </w:rPr>
        <w:t>建设单位：</w:t>
      </w:r>
      <w:r>
        <w:rPr>
          <w:rFonts w:hint="eastAsia" w:ascii="Times New Roman" w:hAnsi="Times New Roman" w:eastAsia="宋体" w:cs="Times New Roman"/>
          <w:b/>
          <w:color w:val="auto"/>
          <w:sz w:val="28"/>
        </w:rPr>
        <w:t>腾冲鼎力水泥制品有限公司</w:t>
      </w:r>
    </w:p>
    <w:p w14:paraId="4FBAB11C">
      <w:pPr>
        <w:ind w:firstLine="1605" w:firstLineChars="571"/>
        <w:rPr>
          <w:rFonts w:hint="default" w:ascii="Times New Roman" w:hAnsi="Times New Roman" w:cs="Times New Roman"/>
          <w:b/>
          <w:color w:val="auto"/>
          <w:sz w:val="28"/>
        </w:rPr>
      </w:pPr>
      <w:r>
        <w:rPr>
          <w:rFonts w:hint="default" w:ascii="Times New Roman" w:hAnsi="Times New Roman" w:cs="Times New Roman"/>
          <w:b/>
          <w:color w:val="auto"/>
          <w:sz w:val="28"/>
        </w:rPr>
        <w:t>编制单位：</w:t>
      </w:r>
      <w:r>
        <w:rPr>
          <w:rFonts w:hint="eastAsia" w:ascii="Times New Roman" w:hAnsi="Times New Roman" w:eastAsia="宋体" w:cs="Times New Roman"/>
          <w:b/>
          <w:color w:val="auto"/>
          <w:sz w:val="28"/>
        </w:rPr>
        <w:t>腾冲鼎力水泥制品有限公司</w:t>
      </w:r>
    </w:p>
    <w:p w14:paraId="0F846431">
      <w:pPr>
        <w:ind w:firstLine="560"/>
        <w:rPr>
          <w:rFonts w:hint="default" w:ascii="Times New Roman" w:hAnsi="Times New Roman" w:cs="Times New Roman"/>
          <w:color w:val="auto"/>
          <w:sz w:val="28"/>
        </w:rPr>
      </w:pPr>
    </w:p>
    <w:p w14:paraId="3AE36833">
      <w:pPr>
        <w:ind w:firstLine="560"/>
        <w:rPr>
          <w:rFonts w:hint="default" w:ascii="Times New Roman" w:hAnsi="Times New Roman" w:cs="Times New Roman"/>
          <w:color w:val="auto"/>
          <w:sz w:val="28"/>
        </w:rPr>
      </w:pPr>
    </w:p>
    <w:p w14:paraId="5FAE975E">
      <w:pPr>
        <w:ind w:firstLine="560"/>
        <w:rPr>
          <w:rFonts w:hint="default" w:ascii="Times New Roman" w:hAnsi="Times New Roman" w:cs="Times New Roman"/>
          <w:color w:val="auto"/>
          <w:sz w:val="28"/>
        </w:rPr>
      </w:pPr>
    </w:p>
    <w:p w14:paraId="25C040EC">
      <w:pPr>
        <w:ind w:firstLine="0" w:firstLineChars="0"/>
        <w:jc w:val="center"/>
        <w:rPr>
          <w:rFonts w:hint="default" w:ascii="Times New Roman" w:hAnsi="Times New Roman" w:cs="Times New Roman"/>
          <w:b/>
          <w:color w:val="auto"/>
          <w:sz w:val="30"/>
        </w:rPr>
      </w:pPr>
    </w:p>
    <w:p w14:paraId="08E72F3A">
      <w:pPr>
        <w:pStyle w:val="13"/>
        <w:rPr>
          <w:rFonts w:hint="default"/>
          <w:color w:val="auto"/>
        </w:rPr>
      </w:pPr>
    </w:p>
    <w:p w14:paraId="2A9040E7">
      <w:pPr>
        <w:ind w:firstLine="0" w:firstLineChars="0"/>
        <w:jc w:val="center"/>
        <w:rPr>
          <w:rFonts w:hint="default" w:ascii="Times New Roman" w:hAnsi="Times New Roman" w:cs="Times New Roman"/>
          <w:color w:val="auto"/>
          <w:sz w:val="28"/>
        </w:rPr>
      </w:pPr>
      <w:r>
        <w:rPr>
          <w:rFonts w:hint="eastAsia" w:cs="Times New Roman"/>
          <w:b/>
          <w:color w:val="auto"/>
          <w:sz w:val="30"/>
          <w:lang w:val="en-US" w:eastAsia="zh-CN"/>
        </w:rPr>
        <w:t>2025</w:t>
      </w:r>
      <w:r>
        <w:rPr>
          <w:rFonts w:hint="default" w:cs="Times New Roman"/>
          <w:b/>
          <w:color w:val="auto"/>
          <w:sz w:val="30"/>
          <w:lang w:val="en-US" w:eastAsia="zh-CN"/>
        </w:rPr>
        <w:t>年</w:t>
      </w:r>
      <w:r>
        <w:rPr>
          <w:rFonts w:hint="eastAsia" w:cs="Times New Roman"/>
          <w:b/>
          <w:color w:val="auto"/>
          <w:sz w:val="30"/>
          <w:lang w:val="en-US" w:eastAsia="zh-CN"/>
        </w:rPr>
        <w:t>7</w:t>
      </w:r>
      <w:r>
        <w:rPr>
          <w:rFonts w:hint="default" w:cs="Times New Roman"/>
          <w:b/>
          <w:color w:val="auto"/>
          <w:sz w:val="30"/>
          <w:lang w:val="en-US" w:eastAsia="zh-CN"/>
        </w:rPr>
        <w:t>月</w:t>
      </w:r>
    </w:p>
    <w:p w14:paraId="7DAA7E01">
      <w:pPr>
        <w:rPr>
          <w:rFonts w:hint="default" w:ascii="Times New Roman" w:hAnsi="Times New Roman" w:cs="Times New Roman"/>
          <w:b/>
          <w:color w:val="auto"/>
          <w:sz w:val="28"/>
        </w:rPr>
      </w:pPr>
      <w:r>
        <w:rPr>
          <w:rFonts w:hint="default" w:ascii="Times New Roman" w:hAnsi="Times New Roman" w:cs="Times New Roman"/>
          <w:b/>
          <w:color w:val="auto"/>
          <w:sz w:val="28"/>
        </w:rPr>
        <w:br w:type="page"/>
      </w:r>
    </w:p>
    <w:p w14:paraId="0EAD792B">
      <w:pPr>
        <w:spacing w:line="480" w:lineRule="auto"/>
        <w:ind w:firstLine="562"/>
        <w:rPr>
          <w:rFonts w:hint="default" w:ascii="Times New Roman" w:hAnsi="Times New Roman" w:cs="Times New Roman"/>
          <w:color w:val="auto"/>
          <w:sz w:val="32"/>
        </w:rPr>
      </w:pPr>
      <w:r>
        <w:rPr>
          <w:rFonts w:hint="default" w:ascii="Times New Roman" w:hAnsi="Times New Roman" w:cs="Times New Roman"/>
          <w:b/>
          <w:color w:val="auto"/>
          <w:sz w:val="28"/>
        </w:rPr>
        <w:t>建设单位法人代表:</w:t>
      </w:r>
      <w:r>
        <w:rPr>
          <w:rFonts w:hint="default" w:ascii="Times New Roman" w:hAnsi="Times New Roman" w:cs="Times New Roman"/>
          <w:b/>
          <w:color w:val="auto"/>
          <w:sz w:val="28"/>
        </w:rPr>
        <w:tab/>
      </w:r>
      <w:r>
        <w:rPr>
          <w:rFonts w:hint="default" w:ascii="Times New Roman" w:hAnsi="Times New Roman" w:cs="Times New Roman"/>
          <w:b/>
          <w:color w:val="auto"/>
          <w:sz w:val="28"/>
        </w:rPr>
        <w:t xml:space="preserve">          （签字）</w:t>
      </w:r>
    </w:p>
    <w:p w14:paraId="3939F176">
      <w:pPr>
        <w:spacing w:line="480" w:lineRule="auto"/>
        <w:ind w:firstLine="562"/>
        <w:jc w:val="left"/>
        <w:rPr>
          <w:rFonts w:hint="default" w:ascii="Times New Roman" w:hAnsi="Times New Roman" w:cs="Times New Roman"/>
          <w:b/>
          <w:color w:val="auto"/>
          <w:sz w:val="28"/>
          <w:szCs w:val="28"/>
        </w:rPr>
      </w:pPr>
      <w:r>
        <w:rPr>
          <w:rFonts w:hint="default" w:ascii="Times New Roman" w:hAnsi="Times New Roman" w:cs="Times New Roman"/>
          <w:b/>
          <w:color w:val="auto"/>
          <w:sz w:val="28"/>
          <w:szCs w:val="28"/>
        </w:rPr>
        <w:t>编制单位法人代表:          （签字）</w:t>
      </w:r>
    </w:p>
    <w:p w14:paraId="589A12A7">
      <w:pPr>
        <w:spacing w:line="480" w:lineRule="auto"/>
        <w:ind w:firstLine="562"/>
        <w:rPr>
          <w:rFonts w:hint="default" w:ascii="Times New Roman" w:hAnsi="Times New Roman" w:cs="Times New Roman"/>
          <w:b/>
          <w:color w:val="auto"/>
          <w:sz w:val="28"/>
        </w:rPr>
      </w:pPr>
      <w:r>
        <w:rPr>
          <w:rFonts w:hint="default" w:ascii="Times New Roman" w:hAnsi="Times New Roman" w:cs="Times New Roman"/>
          <w:b/>
          <w:color w:val="auto"/>
          <w:sz w:val="28"/>
        </w:rPr>
        <w:t>项目负责人:</w:t>
      </w:r>
    </w:p>
    <w:p w14:paraId="5D277863">
      <w:pPr>
        <w:spacing w:line="480" w:lineRule="auto"/>
        <w:ind w:firstLine="562"/>
        <w:rPr>
          <w:rFonts w:hint="default" w:ascii="Times New Roman" w:hAnsi="Times New Roman" w:cs="Times New Roman"/>
          <w:b/>
          <w:color w:val="auto"/>
          <w:sz w:val="28"/>
        </w:rPr>
      </w:pPr>
      <w:r>
        <w:rPr>
          <w:rFonts w:hint="default" w:ascii="Times New Roman" w:hAnsi="Times New Roman" w:cs="Times New Roman"/>
          <w:b/>
          <w:color w:val="auto"/>
          <w:sz w:val="28"/>
        </w:rPr>
        <w:t>填表人：</w:t>
      </w:r>
    </w:p>
    <w:p w14:paraId="27714027">
      <w:pPr>
        <w:spacing w:line="480" w:lineRule="auto"/>
        <w:ind w:firstLine="562"/>
        <w:rPr>
          <w:rFonts w:hint="default" w:ascii="Times New Roman" w:hAnsi="Times New Roman" w:cs="Times New Roman"/>
          <w:b/>
          <w:color w:val="auto"/>
          <w:sz w:val="28"/>
        </w:rPr>
      </w:pPr>
    </w:p>
    <w:p w14:paraId="5DD3DDAF">
      <w:pPr>
        <w:spacing w:line="480" w:lineRule="auto"/>
        <w:ind w:firstLine="562"/>
        <w:rPr>
          <w:rFonts w:hint="default" w:ascii="Times New Roman" w:hAnsi="Times New Roman" w:cs="Times New Roman"/>
          <w:b/>
          <w:color w:val="auto"/>
          <w:sz w:val="28"/>
        </w:rPr>
      </w:pPr>
    </w:p>
    <w:p w14:paraId="4C5467D7">
      <w:pPr>
        <w:spacing w:line="480" w:lineRule="auto"/>
        <w:ind w:firstLine="562"/>
        <w:rPr>
          <w:rFonts w:hint="default" w:ascii="Times New Roman" w:hAnsi="Times New Roman" w:cs="Times New Roman"/>
          <w:b/>
          <w:color w:val="auto"/>
          <w:sz w:val="28"/>
        </w:rPr>
      </w:pPr>
    </w:p>
    <w:p w14:paraId="606A533B">
      <w:pPr>
        <w:spacing w:line="480" w:lineRule="auto"/>
        <w:ind w:firstLine="562"/>
        <w:rPr>
          <w:rFonts w:hint="default" w:ascii="Times New Roman" w:hAnsi="Times New Roman" w:cs="Times New Roman"/>
          <w:b/>
          <w:color w:val="auto"/>
          <w:sz w:val="28"/>
        </w:rPr>
      </w:pPr>
    </w:p>
    <w:p w14:paraId="6D7E1CBC">
      <w:pPr>
        <w:spacing w:line="480" w:lineRule="auto"/>
        <w:ind w:firstLine="560"/>
        <w:rPr>
          <w:rFonts w:hint="default" w:ascii="Times New Roman" w:hAnsi="Times New Roman" w:cs="Times New Roman"/>
          <w:color w:val="auto"/>
          <w:sz w:val="28"/>
        </w:rPr>
      </w:pPr>
    </w:p>
    <w:p w14:paraId="37DE1FC1">
      <w:pPr>
        <w:spacing w:line="480" w:lineRule="auto"/>
        <w:ind w:firstLine="560"/>
        <w:rPr>
          <w:rFonts w:hint="default" w:ascii="Times New Roman" w:hAnsi="Times New Roman" w:cs="Times New Roman"/>
          <w:color w:val="auto"/>
          <w:sz w:val="28"/>
        </w:rPr>
      </w:pPr>
    </w:p>
    <w:p w14:paraId="23F96747">
      <w:pPr>
        <w:spacing w:line="480" w:lineRule="auto"/>
        <w:ind w:firstLine="560"/>
        <w:rPr>
          <w:rFonts w:hint="default" w:ascii="Times New Roman" w:hAnsi="Times New Roman" w:cs="Times New Roman"/>
          <w:color w:val="auto"/>
          <w:sz w:val="28"/>
        </w:rPr>
      </w:pPr>
    </w:p>
    <w:p w14:paraId="53309614">
      <w:pPr>
        <w:spacing w:line="480" w:lineRule="auto"/>
        <w:ind w:firstLine="560"/>
        <w:rPr>
          <w:rFonts w:hint="default" w:ascii="Times New Roman" w:hAnsi="Times New Roman" w:cs="Times New Roman"/>
          <w:color w:val="auto"/>
          <w:sz w:val="28"/>
        </w:rPr>
      </w:pPr>
    </w:p>
    <w:p w14:paraId="4AFE8617">
      <w:pPr>
        <w:spacing w:line="480" w:lineRule="auto"/>
        <w:ind w:firstLine="560"/>
        <w:rPr>
          <w:rFonts w:hint="default" w:ascii="Times New Roman" w:hAnsi="Times New Roman" w:cs="Times New Roman"/>
          <w:color w:val="auto"/>
          <w:sz w:val="28"/>
        </w:rPr>
      </w:pPr>
    </w:p>
    <w:p w14:paraId="6E39623D">
      <w:pPr>
        <w:ind w:left="0" w:leftChars="0" w:firstLine="0" w:firstLineChars="0"/>
        <w:rPr>
          <w:rFonts w:hint="default" w:ascii="Times New Roman" w:hAnsi="Times New Roman" w:cs="Times New Roman"/>
          <w:color w:val="auto"/>
          <w:sz w:val="28"/>
        </w:rPr>
      </w:pPr>
    </w:p>
    <w:p w14:paraId="7A4ADE14">
      <w:pPr>
        <w:pStyle w:val="13"/>
        <w:rPr>
          <w:rFonts w:hint="default"/>
          <w:color w:val="auto"/>
        </w:rPr>
      </w:pPr>
    </w:p>
    <w:p w14:paraId="4757B6D2">
      <w:pPr>
        <w:spacing w:line="480" w:lineRule="auto"/>
        <w:ind w:firstLine="560"/>
        <w:rPr>
          <w:rFonts w:hint="default" w:ascii="Times New Roman" w:hAnsi="Times New Roman" w:cs="Times New Roman"/>
          <w:color w:val="auto"/>
          <w:sz w:val="28"/>
        </w:rPr>
      </w:pPr>
    </w:p>
    <w:tbl>
      <w:tblPr>
        <w:tblStyle w:val="28"/>
        <w:tblpPr w:leftFromText="180" w:rightFromText="180" w:vertAnchor="text" w:horzAnchor="page" w:tblpX="1292" w:tblpY="645"/>
        <w:tblOverlap w:val="never"/>
        <w:tblW w:w="9927" w:type="dxa"/>
        <w:tblInd w:w="0" w:type="dxa"/>
        <w:tblLayout w:type="fixed"/>
        <w:tblCellMar>
          <w:top w:w="0" w:type="dxa"/>
          <w:left w:w="108" w:type="dxa"/>
          <w:bottom w:w="0" w:type="dxa"/>
          <w:right w:w="108" w:type="dxa"/>
        </w:tblCellMar>
      </w:tblPr>
      <w:tblGrid>
        <w:gridCol w:w="4990"/>
        <w:gridCol w:w="4937"/>
      </w:tblGrid>
      <w:tr w14:paraId="7209DA23">
        <w:tblPrEx>
          <w:tblCellMar>
            <w:top w:w="0" w:type="dxa"/>
            <w:left w:w="108" w:type="dxa"/>
            <w:bottom w:w="0" w:type="dxa"/>
            <w:right w:w="108" w:type="dxa"/>
          </w:tblCellMar>
        </w:tblPrEx>
        <w:trPr>
          <w:trHeight w:val="531" w:hRule="atLeast"/>
        </w:trPr>
        <w:tc>
          <w:tcPr>
            <w:tcW w:w="4990" w:type="dxa"/>
            <w:noWrap w:val="0"/>
            <w:vAlign w:val="center"/>
          </w:tcPr>
          <w:p w14:paraId="3598C233">
            <w:pPr>
              <w:keepNext w:val="0"/>
              <w:keepLines w:val="0"/>
              <w:widowControl/>
              <w:suppressLineNumbers w:val="0"/>
              <w:spacing w:before="0" w:beforeAutospacing="0" w:after="0" w:afterAutospacing="0" w:line="360" w:lineRule="auto"/>
              <w:ind w:left="0" w:leftChars="0" w:right="0" w:firstLine="0" w:firstLineChars="0"/>
              <w:jc w:val="center"/>
              <w:rPr>
                <w:rFonts w:hint="default" w:ascii="Times New Roman" w:hAnsi="Times New Roman"/>
                <w:b/>
                <w:bCs/>
                <w:color w:val="auto"/>
                <w:sz w:val="24"/>
                <w:szCs w:val="24"/>
              </w:rPr>
            </w:pPr>
            <w:r>
              <w:rPr>
                <w:rFonts w:hint="default" w:ascii="Times New Roman" w:hAnsi="Times New Roman"/>
                <w:b/>
                <w:color w:val="auto"/>
                <w:kern w:val="0"/>
                <w:sz w:val="24"/>
              </w:rPr>
              <w:t>建设单位：</w:t>
            </w:r>
            <w:r>
              <w:rPr>
                <w:rFonts w:hint="eastAsia" w:ascii="Times New Roman" w:hAnsi="Times New Roman"/>
                <w:b/>
                <w:color w:val="auto"/>
                <w:kern w:val="0"/>
                <w:sz w:val="24"/>
                <w:u w:val="single"/>
              </w:rPr>
              <w:t>腾冲鼎力水泥制品有限公司</w:t>
            </w:r>
            <w:r>
              <w:rPr>
                <w:rFonts w:hint="default" w:ascii="Times New Roman" w:hAnsi="Times New Roman"/>
                <w:color w:val="auto"/>
                <w:sz w:val="24"/>
                <w:szCs w:val="24"/>
              </w:rPr>
              <w:t>（盖章）</w:t>
            </w:r>
          </w:p>
        </w:tc>
        <w:tc>
          <w:tcPr>
            <w:tcW w:w="4937" w:type="dxa"/>
            <w:noWrap w:val="0"/>
            <w:vAlign w:val="center"/>
          </w:tcPr>
          <w:p w14:paraId="6C9AAFFE">
            <w:pPr>
              <w:keepNext w:val="0"/>
              <w:keepLines w:val="0"/>
              <w:widowControl/>
              <w:suppressLineNumbers w:val="0"/>
              <w:spacing w:before="0" w:beforeAutospacing="0" w:after="0" w:afterAutospacing="0" w:line="360" w:lineRule="auto"/>
              <w:ind w:left="0" w:leftChars="0" w:right="0" w:firstLine="0" w:firstLineChars="0"/>
              <w:jc w:val="center"/>
              <w:rPr>
                <w:rFonts w:hint="default" w:ascii="Times New Roman" w:hAnsi="Times New Roman"/>
                <w:b/>
                <w:bCs/>
                <w:color w:val="auto"/>
                <w:sz w:val="24"/>
                <w:szCs w:val="24"/>
              </w:rPr>
            </w:pPr>
            <w:r>
              <w:rPr>
                <w:rFonts w:hint="default" w:ascii="Times New Roman" w:hAnsi="Times New Roman"/>
                <w:b/>
                <w:color w:val="auto"/>
                <w:kern w:val="0"/>
                <w:sz w:val="24"/>
              </w:rPr>
              <w:t>编制单位</w:t>
            </w:r>
            <w:r>
              <w:rPr>
                <w:rFonts w:hint="eastAsia" w:ascii="Times New Roman" w:hAnsi="Times New Roman"/>
                <w:b/>
                <w:color w:val="auto"/>
                <w:kern w:val="0"/>
                <w:sz w:val="24"/>
              </w:rPr>
              <w:t>：</w:t>
            </w:r>
            <w:r>
              <w:rPr>
                <w:rFonts w:hint="eastAsia" w:ascii="Times New Roman" w:hAnsi="Times New Roman"/>
                <w:b/>
                <w:color w:val="auto"/>
                <w:kern w:val="0"/>
                <w:sz w:val="24"/>
                <w:u w:val="single"/>
              </w:rPr>
              <w:t>腾冲鼎力水泥制品有限公司</w:t>
            </w:r>
            <w:r>
              <w:rPr>
                <w:rFonts w:hint="default" w:ascii="Times New Roman" w:hAnsi="Times New Roman"/>
                <w:color w:val="auto"/>
                <w:sz w:val="24"/>
                <w:szCs w:val="24"/>
              </w:rPr>
              <w:t>（盖章）</w:t>
            </w:r>
          </w:p>
        </w:tc>
      </w:tr>
      <w:tr w14:paraId="05B5407F">
        <w:tblPrEx>
          <w:tblCellMar>
            <w:top w:w="0" w:type="dxa"/>
            <w:left w:w="108" w:type="dxa"/>
            <w:bottom w:w="0" w:type="dxa"/>
            <w:right w:w="108" w:type="dxa"/>
          </w:tblCellMar>
        </w:tblPrEx>
        <w:trPr>
          <w:trHeight w:val="505" w:hRule="atLeast"/>
        </w:trPr>
        <w:tc>
          <w:tcPr>
            <w:tcW w:w="4990" w:type="dxa"/>
            <w:noWrap w:val="0"/>
            <w:vAlign w:val="center"/>
          </w:tcPr>
          <w:p w14:paraId="73D9238A">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eastAsia="宋体"/>
                <w:b/>
                <w:bCs/>
                <w:color w:val="auto"/>
                <w:sz w:val="24"/>
                <w:szCs w:val="24"/>
                <w:lang w:val="en-US" w:eastAsia="zh-CN"/>
              </w:rPr>
            </w:pPr>
            <w:r>
              <w:rPr>
                <w:rFonts w:hint="eastAsia" w:ascii="Times New Roman" w:hAnsi="Times New Roman"/>
                <w:b/>
                <w:color w:val="auto"/>
                <w:sz w:val="24"/>
                <w:szCs w:val="24"/>
              </w:rPr>
              <w:t>电话：1</w:t>
            </w:r>
            <w:r>
              <w:rPr>
                <w:rFonts w:hint="eastAsia"/>
                <w:b/>
                <w:color w:val="auto"/>
                <w:sz w:val="24"/>
                <w:szCs w:val="24"/>
                <w:lang w:val="en-US" w:eastAsia="zh-CN"/>
              </w:rPr>
              <w:t>9187507532</w:t>
            </w:r>
          </w:p>
        </w:tc>
        <w:tc>
          <w:tcPr>
            <w:tcW w:w="4937" w:type="dxa"/>
            <w:noWrap w:val="0"/>
            <w:vAlign w:val="center"/>
          </w:tcPr>
          <w:p w14:paraId="4811D067">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b/>
                <w:bCs/>
                <w:color w:val="auto"/>
                <w:sz w:val="24"/>
                <w:szCs w:val="24"/>
              </w:rPr>
            </w:pPr>
            <w:r>
              <w:rPr>
                <w:rFonts w:hint="default" w:ascii="Times New Roman" w:hAnsi="Times New Roman"/>
                <w:b/>
                <w:color w:val="auto"/>
                <w:sz w:val="24"/>
                <w:szCs w:val="24"/>
              </w:rPr>
              <w:t>电话：</w:t>
            </w:r>
            <w:r>
              <w:rPr>
                <w:rFonts w:hint="eastAsia" w:ascii="Times New Roman" w:hAnsi="Times New Roman"/>
                <w:b/>
                <w:color w:val="auto"/>
                <w:sz w:val="24"/>
                <w:szCs w:val="24"/>
              </w:rPr>
              <w:t>1</w:t>
            </w:r>
            <w:r>
              <w:rPr>
                <w:rFonts w:hint="eastAsia"/>
                <w:b/>
                <w:color w:val="auto"/>
                <w:sz w:val="24"/>
                <w:szCs w:val="24"/>
                <w:lang w:val="en-US" w:eastAsia="zh-CN"/>
              </w:rPr>
              <w:t>9187507532</w:t>
            </w:r>
          </w:p>
        </w:tc>
      </w:tr>
      <w:tr w14:paraId="3D65676B">
        <w:tblPrEx>
          <w:tblCellMar>
            <w:top w:w="0" w:type="dxa"/>
            <w:left w:w="108" w:type="dxa"/>
            <w:bottom w:w="0" w:type="dxa"/>
            <w:right w:w="108" w:type="dxa"/>
          </w:tblCellMar>
        </w:tblPrEx>
        <w:trPr>
          <w:trHeight w:val="505" w:hRule="atLeast"/>
        </w:trPr>
        <w:tc>
          <w:tcPr>
            <w:tcW w:w="4990" w:type="dxa"/>
            <w:noWrap w:val="0"/>
            <w:vAlign w:val="center"/>
          </w:tcPr>
          <w:p w14:paraId="7D5D22FB">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b/>
                <w:bCs/>
                <w:color w:val="auto"/>
                <w:sz w:val="24"/>
                <w:szCs w:val="24"/>
              </w:rPr>
            </w:pPr>
            <w:r>
              <w:rPr>
                <w:rFonts w:hint="default" w:ascii="Times New Roman" w:hAnsi="Times New Roman"/>
                <w:b/>
                <w:color w:val="auto"/>
                <w:sz w:val="24"/>
                <w:szCs w:val="24"/>
              </w:rPr>
              <w:t>传真：——</w:t>
            </w:r>
          </w:p>
        </w:tc>
        <w:tc>
          <w:tcPr>
            <w:tcW w:w="4937" w:type="dxa"/>
            <w:noWrap w:val="0"/>
            <w:vAlign w:val="center"/>
          </w:tcPr>
          <w:p w14:paraId="1DE23BD3">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b/>
                <w:bCs/>
                <w:color w:val="auto"/>
                <w:sz w:val="24"/>
                <w:szCs w:val="24"/>
              </w:rPr>
            </w:pPr>
            <w:r>
              <w:rPr>
                <w:rFonts w:hint="default" w:ascii="Times New Roman" w:hAnsi="Times New Roman"/>
                <w:b/>
                <w:color w:val="auto"/>
                <w:sz w:val="24"/>
                <w:szCs w:val="24"/>
              </w:rPr>
              <w:t>传真：——</w:t>
            </w:r>
          </w:p>
        </w:tc>
      </w:tr>
      <w:tr w14:paraId="5B997792">
        <w:tblPrEx>
          <w:tblCellMar>
            <w:top w:w="0" w:type="dxa"/>
            <w:left w:w="108" w:type="dxa"/>
            <w:bottom w:w="0" w:type="dxa"/>
            <w:right w:w="108" w:type="dxa"/>
          </w:tblCellMar>
        </w:tblPrEx>
        <w:trPr>
          <w:trHeight w:val="505" w:hRule="atLeast"/>
        </w:trPr>
        <w:tc>
          <w:tcPr>
            <w:tcW w:w="4990" w:type="dxa"/>
            <w:noWrap w:val="0"/>
            <w:vAlign w:val="center"/>
          </w:tcPr>
          <w:p w14:paraId="1A273CE9">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eastAsia="宋体"/>
                <w:b/>
                <w:bCs/>
                <w:color w:val="auto"/>
                <w:sz w:val="24"/>
                <w:szCs w:val="24"/>
                <w:lang w:val="en-US" w:eastAsia="zh-CN"/>
              </w:rPr>
            </w:pPr>
            <w:r>
              <w:rPr>
                <w:rFonts w:hint="default" w:ascii="Times New Roman" w:hAnsi="Times New Roman"/>
                <w:b/>
                <w:color w:val="auto"/>
                <w:sz w:val="24"/>
                <w:szCs w:val="24"/>
              </w:rPr>
              <w:t>邮编：</w:t>
            </w:r>
            <w:r>
              <w:rPr>
                <w:rFonts w:hint="eastAsia"/>
                <w:b/>
                <w:color w:val="auto"/>
                <w:sz w:val="24"/>
                <w:szCs w:val="24"/>
                <w:lang w:val="en-US" w:eastAsia="zh-CN"/>
              </w:rPr>
              <w:t>679101</w:t>
            </w:r>
          </w:p>
        </w:tc>
        <w:tc>
          <w:tcPr>
            <w:tcW w:w="4937" w:type="dxa"/>
            <w:noWrap w:val="0"/>
            <w:vAlign w:val="center"/>
          </w:tcPr>
          <w:p w14:paraId="118E6F70">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eastAsia="宋体"/>
                <w:b/>
                <w:bCs/>
                <w:color w:val="auto"/>
                <w:sz w:val="24"/>
                <w:szCs w:val="24"/>
                <w:lang w:val="en-US" w:eastAsia="zh-CN"/>
              </w:rPr>
            </w:pPr>
            <w:r>
              <w:rPr>
                <w:rFonts w:hint="default" w:ascii="Times New Roman" w:hAnsi="Times New Roman"/>
                <w:b/>
                <w:color w:val="auto"/>
                <w:sz w:val="24"/>
                <w:szCs w:val="24"/>
              </w:rPr>
              <w:t>邮编：</w:t>
            </w:r>
            <w:r>
              <w:rPr>
                <w:rFonts w:hint="eastAsia"/>
                <w:b/>
                <w:color w:val="auto"/>
                <w:sz w:val="24"/>
                <w:szCs w:val="24"/>
                <w:lang w:val="en-US" w:eastAsia="zh-CN"/>
              </w:rPr>
              <w:t>679101</w:t>
            </w:r>
          </w:p>
        </w:tc>
      </w:tr>
      <w:tr w14:paraId="139710E7">
        <w:tblPrEx>
          <w:tblCellMar>
            <w:top w:w="0" w:type="dxa"/>
            <w:left w:w="108" w:type="dxa"/>
            <w:bottom w:w="0" w:type="dxa"/>
            <w:right w:w="108" w:type="dxa"/>
          </w:tblCellMar>
        </w:tblPrEx>
        <w:trPr>
          <w:trHeight w:val="505" w:hRule="atLeast"/>
        </w:trPr>
        <w:tc>
          <w:tcPr>
            <w:tcW w:w="4990" w:type="dxa"/>
            <w:noWrap w:val="0"/>
            <w:vAlign w:val="center"/>
          </w:tcPr>
          <w:p w14:paraId="257FE93A">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b/>
                <w:bCs/>
                <w:color w:val="auto"/>
                <w:sz w:val="24"/>
                <w:szCs w:val="24"/>
              </w:rPr>
            </w:pPr>
            <w:r>
              <w:rPr>
                <w:rFonts w:hint="default" w:ascii="Times New Roman" w:hAnsi="Times New Roman"/>
                <w:b/>
                <w:color w:val="auto"/>
                <w:sz w:val="24"/>
                <w:szCs w:val="24"/>
              </w:rPr>
              <w:t>地址：</w:t>
            </w:r>
            <w:r>
              <w:rPr>
                <w:rFonts w:hint="default" w:ascii="Times New Roman" w:hAnsi="Times New Roman"/>
                <w:b/>
                <w:color w:val="auto"/>
                <w:sz w:val="24"/>
                <w:szCs w:val="24"/>
                <w:lang w:val="en-US" w:eastAsia="zh-CN"/>
              </w:rPr>
              <w:t>腾冲市马站乡兴龙社区水马地</w:t>
            </w:r>
          </w:p>
        </w:tc>
        <w:tc>
          <w:tcPr>
            <w:tcW w:w="4937" w:type="dxa"/>
            <w:noWrap w:val="0"/>
            <w:vAlign w:val="center"/>
          </w:tcPr>
          <w:p w14:paraId="5BBAFB7D">
            <w:pPr>
              <w:keepNext w:val="0"/>
              <w:keepLines w:val="0"/>
              <w:widowControl/>
              <w:suppressLineNumbers w:val="0"/>
              <w:spacing w:before="0" w:beforeAutospacing="0" w:after="0" w:afterAutospacing="0"/>
              <w:ind w:left="0" w:leftChars="0" w:right="0" w:firstLine="0" w:firstLineChars="0"/>
              <w:jc w:val="both"/>
              <w:rPr>
                <w:rFonts w:hint="default" w:ascii="Times New Roman" w:hAnsi="Times New Roman"/>
                <w:b/>
                <w:bCs/>
                <w:color w:val="auto"/>
                <w:sz w:val="24"/>
                <w:szCs w:val="24"/>
              </w:rPr>
            </w:pPr>
            <w:r>
              <w:rPr>
                <w:rFonts w:hint="default" w:ascii="Times New Roman" w:hAnsi="Times New Roman"/>
                <w:b/>
                <w:color w:val="auto"/>
                <w:sz w:val="24"/>
                <w:szCs w:val="24"/>
              </w:rPr>
              <w:t>地址：</w:t>
            </w:r>
            <w:r>
              <w:rPr>
                <w:rFonts w:hint="default" w:ascii="Times New Roman" w:hAnsi="Times New Roman"/>
                <w:b/>
                <w:color w:val="auto"/>
                <w:sz w:val="24"/>
                <w:szCs w:val="24"/>
                <w:lang w:val="en-US" w:eastAsia="zh-CN"/>
              </w:rPr>
              <w:t>腾冲市马站乡兴龙社区水马地</w:t>
            </w:r>
          </w:p>
        </w:tc>
      </w:tr>
    </w:tbl>
    <w:p w14:paraId="1553B5DB">
      <w:pPr>
        <w:ind w:firstLine="0" w:firstLineChars="0"/>
        <w:rPr>
          <w:rFonts w:hint="default" w:ascii="Times New Roman" w:hAnsi="Times New Roman" w:cs="Times New Roman"/>
          <w:b/>
          <w:color w:val="auto"/>
          <w:szCs w:val="21"/>
        </w:rPr>
      </w:pPr>
    </w:p>
    <w:p w14:paraId="734D9B7B">
      <w:pPr>
        <w:pStyle w:val="21"/>
        <w:rPr>
          <w:rFonts w:hint="default" w:ascii="Times New Roman" w:hAnsi="Times New Roman" w:cs="Times New Roman"/>
          <w:color w:val="auto"/>
        </w:rPr>
      </w:pPr>
    </w:p>
    <w:p w14:paraId="125F0D6D">
      <w:pPr>
        <w:pStyle w:val="21"/>
        <w:outlineLvl w:val="0"/>
        <w:rPr>
          <w:rFonts w:hint="default" w:ascii="Times New Roman" w:hAnsi="Times New Roman" w:cs="Times New Roman"/>
          <w:color w:val="auto"/>
        </w:rPr>
      </w:pPr>
      <w:r>
        <w:rPr>
          <w:rFonts w:hint="default" w:ascii="Times New Roman" w:hAnsi="Times New Roman" w:cs="Times New Roman"/>
          <w:color w:val="auto"/>
        </w:rPr>
        <w:t>目  录</w:t>
      </w:r>
    </w:p>
    <w:p w14:paraId="3AAE9241">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TOC \o "1-3" \h \z \u </w:instrText>
      </w:r>
      <w:r>
        <w:rPr>
          <w:rFonts w:hint="default" w:ascii="Times New Roman" w:hAnsi="Times New Roman" w:cs="Times New Roman"/>
          <w:color w:val="auto"/>
        </w:rPr>
        <w:fldChar w:fldCharType="separate"/>
      </w: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_Toc14003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表一</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_Toc14003 \h </w:instrText>
      </w:r>
      <w:r>
        <w:rPr>
          <w:rFonts w:hint="default" w:ascii="Times New Roman" w:hAnsi="Times New Roman" w:cs="Times New Roman"/>
          <w:color w:val="auto"/>
        </w:rPr>
        <w:fldChar w:fldCharType="separate"/>
      </w:r>
      <w:r>
        <w:rPr>
          <w:rFonts w:hint="default" w:ascii="Times New Roman" w:hAnsi="Times New Roman" w:cs="Times New Roman"/>
          <w:color w:val="auto"/>
        </w:rPr>
        <w:t>1</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6E17D653">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_Toc30354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表二</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_Toc30354 \h </w:instrText>
      </w:r>
      <w:r>
        <w:rPr>
          <w:rFonts w:hint="default" w:ascii="Times New Roman" w:hAnsi="Times New Roman" w:cs="Times New Roman"/>
          <w:color w:val="auto"/>
        </w:rPr>
        <w:fldChar w:fldCharType="separate"/>
      </w:r>
      <w:r>
        <w:rPr>
          <w:rFonts w:hint="default" w:ascii="Times New Roman" w:hAnsi="Times New Roman" w:cs="Times New Roman"/>
          <w:color w:val="auto"/>
        </w:rPr>
        <w:t>7</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77D17187">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_Toc24256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表三</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_Toc24256 \h </w:instrText>
      </w:r>
      <w:r>
        <w:rPr>
          <w:rFonts w:hint="default" w:ascii="Times New Roman" w:hAnsi="Times New Roman" w:cs="Times New Roman"/>
          <w:color w:val="auto"/>
        </w:rPr>
        <w:fldChar w:fldCharType="separate"/>
      </w:r>
      <w:r>
        <w:rPr>
          <w:rFonts w:hint="default" w:ascii="Times New Roman" w:hAnsi="Times New Roman" w:cs="Times New Roman"/>
          <w:color w:val="auto"/>
        </w:rPr>
        <w:t>23</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568D5970">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_Toc2881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表四</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_Toc2881 \h </w:instrText>
      </w:r>
      <w:r>
        <w:rPr>
          <w:rFonts w:hint="default" w:ascii="Times New Roman" w:hAnsi="Times New Roman" w:cs="Times New Roman"/>
          <w:color w:val="auto"/>
        </w:rPr>
        <w:fldChar w:fldCharType="separate"/>
      </w:r>
      <w:r>
        <w:rPr>
          <w:rFonts w:hint="default" w:ascii="Times New Roman" w:hAnsi="Times New Roman" w:cs="Times New Roman"/>
          <w:color w:val="auto"/>
        </w:rPr>
        <w:t>30</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59689AC2">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_Toc334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表五</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_Toc334 \h </w:instrText>
      </w:r>
      <w:r>
        <w:rPr>
          <w:rFonts w:hint="default" w:ascii="Times New Roman" w:hAnsi="Times New Roman" w:cs="Times New Roman"/>
          <w:color w:val="auto"/>
        </w:rPr>
        <w:fldChar w:fldCharType="separate"/>
      </w:r>
      <w:r>
        <w:rPr>
          <w:rFonts w:hint="default" w:ascii="Times New Roman" w:hAnsi="Times New Roman" w:cs="Times New Roman"/>
          <w:color w:val="auto"/>
        </w:rPr>
        <w:t>46</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0967CB8A">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_Toc27753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表六</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_Toc27753 \h </w:instrText>
      </w:r>
      <w:r>
        <w:rPr>
          <w:rFonts w:hint="default" w:ascii="Times New Roman" w:hAnsi="Times New Roman" w:cs="Times New Roman"/>
          <w:color w:val="auto"/>
        </w:rPr>
        <w:fldChar w:fldCharType="separate"/>
      </w:r>
      <w:r>
        <w:rPr>
          <w:rFonts w:hint="default" w:ascii="Times New Roman" w:hAnsi="Times New Roman" w:cs="Times New Roman"/>
          <w:color w:val="auto"/>
        </w:rPr>
        <w:t>49</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7666A594">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_Toc17280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表七</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_Toc17280 \h </w:instrText>
      </w:r>
      <w:r>
        <w:rPr>
          <w:rFonts w:hint="default" w:ascii="Times New Roman" w:hAnsi="Times New Roman" w:cs="Times New Roman"/>
          <w:color w:val="auto"/>
        </w:rPr>
        <w:fldChar w:fldCharType="separate"/>
      </w:r>
      <w:r>
        <w:rPr>
          <w:rFonts w:hint="default" w:ascii="Times New Roman" w:hAnsi="Times New Roman" w:cs="Times New Roman"/>
          <w:color w:val="auto"/>
        </w:rPr>
        <w:t>51</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5229146E">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_Toc13425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表八</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_Toc13425 \h </w:instrText>
      </w:r>
      <w:r>
        <w:rPr>
          <w:rFonts w:hint="default" w:ascii="Times New Roman" w:hAnsi="Times New Roman" w:cs="Times New Roman"/>
          <w:color w:val="auto"/>
        </w:rPr>
        <w:fldChar w:fldCharType="separate"/>
      </w:r>
      <w:r>
        <w:rPr>
          <w:rFonts w:hint="default" w:ascii="Times New Roman" w:hAnsi="Times New Roman" w:cs="Times New Roman"/>
          <w:color w:val="auto"/>
        </w:rPr>
        <w:t>61</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523799AB">
      <w:pPr>
        <w:pStyle w:val="21"/>
        <w:keepNext w:val="0"/>
        <w:keepLines w:val="0"/>
        <w:pageBreakBefore w:val="0"/>
        <w:widowControl/>
        <w:tabs>
          <w:tab w:val="right" w:leader="dot" w:pos="8306"/>
          <w:tab w:val="clear" w:pos="8835"/>
        </w:tabs>
        <w:kinsoku/>
        <w:wordWrap/>
        <w:overflowPunct/>
        <w:topLinePunct w:val="0"/>
        <w:autoSpaceDE/>
        <w:autoSpaceDN/>
        <w:bidi w:val="0"/>
        <w:adjustRightInd w:val="0"/>
        <w:snapToGrid w:val="0"/>
        <w:ind w:firstLine="0" w:firstLineChars="0"/>
        <w:textAlignment w:val="auto"/>
        <w:rPr>
          <w:rFonts w:hint="default" w:ascii="Times New Roman" w:hAnsi="Times New Roman" w:cs="Times New Roman"/>
          <w:color w:val="auto"/>
        </w:rPr>
      </w:pPr>
      <w:r>
        <w:rPr>
          <w:rFonts w:hint="default" w:ascii="Times New Roman" w:hAnsi="Times New Roman" w:cs="Times New Roman"/>
          <w:color w:val="auto"/>
          <w:szCs w:val="28"/>
        </w:rPr>
        <w:fldChar w:fldCharType="begin"/>
      </w:r>
      <w:r>
        <w:rPr>
          <w:rFonts w:hint="default" w:ascii="Times New Roman" w:hAnsi="Times New Roman" w:cs="Times New Roman"/>
          <w:color w:val="auto"/>
          <w:szCs w:val="28"/>
        </w:rPr>
        <w:instrText xml:space="preserve"> HYPERLINK \l _Toc178 </w:instrText>
      </w:r>
      <w:r>
        <w:rPr>
          <w:rFonts w:hint="default" w:ascii="Times New Roman" w:hAnsi="Times New Roman" w:cs="Times New Roman"/>
          <w:color w:val="auto"/>
          <w:szCs w:val="28"/>
        </w:rPr>
        <w:fldChar w:fldCharType="separate"/>
      </w:r>
      <w:r>
        <w:rPr>
          <w:rFonts w:hint="default" w:ascii="Times New Roman" w:hAnsi="Times New Roman" w:cs="Times New Roman"/>
          <w:color w:val="auto"/>
        </w:rPr>
        <w:t>建设项目竣工环境保护“三同时”验收登记表</w:t>
      </w:r>
      <w:r>
        <w:rPr>
          <w:rFonts w:hint="default" w:ascii="Times New Roman" w:hAnsi="Times New Roman" w:cs="Times New Roman"/>
          <w:color w:val="auto"/>
        </w:rPr>
        <w:tab/>
      </w:r>
      <w:r>
        <w:rPr>
          <w:rFonts w:hint="default" w:ascii="Times New Roman" w:hAnsi="Times New Roman" w:cs="Times New Roman"/>
          <w:color w:val="auto"/>
        </w:rPr>
        <w:fldChar w:fldCharType="begin"/>
      </w:r>
      <w:r>
        <w:rPr>
          <w:rFonts w:hint="default" w:ascii="Times New Roman" w:hAnsi="Times New Roman" w:cs="Times New Roman"/>
          <w:color w:val="auto"/>
        </w:rPr>
        <w:instrText xml:space="preserve"> PAGEREF _Toc178 \h </w:instrText>
      </w:r>
      <w:r>
        <w:rPr>
          <w:rFonts w:hint="default" w:ascii="Times New Roman" w:hAnsi="Times New Roman" w:cs="Times New Roman"/>
          <w:color w:val="auto"/>
        </w:rPr>
        <w:fldChar w:fldCharType="separate"/>
      </w:r>
      <w:r>
        <w:rPr>
          <w:rFonts w:hint="default" w:ascii="Times New Roman" w:hAnsi="Times New Roman" w:cs="Times New Roman"/>
          <w:color w:val="auto"/>
        </w:rPr>
        <w:t>65</w:t>
      </w:r>
      <w:r>
        <w:rPr>
          <w:rFonts w:hint="default" w:ascii="Times New Roman" w:hAnsi="Times New Roman" w:cs="Times New Roman"/>
          <w:color w:val="auto"/>
        </w:rPr>
        <w:fldChar w:fldCharType="end"/>
      </w:r>
      <w:r>
        <w:rPr>
          <w:rFonts w:hint="default" w:ascii="Times New Roman" w:hAnsi="Times New Roman" w:cs="Times New Roman"/>
          <w:color w:val="auto"/>
          <w:szCs w:val="28"/>
        </w:rPr>
        <w:fldChar w:fldCharType="end"/>
      </w:r>
    </w:p>
    <w:p w14:paraId="13ED814D">
      <w:pPr>
        <w:adjustRightInd/>
        <w:snapToGrid/>
        <w:spacing w:line="480" w:lineRule="auto"/>
        <w:ind w:firstLine="0" w:firstLineChars="0"/>
        <w:jc w:val="left"/>
        <w:rPr>
          <w:rFonts w:hint="default" w:ascii="Times New Roman" w:hAnsi="Times New Roman" w:cs="Times New Roman"/>
          <w:b/>
          <w:color w:val="auto"/>
          <w:sz w:val="28"/>
          <w:szCs w:val="28"/>
        </w:rPr>
      </w:pPr>
      <w:r>
        <w:rPr>
          <w:rFonts w:hint="default" w:ascii="Times New Roman" w:hAnsi="Times New Roman" w:cs="Times New Roman"/>
          <w:color w:val="auto"/>
          <w:szCs w:val="28"/>
        </w:rPr>
        <w:fldChar w:fldCharType="end"/>
      </w:r>
    </w:p>
    <w:p w14:paraId="75427D3E">
      <w:pPr>
        <w:adjustRightInd/>
        <w:snapToGrid/>
        <w:spacing w:line="480" w:lineRule="auto"/>
        <w:ind w:firstLine="0" w:firstLineChars="0"/>
        <w:jc w:val="left"/>
        <w:rPr>
          <w:rFonts w:hint="default" w:ascii="Times New Roman" w:hAnsi="Times New Roman" w:cs="Times New Roman"/>
          <w:b/>
          <w:color w:val="auto"/>
          <w:sz w:val="28"/>
          <w:szCs w:val="28"/>
        </w:rPr>
      </w:pPr>
    </w:p>
    <w:p w14:paraId="0C341DDB">
      <w:pPr>
        <w:adjustRightInd/>
        <w:snapToGrid/>
        <w:spacing w:line="480" w:lineRule="auto"/>
        <w:ind w:firstLine="0" w:firstLineChars="0"/>
        <w:jc w:val="left"/>
        <w:rPr>
          <w:rFonts w:hint="default" w:ascii="Times New Roman" w:hAnsi="Times New Roman" w:cs="Times New Roman"/>
          <w:b/>
          <w:color w:val="auto"/>
          <w:sz w:val="28"/>
          <w:szCs w:val="28"/>
        </w:rPr>
      </w:pPr>
    </w:p>
    <w:p w14:paraId="65A5687E">
      <w:pPr>
        <w:adjustRightInd/>
        <w:snapToGrid/>
        <w:spacing w:line="480" w:lineRule="auto"/>
        <w:ind w:firstLine="0" w:firstLineChars="0"/>
        <w:jc w:val="left"/>
        <w:rPr>
          <w:rFonts w:hint="default" w:ascii="Times New Roman" w:hAnsi="Times New Roman" w:cs="Times New Roman"/>
          <w:b/>
          <w:color w:val="auto"/>
          <w:sz w:val="28"/>
          <w:szCs w:val="28"/>
        </w:rPr>
      </w:pPr>
    </w:p>
    <w:p w14:paraId="6B7A6560">
      <w:pPr>
        <w:adjustRightInd/>
        <w:snapToGrid/>
        <w:spacing w:line="480" w:lineRule="auto"/>
        <w:ind w:firstLine="0" w:firstLineChars="0"/>
        <w:jc w:val="left"/>
        <w:rPr>
          <w:rFonts w:hint="default" w:ascii="Times New Roman" w:hAnsi="Times New Roman" w:cs="Times New Roman"/>
          <w:b/>
          <w:color w:val="auto"/>
          <w:sz w:val="28"/>
          <w:szCs w:val="28"/>
        </w:rPr>
      </w:pPr>
    </w:p>
    <w:p w14:paraId="157A8AF4">
      <w:pPr>
        <w:adjustRightInd/>
        <w:snapToGrid/>
        <w:spacing w:line="480" w:lineRule="auto"/>
        <w:ind w:firstLine="0" w:firstLineChars="0"/>
        <w:jc w:val="left"/>
        <w:rPr>
          <w:rFonts w:hint="default" w:ascii="Times New Roman" w:hAnsi="Times New Roman" w:cs="Times New Roman"/>
          <w:b/>
          <w:color w:val="auto"/>
          <w:sz w:val="28"/>
          <w:szCs w:val="28"/>
        </w:rPr>
      </w:pPr>
    </w:p>
    <w:p w14:paraId="54E822BD">
      <w:pPr>
        <w:adjustRightInd/>
        <w:snapToGrid/>
        <w:spacing w:line="480" w:lineRule="auto"/>
        <w:ind w:firstLine="0" w:firstLineChars="0"/>
        <w:jc w:val="left"/>
        <w:rPr>
          <w:rFonts w:hint="default" w:ascii="Times New Roman" w:hAnsi="Times New Roman" w:cs="Times New Roman"/>
          <w:b/>
          <w:color w:val="auto"/>
          <w:sz w:val="28"/>
          <w:szCs w:val="28"/>
        </w:rPr>
      </w:pPr>
    </w:p>
    <w:p w14:paraId="53B3F13A">
      <w:pPr>
        <w:adjustRightInd/>
        <w:snapToGrid/>
        <w:spacing w:line="480" w:lineRule="auto"/>
        <w:ind w:firstLine="0" w:firstLineChars="0"/>
        <w:jc w:val="left"/>
        <w:rPr>
          <w:rFonts w:hint="default" w:ascii="Times New Roman" w:hAnsi="Times New Roman" w:cs="Times New Roman"/>
          <w:b/>
          <w:color w:val="auto"/>
          <w:sz w:val="28"/>
          <w:szCs w:val="28"/>
        </w:rPr>
      </w:pPr>
    </w:p>
    <w:p w14:paraId="180A97A7">
      <w:pPr>
        <w:adjustRightInd/>
        <w:snapToGrid/>
        <w:spacing w:line="480" w:lineRule="auto"/>
        <w:ind w:firstLine="0" w:firstLineChars="0"/>
        <w:jc w:val="left"/>
        <w:rPr>
          <w:rFonts w:hint="default" w:ascii="Times New Roman" w:hAnsi="Times New Roman" w:cs="Times New Roman"/>
          <w:b/>
          <w:color w:val="auto"/>
          <w:sz w:val="28"/>
          <w:szCs w:val="28"/>
        </w:rPr>
      </w:pPr>
    </w:p>
    <w:p w14:paraId="47FBDB62">
      <w:pPr>
        <w:ind w:left="0" w:leftChars="0" w:firstLine="0" w:firstLineChars="0"/>
        <w:rPr>
          <w:rFonts w:hint="default"/>
          <w:color w:val="auto"/>
        </w:rPr>
      </w:pPr>
    </w:p>
    <w:p w14:paraId="35A3DD63">
      <w:pPr>
        <w:pStyle w:val="13"/>
        <w:rPr>
          <w:rFonts w:hint="default"/>
          <w:color w:val="auto"/>
        </w:rPr>
      </w:pPr>
    </w:p>
    <w:p w14:paraId="1A18A2C8">
      <w:pPr>
        <w:adjustRightInd/>
        <w:snapToGrid/>
        <w:spacing w:line="480" w:lineRule="auto"/>
        <w:ind w:firstLine="0" w:firstLineChars="0"/>
        <w:jc w:val="left"/>
        <w:rPr>
          <w:rFonts w:hint="default" w:ascii="Times New Roman" w:hAnsi="Times New Roman" w:cs="Times New Roman"/>
          <w:color w:val="auto"/>
          <w:szCs w:val="24"/>
        </w:rPr>
      </w:pPr>
    </w:p>
    <w:p w14:paraId="466674A6">
      <w:pPr>
        <w:adjustRightInd/>
        <w:snapToGrid/>
        <w:spacing w:line="480" w:lineRule="auto"/>
        <w:ind w:firstLine="0" w:firstLineChars="0"/>
        <w:jc w:val="left"/>
        <w:rPr>
          <w:rFonts w:hint="default" w:ascii="Times New Roman" w:hAnsi="Times New Roman" w:cs="Times New Roman"/>
          <w:color w:val="auto"/>
          <w:szCs w:val="24"/>
        </w:rPr>
      </w:pPr>
    </w:p>
    <w:p w14:paraId="182E9908">
      <w:pPr>
        <w:adjustRightInd/>
        <w:snapToGrid/>
        <w:spacing w:line="480" w:lineRule="auto"/>
        <w:ind w:firstLine="0" w:firstLineChars="0"/>
        <w:jc w:val="left"/>
        <w:rPr>
          <w:rFonts w:hint="default" w:ascii="Times New Roman" w:hAnsi="Times New Roman" w:cs="Times New Roman"/>
          <w:color w:val="auto"/>
          <w:szCs w:val="24"/>
        </w:rPr>
      </w:pPr>
    </w:p>
    <w:p w14:paraId="6A6FE1B2">
      <w:pPr>
        <w:ind w:firstLine="482"/>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cs="Times New Roman"/>
          <w:b/>
          <w:color w:val="auto"/>
          <w:szCs w:val="24"/>
        </w:rPr>
        <w:t>附件：</w:t>
      </w:r>
    </w:p>
    <w:p w14:paraId="413A095E">
      <w:pPr>
        <w:adjustRightInd/>
        <w:snapToGrid/>
        <w:ind w:left="1320" w:leftChars="200" w:hanging="840" w:hangingChars="350"/>
        <w:jc w:val="left"/>
        <w:rPr>
          <w:rFonts w:hint="default" w:ascii="Times New Roman" w:hAnsi="Times New Roman" w:cs="Times New Roman"/>
          <w:color w:val="auto"/>
          <w:kern w:val="1"/>
          <w:szCs w:val="24"/>
          <w:highlight w:val="none"/>
        </w:rPr>
      </w:pPr>
      <w:r>
        <w:rPr>
          <w:rFonts w:hint="default" w:ascii="Times New Roman" w:hAnsi="Times New Roman" w:cs="Times New Roman"/>
          <w:color w:val="auto"/>
          <w:kern w:val="1"/>
          <w:szCs w:val="24"/>
          <w:highlight w:val="none"/>
        </w:rPr>
        <w:t>附件1  保山市生态环境局腾冲分局关于水泥制品生产线建设工程项目</w:t>
      </w:r>
    </w:p>
    <w:p w14:paraId="2D8F52BF">
      <w:pPr>
        <w:adjustRightInd/>
        <w:snapToGrid/>
        <w:ind w:left="1440" w:leftChars="600" w:firstLine="120" w:firstLineChars="50"/>
        <w:jc w:val="left"/>
        <w:rPr>
          <w:rFonts w:hint="default" w:ascii="Times New Roman" w:hAnsi="Times New Roman" w:cs="Times New Roman"/>
          <w:color w:val="auto"/>
          <w:kern w:val="1"/>
          <w:szCs w:val="24"/>
          <w:highlight w:val="none"/>
        </w:rPr>
      </w:pPr>
      <w:r>
        <w:rPr>
          <w:rFonts w:hint="default" w:ascii="Times New Roman" w:hAnsi="Times New Roman" w:cs="Times New Roman"/>
          <w:color w:val="auto"/>
          <w:kern w:val="1"/>
          <w:szCs w:val="24"/>
          <w:highlight w:val="none"/>
        </w:rPr>
        <w:t>环境影响报告表的行政许可决定书（腾环准〔2024〕3号）</w:t>
      </w:r>
    </w:p>
    <w:p w14:paraId="51064D6F">
      <w:pPr>
        <w:adjustRightInd/>
        <w:snapToGrid/>
        <w:ind w:left="1320" w:leftChars="200" w:hanging="840" w:hangingChars="350"/>
        <w:jc w:val="left"/>
        <w:rPr>
          <w:rFonts w:hint="eastAsia" w:ascii="Times New Roman" w:hAnsi="Times New Roman" w:eastAsia="宋体" w:cs="Times New Roman"/>
          <w:color w:val="auto"/>
          <w:szCs w:val="24"/>
          <w:highlight w:val="yellow"/>
          <w:lang w:val="en-US" w:eastAsia="zh-CN"/>
        </w:rPr>
      </w:pPr>
      <w:r>
        <w:rPr>
          <w:rFonts w:hint="eastAsia" w:cs="Times New Roman"/>
          <w:color w:val="auto"/>
          <w:szCs w:val="24"/>
          <w:highlight w:val="none"/>
          <w:lang w:eastAsia="zh-CN"/>
        </w:rPr>
        <w:t>附件</w:t>
      </w:r>
      <w:r>
        <w:rPr>
          <w:rFonts w:hint="eastAsia" w:cs="Times New Roman"/>
          <w:color w:val="auto"/>
          <w:szCs w:val="24"/>
          <w:highlight w:val="none"/>
          <w:lang w:val="en-US" w:eastAsia="zh-CN"/>
        </w:rPr>
        <w:t xml:space="preserve">2  </w:t>
      </w:r>
      <w:r>
        <w:rPr>
          <w:rFonts w:hint="default" w:ascii="Times New Roman" w:hAnsi="Times New Roman" w:cs="Times New Roman"/>
          <w:bCs/>
          <w:color w:val="auto"/>
          <w:szCs w:val="24"/>
          <w:highlight w:val="none"/>
        </w:rPr>
        <w:t>监测报告</w:t>
      </w:r>
      <w:r>
        <w:rPr>
          <w:rFonts w:hint="eastAsia" w:cs="Times New Roman"/>
          <w:color w:val="auto"/>
          <w:highlight w:val="none"/>
          <w:lang w:eastAsia="zh-CN"/>
        </w:rPr>
        <w:t>及</w:t>
      </w:r>
      <w:r>
        <w:rPr>
          <w:rFonts w:hint="default" w:ascii="Times New Roman" w:hAnsi="Times New Roman" w:cs="Times New Roman"/>
          <w:color w:val="auto"/>
          <w:highlight w:val="none"/>
        </w:rPr>
        <w:t>工况记录表</w:t>
      </w:r>
    </w:p>
    <w:p w14:paraId="30D73FE6">
      <w:pPr>
        <w:adjustRightInd/>
        <w:snapToGrid/>
        <w:ind w:left="1320" w:leftChars="200" w:hanging="840" w:hangingChars="350"/>
        <w:jc w:val="left"/>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附件</w:t>
      </w:r>
      <w:r>
        <w:rPr>
          <w:rFonts w:hint="eastAsia" w:cs="Times New Roman"/>
          <w:color w:val="auto"/>
          <w:szCs w:val="24"/>
          <w:highlight w:val="none"/>
          <w:lang w:val="en-US" w:eastAsia="zh-CN"/>
        </w:rPr>
        <w:t xml:space="preserve">3  </w:t>
      </w:r>
      <w:r>
        <w:rPr>
          <w:rFonts w:hint="default" w:ascii="Times New Roman" w:hAnsi="Times New Roman" w:cs="Times New Roman"/>
          <w:bCs/>
          <w:color w:val="auto"/>
          <w:kern w:val="1"/>
          <w:sz w:val="24"/>
          <w:szCs w:val="24"/>
          <w:highlight w:val="none"/>
          <w:lang w:val="en-US" w:eastAsia="zh-CN"/>
        </w:rPr>
        <w:t>土地租赁合同</w:t>
      </w:r>
    </w:p>
    <w:p w14:paraId="4B0A7ABD">
      <w:pPr>
        <w:adjustRightInd/>
        <w:snapToGrid/>
        <w:ind w:left="1440" w:leftChars="200" w:hanging="960" w:hangingChars="400"/>
        <w:jc w:val="left"/>
        <w:rPr>
          <w:rFonts w:hint="eastAsia" w:ascii="Times New Roman" w:hAnsi="Times New Roman" w:eastAsia="宋体" w:cs="Times New Roman"/>
          <w:color w:val="auto"/>
          <w:kern w:val="1"/>
          <w:szCs w:val="24"/>
          <w:highlight w:val="none"/>
          <w:lang w:val="en-US" w:eastAsia="zh-CN"/>
        </w:rPr>
      </w:pPr>
      <w:r>
        <w:rPr>
          <w:rFonts w:hint="eastAsia" w:eastAsia="宋体" w:cs="Times New Roman"/>
          <w:color w:val="auto"/>
          <w:kern w:val="1"/>
          <w:szCs w:val="24"/>
          <w:highlight w:val="none"/>
          <w:lang w:val="en-US" w:eastAsia="zh-CN"/>
        </w:rPr>
        <w:t>附件</w:t>
      </w:r>
      <w:r>
        <w:rPr>
          <w:rFonts w:hint="eastAsia" w:cs="Times New Roman"/>
          <w:color w:val="auto"/>
          <w:kern w:val="1"/>
          <w:szCs w:val="24"/>
          <w:highlight w:val="none"/>
          <w:lang w:val="en-US" w:eastAsia="zh-CN"/>
        </w:rPr>
        <w:t xml:space="preserve">4  </w:t>
      </w:r>
      <w:r>
        <w:rPr>
          <w:rFonts w:hint="eastAsia" w:ascii="Times New Roman" w:hAnsi="Times New Roman" w:eastAsia="宋体" w:cs="Times New Roman"/>
          <w:color w:val="auto"/>
          <w:kern w:val="1"/>
          <w:szCs w:val="24"/>
          <w:highlight w:val="none"/>
          <w:lang w:val="en-US" w:eastAsia="zh-CN"/>
        </w:rPr>
        <w:t>保山市生态环境局关于腾冲鼎力水泥制品有限公司的行政处罚</w:t>
      </w:r>
    </w:p>
    <w:p w14:paraId="15304179">
      <w:pPr>
        <w:adjustRightInd/>
        <w:snapToGrid/>
        <w:ind w:left="1440" w:leftChars="600" w:firstLine="0" w:firstLineChars="0"/>
        <w:jc w:val="left"/>
        <w:rPr>
          <w:rFonts w:hint="eastAsia" w:ascii="Times New Roman" w:hAnsi="Times New Roman" w:eastAsia="宋体" w:cs="Times New Roman"/>
          <w:color w:val="auto"/>
          <w:kern w:val="1"/>
          <w:szCs w:val="24"/>
          <w:highlight w:val="none"/>
          <w:lang w:val="en-US" w:eastAsia="zh-CN"/>
        </w:rPr>
      </w:pPr>
      <w:r>
        <w:rPr>
          <w:rFonts w:hint="eastAsia" w:ascii="Times New Roman" w:hAnsi="Times New Roman" w:eastAsia="宋体" w:cs="Times New Roman"/>
          <w:color w:val="auto"/>
          <w:kern w:val="1"/>
          <w:szCs w:val="24"/>
          <w:highlight w:val="none"/>
          <w:lang w:val="en-US" w:eastAsia="zh-CN"/>
        </w:rPr>
        <w:t>决定书</w:t>
      </w:r>
    </w:p>
    <w:p w14:paraId="735D5651">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eastAsia" w:cs="Times New Roman"/>
          <w:color w:val="auto"/>
          <w:kern w:val="1"/>
          <w:szCs w:val="24"/>
          <w:highlight w:val="none"/>
          <w:lang w:val="en-US" w:eastAsia="zh-CN"/>
        </w:rPr>
        <w:t>附件5  罚款缴纳单</w:t>
      </w:r>
    </w:p>
    <w:p w14:paraId="0152ED08">
      <w:pPr>
        <w:adjustRightInd/>
        <w:snapToGrid/>
        <w:ind w:firstLine="480"/>
        <w:jc w:val="left"/>
        <w:rPr>
          <w:rFonts w:hint="default" w:cs="Times New Roman"/>
          <w:color w:val="auto"/>
          <w:kern w:val="1"/>
          <w:szCs w:val="24"/>
          <w:highlight w:val="none"/>
          <w:lang w:val="en-US" w:eastAsia="zh-CN"/>
        </w:rPr>
      </w:pPr>
      <w:r>
        <w:rPr>
          <w:rFonts w:hint="eastAsia" w:cs="Times New Roman"/>
          <w:color w:val="auto"/>
          <w:kern w:val="1"/>
          <w:szCs w:val="24"/>
          <w:highlight w:val="none"/>
          <w:lang w:val="en-US" w:eastAsia="zh-CN"/>
        </w:rPr>
        <w:t>附件6  项目用水情况说明</w:t>
      </w:r>
    </w:p>
    <w:p w14:paraId="47FB794B">
      <w:pPr>
        <w:adjustRightInd/>
        <w:snapToGrid/>
        <w:ind w:firstLine="480"/>
        <w:jc w:val="left"/>
        <w:rPr>
          <w:rFonts w:hint="default" w:cs="Times New Roman"/>
          <w:color w:val="auto"/>
          <w:kern w:val="1"/>
          <w:szCs w:val="24"/>
          <w:highlight w:val="none"/>
          <w:lang w:val="en-US" w:eastAsia="zh-CN"/>
        </w:rPr>
      </w:pPr>
      <w:r>
        <w:rPr>
          <w:rFonts w:hint="eastAsia" w:cs="Times New Roman"/>
          <w:color w:val="auto"/>
          <w:kern w:val="1"/>
          <w:szCs w:val="24"/>
          <w:highlight w:val="none"/>
          <w:lang w:val="en-US" w:eastAsia="zh-CN"/>
        </w:rPr>
        <w:t>附件7  项目固定污染源排污登记回执</w:t>
      </w:r>
    </w:p>
    <w:p w14:paraId="68445088">
      <w:pPr>
        <w:adjustRightInd/>
        <w:snapToGrid/>
        <w:ind w:firstLine="480"/>
        <w:jc w:val="left"/>
        <w:rPr>
          <w:rFonts w:hint="default" w:cs="Times New Roman"/>
          <w:color w:val="auto"/>
          <w:kern w:val="1"/>
          <w:szCs w:val="24"/>
          <w:highlight w:val="none"/>
          <w:lang w:val="en-US" w:eastAsia="zh-CN"/>
        </w:rPr>
      </w:pPr>
      <w:r>
        <w:rPr>
          <w:rFonts w:hint="eastAsia" w:cs="Times New Roman"/>
          <w:color w:val="auto"/>
          <w:kern w:val="1"/>
          <w:szCs w:val="24"/>
          <w:highlight w:val="none"/>
          <w:lang w:val="en-US" w:eastAsia="zh-CN"/>
        </w:rPr>
        <w:t>附件8  危废协议、危废处置单位资质及清运台账</w:t>
      </w:r>
    </w:p>
    <w:p w14:paraId="252736FA">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eastAsia="宋体" w:cs="Times New Roman"/>
          <w:color w:val="auto"/>
          <w:kern w:val="1"/>
          <w:szCs w:val="24"/>
          <w:highlight w:val="none"/>
          <w:lang w:val="en-US" w:eastAsia="zh-CN"/>
        </w:rPr>
        <w:t>附件9  隔油池清掏台账</w:t>
      </w:r>
    </w:p>
    <w:p w14:paraId="2FE2E65D">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eastAsia="宋体" w:cs="Times New Roman"/>
          <w:color w:val="auto"/>
          <w:kern w:val="1"/>
          <w:szCs w:val="24"/>
          <w:highlight w:val="none"/>
          <w:lang w:val="en-US" w:eastAsia="zh-CN"/>
        </w:rPr>
        <w:t>附件10  化粪池清掏台账</w:t>
      </w:r>
    </w:p>
    <w:p w14:paraId="447EB192">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eastAsia="宋体" w:cs="Times New Roman"/>
          <w:color w:val="auto"/>
          <w:kern w:val="1"/>
          <w:szCs w:val="24"/>
          <w:highlight w:val="none"/>
          <w:lang w:val="en-US" w:eastAsia="zh-CN"/>
        </w:rPr>
        <w:t>附件11  污水处理站污泥清掏台账</w:t>
      </w:r>
    </w:p>
    <w:p w14:paraId="23DB34E9">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eastAsia="宋体" w:cs="Times New Roman"/>
          <w:color w:val="auto"/>
          <w:kern w:val="1"/>
          <w:szCs w:val="24"/>
          <w:highlight w:val="none"/>
          <w:lang w:val="en-US" w:eastAsia="zh-CN"/>
        </w:rPr>
        <w:t>附件12  污水处理站运行管理台账及药剂添加记录表</w:t>
      </w:r>
    </w:p>
    <w:p w14:paraId="1AA384CA">
      <w:pPr>
        <w:adjustRightInd/>
        <w:snapToGrid/>
        <w:ind w:firstLine="480"/>
        <w:jc w:val="left"/>
        <w:rPr>
          <w:rFonts w:hint="default" w:ascii="Times New Roman" w:hAnsi="Times New Roman" w:eastAsia="宋体" w:cs="Times New Roman"/>
          <w:color w:val="auto"/>
          <w:kern w:val="1"/>
          <w:szCs w:val="24"/>
          <w:highlight w:val="none"/>
          <w:lang w:val="en-US" w:eastAsia="zh-CN"/>
        </w:rPr>
      </w:pPr>
      <w:r>
        <w:rPr>
          <w:rFonts w:hint="default" w:ascii="Times New Roman" w:hAnsi="Times New Roman" w:eastAsia="宋体" w:cs="Times New Roman"/>
          <w:color w:val="auto"/>
          <w:kern w:val="1"/>
          <w:szCs w:val="24"/>
          <w:highlight w:val="none"/>
          <w:lang w:val="en-US" w:eastAsia="zh-CN"/>
        </w:rPr>
        <w:t>附件</w:t>
      </w:r>
      <w:r>
        <w:rPr>
          <w:rFonts w:hint="eastAsia" w:cs="Times New Roman"/>
          <w:color w:val="auto"/>
          <w:kern w:val="1"/>
          <w:szCs w:val="24"/>
          <w:highlight w:val="none"/>
          <w:lang w:val="en-US" w:eastAsia="zh-CN"/>
        </w:rPr>
        <w:t>13  建设单位</w:t>
      </w:r>
      <w:r>
        <w:rPr>
          <w:rFonts w:hint="default" w:ascii="Times New Roman" w:hAnsi="Times New Roman" w:eastAsia="宋体" w:cs="Times New Roman"/>
          <w:color w:val="auto"/>
          <w:kern w:val="1"/>
          <w:szCs w:val="24"/>
          <w:highlight w:val="none"/>
          <w:lang w:val="en-US" w:eastAsia="zh-CN"/>
        </w:rPr>
        <w:t>营业执照</w:t>
      </w:r>
    </w:p>
    <w:p w14:paraId="66E21A9B">
      <w:pPr>
        <w:ind w:firstLine="480"/>
        <w:rPr>
          <w:rFonts w:hint="default" w:ascii="Times New Roman" w:hAnsi="Times New Roman" w:cs="Times New Roman"/>
          <w:color w:val="auto"/>
        </w:rPr>
      </w:pPr>
    </w:p>
    <w:p w14:paraId="3755AF45">
      <w:pPr>
        <w:ind w:firstLine="480"/>
        <w:jc w:val="left"/>
        <w:rPr>
          <w:rFonts w:hint="default" w:ascii="Times New Roman" w:hAnsi="Times New Roman" w:cs="Times New Roman"/>
          <w:color w:val="auto"/>
        </w:rPr>
      </w:pPr>
    </w:p>
    <w:p w14:paraId="5D807913">
      <w:pPr>
        <w:ind w:firstLine="482"/>
        <w:jc w:val="left"/>
        <w:rPr>
          <w:rFonts w:hint="default" w:ascii="Times New Roman" w:hAnsi="Times New Roman" w:cs="Times New Roman"/>
          <w:b/>
          <w:color w:val="auto"/>
          <w:szCs w:val="24"/>
        </w:rPr>
      </w:pPr>
      <w:r>
        <w:rPr>
          <w:rFonts w:hint="default" w:ascii="Times New Roman" w:hAnsi="Times New Roman" w:cs="Times New Roman"/>
          <w:b/>
          <w:color w:val="auto"/>
          <w:szCs w:val="24"/>
        </w:rPr>
        <w:t>附图：</w:t>
      </w:r>
    </w:p>
    <w:p w14:paraId="6B824133">
      <w:pPr>
        <w:adjustRightInd/>
        <w:snapToGrid/>
        <w:ind w:firstLine="480"/>
        <w:jc w:val="left"/>
        <w:rPr>
          <w:rFonts w:hint="default" w:ascii="Times New Roman" w:hAnsi="Times New Roman" w:cs="Times New Roman"/>
          <w:color w:val="auto"/>
          <w:szCs w:val="24"/>
        </w:rPr>
      </w:pPr>
      <w:r>
        <w:rPr>
          <w:rFonts w:hint="default" w:ascii="Times New Roman" w:hAnsi="Times New Roman" w:cs="Times New Roman"/>
          <w:color w:val="auto"/>
          <w:szCs w:val="24"/>
        </w:rPr>
        <w:t>附图1</w:t>
      </w:r>
      <w:r>
        <w:rPr>
          <w:rFonts w:hint="eastAsia" w:cs="Times New Roman"/>
          <w:color w:val="auto"/>
          <w:szCs w:val="24"/>
          <w:lang w:val="en-US" w:eastAsia="zh-CN"/>
        </w:rPr>
        <w:t xml:space="preserve">  本项目交通地理位置图</w:t>
      </w:r>
    </w:p>
    <w:p w14:paraId="669F265F">
      <w:pPr>
        <w:adjustRightInd/>
        <w:snapToGrid/>
        <w:ind w:firstLine="480"/>
        <w:jc w:val="left"/>
        <w:rPr>
          <w:rFonts w:hint="default" w:ascii="Times New Roman" w:hAnsi="Times New Roman" w:cs="Times New Roman"/>
          <w:color w:val="auto"/>
          <w:szCs w:val="24"/>
        </w:rPr>
      </w:pPr>
      <w:r>
        <w:rPr>
          <w:rFonts w:hint="default" w:ascii="Times New Roman" w:hAnsi="Times New Roman" w:cs="Times New Roman"/>
          <w:color w:val="auto"/>
          <w:szCs w:val="24"/>
        </w:rPr>
        <w:t>附图2</w:t>
      </w:r>
      <w:r>
        <w:rPr>
          <w:rFonts w:hint="eastAsia" w:cs="Times New Roman"/>
          <w:color w:val="auto"/>
          <w:szCs w:val="24"/>
          <w:lang w:val="en-US" w:eastAsia="zh-CN"/>
        </w:rPr>
        <w:t xml:space="preserve">  本</w:t>
      </w:r>
      <w:r>
        <w:rPr>
          <w:rFonts w:hint="default" w:ascii="Times New Roman" w:hAnsi="Times New Roman" w:cs="Times New Roman"/>
          <w:color w:val="auto"/>
          <w:szCs w:val="24"/>
        </w:rPr>
        <w:t>项目周边关系示意图</w:t>
      </w:r>
    </w:p>
    <w:p w14:paraId="01B4B914">
      <w:pPr>
        <w:adjustRightInd/>
        <w:snapToGrid/>
        <w:ind w:firstLine="480"/>
        <w:jc w:val="left"/>
        <w:rPr>
          <w:rFonts w:hint="default" w:ascii="Times New Roman" w:hAnsi="Times New Roman" w:cs="Times New Roman"/>
          <w:color w:val="auto"/>
          <w:szCs w:val="24"/>
        </w:rPr>
      </w:pPr>
      <w:r>
        <w:rPr>
          <w:rFonts w:hint="default" w:ascii="Times New Roman" w:hAnsi="Times New Roman" w:cs="Times New Roman"/>
          <w:color w:val="auto"/>
          <w:szCs w:val="24"/>
        </w:rPr>
        <w:t>附图3</w:t>
      </w:r>
      <w:r>
        <w:rPr>
          <w:rFonts w:hint="eastAsia" w:cs="Times New Roman"/>
          <w:color w:val="auto"/>
          <w:szCs w:val="24"/>
          <w:lang w:val="en-US" w:eastAsia="zh-CN"/>
        </w:rPr>
        <w:t xml:space="preserve">  本</w:t>
      </w:r>
      <w:r>
        <w:rPr>
          <w:rFonts w:hint="default" w:ascii="Times New Roman" w:hAnsi="Times New Roman" w:cs="Times New Roman"/>
          <w:color w:val="auto"/>
          <w:szCs w:val="24"/>
        </w:rPr>
        <w:t>项目区域水系图</w:t>
      </w:r>
    </w:p>
    <w:p w14:paraId="5DB2C461">
      <w:pPr>
        <w:adjustRightInd/>
        <w:snapToGrid/>
        <w:ind w:firstLine="480"/>
        <w:jc w:val="left"/>
        <w:rPr>
          <w:rFonts w:hint="default" w:ascii="Times New Roman" w:hAnsi="Times New Roman" w:cs="Times New Roman"/>
          <w:color w:val="auto"/>
          <w:szCs w:val="24"/>
        </w:rPr>
      </w:pPr>
      <w:r>
        <w:rPr>
          <w:rFonts w:hint="default" w:ascii="Times New Roman" w:hAnsi="Times New Roman" w:cs="Times New Roman"/>
          <w:color w:val="auto"/>
          <w:szCs w:val="24"/>
        </w:rPr>
        <w:t>附图4</w:t>
      </w:r>
      <w:r>
        <w:rPr>
          <w:rFonts w:hint="eastAsia" w:cs="Times New Roman"/>
          <w:color w:val="auto"/>
          <w:szCs w:val="24"/>
          <w:lang w:val="en-US" w:eastAsia="zh-CN"/>
        </w:rPr>
        <w:t xml:space="preserve">  本</w:t>
      </w:r>
      <w:r>
        <w:rPr>
          <w:rFonts w:hint="default" w:ascii="Times New Roman" w:hAnsi="Times New Roman" w:cs="Times New Roman"/>
          <w:color w:val="auto"/>
          <w:szCs w:val="24"/>
        </w:rPr>
        <w:t>项目总平面布置图</w:t>
      </w:r>
    </w:p>
    <w:p w14:paraId="361C723B">
      <w:pPr>
        <w:adjustRightInd/>
        <w:snapToGrid/>
        <w:ind w:firstLine="480"/>
        <w:jc w:val="left"/>
        <w:rPr>
          <w:rFonts w:hint="default" w:ascii="Times New Roman" w:hAnsi="Times New Roman" w:cs="Times New Roman"/>
          <w:color w:val="auto"/>
          <w:szCs w:val="24"/>
        </w:rPr>
      </w:pPr>
      <w:r>
        <w:rPr>
          <w:rFonts w:hint="default" w:ascii="Times New Roman" w:hAnsi="Times New Roman" w:cs="Times New Roman"/>
          <w:color w:val="auto"/>
          <w:szCs w:val="24"/>
        </w:rPr>
        <w:t>附图</w:t>
      </w:r>
      <w:r>
        <w:rPr>
          <w:rFonts w:hint="eastAsia" w:cs="Times New Roman"/>
          <w:color w:val="auto"/>
          <w:szCs w:val="24"/>
          <w:lang w:val="en-US" w:eastAsia="zh-CN"/>
        </w:rPr>
        <w:t>5  本</w:t>
      </w:r>
      <w:r>
        <w:rPr>
          <w:rFonts w:hint="default" w:ascii="Times New Roman" w:hAnsi="Times New Roman" w:cs="Times New Roman"/>
          <w:color w:val="auto"/>
          <w:szCs w:val="24"/>
        </w:rPr>
        <w:t>项目验收监测点位</w:t>
      </w:r>
      <w:r>
        <w:rPr>
          <w:rFonts w:hint="eastAsia" w:cs="Times New Roman"/>
          <w:color w:val="auto"/>
          <w:szCs w:val="24"/>
          <w:lang w:val="en-US" w:eastAsia="zh-CN"/>
        </w:rPr>
        <w:t>布设</w:t>
      </w:r>
      <w:r>
        <w:rPr>
          <w:rFonts w:hint="default" w:ascii="Times New Roman" w:hAnsi="Times New Roman" w:cs="Times New Roman"/>
          <w:color w:val="auto"/>
          <w:szCs w:val="24"/>
        </w:rPr>
        <w:t>图</w:t>
      </w:r>
    </w:p>
    <w:p w14:paraId="3B983F72">
      <w:pPr>
        <w:adjustRightInd/>
        <w:snapToGrid/>
        <w:ind w:firstLine="480"/>
        <w:jc w:val="left"/>
        <w:rPr>
          <w:rFonts w:hint="default" w:ascii="Times New Roman" w:hAnsi="Times New Roman" w:cs="Times New Roman"/>
          <w:color w:val="auto"/>
          <w:szCs w:val="24"/>
        </w:rPr>
      </w:pPr>
    </w:p>
    <w:p w14:paraId="6949D1B7">
      <w:pPr>
        <w:adjustRightInd/>
        <w:snapToGrid/>
        <w:ind w:firstLine="480"/>
        <w:jc w:val="left"/>
        <w:rPr>
          <w:rFonts w:hint="default" w:ascii="Times New Roman" w:hAnsi="Times New Roman" w:cs="Times New Roman"/>
          <w:color w:val="auto"/>
          <w:szCs w:val="24"/>
        </w:rPr>
      </w:pPr>
    </w:p>
    <w:p w14:paraId="39FDA5DA">
      <w:pPr>
        <w:adjustRightInd/>
        <w:snapToGrid/>
        <w:ind w:firstLine="480"/>
        <w:jc w:val="left"/>
        <w:rPr>
          <w:rFonts w:hint="default" w:ascii="Times New Roman" w:hAnsi="Times New Roman" w:cs="Times New Roman"/>
          <w:color w:val="auto"/>
          <w:szCs w:val="24"/>
        </w:rPr>
        <w:sectPr>
          <w:headerReference r:id="rId6" w:type="first"/>
          <w:headerReference r:id="rId5" w:type="default"/>
          <w:footerReference r:id="rId7" w:type="default"/>
          <w:pgSz w:w="11906" w:h="16838"/>
          <w:pgMar w:top="1440" w:right="1800" w:bottom="1440" w:left="1800" w:header="794" w:footer="708" w:gutter="0"/>
          <w:pgNumType w:fmt="lowerRoman" w:start="1"/>
          <w:cols w:space="720" w:num="1"/>
          <w:titlePg/>
          <w:docGrid w:linePitch="360" w:charSpace="0"/>
        </w:sectPr>
      </w:pPr>
    </w:p>
    <w:p w14:paraId="6871240A">
      <w:pPr>
        <w:pStyle w:val="2"/>
        <w:jc w:val="center"/>
        <w:rPr>
          <w:rFonts w:hint="default" w:ascii="Times New Roman" w:hAnsi="Times New Roman" w:cs="Times New Roman"/>
          <w:color w:val="auto"/>
        </w:rPr>
      </w:pPr>
      <w:bookmarkStart w:id="0" w:name="_Toc26923"/>
      <w:r>
        <w:rPr>
          <w:rFonts w:hint="default" w:ascii="Times New Roman" w:hAnsi="Times New Roman" w:cs="Times New Roman"/>
          <w:color w:val="auto"/>
        </w:rPr>
        <w:t xml:space="preserve">前 </w:t>
      </w:r>
      <w:r>
        <w:rPr>
          <w:rFonts w:hint="eastAsia" w:cs="Times New Roman"/>
          <w:color w:val="auto"/>
          <w:lang w:val="en-US" w:eastAsia="zh-CN"/>
        </w:rPr>
        <w:t xml:space="preserve"> </w:t>
      </w:r>
      <w:r>
        <w:rPr>
          <w:rFonts w:hint="default" w:ascii="Times New Roman" w:hAnsi="Times New Roman" w:cs="Times New Roman"/>
          <w:color w:val="auto"/>
        </w:rPr>
        <w:t>言</w:t>
      </w:r>
      <w:bookmarkEnd w:id="0"/>
    </w:p>
    <w:p w14:paraId="49DB6520">
      <w:pPr>
        <w:autoSpaceDE w:val="0"/>
        <w:autoSpaceDN w:val="0"/>
        <w:ind w:firstLine="480"/>
        <w:rPr>
          <w:rFonts w:hint="eastAsia" w:cs="Times New Roman"/>
          <w:bCs/>
          <w:color w:val="auto"/>
          <w:sz w:val="24"/>
          <w:lang w:val="en-US" w:eastAsia="zh-CN"/>
        </w:rPr>
      </w:pPr>
      <w:r>
        <w:rPr>
          <w:rFonts w:hint="default" w:ascii="Times New Roman" w:hAnsi="Times New Roman" w:cs="Times New Roman"/>
          <w:bCs/>
          <w:color w:val="auto"/>
          <w:sz w:val="24"/>
        </w:rPr>
        <w:t>腾冲鼎力水泥制品有限公司</w:t>
      </w:r>
      <w:r>
        <w:rPr>
          <w:rFonts w:hint="eastAsia" w:cs="Times New Roman"/>
          <w:bCs/>
          <w:color w:val="auto"/>
          <w:sz w:val="24"/>
          <w:lang w:eastAsia="zh-CN"/>
        </w:rPr>
        <w:t>于</w:t>
      </w:r>
      <w:r>
        <w:rPr>
          <w:rFonts w:hint="eastAsia" w:cs="Times New Roman"/>
          <w:bCs/>
          <w:color w:val="auto"/>
          <w:sz w:val="24"/>
          <w:lang w:val="en-US" w:eastAsia="zh-CN"/>
        </w:rPr>
        <w:t>2010年1月成立，建设地址为云南省保山市腾冲市马站乡兴龙社区水马地。经营范围包括一般项目：水泥制品制造（除依法须经批准的项目外，凭营业执照依法自主开展经营活动）。许可项目：道路货物运输（不含危险货物）（依法须经批准的项目，经相关部门批准后方可开展经营活动，具体经营项目以相关部门批准文件或许可证件为准）。 </w:t>
      </w:r>
    </w:p>
    <w:p w14:paraId="2549F9FE">
      <w:pPr>
        <w:autoSpaceDE w:val="0"/>
        <w:autoSpaceDN w:val="0"/>
        <w:ind w:firstLine="480"/>
        <w:rPr>
          <w:rFonts w:hint="eastAsia" w:ascii="Times New Roman" w:hAnsi="Times New Roman" w:cs="Times New Roman"/>
          <w:snapToGrid/>
          <w:color w:val="auto"/>
          <w:sz w:val="24"/>
          <w:highlight w:val="none"/>
          <w:u w:val="none" w:color="auto"/>
          <w:lang w:val="en-US" w:eastAsia="zh-CN"/>
        </w:rPr>
      </w:pP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olor w:val="auto"/>
          <w:kern w:val="0"/>
          <w:sz w:val="24"/>
        </w:rPr>
        <w:t>主体工程已</w:t>
      </w:r>
      <w:r>
        <w:rPr>
          <w:rFonts w:hint="eastAsia"/>
          <w:color w:val="auto"/>
          <w:kern w:val="0"/>
          <w:sz w:val="24"/>
          <w:lang w:val="en-US" w:eastAsia="zh-CN"/>
        </w:rPr>
        <w:t>于2010年全部</w:t>
      </w:r>
      <w:r>
        <w:rPr>
          <w:rFonts w:hint="eastAsia"/>
          <w:color w:val="auto"/>
          <w:kern w:val="0"/>
          <w:sz w:val="24"/>
        </w:rPr>
        <w:t>建设完成</w:t>
      </w:r>
      <w:r>
        <w:rPr>
          <w:rFonts w:hint="eastAsia"/>
          <w:color w:val="auto"/>
          <w:kern w:val="0"/>
          <w:sz w:val="24"/>
          <w:szCs w:val="24"/>
        </w:rPr>
        <w:t>，</w:t>
      </w:r>
      <w:r>
        <w:rPr>
          <w:rFonts w:hint="eastAsia"/>
          <w:color w:val="auto"/>
          <w:kern w:val="0"/>
          <w:sz w:val="24"/>
          <w:szCs w:val="24"/>
          <w:lang w:val="en-US" w:eastAsia="zh-CN"/>
        </w:rPr>
        <w:t>并投入使用，</w:t>
      </w:r>
      <w:r>
        <w:rPr>
          <w:rFonts w:hint="eastAsia"/>
          <w:color w:val="auto"/>
          <w:kern w:val="0"/>
          <w:sz w:val="24"/>
        </w:rPr>
        <w:t>但</w:t>
      </w:r>
      <w:r>
        <w:rPr>
          <w:rFonts w:hint="eastAsia"/>
          <w:color w:val="auto"/>
          <w:kern w:val="0"/>
          <w:sz w:val="24"/>
          <w:lang w:val="en-US" w:eastAsia="zh-CN"/>
        </w:rPr>
        <w:t>由于当时管理体系不完善等原因，</w:t>
      </w:r>
      <w:r>
        <w:rPr>
          <w:rFonts w:hint="eastAsia" w:ascii="Times New Roman" w:hAnsi="Times New Roman" w:eastAsia="宋体"/>
          <w:color w:val="auto"/>
          <w:sz w:val="24"/>
          <w:lang w:eastAsia="zh-CN"/>
        </w:rPr>
        <w:t>项目建设之前未依法报批建设项目环境影响报告表</w:t>
      </w:r>
      <w:r>
        <w:rPr>
          <w:rFonts w:hint="eastAsia"/>
          <w:color w:val="auto"/>
          <w:sz w:val="24"/>
          <w:lang w:val="en-US" w:eastAsia="zh-CN"/>
        </w:rPr>
        <w:t>并</w:t>
      </w:r>
      <w:r>
        <w:rPr>
          <w:rFonts w:hint="eastAsia" w:ascii="Times New Roman" w:hAnsi="Times New Roman" w:eastAsia="宋体"/>
          <w:color w:val="auto"/>
          <w:sz w:val="24"/>
          <w:lang w:val="en-US" w:eastAsia="zh-CN"/>
        </w:rPr>
        <w:t>未按要求组织验收</w:t>
      </w:r>
      <w:r>
        <w:rPr>
          <w:rFonts w:hint="eastAsia" w:ascii="Times New Roman" w:hAnsi="Times New Roman" w:eastAsia="宋体"/>
          <w:color w:val="auto"/>
          <w:sz w:val="24"/>
          <w:lang w:eastAsia="zh-CN"/>
        </w:rPr>
        <w:t>，违反了《中华人民共和国环境影响评价表》第二十五条“建设项目的环境影响评价文件未依法经审批部门审查或审查后未予批准的，建设项目不得开工建设”的规定；《建设项目环境保护管理条例》第十九条第一款“编制环境影响报告书、环境影响报告表的建设项目，其配套建设的环境保护设施经验收合格，方可投入生产或者使用；未经验收或者验收不合格的，不得投入生产或使用”的规定。</w:t>
      </w:r>
      <w:r>
        <w:rPr>
          <w:rFonts w:hint="eastAsia"/>
          <w:color w:val="auto"/>
          <w:kern w:val="0"/>
          <w:sz w:val="24"/>
          <w:lang w:val="en-US" w:eastAsia="zh-CN"/>
        </w:rPr>
        <w:t>2022年4月～5月，保山市生态环境局腾冲分局行政执法人员对</w:t>
      </w:r>
      <w:r>
        <w:rPr>
          <w:rFonts w:hint="default" w:ascii="Times New Roman" w:hAnsi="Times New Roman" w:eastAsia="宋体" w:cs="Times New Roman"/>
          <w:color w:val="auto"/>
          <w:kern w:val="0"/>
          <w:sz w:val="24"/>
          <w:highlight w:val="none"/>
          <w:u w:val="none" w:color="auto"/>
          <w:lang w:val="en-US" w:eastAsia="zh-CN"/>
        </w:rPr>
        <w:t>腾冲鼎力水泥制品有限公司</w:t>
      </w:r>
      <w:r>
        <w:rPr>
          <w:rFonts w:hint="eastAsia" w:ascii="Times New Roman" w:hAnsi="Times New Roman" w:eastAsia="宋体" w:cs="Times New Roman"/>
          <w:color w:val="auto"/>
          <w:kern w:val="0"/>
          <w:sz w:val="24"/>
          <w:highlight w:val="none"/>
          <w:u w:val="none" w:color="auto"/>
          <w:lang w:val="en-US" w:eastAsia="zh-CN"/>
        </w:rPr>
        <w:t>开展现场执法检查工作，发现</w:t>
      </w:r>
      <w:r>
        <w:rPr>
          <w:rFonts w:hint="eastAsia" w:ascii="Times New Roman" w:hAnsi="Times New Roman" w:cs="Times New Roman"/>
          <w:snapToGrid/>
          <w:color w:val="auto"/>
          <w:sz w:val="24"/>
          <w:highlight w:val="none"/>
          <w:u w:val="none" w:color="auto"/>
          <w:lang w:val="en-US" w:eastAsia="zh-CN"/>
        </w:rPr>
        <w:t>腾冲鼎力水泥制品有限公司存在</w:t>
      </w:r>
      <w:r>
        <w:rPr>
          <w:rFonts w:hint="default" w:ascii="Times New Roman" w:hAnsi="Times New Roman" w:eastAsia="宋体" w:cs="Times New Roman"/>
          <w:color w:val="auto"/>
          <w:kern w:val="0"/>
          <w:sz w:val="24"/>
          <w:highlight w:val="none"/>
          <w:u w:val="none" w:color="auto"/>
          <w:lang w:val="en-US" w:eastAsia="zh-CN"/>
        </w:rPr>
        <w:t>水泥制品生产线建设工程项目</w:t>
      </w:r>
      <w:r>
        <w:rPr>
          <w:rFonts w:hint="eastAsia" w:ascii="Times New Roman" w:hAnsi="Times New Roman" w:eastAsia="宋体" w:cs="Times New Roman"/>
          <w:color w:val="auto"/>
          <w:kern w:val="0"/>
          <w:sz w:val="24"/>
          <w:highlight w:val="none"/>
          <w:u w:val="none" w:color="auto"/>
          <w:lang w:val="en-US" w:eastAsia="zh-CN"/>
        </w:rPr>
        <w:t>未报批环境影响评价文件；2022年6月23日，</w:t>
      </w:r>
      <w:r>
        <w:rPr>
          <w:rFonts w:hint="default" w:ascii="Times New Roman" w:hAnsi="Times New Roman" w:eastAsia="宋体" w:cs="Times New Roman"/>
          <w:color w:val="auto"/>
          <w:kern w:val="0"/>
          <w:sz w:val="24"/>
          <w:highlight w:val="none"/>
          <w:u w:val="none" w:color="auto"/>
          <w:lang w:val="en-US" w:eastAsia="zh-CN"/>
        </w:rPr>
        <w:t>腾冲鼎力水泥制品有限公司</w:t>
      </w:r>
      <w:r>
        <w:rPr>
          <w:rFonts w:hint="eastAsia" w:ascii="Times New Roman" w:hAnsi="Times New Roman" w:eastAsia="宋体" w:cs="Times New Roman"/>
          <w:color w:val="auto"/>
          <w:kern w:val="0"/>
          <w:sz w:val="24"/>
          <w:highlight w:val="none"/>
          <w:u w:val="none" w:color="auto"/>
          <w:lang w:val="en-US" w:eastAsia="zh-CN"/>
        </w:rPr>
        <w:t>收到保山市生态环境局下发的行政处罚决定书（详见附件</w:t>
      </w:r>
      <w:r>
        <w:rPr>
          <w:rFonts w:hint="eastAsia" w:cs="Times New Roman"/>
          <w:color w:val="auto"/>
          <w:kern w:val="0"/>
          <w:sz w:val="24"/>
          <w:highlight w:val="none"/>
          <w:u w:val="none" w:color="auto"/>
          <w:lang w:val="en-US" w:eastAsia="zh-CN"/>
        </w:rPr>
        <w:t>4</w:t>
      </w:r>
      <w:r>
        <w:rPr>
          <w:rFonts w:hint="eastAsia" w:ascii="Times New Roman" w:hAnsi="Times New Roman" w:eastAsia="宋体" w:cs="Times New Roman"/>
          <w:color w:val="auto"/>
          <w:kern w:val="0"/>
          <w:sz w:val="24"/>
          <w:highlight w:val="none"/>
          <w:u w:val="none" w:color="auto"/>
          <w:lang w:val="en-US" w:eastAsia="zh-CN"/>
        </w:rPr>
        <w:t>，文号：保环罚〔2022〕13号），</w:t>
      </w:r>
      <w:r>
        <w:rPr>
          <w:rFonts w:hint="eastAsia" w:ascii="Times New Roman" w:hAnsi="Times New Roman" w:cs="Times New Roman"/>
          <w:snapToGrid/>
          <w:color w:val="auto"/>
          <w:sz w:val="24"/>
          <w:highlight w:val="none"/>
          <w:u w:val="none" w:color="auto"/>
          <w:lang w:val="en-US" w:eastAsia="zh-CN"/>
        </w:rPr>
        <w:t>腾冲鼎力水泥制品有限公司收到处罚决定书后，</w:t>
      </w:r>
      <w:r>
        <w:rPr>
          <w:rFonts w:hint="default" w:ascii="Times New Roman" w:hAnsi="Times New Roman" w:eastAsia="宋体" w:cs="Times New Roman"/>
          <w:color w:val="auto"/>
          <w:kern w:val="0"/>
          <w:sz w:val="24"/>
          <w:highlight w:val="none"/>
          <w:u w:val="none" w:color="auto"/>
          <w:lang w:val="en-US" w:eastAsia="zh-CN"/>
        </w:rPr>
        <w:t>腾冲鼎力水泥制品有限公司</w:t>
      </w:r>
      <w:r>
        <w:rPr>
          <w:rFonts w:hint="eastAsia" w:ascii="Times New Roman" w:hAnsi="Times New Roman" w:eastAsia="宋体" w:cs="Times New Roman"/>
          <w:color w:val="auto"/>
          <w:kern w:val="0"/>
          <w:sz w:val="24"/>
          <w:highlight w:val="none"/>
          <w:u w:val="none" w:color="auto"/>
          <w:lang w:val="en-US" w:eastAsia="zh-CN"/>
        </w:rPr>
        <w:t>停止了运营；</w:t>
      </w:r>
      <w:r>
        <w:rPr>
          <w:rFonts w:hint="eastAsia" w:ascii="Times New Roman" w:hAnsi="Times New Roman" w:cs="Times New Roman"/>
          <w:snapToGrid/>
          <w:color w:val="auto"/>
          <w:sz w:val="24"/>
          <w:highlight w:val="none"/>
          <w:u w:val="none" w:color="auto"/>
          <w:lang w:val="en-US" w:eastAsia="zh-CN"/>
        </w:rPr>
        <w:t>2022年11月23日，建设单位缴纳了罚款25万元整，并收取</w:t>
      </w:r>
      <w:r>
        <w:rPr>
          <w:rFonts w:hint="eastAsia" w:cs="Times New Roman"/>
          <w:snapToGrid/>
          <w:color w:val="auto"/>
          <w:sz w:val="24"/>
          <w:highlight w:val="none"/>
          <w:u w:val="none" w:color="auto"/>
          <w:lang w:val="en-US" w:eastAsia="zh-CN"/>
        </w:rPr>
        <w:t>了</w:t>
      </w:r>
      <w:r>
        <w:rPr>
          <w:rFonts w:hint="eastAsia" w:ascii="Times New Roman" w:hAnsi="Times New Roman" w:cs="Times New Roman"/>
          <w:snapToGrid/>
          <w:color w:val="auto"/>
          <w:sz w:val="24"/>
          <w:highlight w:val="none"/>
          <w:u w:val="none" w:color="auto"/>
          <w:lang w:val="en-US" w:eastAsia="zh-CN"/>
        </w:rPr>
        <w:t>云南省罚没收入专用收据（云财票罚15001号）（详见附件</w:t>
      </w:r>
      <w:r>
        <w:rPr>
          <w:rFonts w:hint="eastAsia" w:cs="Times New Roman"/>
          <w:snapToGrid/>
          <w:color w:val="auto"/>
          <w:sz w:val="24"/>
          <w:highlight w:val="none"/>
          <w:u w:val="none" w:color="auto"/>
          <w:lang w:val="en-US" w:eastAsia="zh-CN"/>
        </w:rPr>
        <w:t>5</w:t>
      </w:r>
      <w:r>
        <w:rPr>
          <w:rFonts w:hint="eastAsia" w:ascii="Times New Roman" w:hAnsi="Times New Roman" w:cs="Times New Roman"/>
          <w:snapToGrid/>
          <w:color w:val="auto"/>
          <w:sz w:val="24"/>
          <w:highlight w:val="none"/>
          <w:u w:val="none" w:color="auto"/>
          <w:lang w:val="en-US" w:eastAsia="zh-CN"/>
        </w:rPr>
        <w:t>）。</w:t>
      </w:r>
    </w:p>
    <w:p w14:paraId="404C4F98">
      <w:pPr>
        <w:autoSpaceDE w:val="0"/>
        <w:autoSpaceDN w:val="0"/>
        <w:ind w:firstLine="480"/>
        <w:rPr>
          <w:rFonts w:hint="eastAsia" w:cs="Times New Roman"/>
          <w:bCs/>
          <w:color w:val="auto"/>
          <w:sz w:val="24"/>
          <w:lang w:val="en-US" w:eastAsia="zh-CN"/>
        </w:rPr>
      </w:pPr>
      <w:r>
        <w:rPr>
          <w:rFonts w:hint="eastAsia" w:cs="Times New Roman"/>
          <w:bCs/>
          <w:color w:val="auto"/>
          <w:sz w:val="24"/>
          <w:lang w:val="en-US" w:eastAsia="zh-CN"/>
        </w:rPr>
        <w:t>2023年3月，我公司委托云南顺测环保工程有限公司编制了《</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s="Times New Roman"/>
          <w:bCs/>
          <w:color w:val="auto"/>
          <w:sz w:val="24"/>
          <w:lang w:val="en-US" w:eastAsia="zh-CN"/>
        </w:rPr>
        <w:t>环境影响报告表》；2024年3月26日，取得保山市生态环境局腾冲分局出具的关于《</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s="Times New Roman"/>
          <w:bCs/>
          <w:color w:val="auto"/>
          <w:sz w:val="24"/>
          <w:lang w:val="en-US" w:eastAsia="zh-CN"/>
        </w:rPr>
        <w:t>环境影响报告表》的环评批复（腾环准〔2024〕3号），同意了项目的建设。</w:t>
      </w:r>
    </w:p>
    <w:p w14:paraId="3F2C4337">
      <w:pPr>
        <w:widowControl w:val="0"/>
        <w:adjustRightInd/>
        <w:snapToGrid/>
        <w:ind w:firstLine="48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本项目于</w:t>
      </w:r>
      <w:r>
        <w:rPr>
          <w:rFonts w:hint="eastAsia" w:cs="Times New Roman"/>
          <w:color w:val="auto"/>
          <w:sz w:val="24"/>
          <w:szCs w:val="24"/>
          <w:highlight w:val="none"/>
          <w:lang w:val="en-US" w:eastAsia="zh-CN"/>
        </w:rPr>
        <w:t>2024</w:t>
      </w:r>
      <w:r>
        <w:rPr>
          <w:rFonts w:hint="default"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月</w:t>
      </w:r>
      <w:r>
        <w:rPr>
          <w:rFonts w:hint="default" w:ascii="Times New Roman" w:hAnsi="Times New Roman" w:cs="Times New Roman"/>
          <w:color w:val="auto"/>
          <w:sz w:val="24"/>
          <w:szCs w:val="24"/>
        </w:rPr>
        <w:t>开始</w:t>
      </w:r>
      <w:r>
        <w:rPr>
          <w:rFonts w:hint="eastAsia" w:cs="Times New Roman"/>
          <w:color w:val="auto"/>
          <w:sz w:val="24"/>
          <w:szCs w:val="24"/>
          <w:lang w:val="en-US" w:eastAsia="zh-CN"/>
        </w:rPr>
        <w:t>设计并进行改造</w:t>
      </w:r>
      <w:r>
        <w:rPr>
          <w:rFonts w:hint="default" w:ascii="Times New Roman" w:hAnsi="Times New Roman" w:cs="Times New Roman"/>
          <w:color w:val="auto"/>
          <w:sz w:val="24"/>
          <w:szCs w:val="24"/>
        </w:rPr>
        <w:t>，本项目</w:t>
      </w:r>
      <w:r>
        <w:rPr>
          <w:rFonts w:hint="eastAsia" w:cs="Times New Roman"/>
          <w:color w:val="auto"/>
          <w:sz w:val="24"/>
          <w:szCs w:val="24"/>
          <w:lang w:val="en-US" w:eastAsia="zh-CN"/>
        </w:rPr>
        <w:t>相关</w:t>
      </w:r>
      <w:r>
        <w:rPr>
          <w:rFonts w:hint="default" w:ascii="Times New Roman" w:hAnsi="Times New Roman" w:cs="Times New Roman"/>
          <w:color w:val="auto"/>
          <w:sz w:val="24"/>
          <w:szCs w:val="24"/>
        </w:rPr>
        <w:t>环保设施于</w:t>
      </w:r>
      <w:r>
        <w:rPr>
          <w:rFonts w:hint="eastAsia" w:cs="Times New Roman"/>
          <w:color w:val="auto"/>
          <w:sz w:val="24"/>
          <w:szCs w:val="24"/>
          <w:highlight w:val="none"/>
          <w:lang w:val="en-US" w:eastAsia="zh-CN"/>
        </w:rPr>
        <w:t>2024</w:t>
      </w:r>
      <w:r>
        <w:rPr>
          <w:rFonts w:hint="default"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月</w:t>
      </w:r>
      <w:r>
        <w:rPr>
          <w:rFonts w:hint="default" w:ascii="Times New Roman" w:hAnsi="Times New Roman" w:cs="Times New Roman"/>
          <w:color w:val="auto"/>
          <w:sz w:val="24"/>
          <w:szCs w:val="24"/>
        </w:rPr>
        <w:t>竣工，于</w:t>
      </w:r>
      <w:r>
        <w:rPr>
          <w:rFonts w:hint="default" w:ascii="Times New Roman" w:hAnsi="Times New Roman" w:cs="Times New Roman"/>
          <w:color w:val="auto"/>
          <w:sz w:val="24"/>
          <w:szCs w:val="24"/>
          <w:highlight w:val="none"/>
          <w:lang w:val="en-US" w:eastAsia="zh-CN"/>
        </w:rPr>
        <w:t>2024</w:t>
      </w:r>
      <w:r>
        <w:rPr>
          <w:rFonts w:hint="default"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月</w:t>
      </w:r>
      <w:r>
        <w:rPr>
          <w:rFonts w:hint="default" w:ascii="Times New Roman" w:hAnsi="Times New Roman" w:cs="Times New Roman"/>
          <w:color w:val="auto"/>
          <w:sz w:val="24"/>
          <w:szCs w:val="24"/>
        </w:rPr>
        <w:t>投入试运行，于</w:t>
      </w:r>
      <w:r>
        <w:rPr>
          <w:rFonts w:hint="default" w:ascii="Times New Roman" w:hAnsi="Times New Roman" w:cs="Times New Roman"/>
          <w:color w:val="auto"/>
          <w:sz w:val="24"/>
          <w:szCs w:val="24"/>
          <w:highlight w:val="none"/>
          <w:lang w:val="en-US" w:eastAsia="zh-CN"/>
        </w:rPr>
        <w:t>2024年</w:t>
      </w:r>
      <w:r>
        <w:rPr>
          <w:rFonts w:hint="eastAsia" w:cs="Times New Roman"/>
          <w:color w:val="auto"/>
          <w:sz w:val="24"/>
          <w:szCs w:val="24"/>
          <w:highlight w:val="none"/>
          <w:lang w:val="en-US" w:eastAsia="zh-CN"/>
        </w:rPr>
        <w:t>12</w:t>
      </w:r>
      <w:r>
        <w:rPr>
          <w:rFonts w:hint="default" w:ascii="Times New Roman" w:hAnsi="Times New Roman" w:cs="Times New Roman"/>
          <w:color w:val="auto"/>
          <w:sz w:val="24"/>
          <w:szCs w:val="24"/>
          <w:highlight w:val="none"/>
          <w:lang w:val="en-US" w:eastAsia="zh-CN"/>
        </w:rPr>
        <w:t>月</w:t>
      </w:r>
      <w:r>
        <w:rPr>
          <w:rFonts w:hint="eastAsia" w:cs="Times New Roman"/>
          <w:color w:val="auto"/>
          <w:sz w:val="24"/>
          <w:szCs w:val="24"/>
          <w:highlight w:val="none"/>
          <w:lang w:val="en-US" w:eastAsia="zh-CN"/>
        </w:rPr>
        <w:t>6</w:t>
      </w:r>
      <w:r>
        <w:rPr>
          <w:rFonts w:hint="default" w:ascii="Times New Roman" w:hAnsi="Times New Roman" w:cs="Times New Roman"/>
          <w:color w:val="auto"/>
          <w:sz w:val="24"/>
          <w:szCs w:val="24"/>
          <w:highlight w:val="none"/>
          <w:lang w:val="en-US" w:eastAsia="zh-CN"/>
        </w:rPr>
        <w:t>日</w:t>
      </w:r>
      <w:r>
        <w:rPr>
          <w:rFonts w:hint="default" w:ascii="Times New Roman" w:hAnsi="Times New Roman" w:cs="Times New Roman"/>
          <w:color w:val="auto"/>
          <w:sz w:val="24"/>
          <w:szCs w:val="24"/>
        </w:rPr>
        <w:t>进行了环保设施竣工日期的公示以及</w:t>
      </w:r>
      <w:r>
        <w:rPr>
          <w:rFonts w:hint="default" w:ascii="Times New Roman" w:hAnsi="Times New Roman" w:cs="Times New Roman"/>
          <w:color w:val="auto"/>
          <w:sz w:val="24"/>
          <w:szCs w:val="24"/>
          <w:highlight w:val="none"/>
          <w:lang w:val="en-US" w:eastAsia="zh-CN"/>
        </w:rPr>
        <w:t>2024</w:t>
      </w:r>
      <w:r>
        <w:rPr>
          <w:rFonts w:hint="default"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月</w:t>
      </w:r>
      <w:r>
        <w:rPr>
          <w:rFonts w:hint="eastAsia" w:cs="Times New Roman"/>
          <w:color w:val="auto"/>
          <w:sz w:val="24"/>
          <w:szCs w:val="24"/>
          <w:highlight w:val="none"/>
          <w:lang w:val="en-US" w:eastAsia="zh-CN"/>
        </w:rPr>
        <w:t>12</w:t>
      </w:r>
      <w:r>
        <w:rPr>
          <w:rFonts w:hint="default" w:ascii="Times New Roman" w:hAnsi="Times New Roman" w:cs="Times New Roman"/>
          <w:color w:val="auto"/>
          <w:sz w:val="24"/>
          <w:szCs w:val="24"/>
          <w:highlight w:val="none"/>
        </w:rPr>
        <w:t>日</w:t>
      </w:r>
      <w:r>
        <w:rPr>
          <w:rFonts w:hint="default" w:ascii="Times New Roman" w:hAnsi="Times New Roman" w:cs="Times New Roman"/>
          <w:color w:val="auto"/>
          <w:sz w:val="24"/>
          <w:szCs w:val="24"/>
        </w:rPr>
        <w:t>进行了环保设施调试日期的公示。项目各项环保设施与主体工程经调试后运转基本正常，拟申请通过竣工验收后正式投入运营</w:t>
      </w:r>
      <w:r>
        <w:rPr>
          <w:rFonts w:hint="eastAsia" w:cs="Times New Roman"/>
          <w:bCs/>
          <w:color w:val="auto"/>
          <w:sz w:val="24"/>
          <w:lang w:val="en-US" w:eastAsia="zh-CN"/>
        </w:rPr>
        <w:t>；2020年7月27日取得了项目固定污染源排污登记回执（有效期：2020年07月27日至2025年07月26日，登记编号：915305225501154277001Z）</w:t>
      </w:r>
      <w:r>
        <w:rPr>
          <w:rFonts w:hint="default" w:ascii="Times New Roman" w:hAnsi="Times New Roman" w:cs="Times New Roman"/>
          <w:color w:val="auto"/>
          <w:sz w:val="24"/>
          <w:szCs w:val="24"/>
        </w:rPr>
        <w:t>。</w:t>
      </w:r>
    </w:p>
    <w:p w14:paraId="6C975B29">
      <w:pPr>
        <w:widowControl w:val="0"/>
        <w:adjustRightInd/>
        <w:snapToGrid/>
        <w:ind w:firstLine="480"/>
        <w:rPr>
          <w:rFonts w:hint="default" w:ascii="Times New Roman" w:hAnsi="Times New Roman" w:cs="Times New Roman"/>
          <w:color w:val="auto"/>
          <w:szCs w:val="24"/>
        </w:rPr>
      </w:pPr>
      <w:r>
        <w:rPr>
          <w:rFonts w:hint="default" w:ascii="Times New Roman" w:hAnsi="Times New Roman" w:cs="Times New Roman"/>
          <w:color w:val="auto"/>
          <w:sz w:val="24"/>
          <w:szCs w:val="24"/>
        </w:rPr>
        <w:t>根据《建设项目环境保护管理条例》、</w:t>
      </w:r>
      <w:r>
        <w:rPr>
          <w:rFonts w:hint="eastAsia" w:cs="Times New Roman"/>
          <w:bCs/>
          <w:color w:val="auto"/>
          <w:sz w:val="24"/>
          <w:lang w:val="en-US" w:eastAsia="zh-CN"/>
        </w:rPr>
        <w:t>《</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s="Times New Roman"/>
          <w:bCs/>
          <w:color w:val="auto"/>
          <w:sz w:val="24"/>
          <w:lang w:val="en-US" w:eastAsia="zh-CN"/>
        </w:rPr>
        <w:t>环境影响报告表》的环评批复（腾环准〔2024〕3号）</w:t>
      </w:r>
      <w:r>
        <w:rPr>
          <w:rFonts w:hint="default" w:ascii="Times New Roman" w:hAnsi="Times New Roman" w:cs="Times New Roman"/>
          <w:color w:val="auto"/>
          <w:sz w:val="24"/>
          <w:szCs w:val="24"/>
        </w:rPr>
        <w:t>和环保的相关规定，项目需完善竣工环境保护验收手续，我单位进行项目竣工环境保护验收调查及验收监测报告表编制等工作，</w:t>
      </w:r>
      <w:r>
        <w:rPr>
          <w:rFonts w:hint="default" w:ascii="Times New Roman" w:hAnsi="Times New Roman" w:eastAsia="宋体" w:cs="Times New Roman"/>
          <w:color w:val="auto"/>
          <w:sz w:val="24"/>
          <w:szCs w:val="24"/>
        </w:rPr>
        <w:t>云南</w:t>
      </w:r>
      <w:r>
        <w:rPr>
          <w:rFonts w:hint="eastAsia" w:cs="Times New Roman"/>
          <w:color w:val="auto"/>
          <w:sz w:val="24"/>
          <w:szCs w:val="24"/>
          <w:lang w:val="en-US" w:eastAsia="zh-CN"/>
        </w:rPr>
        <w:t>速测环境科技</w:t>
      </w:r>
      <w:r>
        <w:rPr>
          <w:rFonts w:hint="default" w:ascii="Times New Roman" w:hAnsi="Times New Roman" w:eastAsia="宋体" w:cs="Times New Roman"/>
          <w:color w:val="auto"/>
          <w:sz w:val="24"/>
          <w:szCs w:val="24"/>
        </w:rPr>
        <w:t>有限公司</w:t>
      </w:r>
      <w:r>
        <w:rPr>
          <w:rFonts w:hint="default" w:ascii="Times New Roman" w:hAnsi="Times New Roman" w:cs="Times New Roman"/>
          <w:color w:val="auto"/>
          <w:sz w:val="24"/>
          <w:szCs w:val="24"/>
        </w:rPr>
        <w:t>承担该项目竣工环境保护验收监测工作。调查及监测期间，项目各项环保设施与主体工程经调试现运转基本正常，拟完成竣工验收后正式投入运营。</w:t>
      </w:r>
    </w:p>
    <w:p w14:paraId="4463A6BB">
      <w:pPr>
        <w:adjustRightInd/>
        <w:snapToGrid/>
        <w:ind w:firstLine="480"/>
        <w:rPr>
          <w:rFonts w:hint="default" w:ascii="Times New Roman" w:hAnsi="Times New Roman" w:cs="Times New Roman"/>
          <w:color w:val="auto"/>
        </w:rPr>
      </w:pPr>
      <w:r>
        <w:rPr>
          <w:rFonts w:hint="default" w:ascii="Times New Roman" w:hAnsi="Times New Roman" w:eastAsia="宋体" w:cs="Times New Roman"/>
          <w:color w:val="auto"/>
          <w:sz w:val="24"/>
          <w:szCs w:val="24"/>
        </w:rPr>
        <w:t>根据中华人民共和国国务院令第253号《建设项目环境保护管理条例》、中华人民共和国国务院令第682号《国务院关于修改&lt;建设项目环境保护管理条例&gt;的决定》、《中华人民共和国环境保护法》、《中华人民共和国环境影响评价法》，环境保护部文件（国环规环评</w:t>
      </w:r>
      <w:r>
        <w:rPr>
          <w:rFonts w:hint="eastAsia" w:cs="Times New Roman"/>
          <w:bCs/>
          <w:color w:val="auto"/>
          <w:sz w:val="24"/>
          <w:lang w:val="en-US" w:eastAsia="zh-CN"/>
        </w:rPr>
        <w:t>〔2017〕</w:t>
      </w:r>
      <w:r>
        <w:rPr>
          <w:rFonts w:hint="default" w:ascii="Times New Roman" w:hAnsi="Times New Roman" w:eastAsia="宋体" w:cs="Times New Roman"/>
          <w:color w:val="auto"/>
          <w:sz w:val="24"/>
          <w:szCs w:val="24"/>
        </w:rPr>
        <w:t>4号）关于发布《建设项目竣工环境保护验收暂行办法》的公告、云南省政府第l05号令《云南省建设项目环境保护管理规定》以及生态环境部（公告2018年第9号）关于发布《建设项目竣工环境保护验收技术指南 污染影响类》的公告等环保法规的要求和规定，在现场踏勘基础上编制了《验收监测方案》，作为项目验收现场监测的作业指导书。</w:t>
      </w:r>
      <w:r>
        <w:rPr>
          <w:rFonts w:hint="eastAsia" w:cs="Times New Roman"/>
          <w:color w:val="auto"/>
          <w:sz w:val="24"/>
          <w:szCs w:val="24"/>
          <w:highlight w:val="none"/>
          <w:lang w:val="en-US" w:eastAsia="zh-CN"/>
        </w:rPr>
        <w:t>2025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日~</w:t>
      </w:r>
      <w:r>
        <w:rPr>
          <w:rFonts w:hint="eastAsia" w:cs="Times New Roman"/>
          <w:color w:val="auto"/>
          <w:sz w:val="24"/>
          <w:szCs w:val="24"/>
          <w:highlight w:val="none"/>
          <w:lang w:val="en-US" w:eastAsia="zh-CN"/>
        </w:rPr>
        <w:t>2025</w:t>
      </w:r>
      <w:r>
        <w:rPr>
          <w:rFonts w:hint="default" w:ascii="Times New Roman" w:hAnsi="Times New Roman" w:eastAsia="宋体" w:cs="Times New Roman"/>
          <w:color w:val="auto"/>
          <w:sz w:val="24"/>
          <w:szCs w:val="24"/>
          <w:highlight w:val="none"/>
        </w:rPr>
        <w:t>年</w:t>
      </w:r>
      <w:r>
        <w:rPr>
          <w:rFonts w:hint="eastAsia"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月</w:t>
      </w:r>
      <w:r>
        <w:rPr>
          <w:rFonts w:hint="eastAsia" w:cs="Times New Roman"/>
          <w:color w:val="auto"/>
          <w:sz w:val="24"/>
          <w:szCs w:val="24"/>
          <w:highlight w:val="none"/>
          <w:lang w:val="en-US" w:eastAsia="zh-CN"/>
        </w:rPr>
        <w:t>25</w:t>
      </w:r>
      <w:r>
        <w:rPr>
          <w:rFonts w:hint="default" w:ascii="Times New Roman" w:hAnsi="Times New Roman" w:eastAsia="宋体" w:cs="Times New Roman"/>
          <w:color w:val="auto"/>
          <w:sz w:val="24"/>
          <w:szCs w:val="24"/>
          <w:highlight w:val="none"/>
        </w:rPr>
        <w:t>日，</w:t>
      </w:r>
      <w:r>
        <w:rPr>
          <w:rFonts w:hint="default" w:ascii="Times New Roman" w:hAnsi="Times New Roman" w:eastAsia="宋体" w:cs="Times New Roman"/>
          <w:color w:val="auto"/>
          <w:sz w:val="24"/>
          <w:szCs w:val="24"/>
        </w:rPr>
        <w:t>云南</w:t>
      </w:r>
      <w:r>
        <w:rPr>
          <w:rFonts w:hint="eastAsia" w:cs="Times New Roman"/>
          <w:color w:val="auto"/>
          <w:sz w:val="24"/>
          <w:szCs w:val="24"/>
          <w:lang w:val="en-US" w:eastAsia="zh-CN"/>
        </w:rPr>
        <w:t>速测环境科技</w:t>
      </w:r>
      <w:r>
        <w:rPr>
          <w:rFonts w:hint="default" w:ascii="Times New Roman" w:hAnsi="Times New Roman" w:eastAsia="宋体" w:cs="Times New Roman"/>
          <w:color w:val="auto"/>
          <w:sz w:val="24"/>
          <w:szCs w:val="24"/>
        </w:rPr>
        <w:t>有限公司工程技术人员按《验收监测方案》进行现场监测。根据云南</w:t>
      </w:r>
      <w:r>
        <w:rPr>
          <w:rFonts w:hint="eastAsia" w:cs="Times New Roman"/>
          <w:color w:val="auto"/>
          <w:sz w:val="24"/>
          <w:szCs w:val="24"/>
          <w:lang w:val="en-US" w:eastAsia="zh-CN"/>
        </w:rPr>
        <w:t>速测环境科技</w:t>
      </w:r>
      <w:r>
        <w:rPr>
          <w:rFonts w:hint="default" w:ascii="Times New Roman" w:hAnsi="Times New Roman" w:eastAsia="宋体" w:cs="Times New Roman"/>
          <w:color w:val="auto"/>
          <w:sz w:val="24"/>
          <w:szCs w:val="24"/>
        </w:rPr>
        <w:t>有限公司的验收监测及我单位的调查结果，形成了本竣工环境保护验收监测</w:t>
      </w:r>
      <w:r>
        <w:rPr>
          <w:rFonts w:hint="default" w:ascii="Times New Roman" w:hAnsi="Times New Roman" w:eastAsia="宋体" w:cs="Times New Roman"/>
          <w:color w:val="auto"/>
          <w:sz w:val="24"/>
          <w:szCs w:val="24"/>
          <w:lang w:eastAsia="zh-CN"/>
        </w:rPr>
        <w:t>报告表</w:t>
      </w:r>
      <w:r>
        <w:rPr>
          <w:rFonts w:hint="default" w:ascii="Times New Roman" w:hAnsi="Times New Roman" w:eastAsia="宋体" w:cs="Times New Roman"/>
          <w:color w:val="auto"/>
          <w:sz w:val="24"/>
          <w:szCs w:val="24"/>
        </w:rPr>
        <w:t>，作为该建设项目进行环境保护验收的技术支撑。</w:t>
      </w:r>
    </w:p>
    <w:p w14:paraId="4B291C4E">
      <w:pPr>
        <w:ind w:firstLine="480"/>
        <w:rPr>
          <w:rFonts w:hint="default" w:ascii="Times New Roman" w:hAnsi="Times New Roman" w:cs="Times New Roman"/>
          <w:color w:val="auto"/>
        </w:rPr>
        <w:sectPr>
          <w:headerReference r:id="rId8" w:type="default"/>
          <w:footerReference r:id="rId9" w:type="default"/>
          <w:pgSz w:w="11906" w:h="16838"/>
          <w:pgMar w:top="1440" w:right="1800" w:bottom="1440" w:left="1800" w:header="794" w:footer="708" w:gutter="0"/>
          <w:pgNumType w:fmt="lowerRoman" w:start="1"/>
          <w:cols w:space="720" w:num="1"/>
          <w:docGrid w:linePitch="360" w:charSpace="0"/>
        </w:sectPr>
      </w:pPr>
    </w:p>
    <w:p w14:paraId="3C5BC124">
      <w:pPr>
        <w:pStyle w:val="2"/>
        <w:tabs>
          <w:tab w:val="left" w:pos="1694"/>
        </w:tabs>
        <w:rPr>
          <w:rFonts w:hint="default" w:ascii="Times New Roman" w:hAnsi="Times New Roman" w:cs="Times New Roman"/>
          <w:color w:val="auto"/>
        </w:rPr>
      </w:pPr>
      <w:bookmarkStart w:id="1" w:name="_Toc14003"/>
      <w:r>
        <w:rPr>
          <w:rFonts w:hint="default" w:ascii="Times New Roman" w:hAnsi="Times New Roman" w:cs="Times New Roman"/>
          <w:color w:val="auto"/>
        </w:rPr>
        <w:t>表一</w:t>
      </w:r>
      <w:bookmarkEnd w:id="1"/>
    </w:p>
    <w:tbl>
      <w:tblPr>
        <w:tblStyle w:val="28"/>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4"/>
        <w:gridCol w:w="1275"/>
        <w:gridCol w:w="1276"/>
        <w:gridCol w:w="1701"/>
        <w:gridCol w:w="1067"/>
        <w:gridCol w:w="2059"/>
      </w:tblGrid>
      <w:tr w14:paraId="0B93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12231AF8">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建设项目名称</w:t>
            </w:r>
          </w:p>
        </w:tc>
        <w:tc>
          <w:tcPr>
            <w:tcW w:w="7378" w:type="dxa"/>
            <w:gridSpan w:val="5"/>
            <w:vAlign w:val="center"/>
          </w:tcPr>
          <w:p w14:paraId="5AC2FE5F">
            <w:pPr>
              <w:adjustRightInd/>
              <w:snapToGrid/>
              <w:spacing w:line="276" w:lineRule="auto"/>
              <w:ind w:firstLine="0" w:firstLineChars="0"/>
              <w:jc w:val="center"/>
              <w:rPr>
                <w:rFonts w:hint="eastAsia" w:ascii="Times New Roman" w:hAnsi="Times New Roman" w:eastAsia="宋体" w:cs="Times New Roman"/>
                <w:color w:val="auto"/>
                <w:lang w:eastAsia="zh-CN"/>
              </w:rPr>
            </w:pP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p>
        </w:tc>
      </w:tr>
      <w:tr w14:paraId="3A90E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1674" w:type="dxa"/>
            <w:vAlign w:val="center"/>
          </w:tcPr>
          <w:p w14:paraId="1AE48A99">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建设单位名称</w:t>
            </w:r>
          </w:p>
        </w:tc>
        <w:tc>
          <w:tcPr>
            <w:tcW w:w="7378" w:type="dxa"/>
            <w:gridSpan w:val="5"/>
            <w:vAlign w:val="center"/>
          </w:tcPr>
          <w:p w14:paraId="1B75D9EB">
            <w:pPr>
              <w:adjustRightInd/>
              <w:snapToGrid/>
              <w:spacing w:line="276"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腾冲鼎力水泥制品有限公司</w:t>
            </w:r>
          </w:p>
        </w:tc>
      </w:tr>
      <w:tr w14:paraId="05E6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2FA334B8">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建设项目性质</w:t>
            </w:r>
          </w:p>
        </w:tc>
        <w:tc>
          <w:tcPr>
            <w:tcW w:w="7378" w:type="dxa"/>
            <w:gridSpan w:val="5"/>
            <w:vAlign w:val="center"/>
          </w:tcPr>
          <w:p w14:paraId="36855392">
            <w:pPr>
              <w:adjustRightInd/>
              <w:snapToGrid/>
              <w:spacing w:line="276"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rPr>
              <w:sym w:font="Wingdings 2" w:char="0052"/>
            </w:r>
            <w:r>
              <w:rPr>
                <w:rFonts w:hint="default" w:ascii="Times New Roman" w:hAnsi="Times New Roman" w:eastAsia="宋体" w:cs="Times New Roman"/>
                <w:color w:val="auto"/>
              </w:rPr>
              <w:t xml:space="preserve">新建     </w:t>
            </w:r>
            <w:r>
              <w:rPr>
                <w:rFonts w:hint="default" w:ascii="Times New Roman" w:hAnsi="Times New Roman" w:eastAsia="宋体" w:cs="Times New Roman"/>
                <w:color w:val="auto"/>
              </w:rPr>
              <w:sym w:font="Wingdings 2" w:char="00A3"/>
            </w:r>
            <w:r>
              <w:rPr>
                <w:rFonts w:hint="default" w:ascii="Times New Roman" w:hAnsi="Times New Roman" w:eastAsia="宋体" w:cs="Times New Roman"/>
                <w:color w:val="auto"/>
              </w:rPr>
              <w:t xml:space="preserve">改建    </w:t>
            </w:r>
            <w:r>
              <w:rPr>
                <w:rFonts w:hint="default" w:ascii="Times New Roman" w:hAnsi="Times New Roman" w:eastAsia="宋体" w:cs="Times New Roman"/>
                <w:color w:val="auto"/>
              </w:rPr>
              <w:sym w:font="Wingdings 2" w:char="00A3"/>
            </w:r>
            <w:r>
              <w:rPr>
                <w:rFonts w:hint="eastAsia" w:cs="Times New Roman"/>
                <w:color w:val="auto"/>
                <w:lang w:eastAsia="zh-CN"/>
              </w:rPr>
              <w:t>扩建</w:t>
            </w:r>
            <w:r>
              <w:rPr>
                <w:rFonts w:hint="default" w:ascii="Times New Roman" w:hAnsi="Times New Roman" w:eastAsia="宋体" w:cs="Times New Roman"/>
                <w:color w:val="auto"/>
              </w:rPr>
              <w:t xml:space="preserve">     </w:t>
            </w:r>
            <w:r>
              <w:rPr>
                <w:rFonts w:hint="default" w:ascii="Times New Roman" w:hAnsi="Times New Roman" w:eastAsia="宋体" w:cs="Times New Roman"/>
                <w:color w:val="auto"/>
              </w:rPr>
              <w:sym w:font="Wingdings 2" w:char="00A3"/>
            </w:r>
            <w:r>
              <w:rPr>
                <w:rFonts w:hint="default" w:ascii="Times New Roman" w:hAnsi="Times New Roman" w:eastAsia="宋体" w:cs="Times New Roman"/>
                <w:color w:val="auto"/>
              </w:rPr>
              <w:t>技术改造</w:t>
            </w:r>
          </w:p>
        </w:tc>
      </w:tr>
      <w:tr w14:paraId="2A15A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4D61B866">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建设地点</w:t>
            </w:r>
          </w:p>
        </w:tc>
        <w:tc>
          <w:tcPr>
            <w:tcW w:w="7378" w:type="dxa"/>
            <w:gridSpan w:val="5"/>
            <w:vAlign w:val="center"/>
          </w:tcPr>
          <w:p w14:paraId="76059E09">
            <w:pPr>
              <w:adjustRightInd/>
              <w:snapToGrid/>
              <w:spacing w:line="276" w:lineRule="auto"/>
              <w:ind w:firstLine="0" w:firstLineChars="0"/>
              <w:jc w:val="center"/>
              <w:rPr>
                <w:rFonts w:hint="default" w:ascii="Times New Roman" w:hAnsi="Times New Roman" w:eastAsia="宋体" w:cs="Times New Roman"/>
                <w:color w:val="auto"/>
              </w:rPr>
            </w:pPr>
            <w:r>
              <w:rPr>
                <w:rFonts w:hint="eastAsia" w:ascii="Times New Roman" w:hAnsi="Times New Roman" w:cs="Times New Roman"/>
                <w:color w:val="auto"/>
                <w:kern w:val="0"/>
                <w:sz w:val="24"/>
                <w:highlight w:val="none"/>
                <w:u w:val="none" w:color="auto"/>
                <w:lang w:val="en-US" w:eastAsia="zh-CN"/>
              </w:rPr>
              <w:t>腾冲市马站乡兴龙社区</w:t>
            </w:r>
            <w:r>
              <w:rPr>
                <w:rFonts w:hint="eastAsia" w:ascii="Times New Roman" w:hAnsi="Times New Roman" w:eastAsia="宋体" w:cs="Times New Roman"/>
                <w:color w:val="auto"/>
                <w:kern w:val="0"/>
                <w:sz w:val="24"/>
                <w:highlight w:val="none"/>
                <w:u w:val="none" w:color="auto"/>
                <w:lang w:val="en-US" w:eastAsia="zh-CN"/>
              </w:rPr>
              <w:t>水马地</w:t>
            </w:r>
          </w:p>
        </w:tc>
      </w:tr>
      <w:tr w14:paraId="75A5C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054FAC5C">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主要产品名称</w:t>
            </w:r>
          </w:p>
        </w:tc>
        <w:tc>
          <w:tcPr>
            <w:tcW w:w="7378" w:type="dxa"/>
            <w:gridSpan w:val="5"/>
            <w:vAlign w:val="center"/>
          </w:tcPr>
          <w:p w14:paraId="395BD71B">
            <w:pPr>
              <w:adjustRightInd/>
              <w:snapToGrid/>
              <w:spacing w:line="276" w:lineRule="auto"/>
              <w:ind w:firstLine="0" w:firstLineChars="0"/>
              <w:jc w:val="center"/>
              <w:rPr>
                <w:rFonts w:hint="default" w:ascii="Times New Roman" w:hAnsi="Times New Roman" w:eastAsia="宋体" w:cs="Times New Roman"/>
                <w:color w:val="auto"/>
              </w:rPr>
            </w:pPr>
            <w:r>
              <w:rPr>
                <w:rFonts w:hint="eastAsia"/>
                <w:color w:val="auto"/>
                <w:sz w:val="24"/>
                <w:lang w:val="en-US" w:eastAsia="zh-CN"/>
              </w:rPr>
              <w:t>水泥制品制造</w:t>
            </w:r>
            <w:r>
              <w:rPr>
                <w:rFonts w:hint="eastAsia"/>
                <w:color w:val="auto"/>
                <w:sz w:val="24"/>
              </w:rPr>
              <w:t>（C</w:t>
            </w:r>
            <w:r>
              <w:rPr>
                <w:rFonts w:hint="eastAsia"/>
                <w:color w:val="auto"/>
                <w:sz w:val="24"/>
                <w:lang w:val="en-US" w:eastAsia="zh-CN"/>
              </w:rPr>
              <w:t>3021</w:t>
            </w:r>
            <w:r>
              <w:rPr>
                <w:rFonts w:hint="eastAsia"/>
                <w:color w:val="auto"/>
                <w:sz w:val="24"/>
              </w:rPr>
              <w:t>）</w:t>
            </w:r>
          </w:p>
        </w:tc>
      </w:tr>
      <w:tr w14:paraId="4B7B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674" w:type="dxa"/>
            <w:vAlign w:val="center"/>
          </w:tcPr>
          <w:p w14:paraId="55CE703C">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设计生产能力</w:t>
            </w:r>
          </w:p>
        </w:tc>
        <w:tc>
          <w:tcPr>
            <w:tcW w:w="7378" w:type="dxa"/>
            <w:gridSpan w:val="5"/>
            <w:vAlign w:val="center"/>
          </w:tcPr>
          <w:p w14:paraId="1B01B80F">
            <w:pPr>
              <w:adjustRightInd/>
              <w:snapToGrid/>
              <w:spacing w:line="276" w:lineRule="auto"/>
              <w:ind w:firstLine="0" w:firstLineChars="0"/>
              <w:jc w:val="center"/>
              <w:rPr>
                <w:rFonts w:hint="default" w:ascii="Times New Roman" w:hAnsi="Times New Roman" w:eastAsia="宋体" w:cs="Times New Roman"/>
                <w:color w:val="auto"/>
              </w:rPr>
            </w:pPr>
            <w:r>
              <w:rPr>
                <w:rFonts w:hint="default" w:ascii="Times New Roman" w:hAnsi="Times New Roman" w:eastAsia="宋体" w:cs="Times New Roman"/>
                <w:color w:val="auto"/>
                <w:lang w:val="en-US" w:eastAsia="zh-CN"/>
              </w:rPr>
              <w:t>年产水泥电杆9000根</w:t>
            </w:r>
          </w:p>
        </w:tc>
      </w:tr>
      <w:tr w14:paraId="6744D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613C0465">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实际生产能力</w:t>
            </w:r>
          </w:p>
        </w:tc>
        <w:tc>
          <w:tcPr>
            <w:tcW w:w="7378" w:type="dxa"/>
            <w:gridSpan w:val="5"/>
            <w:vAlign w:val="center"/>
          </w:tcPr>
          <w:p w14:paraId="03465D51">
            <w:pPr>
              <w:adjustRightInd/>
              <w:snapToGrid/>
              <w:spacing w:line="276" w:lineRule="auto"/>
              <w:ind w:firstLine="0" w:firstLineChars="0"/>
              <w:jc w:val="center"/>
              <w:rPr>
                <w:rFonts w:hint="default" w:ascii="Times New Roman" w:hAnsi="Times New Roman" w:eastAsia="宋体" w:cs="Times New Roman"/>
                <w:color w:val="auto"/>
                <w:szCs w:val="24"/>
              </w:rPr>
            </w:pPr>
            <w:r>
              <w:rPr>
                <w:rFonts w:hint="default" w:ascii="Times New Roman" w:hAnsi="Times New Roman" w:eastAsia="宋体" w:cs="Times New Roman"/>
                <w:color w:val="auto"/>
                <w:lang w:val="en-US" w:eastAsia="zh-CN"/>
              </w:rPr>
              <w:t>年产水泥电杆9000根</w:t>
            </w:r>
          </w:p>
        </w:tc>
      </w:tr>
      <w:tr w14:paraId="292D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5B5131EF">
            <w:pPr>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建设项目环评时间</w:t>
            </w:r>
          </w:p>
        </w:tc>
        <w:tc>
          <w:tcPr>
            <w:tcW w:w="2551" w:type="dxa"/>
            <w:gridSpan w:val="2"/>
            <w:vAlign w:val="center"/>
          </w:tcPr>
          <w:p w14:paraId="1B422EE6">
            <w:pPr>
              <w:spacing w:line="276" w:lineRule="auto"/>
              <w:ind w:firstLine="0" w:firstLineChars="0"/>
              <w:jc w:val="center"/>
              <w:rPr>
                <w:rFonts w:hint="default" w:ascii="Times New Roman" w:hAnsi="Times New Roman" w:cs="Times New Roman"/>
                <w:color w:val="auto"/>
                <w:szCs w:val="24"/>
              </w:rPr>
            </w:pPr>
            <w:r>
              <w:rPr>
                <w:rFonts w:hint="eastAsia" w:cs="Times New Roman"/>
                <w:color w:val="auto"/>
                <w:szCs w:val="24"/>
                <w:lang w:val="en-US" w:eastAsia="zh-CN"/>
              </w:rPr>
              <w:t>2024</w:t>
            </w:r>
            <w:r>
              <w:rPr>
                <w:rFonts w:hint="default" w:ascii="Times New Roman" w:hAnsi="Times New Roman" w:cs="Times New Roman"/>
                <w:color w:val="auto"/>
                <w:szCs w:val="24"/>
              </w:rPr>
              <w:t>年</w:t>
            </w:r>
            <w:r>
              <w:rPr>
                <w:rFonts w:hint="eastAsia" w:cs="Times New Roman"/>
                <w:color w:val="auto"/>
                <w:szCs w:val="24"/>
                <w:lang w:val="en-US" w:eastAsia="zh-CN"/>
              </w:rPr>
              <w:t>3</w:t>
            </w:r>
            <w:r>
              <w:rPr>
                <w:rFonts w:hint="default" w:ascii="Times New Roman" w:hAnsi="Times New Roman" w:cs="Times New Roman"/>
                <w:color w:val="auto"/>
                <w:szCs w:val="24"/>
              </w:rPr>
              <w:t>月</w:t>
            </w:r>
          </w:p>
        </w:tc>
        <w:tc>
          <w:tcPr>
            <w:tcW w:w="1701" w:type="dxa"/>
            <w:vAlign w:val="center"/>
          </w:tcPr>
          <w:p w14:paraId="63594E13">
            <w:pPr>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开工时间</w:t>
            </w:r>
          </w:p>
        </w:tc>
        <w:tc>
          <w:tcPr>
            <w:tcW w:w="3126" w:type="dxa"/>
            <w:gridSpan w:val="2"/>
            <w:vAlign w:val="center"/>
          </w:tcPr>
          <w:p w14:paraId="429DBBF1">
            <w:pPr>
              <w:spacing w:line="276" w:lineRule="auto"/>
              <w:ind w:firstLine="0" w:firstLineChars="0"/>
              <w:jc w:val="center"/>
              <w:rPr>
                <w:rFonts w:hint="default" w:ascii="Times New Roman" w:hAnsi="Times New Roman" w:cs="Times New Roman"/>
                <w:color w:val="auto"/>
                <w:szCs w:val="24"/>
              </w:rPr>
            </w:pPr>
            <w:r>
              <w:rPr>
                <w:rFonts w:hint="eastAsia" w:cs="Times New Roman"/>
                <w:color w:val="auto"/>
                <w:szCs w:val="24"/>
                <w:lang w:val="en-US" w:eastAsia="zh-CN"/>
              </w:rPr>
              <w:t>2024</w:t>
            </w:r>
            <w:r>
              <w:rPr>
                <w:rFonts w:hint="default" w:ascii="Times New Roman" w:hAnsi="Times New Roman" w:cs="Times New Roman"/>
                <w:color w:val="auto"/>
                <w:szCs w:val="24"/>
              </w:rPr>
              <w:t>年</w:t>
            </w:r>
            <w:r>
              <w:rPr>
                <w:rFonts w:hint="eastAsia" w:cs="Times New Roman"/>
                <w:color w:val="auto"/>
                <w:szCs w:val="24"/>
                <w:lang w:val="en-US" w:eastAsia="zh-CN"/>
              </w:rPr>
              <w:t>4</w:t>
            </w:r>
            <w:r>
              <w:rPr>
                <w:rFonts w:hint="default" w:ascii="Times New Roman" w:hAnsi="Times New Roman" w:cs="Times New Roman"/>
                <w:color w:val="auto"/>
                <w:szCs w:val="24"/>
              </w:rPr>
              <w:t>月</w:t>
            </w:r>
          </w:p>
        </w:tc>
      </w:tr>
      <w:tr w14:paraId="4683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674" w:type="dxa"/>
            <w:vAlign w:val="center"/>
          </w:tcPr>
          <w:p w14:paraId="7DF3DAF3">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调试时间</w:t>
            </w:r>
          </w:p>
        </w:tc>
        <w:tc>
          <w:tcPr>
            <w:tcW w:w="2551" w:type="dxa"/>
            <w:gridSpan w:val="2"/>
            <w:vAlign w:val="center"/>
          </w:tcPr>
          <w:p w14:paraId="3C42460D">
            <w:pPr>
              <w:adjustRightInd/>
              <w:snapToGrid/>
              <w:spacing w:line="276" w:lineRule="auto"/>
              <w:ind w:firstLine="0" w:firstLineChars="0"/>
              <w:jc w:val="center"/>
              <w:rPr>
                <w:rFonts w:hint="default" w:ascii="Times New Roman" w:hAnsi="Times New Roman" w:cs="Times New Roman"/>
                <w:color w:val="auto"/>
                <w:szCs w:val="24"/>
              </w:rPr>
            </w:pPr>
            <w:r>
              <w:rPr>
                <w:rFonts w:hint="eastAsia" w:cs="Times New Roman"/>
                <w:color w:val="auto"/>
                <w:szCs w:val="24"/>
                <w:highlight w:val="none"/>
                <w:lang w:val="en-US" w:eastAsia="zh-CN"/>
              </w:rPr>
              <w:t>2024</w:t>
            </w:r>
            <w:r>
              <w:rPr>
                <w:rFonts w:hint="default" w:ascii="Times New Roman" w:hAnsi="Times New Roman" w:cs="Times New Roman"/>
                <w:color w:val="auto"/>
                <w:szCs w:val="24"/>
                <w:highlight w:val="none"/>
              </w:rPr>
              <w:t>年</w:t>
            </w:r>
            <w:r>
              <w:rPr>
                <w:rFonts w:hint="eastAsia" w:cs="Times New Roman"/>
                <w:color w:val="auto"/>
                <w:szCs w:val="24"/>
                <w:highlight w:val="none"/>
                <w:lang w:val="en-US" w:eastAsia="zh-CN"/>
              </w:rPr>
              <w:t>12</w:t>
            </w:r>
            <w:r>
              <w:rPr>
                <w:rFonts w:hint="default" w:ascii="Times New Roman" w:hAnsi="Times New Roman" w:cs="Times New Roman"/>
                <w:color w:val="auto"/>
                <w:szCs w:val="24"/>
                <w:highlight w:val="none"/>
              </w:rPr>
              <w:t>月</w:t>
            </w:r>
          </w:p>
        </w:tc>
        <w:tc>
          <w:tcPr>
            <w:tcW w:w="1701" w:type="dxa"/>
            <w:vAlign w:val="center"/>
          </w:tcPr>
          <w:p w14:paraId="3AB35858">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现场监测时间</w:t>
            </w:r>
          </w:p>
        </w:tc>
        <w:tc>
          <w:tcPr>
            <w:tcW w:w="3126" w:type="dxa"/>
            <w:gridSpan w:val="2"/>
            <w:vAlign w:val="center"/>
          </w:tcPr>
          <w:p w14:paraId="2CCEDDD0">
            <w:pPr>
              <w:adjustRightInd/>
              <w:snapToGrid/>
              <w:spacing w:line="276" w:lineRule="auto"/>
              <w:ind w:firstLine="0" w:firstLineChars="0"/>
              <w:jc w:val="center"/>
              <w:rPr>
                <w:rFonts w:hint="default" w:ascii="Times New Roman" w:hAnsi="Times New Roman" w:cs="Times New Roman"/>
                <w:color w:val="auto"/>
                <w:szCs w:val="24"/>
                <w:highlight w:val="yellow"/>
              </w:rPr>
            </w:pPr>
            <w:r>
              <w:rPr>
                <w:rFonts w:hint="eastAsia" w:cs="Times New Roman"/>
                <w:color w:val="auto"/>
                <w:szCs w:val="24"/>
                <w:highlight w:val="none"/>
                <w:lang w:val="en-US" w:eastAsia="zh-CN"/>
              </w:rPr>
              <w:t>2025年4月24日~2025年4月25日</w:t>
            </w:r>
          </w:p>
        </w:tc>
      </w:tr>
      <w:tr w14:paraId="00606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078329E0">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环评报告表</w:t>
            </w:r>
          </w:p>
          <w:p w14:paraId="4FC70DF2">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审批部门</w:t>
            </w:r>
          </w:p>
        </w:tc>
        <w:tc>
          <w:tcPr>
            <w:tcW w:w="2551" w:type="dxa"/>
            <w:gridSpan w:val="2"/>
            <w:vAlign w:val="center"/>
          </w:tcPr>
          <w:p w14:paraId="3037A6A0">
            <w:pPr>
              <w:adjustRightInd/>
              <w:snapToGrid/>
              <w:spacing w:line="276" w:lineRule="auto"/>
              <w:ind w:firstLine="0" w:firstLineChars="0"/>
              <w:jc w:val="center"/>
              <w:rPr>
                <w:rFonts w:hint="eastAsia" w:cs="Times New Roman"/>
                <w:color w:val="auto"/>
                <w:sz w:val="24"/>
                <w:szCs w:val="24"/>
                <w:lang w:val="en-US" w:eastAsia="zh-CN"/>
              </w:rPr>
            </w:pPr>
            <w:r>
              <w:rPr>
                <w:rFonts w:hint="eastAsia" w:cs="Times New Roman"/>
                <w:color w:val="auto"/>
                <w:sz w:val="24"/>
                <w:szCs w:val="24"/>
                <w:lang w:val="en-US" w:eastAsia="zh-CN"/>
              </w:rPr>
              <w:t>保山市生态环境局</w:t>
            </w:r>
          </w:p>
          <w:p w14:paraId="3392D790">
            <w:pPr>
              <w:adjustRightInd/>
              <w:snapToGrid/>
              <w:spacing w:line="276" w:lineRule="auto"/>
              <w:ind w:firstLine="0" w:firstLineChars="0"/>
              <w:jc w:val="center"/>
              <w:rPr>
                <w:rFonts w:hint="default" w:ascii="Times New Roman" w:hAnsi="Times New Roman" w:cs="Times New Roman"/>
                <w:color w:val="auto"/>
                <w:szCs w:val="24"/>
              </w:rPr>
            </w:pPr>
            <w:r>
              <w:rPr>
                <w:rFonts w:hint="eastAsia" w:cs="Times New Roman"/>
                <w:color w:val="auto"/>
                <w:sz w:val="24"/>
                <w:szCs w:val="24"/>
                <w:lang w:val="en-US" w:eastAsia="zh-CN"/>
              </w:rPr>
              <w:t>腾冲分局</w:t>
            </w:r>
          </w:p>
        </w:tc>
        <w:tc>
          <w:tcPr>
            <w:tcW w:w="1701" w:type="dxa"/>
            <w:vAlign w:val="center"/>
          </w:tcPr>
          <w:p w14:paraId="7643F98C">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环评报告</w:t>
            </w:r>
          </w:p>
          <w:p w14:paraId="0ED0FAF5">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编制单位</w:t>
            </w:r>
          </w:p>
        </w:tc>
        <w:tc>
          <w:tcPr>
            <w:tcW w:w="3126" w:type="dxa"/>
            <w:gridSpan w:val="2"/>
            <w:vAlign w:val="center"/>
          </w:tcPr>
          <w:p w14:paraId="685A087E">
            <w:pPr>
              <w:adjustRightInd/>
              <w:snapToGrid/>
              <w:spacing w:line="276" w:lineRule="auto"/>
              <w:ind w:firstLine="0" w:firstLineChars="0"/>
              <w:jc w:val="center"/>
              <w:rPr>
                <w:rFonts w:hint="default" w:ascii="Times New Roman" w:hAnsi="Times New Roman" w:cs="Times New Roman"/>
                <w:color w:val="auto"/>
                <w:spacing w:val="-4"/>
                <w:szCs w:val="24"/>
              </w:rPr>
            </w:pPr>
            <w:r>
              <w:rPr>
                <w:rFonts w:hint="eastAsia" w:cs="Times New Roman"/>
                <w:color w:val="auto"/>
                <w:lang w:val="en-US" w:eastAsia="zh-CN"/>
              </w:rPr>
              <w:t>云南顺测环保工程有限公司</w:t>
            </w:r>
          </w:p>
        </w:tc>
      </w:tr>
      <w:tr w14:paraId="5446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5F6A97D5">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环保设施</w:t>
            </w:r>
          </w:p>
          <w:p w14:paraId="5E967C4F">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设计单位</w:t>
            </w:r>
          </w:p>
        </w:tc>
        <w:tc>
          <w:tcPr>
            <w:tcW w:w="2551" w:type="dxa"/>
            <w:gridSpan w:val="2"/>
            <w:vAlign w:val="center"/>
          </w:tcPr>
          <w:p w14:paraId="0474F073">
            <w:pPr>
              <w:adjustRightInd/>
              <w:snapToGrid/>
              <w:spacing w:line="276" w:lineRule="auto"/>
              <w:ind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w:t>
            </w:r>
          </w:p>
        </w:tc>
        <w:tc>
          <w:tcPr>
            <w:tcW w:w="1701" w:type="dxa"/>
            <w:vAlign w:val="center"/>
          </w:tcPr>
          <w:p w14:paraId="53207D38">
            <w:pPr>
              <w:adjustRightInd/>
              <w:snapToGrid/>
              <w:spacing w:line="276" w:lineRule="auto"/>
              <w:ind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环保设施</w:t>
            </w:r>
          </w:p>
          <w:p w14:paraId="5C327670">
            <w:pPr>
              <w:adjustRightInd/>
              <w:snapToGrid/>
              <w:spacing w:line="276" w:lineRule="auto"/>
              <w:ind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施工单位</w:t>
            </w:r>
          </w:p>
        </w:tc>
        <w:tc>
          <w:tcPr>
            <w:tcW w:w="3126" w:type="dxa"/>
            <w:gridSpan w:val="2"/>
            <w:vAlign w:val="center"/>
          </w:tcPr>
          <w:p w14:paraId="0BA9E34F">
            <w:pPr>
              <w:adjustRightInd/>
              <w:snapToGrid/>
              <w:spacing w:line="276" w:lineRule="auto"/>
              <w:ind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w:t>
            </w:r>
          </w:p>
        </w:tc>
      </w:tr>
      <w:tr w14:paraId="40724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26658356">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投资总概算</w:t>
            </w:r>
          </w:p>
        </w:tc>
        <w:tc>
          <w:tcPr>
            <w:tcW w:w="1275" w:type="dxa"/>
            <w:vAlign w:val="center"/>
          </w:tcPr>
          <w:p w14:paraId="03A9836E">
            <w:pPr>
              <w:adjustRightInd/>
              <w:snapToGrid/>
              <w:spacing w:line="276" w:lineRule="auto"/>
              <w:ind w:firstLine="0" w:firstLineChars="0"/>
              <w:jc w:val="center"/>
              <w:rPr>
                <w:rFonts w:hint="default" w:ascii="Times New Roman" w:hAnsi="Times New Roman" w:cs="Times New Roman"/>
                <w:color w:val="auto"/>
                <w:szCs w:val="24"/>
              </w:rPr>
            </w:pPr>
            <w:r>
              <w:rPr>
                <w:rFonts w:hint="eastAsia"/>
                <w:color w:val="auto"/>
                <w:sz w:val="24"/>
                <w:lang w:val="en-US" w:eastAsia="zh-CN"/>
              </w:rPr>
              <w:t>440</w:t>
            </w:r>
            <w:r>
              <w:rPr>
                <w:rFonts w:hint="default" w:ascii="Times New Roman" w:hAnsi="Times New Roman" w:cs="Times New Roman"/>
                <w:color w:val="auto"/>
                <w:szCs w:val="24"/>
              </w:rPr>
              <w:t>万元</w:t>
            </w:r>
          </w:p>
        </w:tc>
        <w:tc>
          <w:tcPr>
            <w:tcW w:w="1276" w:type="dxa"/>
            <w:vAlign w:val="center"/>
          </w:tcPr>
          <w:p w14:paraId="58D8C33F">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环保投资总概算</w:t>
            </w:r>
          </w:p>
        </w:tc>
        <w:tc>
          <w:tcPr>
            <w:tcW w:w="1701" w:type="dxa"/>
            <w:vAlign w:val="center"/>
          </w:tcPr>
          <w:p w14:paraId="6C98938C">
            <w:pPr>
              <w:adjustRightInd/>
              <w:snapToGrid/>
              <w:spacing w:line="276" w:lineRule="auto"/>
              <w:ind w:firstLine="0" w:firstLineChars="0"/>
              <w:jc w:val="center"/>
              <w:rPr>
                <w:rFonts w:hint="default" w:ascii="Times New Roman" w:hAnsi="Times New Roman" w:cs="Times New Roman"/>
                <w:color w:val="auto"/>
              </w:rPr>
            </w:pPr>
            <w:r>
              <w:rPr>
                <w:rFonts w:hint="eastAsia" w:cs="Times New Roman"/>
                <w:color w:val="auto"/>
                <w:lang w:val="en-US" w:eastAsia="zh-CN"/>
              </w:rPr>
              <w:t>45.82</w:t>
            </w:r>
            <w:r>
              <w:rPr>
                <w:rFonts w:hint="default" w:ascii="Times New Roman" w:hAnsi="Times New Roman" w:cs="Times New Roman"/>
                <w:color w:val="auto"/>
              </w:rPr>
              <w:t>万元</w:t>
            </w:r>
          </w:p>
        </w:tc>
        <w:tc>
          <w:tcPr>
            <w:tcW w:w="1067" w:type="dxa"/>
            <w:vAlign w:val="center"/>
          </w:tcPr>
          <w:p w14:paraId="5C1A9297">
            <w:pPr>
              <w:adjustRightInd/>
              <w:snapToGrid/>
              <w:spacing w:line="276" w:lineRule="auto"/>
              <w:ind w:firstLine="0" w:firstLineChars="0"/>
              <w:jc w:val="center"/>
              <w:rPr>
                <w:rFonts w:hint="default" w:ascii="Times New Roman" w:hAnsi="Times New Roman" w:cs="Times New Roman"/>
                <w:color w:val="auto"/>
              </w:rPr>
            </w:pPr>
            <w:r>
              <w:rPr>
                <w:rFonts w:hint="default" w:ascii="Times New Roman" w:hAnsi="Times New Roman" w:cs="Times New Roman"/>
                <w:color w:val="auto"/>
              </w:rPr>
              <w:t>比例</w:t>
            </w:r>
          </w:p>
        </w:tc>
        <w:tc>
          <w:tcPr>
            <w:tcW w:w="2059" w:type="dxa"/>
            <w:vAlign w:val="center"/>
          </w:tcPr>
          <w:p w14:paraId="56691FB4">
            <w:pPr>
              <w:adjustRightInd/>
              <w:snapToGrid/>
              <w:spacing w:line="276" w:lineRule="auto"/>
              <w:ind w:firstLine="0" w:firstLineChars="0"/>
              <w:jc w:val="center"/>
              <w:rPr>
                <w:rFonts w:hint="default" w:ascii="Times New Roman" w:hAnsi="Times New Roman" w:cs="Times New Roman"/>
                <w:color w:val="auto"/>
              </w:rPr>
            </w:pPr>
            <w:r>
              <w:rPr>
                <w:rFonts w:hint="eastAsia" w:cs="Times New Roman"/>
                <w:color w:val="auto"/>
                <w:lang w:val="en-US" w:eastAsia="zh-CN"/>
              </w:rPr>
              <w:t>10.4</w:t>
            </w:r>
            <w:r>
              <w:rPr>
                <w:rFonts w:hint="default" w:ascii="Times New Roman" w:hAnsi="Times New Roman" w:cs="Times New Roman"/>
                <w:color w:val="auto"/>
              </w:rPr>
              <w:t>%</w:t>
            </w:r>
          </w:p>
        </w:tc>
      </w:tr>
      <w:tr w14:paraId="1E9D1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674" w:type="dxa"/>
            <w:vAlign w:val="center"/>
          </w:tcPr>
          <w:p w14:paraId="670AC1D0">
            <w:pPr>
              <w:adjustRightInd/>
              <w:snapToGrid/>
              <w:spacing w:line="276" w:lineRule="auto"/>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实际总投资</w:t>
            </w:r>
          </w:p>
        </w:tc>
        <w:tc>
          <w:tcPr>
            <w:tcW w:w="1275" w:type="dxa"/>
            <w:vAlign w:val="center"/>
          </w:tcPr>
          <w:p w14:paraId="25D6774A">
            <w:pPr>
              <w:adjustRightInd/>
              <w:snapToGrid/>
              <w:spacing w:line="276" w:lineRule="auto"/>
              <w:ind w:firstLine="0" w:firstLineChars="0"/>
              <w:jc w:val="center"/>
              <w:rPr>
                <w:rFonts w:hint="default" w:ascii="Times New Roman" w:hAnsi="Times New Roman" w:cs="Times New Roman"/>
                <w:color w:val="auto"/>
                <w:szCs w:val="24"/>
              </w:rPr>
            </w:pPr>
            <w:r>
              <w:rPr>
                <w:rFonts w:hint="eastAsia"/>
                <w:color w:val="auto"/>
                <w:sz w:val="24"/>
                <w:lang w:val="en-US" w:eastAsia="zh-CN"/>
              </w:rPr>
              <w:t>440</w:t>
            </w:r>
            <w:r>
              <w:rPr>
                <w:rFonts w:hint="default" w:ascii="Times New Roman" w:hAnsi="Times New Roman" w:cs="Times New Roman"/>
                <w:color w:val="auto"/>
                <w:szCs w:val="24"/>
              </w:rPr>
              <w:t>万元</w:t>
            </w:r>
          </w:p>
        </w:tc>
        <w:tc>
          <w:tcPr>
            <w:tcW w:w="1276" w:type="dxa"/>
            <w:vAlign w:val="center"/>
          </w:tcPr>
          <w:p w14:paraId="1AEFC718">
            <w:pPr>
              <w:adjustRightInd/>
              <w:snapToGrid/>
              <w:spacing w:line="276" w:lineRule="auto"/>
              <w:ind w:firstLine="0" w:firstLineChars="0"/>
              <w:jc w:val="center"/>
              <w:rPr>
                <w:rFonts w:hint="default" w:ascii="Times New Roman" w:hAnsi="Times New Roman" w:cs="Times New Roman"/>
                <w:color w:val="auto"/>
                <w:szCs w:val="24"/>
                <w:highlight w:val="none"/>
              </w:rPr>
            </w:pPr>
            <w:r>
              <w:rPr>
                <w:rFonts w:hint="default" w:ascii="Times New Roman" w:hAnsi="Times New Roman" w:cs="Times New Roman"/>
                <w:color w:val="auto"/>
                <w:szCs w:val="24"/>
                <w:highlight w:val="none"/>
              </w:rPr>
              <w:t>环保投资总概算</w:t>
            </w:r>
          </w:p>
        </w:tc>
        <w:tc>
          <w:tcPr>
            <w:tcW w:w="1701" w:type="dxa"/>
            <w:vAlign w:val="center"/>
          </w:tcPr>
          <w:p w14:paraId="5D615ACD">
            <w:pPr>
              <w:adjustRightInd/>
              <w:snapToGrid/>
              <w:spacing w:line="276" w:lineRule="auto"/>
              <w:ind w:firstLine="0" w:firstLineChars="0"/>
              <w:jc w:val="center"/>
              <w:rPr>
                <w:rFonts w:hint="default" w:ascii="Times New Roman" w:hAnsi="Times New Roman" w:cs="Times New Roman"/>
                <w:color w:val="auto"/>
                <w:highlight w:val="none"/>
              </w:rPr>
            </w:pPr>
            <w:r>
              <w:rPr>
                <w:rFonts w:hint="eastAsia" w:cs="Times New Roman"/>
                <w:color w:val="auto"/>
                <w:highlight w:val="none"/>
                <w:lang w:val="en-US" w:eastAsia="zh-CN"/>
              </w:rPr>
              <w:t>47.12</w:t>
            </w:r>
            <w:r>
              <w:rPr>
                <w:rFonts w:hint="default" w:ascii="Times New Roman" w:hAnsi="Times New Roman" w:cs="Times New Roman"/>
                <w:color w:val="auto"/>
                <w:highlight w:val="none"/>
              </w:rPr>
              <w:t>万元</w:t>
            </w:r>
          </w:p>
        </w:tc>
        <w:tc>
          <w:tcPr>
            <w:tcW w:w="1067" w:type="dxa"/>
            <w:vAlign w:val="center"/>
          </w:tcPr>
          <w:p w14:paraId="0CA75136">
            <w:pPr>
              <w:adjustRightInd/>
              <w:snapToGrid/>
              <w:spacing w:line="276" w:lineRule="auto"/>
              <w:ind w:firstLine="0" w:firstLineChars="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比例</w:t>
            </w:r>
          </w:p>
        </w:tc>
        <w:tc>
          <w:tcPr>
            <w:tcW w:w="2059" w:type="dxa"/>
            <w:vAlign w:val="center"/>
          </w:tcPr>
          <w:p w14:paraId="7F70C909">
            <w:pPr>
              <w:adjustRightInd/>
              <w:snapToGrid/>
              <w:spacing w:line="276" w:lineRule="auto"/>
              <w:ind w:firstLine="0" w:firstLineChars="0"/>
              <w:jc w:val="center"/>
              <w:rPr>
                <w:rFonts w:hint="default" w:ascii="Times New Roman" w:hAnsi="Times New Roman" w:cs="Times New Roman"/>
                <w:color w:val="auto"/>
                <w:highlight w:val="none"/>
              </w:rPr>
            </w:pPr>
            <w:r>
              <w:rPr>
                <w:rFonts w:hint="eastAsia" w:cs="Times New Roman"/>
                <w:color w:val="auto"/>
                <w:highlight w:val="none"/>
                <w:lang w:val="en-US" w:eastAsia="zh-CN"/>
              </w:rPr>
              <w:t>10.7</w:t>
            </w:r>
            <w:r>
              <w:rPr>
                <w:rFonts w:hint="default" w:ascii="Times New Roman" w:hAnsi="Times New Roman" w:cs="Times New Roman"/>
                <w:color w:val="auto"/>
                <w:highlight w:val="none"/>
              </w:rPr>
              <w:t>%</w:t>
            </w:r>
          </w:p>
        </w:tc>
      </w:tr>
      <w:tr w14:paraId="5E724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1674" w:type="dxa"/>
            <w:vAlign w:val="center"/>
          </w:tcPr>
          <w:p w14:paraId="7353DEC7">
            <w:pPr>
              <w:adjustRightInd/>
              <w:snapToGrid/>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验收监测依据</w:t>
            </w:r>
          </w:p>
        </w:tc>
        <w:tc>
          <w:tcPr>
            <w:tcW w:w="7378" w:type="dxa"/>
            <w:gridSpan w:val="5"/>
            <w:vAlign w:val="center"/>
          </w:tcPr>
          <w:p w14:paraId="2ED00FD1">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1、建设项目环境保护相关法律、法规和规章制度</w:t>
            </w:r>
          </w:p>
          <w:p w14:paraId="7944DED0">
            <w:pPr>
              <w:ind w:firstLine="480"/>
              <w:rPr>
                <w:rFonts w:hint="default" w:ascii="Times New Roman" w:hAnsi="Times New Roman" w:cs="Times New Roman"/>
                <w:color w:val="auto"/>
                <w:szCs w:val="24"/>
              </w:rPr>
            </w:pPr>
            <w:bookmarkStart w:id="2" w:name="_Toc469484426"/>
            <w:r>
              <w:rPr>
                <w:rFonts w:hint="default" w:ascii="Times New Roman" w:hAnsi="Times New Roman" w:cs="Times New Roman"/>
                <w:color w:val="auto"/>
                <w:szCs w:val="24"/>
              </w:rPr>
              <w:t>（1）《中华人民共和国环境保护法》（</w:t>
            </w:r>
            <w:r>
              <w:rPr>
                <w:rFonts w:hint="default" w:ascii="Times New Roman" w:hAnsi="Times New Roman" w:cs="Times New Roman"/>
                <w:bCs/>
                <w:color w:val="auto"/>
                <w:szCs w:val="24"/>
              </w:rPr>
              <w:t>2015年1月1日实施</w:t>
            </w:r>
            <w:r>
              <w:rPr>
                <w:rFonts w:hint="default" w:ascii="Times New Roman" w:hAnsi="Times New Roman" w:cs="Times New Roman"/>
                <w:color w:val="auto"/>
                <w:szCs w:val="24"/>
              </w:rPr>
              <w:t>）；</w:t>
            </w:r>
            <w:bookmarkEnd w:id="2"/>
          </w:p>
          <w:p w14:paraId="56F24AD5">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（2）《中华人民共和国环境影响评价法》（</w:t>
            </w:r>
            <w:r>
              <w:rPr>
                <w:rFonts w:hint="default" w:ascii="Times New Roman" w:hAnsi="Times New Roman" w:cs="Times New Roman"/>
                <w:bCs/>
                <w:color w:val="auto"/>
                <w:szCs w:val="24"/>
              </w:rPr>
              <w:t>2016年9月1日实施，2018年12月29日修订</w:t>
            </w:r>
            <w:r>
              <w:rPr>
                <w:rFonts w:hint="default" w:ascii="Times New Roman" w:hAnsi="Times New Roman" w:cs="Times New Roman"/>
                <w:color w:val="auto"/>
                <w:szCs w:val="24"/>
              </w:rPr>
              <w:t>）；</w:t>
            </w:r>
          </w:p>
          <w:p w14:paraId="0318C837">
            <w:pPr>
              <w:ind w:firstLine="480"/>
              <w:rPr>
                <w:rFonts w:hint="default" w:ascii="Times New Roman" w:hAnsi="Times New Roman" w:cs="Times New Roman"/>
                <w:color w:val="auto"/>
                <w:szCs w:val="24"/>
              </w:rPr>
            </w:pPr>
            <w:bookmarkStart w:id="3" w:name="_Toc469484427"/>
            <w:r>
              <w:rPr>
                <w:rFonts w:hint="default" w:ascii="Times New Roman" w:hAnsi="Times New Roman" w:cs="Times New Roman"/>
                <w:color w:val="auto"/>
                <w:szCs w:val="24"/>
              </w:rPr>
              <w:t>（3）《中华人民共和国大气污染防治法》（</w:t>
            </w:r>
            <w:r>
              <w:rPr>
                <w:rFonts w:hint="default" w:ascii="Times New Roman" w:hAnsi="Times New Roman" w:cs="Times New Roman"/>
                <w:bCs/>
                <w:color w:val="auto"/>
                <w:szCs w:val="24"/>
              </w:rPr>
              <w:t>2018年10月26日修正</w:t>
            </w:r>
            <w:r>
              <w:rPr>
                <w:rFonts w:hint="default" w:ascii="Times New Roman" w:hAnsi="Times New Roman" w:cs="Times New Roman"/>
                <w:color w:val="auto"/>
                <w:szCs w:val="24"/>
              </w:rPr>
              <w:t>）；</w:t>
            </w:r>
            <w:bookmarkEnd w:id="3"/>
          </w:p>
          <w:p w14:paraId="3542D892">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（4）《中华人民共和国水污染防治法》（</w:t>
            </w:r>
            <w:r>
              <w:rPr>
                <w:rFonts w:hint="default" w:ascii="Times New Roman" w:hAnsi="Times New Roman" w:cs="Times New Roman"/>
                <w:bCs/>
                <w:color w:val="auto"/>
                <w:szCs w:val="24"/>
              </w:rPr>
              <w:t>2017年6月27日修订；</w:t>
            </w:r>
            <w:r>
              <w:rPr>
                <w:rFonts w:hint="default" w:ascii="Times New Roman" w:hAnsi="Times New Roman" w:cs="Times New Roman"/>
                <w:color w:val="auto"/>
                <w:szCs w:val="24"/>
              </w:rPr>
              <w:t>2018年1月1日实施）；</w:t>
            </w:r>
          </w:p>
          <w:p w14:paraId="35A2ED67">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（5）《中华人民共和国固体废物污染环境防治法》（2020年9月1日修订）；</w:t>
            </w:r>
          </w:p>
          <w:p w14:paraId="5BB6F8C3">
            <w:pPr>
              <w:ind w:firstLine="480"/>
              <w:rPr>
                <w:rFonts w:hint="default" w:ascii="Times New Roman" w:hAnsi="Times New Roman" w:cs="Times New Roman"/>
                <w:color w:val="auto"/>
                <w:szCs w:val="24"/>
              </w:rPr>
            </w:pPr>
            <w:bookmarkStart w:id="4" w:name="_Toc469484428"/>
            <w:r>
              <w:rPr>
                <w:rFonts w:hint="default" w:ascii="Times New Roman" w:hAnsi="Times New Roman" w:cs="Times New Roman"/>
                <w:color w:val="auto"/>
                <w:szCs w:val="24"/>
              </w:rPr>
              <w:t>（6）《中华人民共和国环境噪声污染防治法》（</w:t>
            </w:r>
            <w:r>
              <w:rPr>
                <w:rFonts w:hint="default" w:ascii="Times New Roman" w:hAnsi="Times New Roman" w:cs="Times New Roman"/>
                <w:bCs/>
                <w:color w:val="auto"/>
                <w:szCs w:val="24"/>
              </w:rPr>
              <w:t>1997年3月1日实施，2018年12月29日修正</w:t>
            </w:r>
            <w:r>
              <w:rPr>
                <w:rFonts w:hint="default" w:ascii="Times New Roman" w:hAnsi="Times New Roman" w:cs="Times New Roman"/>
                <w:color w:val="auto"/>
                <w:szCs w:val="24"/>
              </w:rPr>
              <w:t>）；</w:t>
            </w:r>
            <w:bookmarkEnd w:id="4"/>
          </w:p>
          <w:p w14:paraId="292620DC">
            <w:pPr>
              <w:ind w:firstLine="480"/>
              <w:rPr>
                <w:rFonts w:hint="default" w:ascii="Times New Roman" w:hAnsi="Times New Roman" w:cs="Times New Roman"/>
                <w:color w:val="auto"/>
                <w:szCs w:val="24"/>
              </w:rPr>
            </w:pPr>
            <w:bookmarkStart w:id="5" w:name="_Toc469484430"/>
            <w:r>
              <w:rPr>
                <w:rFonts w:hint="default" w:ascii="Times New Roman" w:hAnsi="Times New Roman" w:cs="Times New Roman"/>
                <w:color w:val="auto"/>
                <w:szCs w:val="24"/>
              </w:rPr>
              <w:t>（7）</w:t>
            </w:r>
            <w:bookmarkEnd w:id="5"/>
            <w:r>
              <w:rPr>
                <w:rFonts w:hint="default" w:ascii="Times New Roman" w:hAnsi="Times New Roman" w:cs="Times New Roman"/>
                <w:color w:val="auto"/>
                <w:szCs w:val="24"/>
              </w:rPr>
              <w:t>《中华人民共和国水法》（2002年10月1日实施；2016年7月2日修订）；</w:t>
            </w:r>
          </w:p>
          <w:p w14:paraId="048C5860">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（8）中华人民共和国国务院令第253号《建设项目环境保护管理条例》；</w:t>
            </w:r>
          </w:p>
          <w:p w14:paraId="1BD424AE">
            <w:pPr>
              <w:ind w:firstLine="480"/>
              <w:rPr>
                <w:rFonts w:hint="default" w:ascii="Times New Roman" w:hAnsi="Times New Roman" w:cs="Times New Roman"/>
                <w:b/>
                <w:color w:val="auto"/>
                <w:szCs w:val="24"/>
              </w:rPr>
            </w:pPr>
            <w:r>
              <w:rPr>
                <w:rFonts w:hint="default" w:ascii="Times New Roman" w:hAnsi="Times New Roman" w:cs="Times New Roman"/>
                <w:color w:val="auto"/>
                <w:szCs w:val="24"/>
              </w:rPr>
              <w:t>（9）中华人民共和国国务院令第682号《国务院关于修改&lt;建设项目环境保护管理条例&gt;的决定》；</w:t>
            </w:r>
          </w:p>
          <w:p w14:paraId="7426CA04">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（10）环境保护部文件（国环规环评〔2017〕4号）关于发布《建设项目竣工环境保护验收暂行办法》的公告；</w:t>
            </w:r>
          </w:p>
          <w:p w14:paraId="44610DC6">
            <w:pPr>
              <w:adjustRightInd/>
              <w:snapToGrid/>
              <w:ind w:firstLine="480"/>
              <w:rPr>
                <w:rFonts w:hint="default" w:ascii="Times New Roman" w:hAnsi="Times New Roman" w:cs="Times New Roman"/>
                <w:color w:val="auto"/>
              </w:rPr>
            </w:pPr>
            <w:r>
              <w:rPr>
                <w:rFonts w:hint="default" w:ascii="Times New Roman" w:hAnsi="Times New Roman" w:cs="Times New Roman"/>
                <w:color w:val="auto"/>
                <w:szCs w:val="24"/>
              </w:rPr>
              <w:t>（11）云南省政府第l05号令《云南省建设项目环境保护管理规定》。</w:t>
            </w:r>
          </w:p>
          <w:p w14:paraId="0F1E0DF6">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2、建设项目竣工环境保护验收技术规范</w:t>
            </w:r>
          </w:p>
          <w:p w14:paraId="5372B998">
            <w:pPr>
              <w:adjustRightInd/>
              <w:snapToGrid/>
              <w:ind w:firstLine="480"/>
              <w:rPr>
                <w:rFonts w:hint="default" w:ascii="Times New Roman" w:hAnsi="Times New Roman" w:cs="Times New Roman"/>
                <w:color w:val="auto"/>
              </w:rPr>
            </w:pPr>
            <w:r>
              <w:rPr>
                <w:rFonts w:hint="default" w:ascii="Times New Roman" w:hAnsi="Times New Roman" w:cs="Times New Roman"/>
                <w:color w:val="auto"/>
              </w:rPr>
              <w:t>（1）环境保护部文件（国环规环评〔2017〕4 号）关于发布《建设项目竣工环境保护验收暂行办法》的公告；</w:t>
            </w:r>
          </w:p>
          <w:p w14:paraId="1ED987E8">
            <w:pPr>
              <w:adjustRightInd/>
              <w:snapToGrid/>
              <w:ind w:firstLine="480"/>
              <w:rPr>
                <w:rFonts w:hint="default" w:ascii="Times New Roman" w:hAnsi="Times New Roman" w:cs="Times New Roman"/>
                <w:color w:val="auto"/>
              </w:rPr>
            </w:pPr>
            <w:r>
              <w:rPr>
                <w:rFonts w:hint="default" w:ascii="Times New Roman" w:hAnsi="Times New Roman" w:cs="Times New Roman"/>
                <w:color w:val="auto"/>
              </w:rPr>
              <w:t>（2）国家环保总局《建设项目环境保护设施竣工验收监测技术要求（试行）》；</w:t>
            </w:r>
          </w:p>
          <w:p w14:paraId="7F9ADFAE">
            <w:pPr>
              <w:ind w:firstLine="480"/>
              <w:rPr>
                <w:rFonts w:hint="default" w:ascii="Times New Roman" w:hAnsi="Times New Roman" w:cs="Times New Roman"/>
                <w:color w:val="auto"/>
              </w:rPr>
            </w:pPr>
            <w:r>
              <w:rPr>
                <w:rFonts w:hint="default" w:ascii="Times New Roman" w:hAnsi="Times New Roman" w:cs="Times New Roman"/>
                <w:color w:val="auto"/>
              </w:rPr>
              <w:t>（3）环境保护部文件（生态环境部〔2018〕9号）关于发布《建设项目竣工环境保护验收技术指南 污染影响类》。</w:t>
            </w:r>
          </w:p>
          <w:p w14:paraId="01F78849">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3、建设项目环境影响报告表及其审批部门审批决定</w:t>
            </w:r>
          </w:p>
          <w:p w14:paraId="623260F0">
            <w:pPr>
              <w:adjustRightInd/>
              <w:snapToGrid/>
              <w:ind w:firstLine="480"/>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eastAsia="宋体" w:cs="Times New Roman"/>
                <w:color w:val="auto"/>
                <w:sz w:val="24"/>
                <w:szCs w:val="24"/>
                <w:lang w:val="en-US" w:eastAsia="zh-CN"/>
              </w:rPr>
              <w:t>云南顺测环保工程有限公司编制完成《</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default" w:ascii="Times New Roman" w:hAnsi="Times New Roman" w:eastAsia="宋体" w:cs="Times New Roman"/>
                <w:color w:val="auto"/>
                <w:sz w:val="24"/>
                <w:szCs w:val="24"/>
                <w:lang w:val="en-US" w:eastAsia="zh-CN"/>
              </w:rPr>
              <w:t>环境影响报告表》</w:t>
            </w:r>
            <w:r>
              <w:rPr>
                <w:rFonts w:hint="default" w:ascii="Times New Roman" w:hAnsi="Times New Roman" w:cs="Times New Roman"/>
                <w:color w:val="auto"/>
                <w:kern w:val="1"/>
                <w:szCs w:val="24"/>
              </w:rPr>
              <w:t>；</w:t>
            </w:r>
          </w:p>
          <w:p w14:paraId="5AFF1406">
            <w:pPr>
              <w:ind w:firstLine="480"/>
              <w:rPr>
                <w:rFonts w:hint="default" w:ascii="Times New Roman" w:hAnsi="Times New Roman" w:cs="Times New Roman"/>
                <w:color w:val="auto"/>
                <w:szCs w:val="24"/>
              </w:rPr>
            </w:pPr>
            <w:r>
              <w:rPr>
                <w:rFonts w:hint="default" w:ascii="Times New Roman" w:hAnsi="Times New Roman" w:cs="Times New Roman"/>
                <w:color w:val="auto"/>
                <w:kern w:val="1"/>
                <w:szCs w:val="24"/>
              </w:rPr>
              <w:t>（2）</w:t>
            </w:r>
            <w:r>
              <w:rPr>
                <w:rFonts w:hint="eastAsia" w:cs="Times New Roman"/>
                <w:color w:val="auto"/>
                <w:sz w:val="24"/>
                <w:szCs w:val="24"/>
                <w:lang w:val="en-US" w:eastAsia="zh-CN"/>
              </w:rPr>
              <w:t>保山市生态环境局腾冲分局</w:t>
            </w:r>
            <w:r>
              <w:rPr>
                <w:rFonts w:hint="eastAsia" w:cs="Times New Roman"/>
                <w:color w:val="auto"/>
                <w:kern w:val="1"/>
                <w:szCs w:val="24"/>
                <w:lang w:eastAsia="zh-CN"/>
              </w:rPr>
              <w:t>“</w:t>
            </w:r>
            <w:r>
              <w:rPr>
                <w:rFonts w:hint="default" w:ascii="Times New Roman" w:hAnsi="Times New Roman" w:cs="Times New Roman"/>
                <w:color w:val="auto"/>
                <w:kern w:val="1"/>
                <w:szCs w:val="24"/>
              </w:rPr>
              <w:t>关于</w:t>
            </w:r>
            <w:r>
              <w:rPr>
                <w:rFonts w:hint="default" w:ascii="Times New Roman" w:hAnsi="Times New Roman" w:eastAsia="宋体" w:cs="Times New Roman"/>
                <w:color w:val="auto"/>
                <w:kern w:val="1"/>
                <w:szCs w:val="24"/>
              </w:rPr>
              <w:t>对《</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default" w:ascii="Times New Roman" w:hAnsi="Times New Roman" w:eastAsia="宋体" w:cs="Times New Roman"/>
                <w:color w:val="auto"/>
                <w:sz w:val="24"/>
                <w:szCs w:val="24"/>
                <w:lang w:val="en-US" w:eastAsia="zh-CN"/>
              </w:rPr>
              <w:t>环境影响报告表</w:t>
            </w:r>
            <w:r>
              <w:rPr>
                <w:rFonts w:hint="default" w:ascii="Times New Roman" w:hAnsi="Times New Roman" w:eastAsia="宋体" w:cs="Times New Roman"/>
                <w:color w:val="auto"/>
                <w:kern w:val="1"/>
                <w:szCs w:val="24"/>
              </w:rPr>
              <w:t>》的环评批复</w:t>
            </w:r>
            <w:r>
              <w:rPr>
                <w:rFonts w:hint="eastAsia" w:cs="Times New Roman"/>
                <w:color w:val="auto"/>
                <w:kern w:val="1"/>
                <w:szCs w:val="24"/>
                <w:lang w:eastAsia="zh-CN"/>
              </w:rPr>
              <w:t>”</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腾</w:t>
            </w:r>
            <w:r>
              <w:rPr>
                <w:rFonts w:hint="default" w:ascii="Times New Roman" w:hAnsi="Times New Roman" w:eastAsia="宋体" w:cs="Times New Roman"/>
                <w:color w:val="auto"/>
                <w:sz w:val="24"/>
                <w:szCs w:val="24"/>
                <w:lang w:val="en-US" w:eastAsia="zh-CN"/>
              </w:rPr>
              <w:t>环准〔</w:t>
            </w:r>
            <w:r>
              <w:rPr>
                <w:rFonts w:hint="eastAsia" w:cs="Times New Roman"/>
                <w:color w:val="auto"/>
                <w:sz w:val="24"/>
                <w:szCs w:val="24"/>
                <w:lang w:val="en-US" w:eastAsia="zh-CN"/>
              </w:rPr>
              <w:t>2024</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号）</w:t>
            </w:r>
            <w:r>
              <w:rPr>
                <w:rFonts w:hint="default" w:ascii="Times New Roman" w:hAnsi="Times New Roman" w:cs="Times New Roman"/>
                <w:color w:val="auto"/>
                <w:szCs w:val="24"/>
              </w:rPr>
              <w:t>；</w:t>
            </w:r>
          </w:p>
          <w:p w14:paraId="6F0AF956">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4、其他相关文件</w:t>
            </w:r>
          </w:p>
          <w:p w14:paraId="577408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firstLine="480" w:firstLineChars="200"/>
              <w:jc w:val="left"/>
              <w:textAlignment w:val="auto"/>
              <w:rPr>
                <w:rFonts w:hint="default"/>
                <w:color w:val="auto"/>
              </w:rPr>
            </w:pPr>
            <w:bookmarkStart w:id="6" w:name="_Toc523581227"/>
            <w:bookmarkStart w:id="7" w:name="_Toc530085258"/>
            <w:bookmarkStart w:id="8" w:name="_Toc523449436"/>
            <w:r>
              <w:rPr>
                <w:rFonts w:hint="eastAsia"/>
                <w:color w:val="auto"/>
              </w:rPr>
              <w:t>（</w:t>
            </w:r>
            <w:r>
              <w:rPr>
                <w:rFonts w:hint="eastAsia"/>
                <w:color w:val="auto"/>
                <w:lang w:val="en-US" w:eastAsia="zh-CN"/>
              </w:rPr>
              <w:t>1</w:t>
            </w:r>
            <w:r>
              <w:rPr>
                <w:rFonts w:hint="eastAsia"/>
                <w:color w:val="auto"/>
              </w:rPr>
              <w:t>）</w:t>
            </w:r>
            <w:r>
              <w:rPr>
                <w:rFonts w:hint="default" w:ascii="Times New Roman" w:hAnsi="Times New Roman" w:eastAsia="宋体" w:cs="Times New Roman"/>
                <w:color w:val="auto"/>
                <w:kern w:val="0"/>
                <w:sz w:val="24"/>
                <w:highlight w:val="none"/>
                <w:u w:val="none" w:color="auto"/>
                <w:lang w:val="en-US" w:eastAsia="zh-CN"/>
              </w:rPr>
              <w:t>腾冲鼎力水泥制品有限公司</w:t>
            </w:r>
            <w:r>
              <w:rPr>
                <w:rFonts w:hint="eastAsia" w:cs="Times New Roman"/>
                <w:color w:val="auto"/>
                <w:kern w:val="0"/>
                <w:sz w:val="24"/>
                <w:highlight w:val="none"/>
                <w:u w:val="none" w:color="auto"/>
                <w:lang w:val="en-US" w:eastAsia="zh-CN"/>
              </w:rPr>
              <w:t>固定污染源排污登记回执</w:t>
            </w:r>
            <w:r>
              <w:rPr>
                <w:rFonts w:hint="default"/>
                <w:color w:val="auto"/>
              </w:rPr>
              <w:t>。</w:t>
            </w:r>
            <w:bookmarkEnd w:id="6"/>
            <w:bookmarkEnd w:id="7"/>
            <w:bookmarkEnd w:id="8"/>
          </w:p>
          <w:p w14:paraId="58C7E01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firstLine="480" w:firstLineChars="200"/>
              <w:jc w:val="left"/>
              <w:textAlignment w:val="auto"/>
              <w:rPr>
                <w:rFonts w:hint="eastAsia"/>
                <w:color w:val="auto"/>
                <w:highlight w:val="none"/>
                <w:lang w:val="en-US" w:eastAsia="zh-CN"/>
              </w:rPr>
            </w:pPr>
            <w:r>
              <w:rPr>
                <w:rFonts w:hint="eastAsia"/>
                <w:color w:val="auto"/>
                <w:highlight w:val="none"/>
                <w:lang w:val="en-US" w:eastAsia="zh-CN"/>
              </w:rPr>
              <w:t>（2）</w:t>
            </w:r>
            <w:r>
              <w:rPr>
                <w:rFonts w:hint="default" w:ascii="Times New Roman" w:hAnsi="Times New Roman" w:eastAsia="宋体" w:cs="Times New Roman"/>
                <w:color w:val="auto"/>
                <w:sz w:val="24"/>
                <w:szCs w:val="24"/>
                <w:highlight w:val="none"/>
              </w:rPr>
              <w:t>云南</w:t>
            </w:r>
            <w:r>
              <w:rPr>
                <w:rFonts w:hint="eastAsia" w:cs="Times New Roman"/>
                <w:color w:val="auto"/>
                <w:sz w:val="24"/>
                <w:szCs w:val="24"/>
                <w:highlight w:val="none"/>
                <w:lang w:val="en-US" w:eastAsia="zh-CN"/>
              </w:rPr>
              <w:t>速测环境科技</w:t>
            </w:r>
            <w:r>
              <w:rPr>
                <w:rFonts w:hint="default" w:ascii="Times New Roman" w:hAnsi="Times New Roman" w:eastAsia="宋体" w:cs="Times New Roman"/>
                <w:color w:val="auto"/>
                <w:sz w:val="24"/>
                <w:szCs w:val="24"/>
                <w:highlight w:val="none"/>
              </w:rPr>
              <w:t>有限公司</w:t>
            </w:r>
            <w:r>
              <w:rPr>
                <w:rFonts w:hint="eastAsia"/>
                <w:bCs/>
                <w:color w:val="auto"/>
                <w:kern w:val="1"/>
                <w:sz w:val="24"/>
                <w:szCs w:val="24"/>
                <w:highlight w:val="none"/>
                <w:lang w:eastAsia="zh-CN"/>
              </w:rPr>
              <w:t>的</w:t>
            </w:r>
            <w:r>
              <w:rPr>
                <w:rFonts w:hint="eastAsia"/>
                <w:color w:val="auto"/>
                <w:highlight w:val="none"/>
                <w:lang w:val="en-US" w:eastAsia="zh-CN"/>
              </w:rPr>
              <w:t>监测报告。</w:t>
            </w:r>
          </w:p>
          <w:p w14:paraId="43175F96">
            <w:pPr>
              <w:ind w:firstLine="480"/>
              <w:jc w:val="left"/>
              <w:rPr>
                <w:rFonts w:hint="default" w:ascii="Times New Roman" w:hAnsi="Times New Roman" w:cs="Times New Roman"/>
                <w:color w:val="auto"/>
              </w:rPr>
            </w:pPr>
            <w:r>
              <w:rPr>
                <w:rFonts w:hint="eastAsia" w:ascii="Times New Roman" w:hAnsi="Times New Roman" w:eastAsia="宋体" w:cs="Times New Roman"/>
                <w:color w:val="auto"/>
                <w:kern w:val="0"/>
                <w:sz w:val="24"/>
                <w:szCs w:val="22"/>
                <w:lang w:val="en-US" w:eastAsia="zh-CN" w:bidi="ar-SA"/>
              </w:rPr>
              <w:t>（3）</w:t>
            </w:r>
            <w:r>
              <w:rPr>
                <w:rFonts w:hint="eastAsia" w:ascii="Times New Roman" w:hAnsi="Times New Roman" w:cs="Times New Roman"/>
                <w:color w:val="auto"/>
                <w:kern w:val="0"/>
                <w:sz w:val="24"/>
                <w:szCs w:val="22"/>
                <w:lang w:val="en-US" w:eastAsia="zh-CN" w:bidi="ar-SA"/>
              </w:rPr>
              <w:t>其他资料。</w:t>
            </w:r>
          </w:p>
        </w:tc>
      </w:tr>
      <w:tr w14:paraId="32DC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14" w:hRule="atLeast"/>
          <w:jc w:val="center"/>
        </w:trPr>
        <w:tc>
          <w:tcPr>
            <w:tcW w:w="1674" w:type="dxa"/>
            <w:vAlign w:val="center"/>
          </w:tcPr>
          <w:p w14:paraId="4508E9AD">
            <w:pPr>
              <w:adjustRightInd/>
              <w:snapToGrid/>
              <w:ind w:firstLine="0" w:firstLineChars="0"/>
              <w:jc w:val="center"/>
              <w:rPr>
                <w:rFonts w:hint="default" w:ascii="Times New Roman" w:hAnsi="Times New Roman" w:cs="Times New Roman"/>
                <w:color w:val="auto"/>
                <w:szCs w:val="24"/>
              </w:rPr>
            </w:pPr>
            <w:r>
              <w:rPr>
                <w:rFonts w:hint="default" w:ascii="Times New Roman" w:hAnsi="Times New Roman" w:cs="Times New Roman"/>
                <w:color w:val="auto"/>
                <w:szCs w:val="24"/>
              </w:rPr>
              <w:t>验收监测评价标准、标号、级别、限值</w:t>
            </w:r>
          </w:p>
        </w:tc>
        <w:tc>
          <w:tcPr>
            <w:tcW w:w="7378" w:type="dxa"/>
            <w:gridSpan w:val="5"/>
            <w:vAlign w:val="center"/>
          </w:tcPr>
          <w:p w14:paraId="4B643026">
            <w:pPr>
              <w:adjustRightInd/>
              <w:snapToGrid/>
              <w:ind w:firstLine="480"/>
              <w:rPr>
                <w:rFonts w:hint="default" w:ascii="Times New Roman" w:hAnsi="Times New Roman" w:cs="Times New Roman"/>
                <w:color w:val="auto"/>
                <w:szCs w:val="24"/>
              </w:rPr>
            </w:pPr>
            <w:r>
              <w:rPr>
                <w:rFonts w:hint="default" w:ascii="Times New Roman" w:hAnsi="Times New Roman" w:cs="Times New Roman"/>
                <w:color w:val="auto"/>
                <w:szCs w:val="24"/>
              </w:rPr>
              <w:t>根据</w:t>
            </w:r>
            <w:r>
              <w:rPr>
                <w:rFonts w:hint="default" w:ascii="Times New Roman" w:hAnsi="Times New Roman" w:cs="Times New Roman"/>
                <w:color w:val="auto"/>
              </w:rPr>
              <w:t>环境保护部文件（生态环境部</w:t>
            </w:r>
            <w:r>
              <w:rPr>
                <w:rFonts w:hint="default" w:ascii="Times New Roman" w:hAnsi="Times New Roman" w:eastAsia="宋体" w:cs="Times New Roman"/>
                <w:color w:val="auto"/>
                <w:sz w:val="24"/>
                <w:szCs w:val="24"/>
                <w:lang w:val="en-US" w:eastAsia="zh-CN"/>
              </w:rPr>
              <w:t>〔</w:t>
            </w:r>
            <w:r>
              <w:rPr>
                <w:rFonts w:hint="eastAsia" w:cs="Times New Roman"/>
                <w:color w:val="auto"/>
                <w:sz w:val="24"/>
                <w:szCs w:val="24"/>
                <w:lang w:val="en-US" w:eastAsia="zh-CN"/>
              </w:rPr>
              <w:t>2018</w:t>
            </w:r>
            <w:r>
              <w:rPr>
                <w:rFonts w:hint="default" w:ascii="Times New Roman" w:hAnsi="Times New Roman" w:eastAsia="宋体" w:cs="Times New Roman"/>
                <w:color w:val="auto"/>
                <w:sz w:val="24"/>
                <w:szCs w:val="24"/>
                <w:lang w:val="en-US" w:eastAsia="zh-CN"/>
              </w:rPr>
              <w:t>〕</w:t>
            </w:r>
            <w:r>
              <w:rPr>
                <w:rFonts w:hint="default" w:ascii="Times New Roman" w:hAnsi="Times New Roman" w:cs="Times New Roman"/>
                <w:color w:val="auto"/>
              </w:rPr>
              <w:t>9号）关于发布《建设项目竣工环境保护验收技术指南 污染影响类》</w:t>
            </w:r>
            <w:r>
              <w:rPr>
                <w:rFonts w:hint="default" w:ascii="Times New Roman" w:hAnsi="Times New Roman" w:cs="Times New Roman"/>
                <w:color w:val="auto"/>
                <w:szCs w:val="24"/>
              </w:rPr>
              <w:t>的规定，验收执行标准原则上采用建设项目环境影响评价阶段环境保护部门确认的环境保护标准，对已修订新颁布的环境保护标准应提出验收后按新标准进行达标考核的建议，参照本项目环境影响评价报告表中的评价适用标准，以及项目进行环评后国家已修订颁布的标准，本项目验收执行标准如下：</w:t>
            </w:r>
          </w:p>
          <w:p w14:paraId="43B266FD">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1、</w:t>
            </w:r>
            <w:r>
              <w:rPr>
                <w:rFonts w:hint="default" w:ascii="Times New Roman" w:hAnsi="Times New Roman" w:cs="Times New Roman"/>
                <w:b/>
                <w:color w:val="auto"/>
              </w:rPr>
              <w:t>废水验收监测评价标准</w:t>
            </w:r>
          </w:p>
          <w:p w14:paraId="05B7268F">
            <w:pPr>
              <w:ind w:firstLine="480"/>
              <w:rPr>
                <w:rFonts w:hint="eastAsia"/>
                <w:color w:val="auto"/>
                <w:lang w:eastAsia="zh-CN"/>
              </w:rPr>
            </w:pP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验收执行标准与环评阶段一致，运营期产生的生产废水（设备冲洗废水和砂石清洗废水）经生产废水沉淀池处理后流入废水收集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，雨天暂存，晴天回用于厂区洒水降尘用水，不外排；食堂废水经</w:t>
            </w:r>
            <w:r>
              <w:rPr>
                <w:rFonts w:hint="eastAsia" w:cs="Times New Roman"/>
                <w:color w:val="auto"/>
                <w:szCs w:val="24"/>
                <w:lang w:val="en-US" w:eastAsia="zh-CN"/>
              </w:rPr>
              <w:t>隔油池</w:t>
            </w:r>
            <w:r>
              <w:rPr>
                <w:rFonts w:hint="default" w:ascii="Times New Roman" w:hAnsi="Times New Roman" w:eastAsia="宋体" w:cs="Times New Roman"/>
                <w:color w:val="auto"/>
                <w:szCs w:val="24"/>
                <w:lang w:val="en-US" w:eastAsia="zh-CN"/>
              </w:rPr>
              <w:t>预处理后再与其他的生活污水（包含如厕废水、淋浴废水和洗手废水等）经化粪池预处理后，再经污水处理站处理达标后流入废水收集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，雨天暂存，晴天回用于厂区洒水降尘用水，不外排；生产厂区内初期雨水经雨水沉淀池收集沉淀处理后，雨天暂存，晴天回用于厂区洒水降尘用水，不外排；本项目综合废水排放执行《城市污水再生利用 城市杂用水水质》（GB/T18920-2020）城市绿化、道路清扫、消防、建筑施工水质标准中的较严格的标准限值</w:t>
            </w:r>
            <w:r>
              <w:rPr>
                <w:rFonts w:hint="default" w:ascii="Times New Roman" w:hAnsi="Times New Roman" w:eastAsia="宋体" w:cs="Times New Roman"/>
                <w:color w:val="auto"/>
                <w:szCs w:val="24"/>
              </w:rPr>
              <w:t>。</w:t>
            </w:r>
          </w:p>
          <w:p w14:paraId="3B1835D7">
            <w:pPr>
              <w:widowControl w:val="0"/>
              <w:adjustRightInd/>
              <w:snapToGrid/>
              <w:spacing w:line="240" w:lineRule="auto"/>
              <w:ind w:firstLine="0" w:firstLineChars="0"/>
              <w:jc w:val="center"/>
              <w:rPr>
                <w:rFonts w:ascii="Times New Roman" w:hAnsi="Times New Roman" w:eastAsia="宋体" w:cs="Times New Roman"/>
                <w:b/>
                <w:bCs/>
                <w:color w:val="auto"/>
                <w:kern w:val="2"/>
                <w:szCs w:val="22"/>
              </w:rPr>
            </w:pPr>
            <w:r>
              <w:rPr>
                <w:rFonts w:ascii="Times New Roman" w:hAnsi="Times New Roman" w:eastAsia="宋体" w:cs="Times New Roman"/>
                <w:b/>
                <w:bCs/>
                <w:color w:val="auto"/>
                <w:kern w:val="2"/>
                <w:szCs w:val="22"/>
              </w:rPr>
              <w:t>表</w:t>
            </w:r>
            <w:r>
              <w:rPr>
                <w:rFonts w:hint="eastAsia" w:ascii="Times New Roman" w:hAnsi="Times New Roman" w:eastAsia="宋体" w:cs="Times New Roman"/>
                <w:b/>
                <w:bCs/>
                <w:color w:val="auto"/>
                <w:kern w:val="2"/>
                <w:szCs w:val="22"/>
                <w:lang w:val="en-US" w:eastAsia="zh-CN"/>
              </w:rPr>
              <w:t xml:space="preserve">1-1 </w:t>
            </w:r>
            <w:r>
              <w:rPr>
                <w:rFonts w:hint="eastAsia" w:ascii="Times New Roman" w:hAnsi="Times New Roman" w:eastAsia="宋体" w:cs="Times New Roman"/>
                <w:b/>
                <w:bCs/>
                <w:color w:val="auto"/>
                <w:kern w:val="2"/>
                <w:szCs w:val="22"/>
              </w:rPr>
              <w:t xml:space="preserve"> </w:t>
            </w:r>
            <w:r>
              <w:rPr>
                <w:rFonts w:hint="eastAsia" w:cs="Times New Roman"/>
                <w:b/>
                <w:bCs/>
                <w:color w:val="auto"/>
                <w:kern w:val="2"/>
                <w:szCs w:val="22"/>
                <w:lang w:val="en-US" w:eastAsia="zh-CN"/>
              </w:rPr>
              <w:t>项目废水执行标准</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2568"/>
              <w:gridCol w:w="1284"/>
              <w:gridCol w:w="921"/>
              <w:gridCol w:w="1961"/>
            </w:tblGrid>
            <w:tr w14:paraId="25343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0DEB257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序号</w:t>
                  </w:r>
                </w:p>
              </w:tc>
              <w:tc>
                <w:tcPr>
                  <w:tcW w:w="1795" w:type="pct"/>
                  <w:noWrap w:val="0"/>
                  <w:vAlign w:val="center"/>
                </w:tcPr>
                <w:p w14:paraId="7854A09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项目</w:t>
                  </w:r>
                </w:p>
              </w:tc>
              <w:tc>
                <w:tcPr>
                  <w:tcW w:w="898" w:type="pct"/>
                  <w:noWrap w:val="0"/>
                  <w:vAlign w:val="center"/>
                </w:tcPr>
                <w:p w14:paraId="02BA82C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城市绿化、道路清扫、消防、建筑施工</w:t>
                  </w:r>
                </w:p>
              </w:tc>
              <w:tc>
                <w:tcPr>
                  <w:tcW w:w="2015" w:type="pct"/>
                  <w:gridSpan w:val="2"/>
                  <w:noWrap w:val="0"/>
                  <w:vAlign w:val="center"/>
                </w:tcPr>
                <w:p w14:paraId="41AB80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本项目执行标准</w:t>
                  </w:r>
                </w:p>
              </w:tc>
            </w:tr>
            <w:tr w14:paraId="3D098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1560A4F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1795" w:type="pct"/>
                  <w:noWrap w:val="0"/>
                  <w:vAlign w:val="center"/>
                </w:tcPr>
                <w:p w14:paraId="5D9060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w:t>
                  </w:r>
                </w:p>
              </w:tc>
              <w:tc>
                <w:tcPr>
                  <w:tcW w:w="898" w:type="pct"/>
                  <w:noWrap w:val="0"/>
                  <w:vAlign w:val="center"/>
                </w:tcPr>
                <w:p w14:paraId="1491329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9.0</w:t>
                  </w:r>
                </w:p>
              </w:tc>
              <w:tc>
                <w:tcPr>
                  <w:tcW w:w="644" w:type="pct"/>
                  <w:noWrap w:val="0"/>
                  <w:vAlign w:val="center"/>
                </w:tcPr>
                <w:p w14:paraId="087E9AF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6.</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8.5</w:t>
                  </w:r>
                </w:p>
              </w:tc>
              <w:tc>
                <w:tcPr>
                  <w:tcW w:w="1371" w:type="pct"/>
                  <w:vMerge w:val="restart"/>
                  <w:noWrap w:val="0"/>
                  <w:vAlign w:val="center"/>
                </w:tcPr>
                <w:p w14:paraId="6F17D36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工业用水水质标准</w:t>
                  </w:r>
                </w:p>
              </w:tc>
            </w:tr>
            <w:tr w14:paraId="189D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6719FC5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w:t>
                  </w:r>
                </w:p>
              </w:tc>
              <w:tc>
                <w:tcPr>
                  <w:tcW w:w="1795" w:type="pct"/>
                  <w:noWrap w:val="0"/>
                  <w:vAlign w:val="center"/>
                </w:tcPr>
                <w:p w14:paraId="61F01BE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浊度（NTU）</w:t>
                  </w:r>
                </w:p>
              </w:tc>
              <w:tc>
                <w:tcPr>
                  <w:tcW w:w="898" w:type="pct"/>
                  <w:noWrap w:val="0"/>
                  <w:vAlign w:val="center"/>
                </w:tcPr>
                <w:p w14:paraId="40BE886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10</w:t>
                  </w:r>
                </w:p>
              </w:tc>
              <w:tc>
                <w:tcPr>
                  <w:tcW w:w="644" w:type="pct"/>
                  <w:noWrap w:val="0"/>
                  <w:vAlign w:val="center"/>
                </w:tcPr>
                <w:p w14:paraId="435D3A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10</w:t>
                  </w:r>
                </w:p>
              </w:tc>
              <w:tc>
                <w:tcPr>
                  <w:tcW w:w="1371" w:type="pct"/>
                  <w:vMerge w:val="continue"/>
                  <w:noWrap w:val="0"/>
                  <w:vAlign w:val="center"/>
                </w:tcPr>
                <w:p w14:paraId="049BC78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r w14:paraId="1385C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2131F8D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795" w:type="pct"/>
                  <w:noWrap w:val="0"/>
                  <w:vAlign w:val="center"/>
                </w:tcPr>
                <w:p w14:paraId="77CC949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度</w:t>
                  </w:r>
                  <w:r>
                    <w:rPr>
                      <w:rFonts w:hint="default" w:ascii="Times New Roman" w:hAnsi="Times New Roman" w:eastAsia="宋体" w:cs="Times New Roman"/>
                      <w:color w:val="auto"/>
                      <w:sz w:val="21"/>
                      <w:szCs w:val="21"/>
                      <w:lang w:eastAsia="zh-CN"/>
                    </w:rPr>
                    <w:t>）</w:t>
                  </w:r>
                </w:p>
              </w:tc>
              <w:tc>
                <w:tcPr>
                  <w:tcW w:w="898" w:type="pct"/>
                  <w:noWrap w:val="0"/>
                  <w:vAlign w:val="center"/>
                </w:tcPr>
                <w:p w14:paraId="03C5B69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30</w:t>
                  </w:r>
                </w:p>
              </w:tc>
              <w:tc>
                <w:tcPr>
                  <w:tcW w:w="644" w:type="pct"/>
                  <w:noWrap w:val="0"/>
                  <w:vAlign w:val="center"/>
                </w:tcPr>
                <w:p w14:paraId="54AFB57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30</w:t>
                  </w:r>
                </w:p>
              </w:tc>
              <w:tc>
                <w:tcPr>
                  <w:tcW w:w="1371" w:type="pct"/>
                  <w:vMerge w:val="restart"/>
                  <w:noWrap w:val="0"/>
                  <w:vAlign w:val="center"/>
                </w:tcPr>
                <w:p w14:paraId="312BFCB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60F3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1BC2780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1795" w:type="pct"/>
                  <w:noWrap w:val="0"/>
                  <w:vAlign w:val="center"/>
                </w:tcPr>
                <w:p w14:paraId="63442DB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生化需氧量</w:t>
                  </w:r>
                  <w:r>
                    <w:rPr>
                      <w:rFonts w:hint="default" w:ascii="Times New Roman" w:hAnsi="Times New Roman" w:eastAsia="宋体" w:cs="Times New Roman"/>
                      <w:color w:val="auto"/>
                      <w:sz w:val="21"/>
                      <w:szCs w:val="21"/>
                    </w:rPr>
                    <w:t>（BOD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）（mg/L）</w:t>
                  </w:r>
                </w:p>
              </w:tc>
              <w:tc>
                <w:tcPr>
                  <w:tcW w:w="898" w:type="pct"/>
                  <w:noWrap w:val="0"/>
                  <w:vAlign w:val="center"/>
                </w:tcPr>
                <w:p w14:paraId="6E9A0C4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10</w:t>
                  </w:r>
                </w:p>
              </w:tc>
              <w:tc>
                <w:tcPr>
                  <w:tcW w:w="644" w:type="pct"/>
                  <w:noWrap w:val="0"/>
                  <w:vAlign w:val="center"/>
                </w:tcPr>
                <w:p w14:paraId="092AAFF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10</w:t>
                  </w:r>
                </w:p>
              </w:tc>
              <w:tc>
                <w:tcPr>
                  <w:tcW w:w="1371" w:type="pct"/>
                  <w:vMerge w:val="continue"/>
                  <w:noWrap w:val="0"/>
                  <w:vAlign w:val="center"/>
                </w:tcPr>
                <w:p w14:paraId="17F3337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r w14:paraId="4298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50BD1F3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795" w:type="pct"/>
                  <w:noWrap w:val="0"/>
                  <w:vAlign w:val="center"/>
                </w:tcPr>
                <w:p w14:paraId="2F99B76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阴离子表面活性剂</w:t>
                  </w:r>
                  <w:r>
                    <w:rPr>
                      <w:rFonts w:hint="default" w:ascii="Times New Roman" w:hAnsi="Times New Roman" w:eastAsia="宋体" w:cs="Times New Roman"/>
                      <w:color w:val="auto"/>
                      <w:sz w:val="21"/>
                      <w:szCs w:val="21"/>
                    </w:rPr>
                    <w:t>（mg/L）</w:t>
                  </w:r>
                </w:p>
              </w:tc>
              <w:tc>
                <w:tcPr>
                  <w:tcW w:w="898" w:type="pct"/>
                  <w:noWrap w:val="0"/>
                  <w:vAlign w:val="center"/>
                </w:tcPr>
                <w:p w14:paraId="13E7902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0.5</w:t>
                  </w:r>
                </w:p>
              </w:tc>
              <w:tc>
                <w:tcPr>
                  <w:tcW w:w="644" w:type="pct"/>
                  <w:noWrap w:val="0"/>
                  <w:vAlign w:val="center"/>
                </w:tcPr>
                <w:p w14:paraId="3B2F99E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0.5</w:t>
                  </w:r>
                </w:p>
              </w:tc>
              <w:tc>
                <w:tcPr>
                  <w:tcW w:w="1371" w:type="pct"/>
                  <w:vMerge w:val="continue"/>
                  <w:noWrap w:val="0"/>
                  <w:vAlign w:val="center"/>
                </w:tcPr>
                <w:p w14:paraId="4097831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r w14:paraId="0690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002F48B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795" w:type="pct"/>
                  <w:noWrap w:val="0"/>
                  <w:vAlign w:val="center"/>
                </w:tcPr>
                <w:p w14:paraId="750506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化学需氧量</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C</w:t>
                  </w:r>
                  <w:r>
                    <w:rPr>
                      <w:rFonts w:hint="default" w:ascii="Times New Roman" w:hAnsi="Times New Roman" w:eastAsia="宋体" w:cs="Times New Roman"/>
                      <w:color w:val="auto"/>
                      <w:sz w:val="21"/>
                      <w:szCs w:val="21"/>
                    </w:rPr>
                    <w:t>OD）（mg/L）</w:t>
                  </w:r>
                </w:p>
              </w:tc>
              <w:tc>
                <w:tcPr>
                  <w:tcW w:w="898" w:type="pct"/>
                  <w:noWrap w:val="0"/>
                  <w:vAlign w:val="center"/>
                </w:tcPr>
                <w:p w14:paraId="5880CE4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644" w:type="pct"/>
                  <w:noWrap w:val="0"/>
                  <w:vAlign w:val="center"/>
                </w:tcPr>
                <w:p w14:paraId="4E74A3F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6</w:t>
                  </w:r>
                  <w:r>
                    <w:rPr>
                      <w:rFonts w:hint="default" w:ascii="Times New Roman" w:hAnsi="Times New Roman" w:eastAsia="宋体" w:cs="Times New Roman"/>
                      <w:color w:val="auto"/>
                      <w:sz w:val="21"/>
                      <w:szCs w:val="21"/>
                    </w:rPr>
                    <w:t>0</w:t>
                  </w:r>
                </w:p>
              </w:tc>
              <w:tc>
                <w:tcPr>
                  <w:tcW w:w="1371" w:type="pct"/>
                  <w:vMerge w:val="restart"/>
                  <w:noWrap w:val="0"/>
                  <w:vAlign w:val="center"/>
                </w:tcPr>
                <w:p w14:paraId="0E97C4A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工业用水水质标准</w:t>
                  </w:r>
                </w:p>
              </w:tc>
            </w:tr>
            <w:tr w14:paraId="19914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3A46FF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w:t>
                  </w:r>
                </w:p>
              </w:tc>
              <w:tc>
                <w:tcPr>
                  <w:tcW w:w="1795" w:type="pct"/>
                  <w:noWrap w:val="0"/>
                  <w:vAlign w:val="center"/>
                </w:tcPr>
                <w:p w14:paraId="5FABD25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总磷</w:t>
                  </w:r>
                  <w:r>
                    <w:rPr>
                      <w:rFonts w:hint="default" w:ascii="Times New Roman" w:hAnsi="Times New Roman" w:eastAsia="宋体" w:cs="Times New Roman"/>
                      <w:color w:val="auto"/>
                      <w:sz w:val="21"/>
                      <w:szCs w:val="21"/>
                    </w:rPr>
                    <w:t>（mg/L）</w:t>
                  </w:r>
                </w:p>
              </w:tc>
              <w:tc>
                <w:tcPr>
                  <w:tcW w:w="898" w:type="pct"/>
                  <w:noWrap w:val="0"/>
                  <w:vAlign w:val="center"/>
                </w:tcPr>
                <w:p w14:paraId="7B4A1DA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644" w:type="pct"/>
                  <w:noWrap w:val="0"/>
                  <w:vAlign w:val="center"/>
                </w:tcPr>
                <w:p w14:paraId="2AAE8CD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1</w:t>
                  </w:r>
                </w:p>
              </w:tc>
              <w:tc>
                <w:tcPr>
                  <w:tcW w:w="1371" w:type="pct"/>
                  <w:vMerge w:val="continue"/>
                  <w:noWrap w:val="0"/>
                  <w:vAlign w:val="center"/>
                </w:tcPr>
                <w:p w14:paraId="7D80501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1DF1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319D958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7</w:t>
                  </w:r>
                </w:p>
              </w:tc>
              <w:tc>
                <w:tcPr>
                  <w:tcW w:w="1795" w:type="pct"/>
                  <w:noWrap w:val="0"/>
                  <w:vAlign w:val="center"/>
                </w:tcPr>
                <w:p w14:paraId="5E77F3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粪大肠菌群（个/L）</w:t>
                  </w:r>
                </w:p>
              </w:tc>
              <w:tc>
                <w:tcPr>
                  <w:tcW w:w="898" w:type="pct"/>
                  <w:noWrap w:val="0"/>
                  <w:vAlign w:val="center"/>
                </w:tcPr>
                <w:p w14:paraId="03D2951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644" w:type="pct"/>
                  <w:noWrap w:val="0"/>
                  <w:vAlign w:val="center"/>
                </w:tcPr>
                <w:p w14:paraId="54265D8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2000</w:t>
                  </w:r>
                </w:p>
              </w:tc>
              <w:tc>
                <w:tcPr>
                  <w:tcW w:w="1371" w:type="pct"/>
                  <w:vMerge w:val="continue"/>
                  <w:noWrap w:val="0"/>
                  <w:vAlign w:val="center"/>
                </w:tcPr>
                <w:p w14:paraId="568905F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r w14:paraId="6454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 w:type="pct"/>
                  <w:noWrap w:val="0"/>
                  <w:vAlign w:val="center"/>
                </w:tcPr>
                <w:p w14:paraId="5ACBD27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1795" w:type="pct"/>
                  <w:noWrap w:val="0"/>
                  <w:vAlign w:val="center"/>
                </w:tcPr>
                <w:p w14:paraId="32834E0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氨氮</w:t>
                  </w:r>
                  <w:r>
                    <w:rPr>
                      <w:rFonts w:hint="default" w:ascii="Times New Roman" w:hAnsi="Times New Roman" w:eastAsia="宋体" w:cs="Times New Roman"/>
                      <w:color w:val="auto"/>
                      <w:sz w:val="21"/>
                      <w:szCs w:val="21"/>
                    </w:rPr>
                    <w:t>（mg/L）</w:t>
                  </w:r>
                </w:p>
              </w:tc>
              <w:tc>
                <w:tcPr>
                  <w:tcW w:w="898" w:type="pct"/>
                  <w:noWrap w:val="0"/>
                  <w:vAlign w:val="center"/>
                </w:tcPr>
                <w:p w14:paraId="230520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8</w:t>
                  </w:r>
                </w:p>
              </w:tc>
              <w:tc>
                <w:tcPr>
                  <w:tcW w:w="644" w:type="pct"/>
                  <w:noWrap w:val="0"/>
                  <w:vAlign w:val="center"/>
                </w:tcPr>
                <w:p w14:paraId="61B07E9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8</w:t>
                  </w:r>
                </w:p>
              </w:tc>
              <w:tc>
                <w:tcPr>
                  <w:tcW w:w="1371" w:type="pct"/>
                  <w:noWrap w:val="0"/>
                  <w:vAlign w:val="center"/>
                </w:tcPr>
                <w:p w14:paraId="1D61273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城市杂用水</w:t>
                  </w:r>
                </w:p>
                <w:p w14:paraId="3060F2E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水质标准</w:t>
                  </w:r>
                </w:p>
              </w:tc>
            </w:tr>
          </w:tbl>
          <w:p w14:paraId="1532AB30">
            <w:pPr>
              <w:adjustRightInd/>
              <w:snapToGrid/>
              <w:ind w:firstLine="482"/>
              <w:rPr>
                <w:rFonts w:hint="default" w:ascii="Times New Roman" w:hAnsi="Times New Roman" w:cs="Times New Roman"/>
                <w:b/>
                <w:color w:val="auto"/>
                <w:szCs w:val="24"/>
              </w:rPr>
            </w:pPr>
          </w:p>
          <w:p w14:paraId="0C4F6E8D">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2、</w:t>
            </w:r>
            <w:r>
              <w:rPr>
                <w:rFonts w:hint="default" w:ascii="Times New Roman" w:hAnsi="Times New Roman" w:cs="Times New Roman"/>
                <w:b/>
                <w:color w:val="auto"/>
              </w:rPr>
              <w:t>废气验收监测评价标准</w:t>
            </w:r>
          </w:p>
          <w:p w14:paraId="5815761C">
            <w:pPr>
              <w:spacing w:line="360" w:lineRule="auto"/>
              <w:ind w:firstLine="480" w:firstLineChars="200"/>
              <w:rPr>
                <w:rFonts w:hint="eastAsia"/>
                <w:bCs/>
                <w:color w:val="auto"/>
                <w:sz w:val="24"/>
                <w:szCs w:val="24"/>
                <w:lang w:val="en-US" w:eastAsia="zh-CN"/>
              </w:rPr>
            </w:pPr>
            <w:r>
              <w:rPr>
                <w:rFonts w:hint="eastAsia"/>
                <w:bCs/>
                <w:color w:val="auto"/>
                <w:sz w:val="24"/>
                <w:szCs w:val="24"/>
                <w:lang w:val="en-US" w:eastAsia="zh-CN"/>
              </w:rPr>
              <w:t>（1）生产车间颗粒物废气：</w:t>
            </w:r>
          </w:p>
          <w:p w14:paraId="12AF0CCF">
            <w:pPr>
              <w:spacing w:line="360" w:lineRule="auto"/>
              <w:ind w:firstLine="480" w:firstLineChars="200"/>
              <w:rPr>
                <w:rFonts w:hint="eastAsia" w:ascii="Times New Roman" w:hAnsi="Times New Roman"/>
                <w:color w:val="auto"/>
                <w:sz w:val="24"/>
                <w:szCs w:val="24"/>
                <w:lang w:eastAsia="zh-CN"/>
              </w:rPr>
            </w:pPr>
            <w:r>
              <w:rPr>
                <w:rFonts w:hint="eastAsia"/>
                <w:bCs/>
                <w:color w:val="auto"/>
                <w:sz w:val="24"/>
                <w:szCs w:val="24"/>
                <w:lang w:val="en-US" w:eastAsia="zh-CN"/>
              </w:rPr>
              <w:t>①</w:t>
            </w:r>
            <w:r>
              <w:rPr>
                <w:rFonts w:hint="eastAsia" w:ascii="Times New Roman" w:hAnsi="Times New Roman"/>
                <w:bCs/>
                <w:color w:val="auto"/>
                <w:sz w:val="24"/>
                <w:szCs w:val="24"/>
                <w:lang w:val="en-US" w:eastAsia="zh-CN"/>
              </w:rPr>
              <w:t>有组织粉尘废气：</w:t>
            </w: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w:t>
            </w:r>
            <w:r>
              <w:rPr>
                <w:rFonts w:ascii="Times New Roman" w:hAnsi="Times New Roman"/>
                <w:bCs/>
                <w:color w:val="auto"/>
                <w:sz w:val="24"/>
                <w:szCs w:val="24"/>
              </w:rPr>
              <w:t>项目运营期</w:t>
            </w:r>
            <w:r>
              <w:rPr>
                <w:rFonts w:hint="eastAsia" w:ascii="Times New Roman" w:hAnsi="Times New Roman"/>
                <w:bCs/>
                <w:color w:val="auto"/>
                <w:sz w:val="24"/>
                <w:szCs w:val="24"/>
                <w:lang w:val="en-US" w:eastAsia="zh-CN"/>
              </w:rPr>
              <w:t>1#水泥电杆生产车间排气筒（DA001）及2#水泥电杆生产车间排气筒（DA002）</w:t>
            </w:r>
            <w:r>
              <w:rPr>
                <w:rFonts w:ascii="Times New Roman" w:hAnsi="Times New Roman"/>
                <w:bCs/>
                <w:color w:val="auto"/>
                <w:sz w:val="24"/>
                <w:szCs w:val="24"/>
              </w:rPr>
              <w:t>有组织排放粉尘</w:t>
            </w:r>
            <w:r>
              <w:rPr>
                <w:rFonts w:ascii="Times New Roman" w:hAnsi="Times New Roman"/>
                <w:color w:val="auto"/>
                <w:sz w:val="24"/>
              </w:rPr>
              <w:t>执行</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表1</w:t>
            </w:r>
            <w:r>
              <w:rPr>
                <w:rFonts w:hint="eastAsia" w:ascii="Times New Roman" w:hAnsi="Times New Roman" w:eastAsia="宋体" w:cs="Times New Roman"/>
                <w:color w:val="auto"/>
                <w:kern w:val="2"/>
                <w:sz w:val="24"/>
                <w:szCs w:val="24"/>
                <w:lang w:val="en-US" w:eastAsia="zh-CN"/>
              </w:rPr>
              <w:t>中的</w:t>
            </w:r>
            <w:r>
              <w:rPr>
                <w:rFonts w:hint="default" w:ascii="Times New Roman" w:hAnsi="Times New Roman" w:eastAsia="宋体" w:cs="Times New Roman"/>
                <w:color w:val="auto"/>
                <w:kern w:val="2"/>
                <w:sz w:val="24"/>
                <w:szCs w:val="24"/>
              </w:rPr>
              <w:t>散装水泥中转站及水泥制品生产中水泥仓及其他通风设备排气筒中的颗粒物最高允许排放浓度标准</w:t>
            </w:r>
            <w:r>
              <w:rPr>
                <w:rFonts w:hint="eastAsia" w:ascii="Times New Roman" w:hAnsi="Times New Roman"/>
                <w:color w:val="auto"/>
                <w:sz w:val="24"/>
                <w:szCs w:val="24"/>
                <w:lang w:eastAsia="zh-CN"/>
              </w:rPr>
              <w:t>。</w:t>
            </w:r>
          </w:p>
          <w:p w14:paraId="1BBA0242">
            <w:pPr>
              <w:spacing w:line="360" w:lineRule="auto"/>
              <w:ind w:firstLine="480" w:firstLineChars="200"/>
              <w:rPr>
                <w:rFonts w:hint="eastAsia" w:ascii="Times New Roman" w:hAnsi="Times New Roman" w:eastAsia="宋体"/>
                <w:color w:val="auto"/>
                <w:sz w:val="24"/>
                <w:szCs w:val="24"/>
                <w:lang w:val="en-US" w:eastAsia="zh-CN"/>
              </w:rPr>
            </w:pPr>
            <w:r>
              <w:rPr>
                <w:rFonts w:hint="eastAsia" w:ascii="Times New Roman" w:hAnsi="Times New Roman"/>
                <w:color w:val="auto"/>
                <w:sz w:val="24"/>
                <w:szCs w:val="24"/>
                <w:lang w:val="en-US" w:eastAsia="zh-CN"/>
              </w:rPr>
              <w:t>根据</w:t>
            </w:r>
            <w:r>
              <w:rPr>
                <w:rFonts w:ascii="Times New Roman" w:hAnsi="Times New Roman"/>
                <w:color w:val="auto"/>
                <w:sz w:val="24"/>
              </w:rPr>
              <w:t>《大气污染物综合排放</w:t>
            </w:r>
            <w:r>
              <w:rPr>
                <w:rFonts w:ascii="Times New Roman" w:hAnsi="Times New Roman"/>
                <w:color w:val="auto"/>
                <w:sz w:val="24"/>
                <w:szCs w:val="24"/>
              </w:rPr>
              <w:t>标准》（GB16297-1996）</w:t>
            </w:r>
            <w:r>
              <w:rPr>
                <w:rFonts w:hint="eastAsia" w:ascii="Times New Roman" w:hAnsi="Times New Roman"/>
                <w:color w:val="auto"/>
                <w:sz w:val="24"/>
                <w:szCs w:val="24"/>
                <w:lang w:val="en-US" w:eastAsia="zh-CN"/>
              </w:rPr>
              <w:t>中“7.1 排气筒高度除须遵守表列排放速率标准值外，还应高出周围200m半径范围的建筑5m以上，不能达到该要求的排气筒，应按其高度对应的表列排放速率标准值严格50%执行”。</w:t>
            </w:r>
          </w:p>
          <w:p w14:paraId="54F3BA1C">
            <w:pPr>
              <w:spacing w:line="360" w:lineRule="auto"/>
              <w:ind w:firstLine="480" w:firstLineChars="200"/>
              <w:rPr>
                <w:rFonts w:ascii="Times New Roman" w:hAnsi="Times New Roman"/>
                <w:color w:val="auto"/>
                <w:sz w:val="24"/>
                <w:szCs w:val="24"/>
              </w:rPr>
            </w:pPr>
            <w:r>
              <w:rPr>
                <w:rFonts w:hint="eastAsia" w:ascii="Times New Roman" w:hAnsi="Times New Roman"/>
                <w:color w:val="auto"/>
                <w:sz w:val="24"/>
                <w:szCs w:val="24"/>
                <w:lang w:val="en-US" w:eastAsia="zh-CN"/>
              </w:rPr>
              <w:t>本项目共设置2根排气筒，排气筒周围200m半径范围内最高建筑物为位于本项目3#地块的办公生活区，高度约为8m；按照标准要求，排气筒高度应均为15m。</w:t>
            </w:r>
            <w:r>
              <w:rPr>
                <w:rFonts w:ascii="Times New Roman" w:hAnsi="Times New Roman"/>
                <w:color w:val="auto"/>
                <w:sz w:val="24"/>
                <w:szCs w:val="24"/>
              </w:rPr>
              <w:t>具体标准值见表</w:t>
            </w:r>
            <w:r>
              <w:rPr>
                <w:rFonts w:hint="eastAsia"/>
                <w:color w:val="auto"/>
                <w:sz w:val="24"/>
                <w:szCs w:val="24"/>
                <w:lang w:val="en-US" w:eastAsia="zh-CN"/>
              </w:rPr>
              <w:t>1-2</w:t>
            </w:r>
            <w:r>
              <w:rPr>
                <w:rFonts w:ascii="Times New Roman" w:hAnsi="Times New Roman"/>
                <w:color w:val="auto"/>
                <w:sz w:val="24"/>
                <w:szCs w:val="24"/>
              </w:rPr>
              <w:t>。</w:t>
            </w:r>
          </w:p>
          <w:p w14:paraId="271317B3">
            <w:pPr>
              <w:spacing w:line="240" w:lineRule="auto"/>
              <w:jc w:val="center"/>
              <w:rPr>
                <w:rFonts w:ascii="Times New Roman" w:hAnsi="Times New Roman"/>
                <w:b/>
                <w:color w:val="auto"/>
                <w:sz w:val="24"/>
              </w:rPr>
            </w:pPr>
            <w:r>
              <w:rPr>
                <w:rFonts w:ascii="Times New Roman" w:hAnsi="Times New Roman"/>
                <w:b/>
                <w:color w:val="auto"/>
                <w:sz w:val="24"/>
              </w:rPr>
              <w:t>表</w:t>
            </w:r>
            <w:r>
              <w:rPr>
                <w:rFonts w:hint="eastAsia"/>
                <w:b/>
                <w:color w:val="auto"/>
                <w:sz w:val="24"/>
                <w:lang w:val="en-US" w:eastAsia="zh-CN"/>
              </w:rPr>
              <w:t>1-2</w:t>
            </w:r>
            <w:r>
              <w:rPr>
                <w:rFonts w:ascii="Times New Roman" w:hAnsi="Times New Roman"/>
                <w:b/>
                <w:color w:val="auto"/>
                <w:sz w:val="24"/>
              </w:rPr>
              <w:t xml:space="preserve">  </w:t>
            </w:r>
            <w:r>
              <w:rPr>
                <w:rFonts w:hint="eastAsia" w:ascii="Times New Roman" w:hAnsi="Times New Roman"/>
                <w:b/>
                <w:color w:val="auto"/>
                <w:sz w:val="24"/>
                <w:lang w:val="en-US" w:eastAsia="zh-CN"/>
              </w:rPr>
              <w:t>废气</w:t>
            </w:r>
            <w:r>
              <w:rPr>
                <w:rFonts w:ascii="Times New Roman" w:hAnsi="Times New Roman"/>
                <w:b/>
                <w:color w:val="auto"/>
                <w:sz w:val="24"/>
                <w:lang w:val="zh-CN"/>
              </w:rPr>
              <w:t>污染物排放标准</w:t>
            </w:r>
          </w:p>
          <w:tbl>
            <w:tblPr>
              <w:tblStyle w:val="28"/>
              <w:tblW w:w="7256" w:type="dxa"/>
              <w:jc w:val="center"/>
              <w:tblLayout w:type="fixed"/>
              <w:tblCellMar>
                <w:top w:w="0" w:type="dxa"/>
                <w:left w:w="108" w:type="dxa"/>
                <w:bottom w:w="0" w:type="dxa"/>
                <w:right w:w="108" w:type="dxa"/>
              </w:tblCellMar>
            </w:tblPr>
            <w:tblGrid>
              <w:gridCol w:w="1814"/>
              <w:gridCol w:w="1814"/>
              <w:gridCol w:w="1814"/>
              <w:gridCol w:w="1814"/>
            </w:tblGrid>
            <w:tr w14:paraId="39AF9CF1">
              <w:tblPrEx>
                <w:tblCellMar>
                  <w:top w:w="0" w:type="dxa"/>
                  <w:left w:w="108" w:type="dxa"/>
                  <w:bottom w:w="0" w:type="dxa"/>
                  <w:right w:w="108" w:type="dxa"/>
                </w:tblCellMar>
              </w:tblPrEx>
              <w:trPr>
                <w:trHeight w:val="393" w:hRule="atLeast"/>
                <w:jc w:val="center"/>
              </w:trPr>
              <w:tc>
                <w:tcPr>
                  <w:tcW w:w="1250" w:type="pct"/>
                  <w:tcBorders>
                    <w:top w:val="single" w:color="000000" w:sz="4" w:space="0"/>
                    <w:left w:val="single" w:color="000000" w:sz="4" w:space="0"/>
                    <w:bottom w:val="single" w:color="000000" w:sz="4" w:space="0"/>
                    <w:right w:val="single" w:color="auto" w:sz="4" w:space="0"/>
                  </w:tcBorders>
                  <w:noWrap w:val="0"/>
                  <w:vAlign w:val="center"/>
                </w:tcPr>
                <w:p w14:paraId="5DF96D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生产过程</w:t>
                  </w:r>
                </w:p>
              </w:tc>
              <w:tc>
                <w:tcPr>
                  <w:tcW w:w="1250" w:type="pct"/>
                  <w:tcBorders>
                    <w:top w:val="single" w:color="000000" w:sz="4" w:space="0"/>
                    <w:left w:val="single" w:color="auto" w:sz="4" w:space="0"/>
                    <w:bottom w:val="single" w:color="000000" w:sz="4" w:space="0"/>
                    <w:right w:val="single" w:color="auto" w:sz="4" w:space="0"/>
                  </w:tcBorders>
                  <w:noWrap w:val="0"/>
                  <w:vAlign w:val="center"/>
                </w:tcPr>
                <w:p w14:paraId="7367D4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生产设备</w:t>
                  </w:r>
                </w:p>
              </w:tc>
              <w:tc>
                <w:tcPr>
                  <w:tcW w:w="1250" w:type="pct"/>
                  <w:tcBorders>
                    <w:top w:val="single" w:color="000000" w:sz="4" w:space="0"/>
                    <w:left w:val="single" w:color="auto" w:sz="4" w:space="0"/>
                    <w:bottom w:val="single" w:color="000000" w:sz="4" w:space="0"/>
                    <w:right w:val="single" w:color="000000" w:sz="4" w:space="0"/>
                  </w:tcBorders>
                  <w:noWrap w:val="0"/>
                  <w:vAlign w:val="center"/>
                </w:tcPr>
                <w:p w14:paraId="3573632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污染物</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5C22998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标准限值</w:t>
                  </w:r>
                </w:p>
              </w:tc>
            </w:tr>
            <w:tr w14:paraId="37F23D8F">
              <w:tblPrEx>
                <w:tblCellMar>
                  <w:top w:w="0" w:type="dxa"/>
                  <w:left w:w="108" w:type="dxa"/>
                  <w:bottom w:w="0" w:type="dxa"/>
                  <w:right w:w="108" w:type="dxa"/>
                </w:tblCellMar>
              </w:tblPrEx>
              <w:trPr>
                <w:trHeight w:val="402" w:hRule="atLeast"/>
                <w:jc w:val="center"/>
              </w:trPr>
              <w:tc>
                <w:tcPr>
                  <w:tcW w:w="1250" w:type="pct"/>
                  <w:tcBorders>
                    <w:top w:val="single" w:color="000000" w:sz="4" w:space="0"/>
                    <w:left w:val="single" w:color="000000" w:sz="4" w:space="0"/>
                    <w:bottom w:val="single" w:color="000000" w:sz="4" w:space="0"/>
                    <w:right w:val="single" w:color="auto" w:sz="4" w:space="0"/>
                  </w:tcBorders>
                  <w:noWrap w:val="0"/>
                  <w:vAlign w:val="center"/>
                </w:tcPr>
                <w:p w14:paraId="5906220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水泥制品生产</w:t>
                  </w:r>
                </w:p>
              </w:tc>
              <w:tc>
                <w:tcPr>
                  <w:tcW w:w="1250" w:type="pct"/>
                  <w:tcBorders>
                    <w:top w:val="single" w:color="000000" w:sz="4" w:space="0"/>
                    <w:left w:val="single" w:color="auto" w:sz="4" w:space="0"/>
                    <w:bottom w:val="single" w:color="000000" w:sz="4" w:space="0"/>
                    <w:right w:val="single" w:color="auto" w:sz="4" w:space="0"/>
                  </w:tcBorders>
                  <w:noWrap w:val="0"/>
                  <w:vAlign w:val="center"/>
                </w:tcPr>
                <w:p w14:paraId="12C6859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0"/>
                      <w:sz w:val="21"/>
                      <w:szCs w:val="21"/>
                    </w:rPr>
                    <w:t>水泥仓及其他通风生产设备</w:t>
                  </w:r>
                </w:p>
              </w:tc>
              <w:tc>
                <w:tcPr>
                  <w:tcW w:w="1250" w:type="pct"/>
                  <w:tcBorders>
                    <w:top w:val="single" w:color="000000" w:sz="4" w:space="0"/>
                    <w:left w:val="single" w:color="auto" w:sz="4" w:space="0"/>
                    <w:bottom w:val="single" w:color="000000" w:sz="4" w:space="0"/>
                    <w:right w:val="single" w:color="000000" w:sz="4" w:space="0"/>
                  </w:tcBorders>
                  <w:noWrap w:val="0"/>
                  <w:vAlign w:val="center"/>
                </w:tcPr>
                <w:p w14:paraId="132CD59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颗粒物</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6BC1E3E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≤20mg/m</w:t>
                  </w:r>
                  <w:r>
                    <w:rPr>
                      <w:rFonts w:hint="default" w:ascii="Times New Roman" w:hAnsi="Times New Roman" w:eastAsia="宋体" w:cs="Times New Roman"/>
                      <w:color w:val="auto"/>
                      <w:kern w:val="1"/>
                      <w:sz w:val="21"/>
                      <w:szCs w:val="21"/>
                      <w:vertAlign w:val="superscript"/>
                    </w:rPr>
                    <w:t>3</w:t>
                  </w:r>
                </w:p>
              </w:tc>
            </w:tr>
          </w:tbl>
          <w:p w14:paraId="738540BD">
            <w:pPr>
              <w:adjustRightInd/>
              <w:snapToGrid/>
              <w:spacing w:line="360" w:lineRule="auto"/>
              <w:ind w:firstLine="480"/>
              <w:rPr>
                <w:rFonts w:hint="eastAsia" w:ascii="Times New Roman" w:hAnsi="Times New Roman" w:eastAsia="宋体" w:cs="Times New Roman"/>
                <w:color w:val="auto"/>
                <w:kern w:val="2"/>
                <w:sz w:val="24"/>
                <w:szCs w:val="24"/>
                <w:lang w:eastAsia="zh-CN"/>
              </w:rPr>
            </w:pPr>
            <w:r>
              <w:rPr>
                <w:rFonts w:hint="eastAsia"/>
                <w:bCs/>
                <w:color w:val="auto"/>
                <w:sz w:val="24"/>
                <w:szCs w:val="24"/>
                <w:lang w:val="en-US" w:eastAsia="zh-CN"/>
              </w:rPr>
              <w:t>②</w:t>
            </w:r>
            <w:r>
              <w:rPr>
                <w:rFonts w:hint="eastAsia" w:ascii="Times New Roman" w:hAnsi="Times New Roman"/>
                <w:bCs/>
                <w:color w:val="auto"/>
                <w:sz w:val="24"/>
                <w:szCs w:val="24"/>
                <w:lang w:val="en-US" w:eastAsia="zh-CN"/>
              </w:rPr>
              <w:t>无组织粉尘废气：</w:t>
            </w: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w:t>
            </w:r>
            <w:r>
              <w:rPr>
                <w:rFonts w:hint="default" w:ascii="Times New Roman" w:hAnsi="Times New Roman" w:eastAsia="宋体" w:cs="Times New Roman"/>
                <w:color w:val="auto"/>
                <w:sz w:val="24"/>
                <w:szCs w:val="24"/>
              </w:rPr>
              <w:t>项目</w:t>
            </w:r>
            <w:r>
              <w:rPr>
                <w:rFonts w:hint="eastAsia" w:ascii="Times New Roman" w:hAnsi="Times New Roman" w:eastAsia="宋体" w:cs="Times New Roman"/>
                <w:color w:val="auto"/>
                <w:sz w:val="24"/>
                <w:szCs w:val="24"/>
                <w:lang w:val="en-US" w:eastAsia="zh-CN"/>
              </w:rPr>
              <w:t>运营期</w:t>
            </w:r>
            <w:r>
              <w:rPr>
                <w:rFonts w:hint="default" w:ascii="Times New Roman" w:hAnsi="Times New Roman" w:eastAsia="宋体" w:cs="Times New Roman"/>
                <w:color w:val="auto"/>
                <w:sz w:val="24"/>
                <w:szCs w:val="24"/>
              </w:rPr>
              <w:t>产生的无组织排放粉尘执行《水泥工业大气污染物排放标准》（GB4915-2013）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ascii="Times New Roman" w:hAnsi="Times New Roman" w:eastAsia="宋体" w:cs="Times New Roman"/>
                <w:color w:val="auto"/>
                <w:kern w:val="2"/>
                <w:sz w:val="24"/>
                <w:szCs w:val="24"/>
                <w:lang w:eastAsia="zh-CN"/>
              </w:rPr>
              <w:t>，</w:t>
            </w:r>
            <w:r>
              <w:rPr>
                <w:rFonts w:hint="default" w:ascii="Times New Roman" w:hAnsi="Times New Roman" w:eastAsia="宋体" w:cs="Times New Roman"/>
                <w:color w:val="auto"/>
                <w:kern w:val="2"/>
                <w:sz w:val="24"/>
                <w:szCs w:val="24"/>
              </w:rPr>
              <w:t>具体标准限值见表</w:t>
            </w:r>
            <w:r>
              <w:rPr>
                <w:rFonts w:hint="eastAsia" w:cs="Times New Roman"/>
                <w:color w:val="auto"/>
                <w:kern w:val="2"/>
                <w:sz w:val="24"/>
                <w:szCs w:val="24"/>
                <w:lang w:val="en-US" w:eastAsia="zh-CN"/>
              </w:rPr>
              <w:t>1-3</w:t>
            </w:r>
            <w:r>
              <w:rPr>
                <w:rFonts w:hint="eastAsia" w:ascii="Times New Roman" w:hAnsi="Times New Roman" w:eastAsia="宋体" w:cs="Times New Roman"/>
                <w:color w:val="auto"/>
                <w:kern w:val="2"/>
                <w:sz w:val="24"/>
                <w:szCs w:val="24"/>
                <w:lang w:eastAsia="zh-CN"/>
              </w:rPr>
              <w:t>。</w:t>
            </w:r>
          </w:p>
          <w:p w14:paraId="1A6BC44B">
            <w:pPr>
              <w:spacing w:line="240" w:lineRule="auto"/>
              <w:ind w:firstLine="211"/>
              <w:jc w:val="center"/>
              <w:rPr>
                <w:rFonts w:hint="default" w:ascii="Times New Roman" w:hAnsi="Times New Roman" w:eastAsia="宋体"/>
                <w:b/>
                <w:color w:val="auto"/>
                <w:kern w:val="1"/>
                <w:sz w:val="24"/>
                <w:szCs w:val="24"/>
                <w:lang w:val="en-US" w:eastAsia="zh-CN"/>
              </w:rPr>
            </w:pPr>
            <w:r>
              <w:rPr>
                <w:rFonts w:ascii="Times New Roman" w:hAnsi="Times New Roman"/>
                <w:b/>
                <w:color w:val="auto"/>
                <w:kern w:val="1"/>
                <w:sz w:val="24"/>
                <w:szCs w:val="24"/>
              </w:rPr>
              <w:t>表</w:t>
            </w:r>
            <w:r>
              <w:rPr>
                <w:rFonts w:hint="eastAsia"/>
                <w:b/>
                <w:color w:val="auto"/>
                <w:kern w:val="1"/>
                <w:sz w:val="24"/>
                <w:szCs w:val="24"/>
                <w:lang w:val="en-US" w:eastAsia="zh-CN"/>
              </w:rPr>
              <w:t>1-3</w:t>
            </w:r>
            <w:r>
              <w:rPr>
                <w:rFonts w:ascii="Times New Roman" w:hAnsi="Times New Roman"/>
                <w:b/>
                <w:color w:val="auto"/>
                <w:kern w:val="1"/>
                <w:sz w:val="24"/>
                <w:szCs w:val="24"/>
              </w:rPr>
              <w:t xml:space="preserve">  </w:t>
            </w:r>
            <w:r>
              <w:rPr>
                <w:rFonts w:hint="eastAsia" w:ascii="Times New Roman" w:hAnsi="Times New Roman"/>
                <w:b/>
                <w:color w:val="auto"/>
                <w:kern w:val="1"/>
                <w:sz w:val="24"/>
                <w:szCs w:val="24"/>
                <w:lang w:val="en-US" w:eastAsia="zh-CN"/>
              </w:rPr>
              <w:t>废气污染物无组织排放限值</w:t>
            </w:r>
          </w:p>
          <w:tbl>
            <w:tblPr>
              <w:tblStyle w:val="28"/>
              <w:tblW w:w="7256" w:type="dxa"/>
              <w:jc w:val="center"/>
              <w:tblLayout w:type="fixed"/>
              <w:tblCellMar>
                <w:top w:w="0" w:type="dxa"/>
                <w:left w:w="108" w:type="dxa"/>
                <w:bottom w:w="0" w:type="dxa"/>
                <w:right w:w="108" w:type="dxa"/>
              </w:tblCellMar>
            </w:tblPr>
            <w:tblGrid>
              <w:gridCol w:w="1814"/>
              <w:gridCol w:w="1814"/>
              <w:gridCol w:w="1814"/>
              <w:gridCol w:w="1814"/>
            </w:tblGrid>
            <w:tr w14:paraId="36D96CCA">
              <w:tblPrEx>
                <w:tblCellMar>
                  <w:top w:w="0" w:type="dxa"/>
                  <w:left w:w="108" w:type="dxa"/>
                  <w:bottom w:w="0" w:type="dxa"/>
                  <w:right w:w="108" w:type="dxa"/>
                </w:tblCellMar>
              </w:tblPrEx>
              <w:trPr>
                <w:trHeight w:val="402" w:hRule="atLeast"/>
                <w:jc w:val="center"/>
              </w:trPr>
              <w:tc>
                <w:tcPr>
                  <w:tcW w:w="1250" w:type="pct"/>
                  <w:tcBorders>
                    <w:top w:val="single" w:color="000000" w:sz="4" w:space="0"/>
                    <w:left w:val="single" w:color="000000" w:sz="4" w:space="0"/>
                    <w:bottom w:val="single" w:color="000000" w:sz="4" w:space="0"/>
                    <w:right w:val="single" w:color="auto" w:sz="4" w:space="0"/>
                  </w:tcBorders>
                  <w:noWrap w:val="0"/>
                  <w:vAlign w:val="center"/>
                </w:tcPr>
                <w:p w14:paraId="2DE0C6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污染物项目</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5FF29E4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标准限值</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2EC85E2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限值含义</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44F99F7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1"/>
                      <w:sz w:val="21"/>
                      <w:szCs w:val="21"/>
                    </w:rPr>
                  </w:pPr>
                  <w:r>
                    <w:rPr>
                      <w:rFonts w:hint="default" w:ascii="Times New Roman" w:hAnsi="Times New Roman" w:eastAsia="宋体" w:cs="Times New Roman"/>
                      <w:b w:val="0"/>
                      <w:bCs w:val="0"/>
                      <w:color w:val="auto"/>
                      <w:kern w:val="1"/>
                      <w:sz w:val="21"/>
                      <w:szCs w:val="21"/>
                    </w:rPr>
                    <w:t>无组织排放监控位置</w:t>
                  </w:r>
                </w:p>
              </w:tc>
            </w:tr>
            <w:tr w14:paraId="7D15C7A2">
              <w:tblPrEx>
                <w:tblCellMar>
                  <w:top w:w="0" w:type="dxa"/>
                  <w:left w:w="108" w:type="dxa"/>
                  <w:bottom w:w="0" w:type="dxa"/>
                  <w:right w:w="108" w:type="dxa"/>
                </w:tblCellMar>
              </w:tblPrEx>
              <w:trPr>
                <w:trHeight w:val="635" w:hRule="atLeast"/>
                <w:jc w:val="center"/>
              </w:trPr>
              <w:tc>
                <w:tcPr>
                  <w:tcW w:w="1250" w:type="pct"/>
                  <w:tcBorders>
                    <w:top w:val="single" w:color="000000" w:sz="4" w:space="0"/>
                    <w:left w:val="single" w:color="000000" w:sz="4" w:space="0"/>
                    <w:bottom w:val="single" w:color="000000" w:sz="4" w:space="0"/>
                    <w:right w:val="single" w:color="auto" w:sz="4" w:space="0"/>
                  </w:tcBorders>
                  <w:noWrap w:val="0"/>
                  <w:vAlign w:val="center"/>
                </w:tcPr>
                <w:p w14:paraId="619E95A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颗粒物</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535E80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≤0.5mg/m</w:t>
                  </w:r>
                  <w:r>
                    <w:rPr>
                      <w:rFonts w:hint="default" w:ascii="Times New Roman" w:hAnsi="Times New Roman" w:eastAsia="宋体" w:cs="Times New Roman"/>
                      <w:color w:val="auto"/>
                      <w:kern w:val="1"/>
                      <w:sz w:val="21"/>
                      <w:szCs w:val="21"/>
                      <w:vertAlign w:val="superscript"/>
                    </w:rPr>
                    <w:t>3</w:t>
                  </w:r>
                </w:p>
              </w:tc>
              <w:tc>
                <w:tcPr>
                  <w:tcW w:w="1250" w:type="pct"/>
                  <w:tcBorders>
                    <w:top w:val="single" w:color="000000" w:sz="4" w:space="0"/>
                    <w:left w:val="single" w:color="000000" w:sz="4" w:space="0"/>
                    <w:bottom w:val="single" w:color="000000" w:sz="4" w:space="0"/>
                    <w:right w:val="single" w:color="000000" w:sz="4" w:space="0"/>
                  </w:tcBorders>
                  <w:noWrap w:val="0"/>
                  <w:vAlign w:val="top"/>
                </w:tcPr>
                <w:p w14:paraId="2E94A6E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即监控点与参照点总悬浮颗粒物</w:t>
                  </w:r>
                  <w:r>
                    <w:rPr>
                      <w:rFonts w:hint="default" w:ascii="Times New Roman" w:hAnsi="Times New Roman" w:eastAsia="宋体" w:cs="Times New Roman"/>
                      <w:color w:val="auto"/>
                      <w:kern w:val="1"/>
                      <w:sz w:val="21"/>
                      <w:szCs w:val="21"/>
                      <w:lang w:eastAsia="zh-CN"/>
                    </w:rPr>
                    <w:t>（</w:t>
                  </w:r>
                  <w:r>
                    <w:rPr>
                      <w:rFonts w:hint="default" w:ascii="Times New Roman" w:hAnsi="Times New Roman" w:eastAsia="宋体" w:cs="Times New Roman"/>
                      <w:color w:val="auto"/>
                      <w:kern w:val="1"/>
                      <w:sz w:val="21"/>
                      <w:szCs w:val="21"/>
                      <w:lang w:val="en-US" w:eastAsia="zh-CN"/>
                    </w:rPr>
                    <w:t>TSP</w:t>
                  </w:r>
                  <w:r>
                    <w:rPr>
                      <w:rFonts w:hint="default" w:ascii="Times New Roman" w:hAnsi="Times New Roman" w:eastAsia="宋体" w:cs="Times New Roman"/>
                      <w:color w:val="auto"/>
                      <w:kern w:val="1"/>
                      <w:sz w:val="21"/>
                      <w:szCs w:val="21"/>
                      <w:lang w:eastAsia="zh-CN"/>
                    </w:rPr>
                    <w:t>）</w:t>
                  </w:r>
                  <w:r>
                    <w:rPr>
                      <w:rFonts w:hint="default" w:ascii="Times New Roman" w:hAnsi="Times New Roman" w:eastAsia="宋体" w:cs="Times New Roman"/>
                      <w:color w:val="auto"/>
                      <w:kern w:val="1"/>
                      <w:sz w:val="21"/>
                      <w:szCs w:val="21"/>
                    </w:rPr>
                    <w:t>1小时浓度值的差值</w:t>
                  </w:r>
                </w:p>
              </w:tc>
              <w:tc>
                <w:tcPr>
                  <w:tcW w:w="1250" w:type="pct"/>
                  <w:tcBorders>
                    <w:top w:val="single" w:color="000000" w:sz="4" w:space="0"/>
                    <w:left w:val="single" w:color="000000" w:sz="4" w:space="0"/>
                    <w:bottom w:val="single" w:color="000000" w:sz="4" w:space="0"/>
                    <w:right w:val="single" w:color="000000" w:sz="4" w:space="0"/>
                  </w:tcBorders>
                  <w:noWrap w:val="0"/>
                  <w:vAlign w:val="center"/>
                </w:tcPr>
                <w:p w14:paraId="3ADC9E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1"/>
                      <w:sz w:val="21"/>
                      <w:szCs w:val="21"/>
                    </w:rPr>
                  </w:pPr>
                  <w:r>
                    <w:rPr>
                      <w:rFonts w:hint="default" w:ascii="Times New Roman" w:hAnsi="Times New Roman" w:eastAsia="宋体" w:cs="Times New Roman"/>
                      <w:color w:val="auto"/>
                      <w:kern w:val="1"/>
                      <w:sz w:val="21"/>
                      <w:szCs w:val="21"/>
                    </w:rPr>
                    <w:t>厂界外20m处上风向设参照点，下风向设监控点</w:t>
                  </w:r>
                </w:p>
              </w:tc>
            </w:tr>
          </w:tbl>
          <w:p w14:paraId="609A4EAA">
            <w:pPr>
              <w:spacing w:line="360" w:lineRule="auto"/>
              <w:ind w:firstLine="480" w:firstLineChars="200"/>
              <w:rPr>
                <w:rFonts w:ascii="Times New Roman" w:hAnsi="Times New Roman"/>
                <w:bCs/>
                <w:color w:val="auto"/>
                <w:sz w:val="24"/>
                <w:szCs w:val="24"/>
              </w:rPr>
            </w:pPr>
            <w:r>
              <w:rPr>
                <w:rFonts w:hint="eastAsia"/>
                <w:bCs/>
                <w:color w:val="auto"/>
                <w:sz w:val="24"/>
                <w:szCs w:val="24"/>
                <w:lang w:val="en-US" w:eastAsia="zh-CN"/>
              </w:rPr>
              <w:t>③</w:t>
            </w:r>
            <w:r>
              <w:rPr>
                <w:rFonts w:ascii="Times New Roman" w:hAnsi="Times New Roman"/>
                <w:bCs/>
                <w:color w:val="auto"/>
                <w:sz w:val="24"/>
                <w:szCs w:val="24"/>
              </w:rPr>
              <w:t>食堂油烟：</w:t>
            </w: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w:t>
            </w:r>
            <w:r>
              <w:rPr>
                <w:rFonts w:ascii="Times New Roman" w:hAnsi="Times New Roman"/>
                <w:color w:val="auto"/>
                <w:sz w:val="24"/>
                <w:szCs w:val="24"/>
              </w:rPr>
              <w:t>项目运营期食堂油烟</w:t>
            </w:r>
            <w:r>
              <w:rPr>
                <w:rFonts w:ascii="Times New Roman" w:hAnsi="Times New Roman"/>
                <w:bCs/>
                <w:color w:val="auto"/>
                <w:sz w:val="24"/>
                <w:szCs w:val="24"/>
              </w:rPr>
              <w:t>执行《饮食业油烟排放标准》（GB18483-2001）中的小型食堂油烟排放标准。</w:t>
            </w:r>
            <w:r>
              <w:rPr>
                <w:rFonts w:ascii="Times New Roman" w:hAnsi="Times New Roman"/>
                <w:color w:val="auto"/>
                <w:sz w:val="24"/>
                <w:szCs w:val="24"/>
              </w:rPr>
              <w:t>具体标准值见表</w:t>
            </w:r>
            <w:r>
              <w:rPr>
                <w:rFonts w:hint="eastAsia"/>
                <w:color w:val="auto"/>
                <w:sz w:val="24"/>
                <w:szCs w:val="24"/>
                <w:lang w:val="en-US" w:eastAsia="zh-CN"/>
              </w:rPr>
              <w:t>1-4</w:t>
            </w:r>
            <w:r>
              <w:rPr>
                <w:rFonts w:ascii="Times New Roman" w:hAnsi="Times New Roman"/>
                <w:color w:val="auto"/>
                <w:sz w:val="24"/>
                <w:szCs w:val="24"/>
              </w:rPr>
              <w:t>。</w:t>
            </w:r>
          </w:p>
          <w:p w14:paraId="5751F9C1">
            <w:pPr>
              <w:spacing w:line="240" w:lineRule="auto"/>
              <w:jc w:val="center"/>
              <w:rPr>
                <w:rFonts w:ascii="Times New Roman" w:hAnsi="Times New Roman"/>
                <w:b/>
                <w:bCs/>
                <w:color w:val="auto"/>
                <w:sz w:val="24"/>
                <w:szCs w:val="24"/>
              </w:rPr>
            </w:pPr>
          </w:p>
          <w:p w14:paraId="5FD79886">
            <w:pPr>
              <w:spacing w:line="240" w:lineRule="auto"/>
              <w:jc w:val="center"/>
              <w:rPr>
                <w:rFonts w:ascii="Times New Roman" w:hAnsi="Times New Roman"/>
                <w:b/>
                <w:bCs/>
                <w:color w:val="auto"/>
                <w:sz w:val="24"/>
                <w:szCs w:val="24"/>
              </w:rPr>
            </w:pPr>
          </w:p>
          <w:p w14:paraId="45E7EA62">
            <w:pPr>
              <w:spacing w:line="240" w:lineRule="auto"/>
              <w:jc w:val="center"/>
              <w:rPr>
                <w:rFonts w:ascii="Times New Roman" w:hAnsi="Times New Roman"/>
                <w:b/>
                <w:bCs/>
                <w:color w:val="auto"/>
                <w:sz w:val="24"/>
                <w:szCs w:val="24"/>
              </w:rPr>
            </w:pPr>
          </w:p>
          <w:p w14:paraId="3C41DE08">
            <w:pPr>
              <w:spacing w:line="240" w:lineRule="auto"/>
              <w:jc w:val="center"/>
              <w:rPr>
                <w:rFonts w:ascii="Times New Roman" w:hAnsi="Times New Roman"/>
                <w:b/>
                <w:bCs/>
                <w:color w:val="auto"/>
                <w:sz w:val="24"/>
                <w:szCs w:val="24"/>
              </w:rPr>
            </w:pPr>
            <w:r>
              <w:rPr>
                <w:rFonts w:ascii="Times New Roman" w:hAnsi="Times New Roman"/>
                <w:b/>
                <w:bCs/>
                <w:color w:val="auto"/>
                <w:sz w:val="24"/>
                <w:szCs w:val="24"/>
              </w:rPr>
              <w:t>表</w:t>
            </w:r>
            <w:r>
              <w:rPr>
                <w:rFonts w:hint="eastAsia"/>
                <w:b/>
                <w:bCs/>
                <w:color w:val="auto"/>
                <w:sz w:val="24"/>
                <w:szCs w:val="24"/>
                <w:lang w:val="en-US" w:eastAsia="zh-CN"/>
              </w:rPr>
              <w:t>1-4</w:t>
            </w:r>
            <w:r>
              <w:rPr>
                <w:rFonts w:ascii="Times New Roman" w:hAnsi="Times New Roman"/>
                <w:b/>
                <w:bCs/>
                <w:color w:val="auto"/>
                <w:sz w:val="24"/>
                <w:szCs w:val="24"/>
              </w:rPr>
              <w:t xml:space="preserve">  饮食业油烟排放标准</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6"/>
              <w:gridCol w:w="3835"/>
            </w:tblGrid>
            <w:tr w14:paraId="681A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2318" w:type="pct"/>
                  <w:noWrap w:val="0"/>
                  <w:vAlign w:val="center"/>
                </w:tcPr>
                <w:p w14:paraId="6CC3C30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规模</w:t>
                  </w:r>
                </w:p>
              </w:tc>
              <w:tc>
                <w:tcPr>
                  <w:tcW w:w="2681" w:type="pct"/>
                  <w:noWrap w:val="0"/>
                  <w:vAlign w:val="center"/>
                </w:tcPr>
                <w:p w14:paraId="3668D01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小型</w:t>
                  </w:r>
                </w:p>
              </w:tc>
            </w:tr>
            <w:tr w14:paraId="71549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8" w:type="pct"/>
                  <w:noWrap w:val="0"/>
                  <w:vAlign w:val="center"/>
                </w:tcPr>
                <w:p w14:paraId="0B032EC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基准灶头数</w:t>
                  </w:r>
                </w:p>
              </w:tc>
              <w:tc>
                <w:tcPr>
                  <w:tcW w:w="2681" w:type="pct"/>
                  <w:noWrap w:val="0"/>
                  <w:vAlign w:val="center"/>
                </w:tcPr>
                <w:p w14:paraId="2610907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1，&lt;3</w:t>
                  </w:r>
                </w:p>
              </w:tc>
            </w:tr>
            <w:tr w14:paraId="01C13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8" w:type="pct"/>
                  <w:noWrap w:val="0"/>
                  <w:vAlign w:val="center"/>
                </w:tcPr>
                <w:p w14:paraId="2F53149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对应灶头总功率（10</w:t>
                  </w:r>
                  <w:r>
                    <w:rPr>
                      <w:rFonts w:hint="default" w:ascii="Times New Roman" w:hAnsi="Times New Roman" w:eastAsia="宋体" w:cs="Times New Roman"/>
                      <w:b w:val="0"/>
                      <w:bCs w:val="0"/>
                      <w:color w:val="auto"/>
                      <w:sz w:val="21"/>
                      <w:szCs w:val="21"/>
                      <w:vertAlign w:val="superscript"/>
                    </w:rPr>
                    <w:t>8</w:t>
                  </w:r>
                  <w:r>
                    <w:rPr>
                      <w:rFonts w:hint="default" w:ascii="Times New Roman" w:hAnsi="Times New Roman" w:eastAsia="宋体" w:cs="Times New Roman"/>
                      <w:b w:val="0"/>
                      <w:bCs w:val="0"/>
                      <w:color w:val="auto"/>
                      <w:sz w:val="21"/>
                      <w:szCs w:val="21"/>
                    </w:rPr>
                    <w:t>J/h）</w:t>
                  </w:r>
                </w:p>
              </w:tc>
              <w:tc>
                <w:tcPr>
                  <w:tcW w:w="2681" w:type="pct"/>
                  <w:noWrap w:val="0"/>
                  <w:vAlign w:val="center"/>
                </w:tcPr>
                <w:p w14:paraId="2F2DE9E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1.67，&lt;5.00</w:t>
                  </w:r>
                </w:p>
              </w:tc>
            </w:tr>
            <w:tr w14:paraId="088CD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8" w:type="pct"/>
                  <w:noWrap w:val="0"/>
                  <w:vAlign w:val="center"/>
                </w:tcPr>
                <w:p w14:paraId="322E36F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对应排气罩总投影面积（m</w:t>
                  </w:r>
                  <w:r>
                    <w:rPr>
                      <w:rFonts w:hint="default" w:ascii="Times New Roman" w:hAnsi="Times New Roman" w:eastAsia="宋体" w:cs="Times New Roman"/>
                      <w:b w:val="0"/>
                      <w:bCs w:val="0"/>
                      <w:color w:val="auto"/>
                      <w:sz w:val="21"/>
                      <w:szCs w:val="21"/>
                      <w:vertAlign w:val="superscript"/>
                    </w:rPr>
                    <w:t>2</w:t>
                  </w:r>
                  <w:r>
                    <w:rPr>
                      <w:rFonts w:hint="default" w:ascii="Times New Roman" w:hAnsi="Times New Roman" w:eastAsia="宋体" w:cs="Times New Roman"/>
                      <w:b w:val="0"/>
                      <w:bCs w:val="0"/>
                      <w:color w:val="auto"/>
                      <w:sz w:val="21"/>
                      <w:szCs w:val="21"/>
                    </w:rPr>
                    <w:t>）</w:t>
                  </w:r>
                </w:p>
              </w:tc>
              <w:tc>
                <w:tcPr>
                  <w:tcW w:w="2681" w:type="pct"/>
                  <w:noWrap w:val="0"/>
                  <w:vAlign w:val="center"/>
                </w:tcPr>
                <w:p w14:paraId="07C434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≥1.1，&lt;3.3</w:t>
                  </w:r>
                </w:p>
              </w:tc>
            </w:tr>
            <w:tr w14:paraId="17627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8" w:type="pct"/>
                  <w:noWrap w:val="0"/>
                  <w:vAlign w:val="center"/>
                </w:tcPr>
                <w:p w14:paraId="202A476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最高允许排放浓度（mg/m</w:t>
                  </w:r>
                  <w:r>
                    <w:rPr>
                      <w:rFonts w:hint="default" w:ascii="Times New Roman" w:hAnsi="Times New Roman" w:eastAsia="宋体" w:cs="Times New Roman"/>
                      <w:b w:val="0"/>
                      <w:bCs w:val="0"/>
                      <w:color w:val="auto"/>
                      <w:sz w:val="21"/>
                      <w:szCs w:val="21"/>
                      <w:vertAlign w:val="superscript"/>
                    </w:rPr>
                    <w:t>3</w:t>
                  </w:r>
                  <w:r>
                    <w:rPr>
                      <w:rFonts w:hint="default" w:ascii="Times New Roman" w:hAnsi="Times New Roman" w:eastAsia="宋体" w:cs="Times New Roman"/>
                      <w:b w:val="0"/>
                      <w:bCs w:val="0"/>
                      <w:color w:val="auto"/>
                      <w:sz w:val="21"/>
                      <w:szCs w:val="21"/>
                    </w:rPr>
                    <w:t>）</w:t>
                  </w:r>
                </w:p>
              </w:tc>
              <w:tc>
                <w:tcPr>
                  <w:tcW w:w="2681" w:type="pct"/>
                  <w:noWrap w:val="0"/>
                  <w:vAlign w:val="center"/>
                </w:tcPr>
                <w:p w14:paraId="5BAC756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w:t>
                  </w:r>
                </w:p>
              </w:tc>
            </w:tr>
            <w:tr w14:paraId="30299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18" w:type="pct"/>
                  <w:noWrap w:val="0"/>
                  <w:vAlign w:val="center"/>
                </w:tcPr>
                <w:p w14:paraId="3D51F3A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净化设施最低去除效率（%）</w:t>
                  </w:r>
                </w:p>
              </w:tc>
              <w:tc>
                <w:tcPr>
                  <w:tcW w:w="2681" w:type="pct"/>
                  <w:noWrap w:val="0"/>
                  <w:vAlign w:val="center"/>
                </w:tcPr>
                <w:p w14:paraId="3C892FA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60</w:t>
                  </w:r>
                </w:p>
              </w:tc>
            </w:tr>
          </w:tbl>
          <w:p w14:paraId="309F655E">
            <w:pPr>
              <w:spacing w:line="360" w:lineRule="auto"/>
              <w:ind w:firstLine="480" w:firstLineChars="200"/>
              <w:rPr>
                <w:rFonts w:hint="eastAsia" w:ascii="Times New Roman" w:hAnsi="Times New Roman"/>
                <w:bCs/>
                <w:color w:val="auto"/>
                <w:sz w:val="24"/>
                <w:szCs w:val="24"/>
                <w:lang w:val="en-US" w:eastAsia="zh-CN"/>
              </w:rPr>
            </w:pPr>
            <w:r>
              <w:rPr>
                <w:rFonts w:hint="eastAsia" w:cs="Times New Roman"/>
                <w:bCs/>
                <w:color w:val="auto"/>
                <w:sz w:val="24"/>
                <w:szCs w:val="24"/>
                <w:lang w:val="en-US" w:eastAsia="zh-CN"/>
              </w:rPr>
              <w:t>④</w:t>
            </w:r>
            <w:r>
              <w:rPr>
                <w:rFonts w:hint="eastAsia" w:ascii="Times New Roman" w:hAnsi="Times New Roman"/>
                <w:bCs/>
                <w:color w:val="auto"/>
                <w:sz w:val="24"/>
                <w:szCs w:val="24"/>
                <w:lang w:val="en-US" w:eastAsia="zh-CN"/>
              </w:rPr>
              <w:t>非甲烷总烃废气：</w:t>
            </w: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w:t>
            </w:r>
            <w:r>
              <w:rPr>
                <w:rFonts w:hint="eastAsia" w:ascii="Times New Roman" w:hAnsi="Times New Roman"/>
                <w:bCs/>
                <w:color w:val="auto"/>
                <w:sz w:val="24"/>
                <w:szCs w:val="24"/>
                <w:lang w:val="en-US" w:eastAsia="zh-CN"/>
              </w:rPr>
              <w:t>项目运营期脱模过程中将产生少量的非甲烷总烃废气，呈无组织排放，项目厂区</w:t>
            </w:r>
            <w:r>
              <w:rPr>
                <w:rFonts w:hint="eastAsia"/>
                <w:bCs/>
                <w:color w:val="auto"/>
                <w:sz w:val="24"/>
                <w:szCs w:val="24"/>
                <w:lang w:val="en-US" w:eastAsia="zh-CN"/>
              </w:rPr>
              <w:t>内</w:t>
            </w:r>
            <w:r>
              <w:rPr>
                <w:rFonts w:hint="eastAsia" w:ascii="Times New Roman" w:hAnsi="Times New Roman"/>
                <w:bCs/>
                <w:color w:val="auto"/>
                <w:sz w:val="24"/>
                <w:szCs w:val="24"/>
                <w:lang w:val="en-US" w:eastAsia="zh-CN"/>
              </w:rPr>
              <w:t>非甲烷总烃</w:t>
            </w:r>
            <w:r>
              <w:rPr>
                <w:rFonts w:hint="default" w:ascii="Times New Roman" w:hAnsi="Times New Roman" w:eastAsia="宋体" w:cs="Times New Roman"/>
                <w:color w:val="auto"/>
                <w:kern w:val="0"/>
                <w:sz w:val="24"/>
                <w:szCs w:val="24"/>
              </w:rPr>
              <w:t>执行</w:t>
            </w:r>
            <w:r>
              <w:rPr>
                <w:rFonts w:hint="eastAsia" w:ascii="Times New Roman" w:hAnsi="Times New Roman"/>
                <w:bCs/>
                <w:color w:val="auto"/>
                <w:sz w:val="24"/>
                <w:szCs w:val="24"/>
                <w:lang w:val="en-US" w:eastAsia="zh-CN"/>
              </w:rPr>
              <w:t>《挥发性有机物无组织排放控制标准》（GB 37822—2019）中</w:t>
            </w:r>
            <w:r>
              <w:rPr>
                <w:rFonts w:hint="eastAsia"/>
                <w:bCs/>
                <w:color w:val="auto"/>
                <w:sz w:val="24"/>
                <w:szCs w:val="24"/>
                <w:lang w:val="en-US" w:eastAsia="zh-CN"/>
              </w:rPr>
              <w:t>的</w:t>
            </w:r>
            <w:r>
              <w:rPr>
                <w:rFonts w:hint="default" w:ascii="Times New Roman" w:hAnsi="Times New Roman" w:eastAsia="宋体" w:cs="Times New Roman"/>
                <w:color w:val="auto"/>
                <w:kern w:val="0"/>
                <w:sz w:val="24"/>
                <w:szCs w:val="24"/>
              </w:rPr>
              <w:t>排放限值，</w:t>
            </w:r>
            <w:r>
              <w:rPr>
                <w:rFonts w:hint="default" w:ascii="Times New Roman" w:hAnsi="Times New Roman" w:eastAsia="宋体" w:cs="Times New Roman"/>
                <w:color w:val="auto"/>
                <w:kern w:val="1"/>
                <w:sz w:val="24"/>
                <w:szCs w:val="24"/>
              </w:rPr>
              <w:t>具体标准限值见表</w:t>
            </w:r>
            <w:r>
              <w:rPr>
                <w:rFonts w:hint="eastAsia" w:cs="Times New Roman"/>
                <w:color w:val="auto"/>
                <w:kern w:val="1"/>
                <w:sz w:val="24"/>
                <w:szCs w:val="24"/>
                <w:lang w:val="en-US" w:eastAsia="zh-CN"/>
              </w:rPr>
              <w:t>1-5</w:t>
            </w:r>
            <w:r>
              <w:rPr>
                <w:rFonts w:hint="default" w:ascii="Times New Roman" w:hAnsi="Times New Roman" w:eastAsia="宋体" w:cs="Times New Roman"/>
                <w:color w:val="auto"/>
                <w:kern w:val="1"/>
                <w:sz w:val="24"/>
                <w:szCs w:val="24"/>
              </w:rPr>
              <w:t>；</w:t>
            </w:r>
            <w:r>
              <w:rPr>
                <w:rFonts w:hint="default" w:ascii="Times New Roman" w:hAnsi="Times New Roman" w:eastAsia="宋体" w:cs="Times New Roman"/>
                <w:color w:val="auto"/>
                <w:kern w:val="0"/>
                <w:sz w:val="24"/>
                <w:szCs w:val="24"/>
              </w:rPr>
              <w:t>厂界处浓度执行《大气污染物综合排放标准》（GB16297-1996）表2中</w:t>
            </w:r>
            <w:r>
              <w:rPr>
                <w:rFonts w:hint="default" w:ascii="Times New Roman" w:hAnsi="Times New Roman" w:eastAsia="宋体" w:cs="Times New Roman"/>
                <w:color w:val="auto"/>
                <w:sz w:val="24"/>
              </w:rPr>
              <w:t>NMHC</w:t>
            </w:r>
            <w:r>
              <w:rPr>
                <w:rFonts w:hint="default" w:ascii="Times New Roman" w:hAnsi="Times New Roman" w:eastAsia="宋体" w:cs="Times New Roman"/>
                <w:color w:val="auto"/>
                <w:kern w:val="0"/>
                <w:sz w:val="24"/>
                <w:szCs w:val="24"/>
              </w:rPr>
              <w:t>标准限值，</w:t>
            </w:r>
            <w:r>
              <w:rPr>
                <w:rFonts w:hint="eastAsia" w:ascii="Times New Roman" w:hAnsi="Times New Roman"/>
                <w:bCs/>
                <w:color w:val="auto"/>
                <w:sz w:val="24"/>
                <w:szCs w:val="24"/>
                <w:lang w:val="en-US" w:eastAsia="zh-CN"/>
              </w:rPr>
              <w:t>具体标准限值见表</w:t>
            </w:r>
            <w:r>
              <w:rPr>
                <w:rFonts w:hint="eastAsia"/>
                <w:bCs/>
                <w:color w:val="auto"/>
                <w:sz w:val="24"/>
                <w:szCs w:val="24"/>
                <w:lang w:val="en-US" w:eastAsia="zh-CN"/>
              </w:rPr>
              <w:t>1-6</w:t>
            </w:r>
            <w:r>
              <w:rPr>
                <w:rFonts w:hint="eastAsia" w:ascii="Times New Roman" w:hAnsi="Times New Roman"/>
                <w:bCs/>
                <w:color w:val="auto"/>
                <w:sz w:val="24"/>
                <w:szCs w:val="24"/>
                <w:lang w:val="en-US" w:eastAsia="zh-CN"/>
              </w:rPr>
              <w:t>。</w:t>
            </w:r>
          </w:p>
          <w:p w14:paraId="6F3A1D81">
            <w:pPr>
              <w:spacing w:line="240" w:lineRule="auto"/>
              <w:jc w:val="center"/>
              <w:rPr>
                <w:rFonts w:hint="default"/>
                <w:b/>
                <w:color w:val="auto"/>
                <w:sz w:val="24"/>
                <w:szCs w:val="24"/>
                <w:lang w:val="en-US"/>
              </w:rPr>
            </w:pPr>
            <w:r>
              <w:rPr>
                <w:b/>
                <w:color w:val="auto"/>
                <w:kern w:val="0"/>
                <w:sz w:val="24"/>
                <w:szCs w:val="24"/>
                <w:lang w:bidi="ar"/>
              </w:rPr>
              <w:t>表</w:t>
            </w:r>
            <w:r>
              <w:rPr>
                <w:rFonts w:hint="eastAsia"/>
                <w:b/>
                <w:color w:val="auto"/>
                <w:kern w:val="0"/>
                <w:sz w:val="24"/>
                <w:szCs w:val="24"/>
                <w:lang w:val="en-US" w:eastAsia="zh-CN" w:bidi="ar"/>
              </w:rPr>
              <w:t>1-5</w:t>
            </w:r>
            <w:r>
              <w:rPr>
                <w:b/>
                <w:color w:val="auto"/>
                <w:kern w:val="0"/>
                <w:sz w:val="24"/>
                <w:szCs w:val="24"/>
                <w:lang w:bidi="ar"/>
              </w:rPr>
              <w:t xml:space="preserve">  </w:t>
            </w:r>
            <w:r>
              <w:rPr>
                <w:rFonts w:hint="eastAsia"/>
                <w:b/>
                <w:color w:val="auto"/>
                <w:kern w:val="0"/>
                <w:sz w:val="24"/>
                <w:szCs w:val="24"/>
                <w:lang w:val="en-US" w:eastAsia="zh-CN" w:bidi="ar"/>
              </w:rPr>
              <w:t>厂区内非甲烷总烃废气排放标准</w:t>
            </w:r>
            <w:r>
              <w:rPr>
                <w:rFonts w:hint="default" w:ascii="Times New Roman" w:hAnsi="Times New Roman" w:cs="Times New Roman"/>
                <w:b/>
                <w:bCs/>
                <w:color w:val="auto"/>
                <w:sz w:val="21"/>
                <w:szCs w:val="21"/>
              </w:rPr>
              <w:t>（mg/m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8"/>
              <w:gridCol w:w="1413"/>
              <w:gridCol w:w="2537"/>
              <w:gridCol w:w="2051"/>
            </w:tblGrid>
            <w:tr w14:paraId="75D6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 w:hRule="atLeast"/>
                <w:jc w:val="center"/>
              </w:trPr>
              <w:tc>
                <w:tcPr>
                  <w:tcW w:w="802" w:type="pct"/>
                  <w:tcBorders>
                    <w:top w:val="single" w:color="auto" w:sz="4" w:space="0"/>
                    <w:left w:val="single" w:color="auto" w:sz="4" w:space="0"/>
                    <w:bottom w:val="single" w:color="auto" w:sz="4" w:space="0"/>
                    <w:right w:val="single" w:color="auto" w:sz="4" w:space="0"/>
                  </w:tcBorders>
                  <w:vAlign w:val="center"/>
                </w:tcPr>
                <w:p w14:paraId="3F28392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污染物</w:t>
                  </w:r>
                </w:p>
                <w:p w14:paraId="6710EDD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项目</w:t>
                  </w:r>
                </w:p>
              </w:tc>
              <w:tc>
                <w:tcPr>
                  <w:tcW w:w="988" w:type="pct"/>
                  <w:tcBorders>
                    <w:top w:val="single" w:color="auto" w:sz="4" w:space="0"/>
                    <w:left w:val="single" w:color="auto" w:sz="4" w:space="0"/>
                    <w:bottom w:val="single" w:color="auto" w:sz="4" w:space="0"/>
                    <w:right w:val="single" w:color="auto" w:sz="4" w:space="0"/>
                  </w:tcBorders>
                  <w:vAlign w:val="center"/>
                </w:tcPr>
                <w:p w14:paraId="20AFDAF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排放限值</w:t>
                  </w:r>
                </w:p>
              </w:tc>
              <w:tc>
                <w:tcPr>
                  <w:tcW w:w="1774" w:type="pct"/>
                  <w:tcBorders>
                    <w:top w:val="single" w:color="auto" w:sz="4" w:space="0"/>
                    <w:left w:val="single" w:color="auto" w:sz="4" w:space="0"/>
                    <w:right w:val="single" w:color="auto" w:sz="4" w:space="0"/>
                  </w:tcBorders>
                  <w:vAlign w:val="center"/>
                </w:tcPr>
                <w:p w14:paraId="033EBE5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限值含义</w:t>
                  </w:r>
                </w:p>
              </w:tc>
              <w:tc>
                <w:tcPr>
                  <w:tcW w:w="1434" w:type="pct"/>
                  <w:tcBorders>
                    <w:top w:val="single" w:color="auto" w:sz="4" w:space="0"/>
                    <w:left w:val="single" w:color="auto" w:sz="4" w:space="0"/>
                    <w:right w:val="single" w:color="auto" w:sz="4" w:space="0"/>
                  </w:tcBorders>
                  <w:vAlign w:val="center"/>
                </w:tcPr>
                <w:p w14:paraId="4DD42ED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无组织排放</w:t>
                  </w:r>
                </w:p>
                <w:p w14:paraId="1C6A35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监控位置</w:t>
                  </w:r>
                </w:p>
              </w:tc>
            </w:tr>
            <w:tr w14:paraId="5E4C6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02" w:type="pct"/>
                  <w:vMerge w:val="restart"/>
                  <w:tcBorders>
                    <w:top w:val="single" w:color="auto" w:sz="4" w:space="0"/>
                    <w:left w:val="single" w:color="auto" w:sz="4" w:space="0"/>
                    <w:right w:val="single" w:color="auto" w:sz="4" w:space="0"/>
                  </w:tcBorders>
                  <w:vAlign w:val="center"/>
                </w:tcPr>
                <w:p w14:paraId="34C5D68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NMHC</w:t>
                  </w:r>
                </w:p>
              </w:tc>
              <w:tc>
                <w:tcPr>
                  <w:tcW w:w="988" w:type="pct"/>
                  <w:tcBorders>
                    <w:top w:val="single" w:color="auto" w:sz="4" w:space="0"/>
                    <w:left w:val="single" w:color="auto" w:sz="4" w:space="0"/>
                    <w:bottom w:val="single" w:color="auto" w:sz="4" w:space="0"/>
                    <w:right w:val="single" w:color="auto" w:sz="4" w:space="0"/>
                  </w:tcBorders>
                  <w:vAlign w:val="center"/>
                </w:tcPr>
                <w:p w14:paraId="61F6355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10mg/m</w:t>
                  </w:r>
                  <w:r>
                    <w:rPr>
                      <w:rFonts w:hint="default" w:ascii="Times New Roman" w:hAnsi="Times New Roman" w:eastAsia="宋体" w:cs="Times New Roman"/>
                      <w:color w:val="auto"/>
                      <w:sz w:val="21"/>
                      <w:szCs w:val="21"/>
                      <w:vertAlign w:val="superscript"/>
                    </w:rPr>
                    <w:t>3</w:t>
                  </w:r>
                </w:p>
              </w:tc>
              <w:tc>
                <w:tcPr>
                  <w:tcW w:w="1774" w:type="pct"/>
                  <w:tcBorders>
                    <w:top w:val="single" w:color="auto" w:sz="4" w:space="0"/>
                    <w:left w:val="single" w:color="auto" w:sz="4" w:space="0"/>
                    <w:bottom w:val="single" w:color="auto" w:sz="4" w:space="0"/>
                    <w:right w:val="single" w:color="auto" w:sz="4" w:space="0"/>
                  </w:tcBorders>
                  <w:vAlign w:val="center"/>
                </w:tcPr>
                <w:p w14:paraId="254121C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监控点处1h平均浓度值</w:t>
                  </w:r>
                </w:p>
              </w:tc>
              <w:tc>
                <w:tcPr>
                  <w:tcW w:w="1434" w:type="pct"/>
                  <w:vMerge w:val="restart"/>
                  <w:tcBorders>
                    <w:top w:val="single" w:color="auto" w:sz="4" w:space="0"/>
                    <w:left w:val="single" w:color="auto" w:sz="4" w:space="0"/>
                    <w:right w:val="single" w:color="auto" w:sz="4" w:space="0"/>
                  </w:tcBorders>
                  <w:vAlign w:val="center"/>
                </w:tcPr>
                <w:p w14:paraId="06E5D7D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在厂房外设置监控点</w:t>
                  </w:r>
                </w:p>
              </w:tc>
            </w:tr>
            <w:tr w14:paraId="2C5B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802" w:type="pct"/>
                  <w:vMerge w:val="continue"/>
                  <w:tcBorders>
                    <w:left w:val="single" w:color="auto" w:sz="4" w:space="0"/>
                    <w:bottom w:val="single" w:color="auto" w:sz="4" w:space="0"/>
                    <w:right w:val="single" w:color="auto" w:sz="4" w:space="0"/>
                  </w:tcBorders>
                  <w:vAlign w:val="center"/>
                </w:tcPr>
                <w:p w14:paraId="161901E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988" w:type="pct"/>
                  <w:tcBorders>
                    <w:top w:val="single" w:color="auto" w:sz="4" w:space="0"/>
                    <w:left w:val="single" w:color="auto" w:sz="4" w:space="0"/>
                    <w:bottom w:val="single" w:color="auto" w:sz="4" w:space="0"/>
                    <w:right w:val="single" w:color="auto" w:sz="4" w:space="0"/>
                  </w:tcBorders>
                  <w:vAlign w:val="center"/>
                </w:tcPr>
                <w:p w14:paraId="09EEE54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30mg/m</w:t>
                  </w:r>
                  <w:r>
                    <w:rPr>
                      <w:rFonts w:hint="default" w:ascii="Times New Roman" w:hAnsi="Times New Roman" w:eastAsia="宋体" w:cs="Times New Roman"/>
                      <w:color w:val="auto"/>
                      <w:sz w:val="21"/>
                      <w:szCs w:val="21"/>
                      <w:vertAlign w:val="superscript"/>
                    </w:rPr>
                    <w:t>3</w:t>
                  </w:r>
                </w:p>
              </w:tc>
              <w:tc>
                <w:tcPr>
                  <w:tcW w:w="1774" w:type="pct"/>
                  <w:tcBorders>
                    <w:top w:val="single" w:color="auto" w:sz="4" w:space="0"/>
                    <w:left w:val="single" w:color="auto" w:sz="4" w:space="0"/>
                    <w:bottom w:val="single" w:color="auto" w:sz="4" w:space="0"/>
                    <w:right w:val="single" w:color="auto" w:sz="4" w:space="0"/>
                  </w:tcBorders>
                  <w:vAlign w:val="center"/>
                </w:tcPr>
                <w:p w14:paraId="21169E2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监控点处任意一次浓度值</w:t>
                  </w:r>
                </w:p>
              </w:tc>
              <w:tc>
                <w:tcPr>
                  <w:tcW w:w="1434" w:type="pct"/>
                  <w:vMerge w:val="continue"/>
                  <w:tcBorders>
                    <w:left w:val="single" w:color="auto" w:sz="4" w:space="0"/>
                    <w:bottom w:val="single" w:color="auto" w:sz="4" w:space="0"/>
                    <w:right w:val="single" w:color="auto" w:sz="4" w:space="0"/>
                  </w:tcBorders>
                  <w:vAlign w:val="center"/>
                </w:tcPr>
                <w:p w14:paraId="3019574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bl>
          <w:p w14:paraId="51FE0108">
            <w:pPr>
              <w:spacing w:line="240" w:lineRule="auto"/>
              <w:jc w:val="center"/>
              <w:rPr>
                <w:rFonts w:hint="default"/>
                <w:b/>
                <w:color w:val="auto"/>
                <w:sz w:val="24"/>
                <w:szCs w:val="24"/>
                <w:lang w:val="en-US"/>
              </w:rPr>
            </w:pPr>
            <w:r>
              <w:rPr>
                <w:b/>
                <w:color w:val="auto"/>
                <w:kern w:val="0"/>
                <w:sz w:val="24"/>
                <w:szCs w:val="24"/>
                <w:lang w:bidi="ar"/>
              </w:rPr>
              <w:t>表</w:t>
            </w:r>
            <w:r>
              <w:rPr>
                <w:rFonts w:hint="eastAsia"/>
                <w:b/>
                <w:color w:val="auto"/>
                <w:kern w:val="0"/>
                <w:sz w:val="24"/>
                <w:szCs w:val="24"/>
                <w:lang w:val="en-US" w:eastAsia="zh-CN" w:bidi="ar"/>
              </w:rPr>
              <w:t>1-6</w:t>
            </w:r>
            <w:r>
              <w:rPr>
                <w:b/>
                <w:color w:val="auto"/>
                <w:kern w:val="0"/>
                <w:sz w:val="24"/>
                <w:szCs w:val="24"/>
                <w:lang w:bidi="ar"/>
              </w:rPr>
              <w:t xml:space="preserve">  </w:t>
            </w:r>
            <w:r>
              <w:rPr>
                <w:rFonts w:hint="eastAsia"/>
                <w:b/>
                <w:color w:val="auto"/>
                <w:kern w:val="0"/>
                <w:sz w:val="24"/>
                <w:szCs w:val="24"/>
                <w:lang w:val="en-US" w:eastAsia="zh-CN" w:bidi="ar"/>
              </w:rPr>
              <w:t>厂界外非甲烷总烃废气排放标准</w:t>
            </w:r>
            <w:r>
              <w:rPr>
                <w:rFonts w:hint="default" w:ascii="Times New Roman" w:hAnsi="Times New Roman" w:cs="Times New Roman"/>
                <w:b/>
                <w:bCs/>
                <w:color w:val="auto"/>
                <w:sz w:val="21"/>
                <w:szCs w:val="21"/>
              </w:rPr>
              <w:t>（mg/m</w:t>
            </w:r>
            <w:r>
              <w:rPr>
                <w:rFonts w:hint="default" w:ascii="Times New Roman" w:hAnsi="Times New Roman" w:cs="Times New Roman"/>
                <w:b/>
                <w:bCs/>
                <w:color w:val="auto"/>
                <w:sz w:val="21"/>
                <w:szCs w:val="21"/>
                <w:vertAlign w:val="superscript"/>
              </w:rPr>
              <w:t>3</w:t>
            </w:r>
            <w:r>
              <w:rPr>
                <w:rFonts w:hint="default" w:ascii="Times New Roman" w:hAnsi="Times New Roman" w:cs="Times New Roman"/>
                <w:b/>
                <w:bCs/>
                <w:color w:val="auto"/>
                <w:sz w:val="21"/>
                <w:szCs w:val="21"/>
              </w:rPr>
              <w:t>）</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1"/>
              <w:gridCol w:w="2608"/>
              <w:gridCol w:w="2384"/>
              <w:gridCol w:w="6"/>
            </w:tblGrid>
            <w:tr w14:paraId="4579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4" w:type="pct"/>
                  <w:noWrap w:val="0"/>
                  <w:vAlign w:val="center"/>
                </w:tcPr>
                <w:p w14:paraId="5D54FB7E">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污染物</w:t>
                  </w:r>
                </w:p>
              </w:tc>
              <w:tc>
                <w:tcPr>
                  <w:tcW w:w="1824" w:type="pct"/>
                  <w:noWrap w:val="0"/>
                  <w:vAlign w:val="center"/>
                </w:tcPr>
                <w:p w14:paraId="1172FFA4">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污染物排放监控位置</w:t>
                  </w:r>
                </w:p>
              </w:tc>
              <w:tc>
                <w:tcPr>
                  <w:tcW w:w="1671" w:type="pct"/>
                  <w:gridSpan w:val="2"/>
                  <w:noWrap w:val="0"/>
                  <w:vAlign w:val="center"/>
                </w:tcPr>
                <w:p w14:paraId="58FA8729">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排放限值</w:t>
                  </w:r>
                </w:p>
              </w:tc>
            </w:tr>
            <w:tr w14:paraId="11B5D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Pr>
              <w:tc>
                <w:tcPr>
                  <w:tcW w:w="1504" w:type="pct"/>
                  <w:noWrap w:val="0"/>
                  <w:vAlign w:val="center"/>
                </w:tcPr>
                <w:p w14:paraId="1581F2A0">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非甲烷总烃</w:t>
                  </w:r>
                </w:p>
              </w:tc>
              <w:tc>
                <w:tcPr>
                  <w:tcW w:w="1824" w:type="pct"/>
                  <w:noWrap w:val="0"/>
                  <w:vAlign w:val="center"/>
                </w:tcPr>
                <w:p w14:paraId="32F50A59">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周界外浓度最高点</w:t>
                  </w:r>
                </w:p>
              </w:tc>
              <w:tc>
                <w:tcPr>
                  <w:tcW w:w="1667" w:type="pct"/>
                  <w:noWrap w:val="0"/>
                  <w:vAlign w:val="center"/>
                </w:tcPr>
                <w:p w14:paraId="7CBD0987">
                  <w:pPr>
                    <w:pStyle w:val="12"/>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color w:val="auto"/>
                      <w:sz w:val="21"/>
                      <w:szCs w:val="21"/>
                      <w:lang w:val="en-US" w:eastAsia="zh-CN"/>
                    </w:rPr>
                    <w:t>4.0</w:t>
                  </w:r>
                </w:p>
              </w:tc>
            </w:tr>
          </w:tbl>
          <w:p w14:paraId="5738BC87">
            <w:pPr>
              <w:spacing w:line="360" w:lineRule="auto"/>
              <w:ind w:firstLine="480" w:firstLineChars="200"/>
              <w:rPr>
                <w:rFonts w:ascii="Times New Roman" w:hAnsi="Times New Roman"/>
                <w:color w:val="auto"/>
                <w:sz w:val="24"/>
                <w:szCs w:val="24"/>
                <w:highlight w:val="none"/>
              </w:rPr>
            </w:pPr>
            <w:r>
              <w:rPr>
                <w:rFonts w:hint="eastAsia"/>
                <w:bCs/>
                <w:color w:val="auto"/>
                <w:sz w:val="24"/>
                <w:szCs w:val="24"/>
                <w:lang w:val="en-US" w:eastAsia="zh-CN"/>
              </w:rPr>
              <w:t>⑤</w:t>
            </w:r>
            <w:r>
              <w:rPr>
                <w:rFonts w:ascii="Times New Roman" w:hAnsi="Times New Roman"/>
                <w:color w:val="auto"/>
                <w:sz w:val="24"/>
                <w:szCs w:val="24"/>
              </w:rPr>
              <w:t>恶臭：</w:t>
            </w:r>
            <w:r>
              <w:rPr>
                <w:rFonts w:hint="default" w:ascii="Times New Roman" w:hAnsi="Times New Roman" w:eastAsia="宋体" w:cs="Times New Roman"/>
                <w:color w:val="auto"/>
                <w:szCs w:val="24"/>
              </w:rPr>
              <w:t>项目</w:t>
            </w:r>
            <w:r>
              <w:rPr>
                <w:rFonts w:hint="default" w:ascii="Times New Roman" w:hAnsi="Times New Roman" w:eastAsia="宋体" w:cs="Times New Roman"/>
                <w:color w:val="auto"/>
                <w:szCs w:val="24"/>
                <w:lang w:val="en-US" w:eastAsia="zh-CN"/>
              </w:rPr>
              <w:t>验收执行标准与环评阶段一致，</w:t>
            </w:r>
            <w:r>
              <w:rPr>
                <w:rFonts w:ascii="Times New Roman" w:hAnsi="Times New Roman"/>
                <w:color w:val="auto"/>
                <w:sz w:val="24"/>
                <w:szCs w:val="24"/>
              </w:rPr>
              <w:t>项目运营期</w:t>
            </w:r>
            <w:r>
              <w:rPr>
                <w:rFonts w:hint="eastAsia"/>
                <w:color w:val="auto"/>
                <w:sz w:val="24"/>
                <w:szCs w:val="24"/>
                <w:lang w:val="en-US" w:eastAsia="zh-CN"/>
              </w:rPr>
              <w:t>化粪池、</w:t>
            </w:r>
            <w:r>
              <w:rPr>
                <w:rFonts w:ascii="Times New Roman" w:hAnsi="Times New Roman"/>
                <w:color w:val="auto"/>
                <w:sz w:val="24"/>
                <w:szCs w:val="24"/>
              </w:rPr>
              <w:t>垃圾收集设施</w:t>
            </w:r>
            <w:r>
              <w:rPr>
                <w:rFonts w:hint="eastAsia" w:ascii="Times New Roman" w:hAnsi="Times New Roman"/>
                <w:color w:val="auto"/>
                <w:sz w:val="24"/>
                <w:szCs w:val="24"/>
                <w:lang w:val="en-US" w:eastAsia="zh-CN"/>
              </w:rPr>
              <w:t>及污水处理站</w:t>
            </w:r>
            <w:r>
              <w:rPr>
                <w:rFonts w:ascii="Times New Roman" w:hAnsi="Times New Roman"/>
                <w:color w:val="auto"/>
                <w:sz w:val="24"/>
                <w:szCs w:val="24"/>
              </w:rPr>
              <w:t>运行产生的恶臭执行《恶臭污染物排放标准》（GB14554-93）表1恶臭污染物厂界标准中新建项目的二级标准，即臭气浓度≤20（无量纲）</w:t>
            </w:r>
            <w:r>
              <w:rPr>
                <w:rFonts w:hint="eastAsia" w:ascii="Times New Roman" w:hAnsi="Times New Roman"/>
                <w:color w:val="auto"/>
                <w:sz w:val="24"/>
                <w:szCs w:val="24"/>
                <w:lang w:eastAsia="zh-CN"/>
              </w:rPr>
              <w:t>，</w:t>
            </w:r>
            <w:r>
              <w:rPr>
                <w:rFonts w:ascii="Times New Roman" w:hAnsi="Times New Roman"/>
                <w:color w:val="auto"/>
                <w:sz w:val="24"/>
                <w:highlight w:val="none"/>
              </w:rPr>
              <w:t>具体标准限值</w:t>
            </w:r>
            <w:r>
              <w:rPr>
                <w:rFonts w:ascii="Times New Roman" w:hAnsi="Times New Roman"/>
                <w:color w:val="auto"/>
                <w:sz w:val="24"/>
                <w:szCs w:val="24"/>
                <w:highlight w:val="none"/>
              </w:rPr>
              <w:t>见表</w:t>
            </w:r>
            <w:r>
              <w:rPr>
                <w:rFonts w:hint="eastAsia"/>
                <w:color w:val="auto"/>
                <w:sz w:val="24"/>
                <w:szCs w:val="24"/>
                <w:highlight w:val="none"/>
                <w:lang w:val="en-US" w:eastAsia="zh-CN"/>
              </w:rPr>
              <w:t>1-7</w:t>
            </w:r>
            <w:r>
              <w:rPr>
                <w:rFonts w:hint="eastAsia" w:ascii="Times New Roman" w:hAnsi="Times New Roman"/>
                <w:color w:val="auto"/>
                <w:sz w:val="24"/>
                <w:szCs w:val="24"/>
                <w:highlight w:val="none"/>
              </w:rPr>
              <w:t>。</w:t>
            </w:r>
          </w:p>
          <w:p w14:paraId="384921FA">
            <w:pPr>
              <w:spacing w:line="240" w:lineRule="auto"/>
              <w:jc w:val="center"/>
              <w:rPr>
                <w:rFonts w:ascii="Times New Roman" w:hAnsi="Times New Roman" w:eastAsia="宋体"/>
                <w:b/>
                <w:color w:val="auto"/>
                <w:sz w:val="24"/>
                <w:szCs w:val="24"/>
              </w:rPr>
            </w:pPr>
            <w:r>
              <w:rPr>
                <w:rFonts w:ascii="Times New Roman" w:hAnsi="宋体" w:eastAsia="宋体"/>
                <w:b/>
                <w:color w:val="auto"/>
                <w:sz w:val="24"/>
                <w:szCs w:val="24"/>
                <w:highlight w:val="none"/>
              </w:rPr>
              <w:t>表</w:t>
            </w:r>
            <w:r>
              <w:rPr>
                <w:rFonts w:hint="eastAsia"/>
                <w:b/>
                <w:color w:val="auto"/>
                <w:sz w:val="24"/>
                <w:szCs w:val="24"/>
                <w:highlight w:val="none"/>
                <w:lang w:val="en-US" w:eastAsia="zh-CN"/>
              </w:rPr>
              <w:t>1-7</w:t>
            </w:r>
            <w:r>
              <w:rPr>
                <w:rFonts w:hint="eastAsia" w:ascii="Times New Roman" w:hAnsi="Times New Roman" w:eastAsia="宋体"/>
                <w:b/>
                <w:color w:val="auto"/>
                <w:sz w:val="24"/>
                <w:szCs w:val="24"/>
                <w:highlight w:val="none"/>
              </w:rPr>
              <w:t xml:space="preserve"> </w:t>
            </w:r>
            <w:r>
              <w:rPr>
                <w:rFonts w:hint="eastAsia" w:ascii="Times New Roman" w:hAnsi="Times New Roman"/>
                <w:b/>
                <w:color w:val="auto"/>
                <w:sz w:val="24"/>
                <w:szCs w:val="24"/>
                <w:highlight w:val="none"/>
                <w:lang w:val="en-US" w:eastAsia="zh-CN"/>
              </w:rPr>
              <w:t xml:space="preserve"> </w:t>
            </w:r>
            <w:r>
              <w:rPr>
                <w:rFonts w:ascii="Times New Roman" w:hAnsi="宋体" w:eastAsia="宋体"/>
                <w:b/>
                <w:color w:val="auto"/>
                <w:sz w:val="24"/>
                <w:szCs w:val="24"/>
                <w:highlight w:val="none"/>
              </w:rPr>
              <w:t>恶臭污染物</w:t>
            </w:r>
            <w:r>
              <w:rPr>
                <w:rFonts w:ascii="Times New Roman" w:hAnsi="宋体" w:eastAsia="宋体"/>
                <w:b/>
                <w:color w:val="auto"/>
                <w:sz w:val="24"/>
                <w:szCs w:val="24"/>
              </w:rPr>
              <w:t>无组织排放标准排放限值</w:t>
            </w:r>
          </w:p>
          <w:tbl>
            <w:tblPr>
              <w:tblStyle w:val="28"/>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3443"/>
              <w:gridCol w:w="3708"/>
            </w:tblGrid>
            <w:tr w14:paraId="26CB20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51" w:hRule="atLeast"/>
                <w:jc w:val="center"/>
              </w:trPr>
              <w:tc>
                <w:tcPr>
                  <w:tcW w:w="2407" w:type="pct"/>
                  <w:noWrap w:val="0"/>
                  <w:vAlign w:val="center"/>
                </w:tcPr>
                <w:p w14:paraId="5207D84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污染物</w:t>
                  </w:r>
                </w:p>
              </w:tc>
              <w:tc>
                <w:tcPr>
                  <w:tcW w:w="2592" w:type="pct"/>
                  <w:noWrap w:val="0"/>
                  <w:vAlign w:val="center"/>
                </w:tcPr>
                <w:p w14:paraId="6042277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厂界标准值（mg/m</w:t>
                  </w:r>
                  <w:r>
                    <w:rPr>
                      <w:rFonts w:hint="default" w:ascii="Times New Roman" w:hAnsi="Times New Roman" w:eastAsia="宋体" w:cs="Times New Roman"/>
                      <w:b w:val="0"/>
                      <w:bCs w:val="0"/>
                      <w:color w:val="auto"/>
                      <w:sz w:val="21"/>
                      <w:szCs w:val="21"/>
                      <w:vertAlign w:val="superscript"/>
                    </w:rPr>
                    <w:t>3</w:t>
                  </w:r>
                  <w:r>
                    <w:rPr>
                      <w:rFonts w:hint="default" w:ascii="Times New Roman" w:hAnsi="Times New Roman" w:eastAsia="宋体" w:cs="Times New Roman"/>
                      <w:b w:val="0"/>
                      <w:bCs w:val="0"/>
                      <w:color w:val="auto"/>
                      <w:sz w:val="21"/>
                      <w:szCs w:val="21"/>
                    </w:rPr>
                    <w:t>）</w:t>
                  </w:r>
                </w:p>
              </w:tc>
            </w:tr>
            <w:tr w14:paraId="1640F4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407" w:type="pct"/>
                  <w:noWrap w:val="0"/>
                  <w:vAlign w:val="center"/>
                </w:tcPr>
                <w:p w14:paraId="259A8E4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臭气</w:t>
                  </w:r>
                </w:p>
              </w:tc>
              <w:tc>
                <w:tcPr>
                  <w:tcW w:w="2592" w:type="pct"/>
                  <w:noWrap w:val="0"/>
                  <w:vAlign w:val="center"/>
                </w:tcPr>
                <w:p w14:paraId="65F5243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20（无量纲）</w:t>
                  </w:r>
                </w:p>
              </w:tc>
            </w:tr>
          </w:tbl>
          <w:p w14:paraId="1E97708A">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3、</w:t>
            </w:r>
            <w:r>
              <w:rPr>
                <w:rFonts w:hint="default" w:ascii="Times New Roman" w:hAnsi="Times New Roman" w:cs="Times New Roman"/>
                <w:b/>
                <w:color w:val="auto"/>
              </w:rPr>
              <w:t>噪声验收监测评价标准</w:t>
            </w:r>
          </w:p>
          <w:p w14:paraId="069FF821">
            <w:pPr>
              <w:adjustRightInd/>
              <w:snapToGrid/>
              <w:ind w:firstLine="480"/>
              <w:rPr>
                <w:rFonts w:hint="default" w:ascii="Times New Roman" w:hAnsi="Times New Roman" w:cs="Times New Roman"/>
                <w:b/>
                <w:color w:val="auto"/>
                <w:szCs w:val="24"/>
              </w:rPr>
            </w:pPr>
            <w:r>
              <w:rPr>
                <w:rFonts w:hint="default" w:ascii="Times New Roman" w:hAnsi="Times New Roman" w:cs="Times New Roman"/>
                <w:color w:val="auto"/>
                <w:lang w:eastAsia="zh-CN"/>
              </w:rPr>
              <w:t>项目</w:t>
            </w:r>
            <w:r>
              <w:rPr>
                <w:rFonts w:hint="default" w:ascii="Times New Roman" w:hAnsi="Times New Roman" w:cs="Times New Roman"/>
                <w:color w:val="auto"/>
                <w:lang w:val="en-US" w:eastAsia="zh-CN"/>
              </w:rPr>
              <w:t>验收执行标准与环评阶段</w:t>
            </w:r>
            <w:r>
              <w:rPr>
                <w:rFonts w:hint="eastAsia" w:cs="Times New Roman"/>
                <w:color w:val="auto"/>
                <w:lang w:val="en-US" w:eastAsia="zh-CN"/>
              </w:rPr>
              <w:t>不</w:t>
            </w:r>
            <w:r>
              <w:rPr>
                <w:rFonts w:hint="default" w:ascii="Times New Roman" w:hAnsi="Times New Roman" w:cs="Times New Roman"/>
                <w:color w:val="auto"/>
                <w:lang w:val="en-US" w:eastAsia="zh-CN"/>
              </w:rPr>
              <w:t>一致，</w:t>
            </w:r>
            <w:r>
              <w:rPr>
                <w:rFonts w:hint="default" w:ascii="Times New Roman" w:hAnsi="Times New Roman" w:cs="Times New Roman"/>
                <w:color w:val="auto"/>
                <w:lang w:eastAsia="zh-CN"/>
              </w:rPr>
              <w:t>项目位于腾冲市</w:t>
            </w:r>
            <w:r>
              <w:rPr>
                <w:rFonts w:hint="eastAsia" w:ascii="Times New Roman" w:hAnsi="Times New Roman" w:cs="Times New Roman"/>
                <w:color w:val="auto"/>
                <w:kern w:val="0"/>
                <w:sz w:val="24"/>
                <w:highlight w:val="none"/>
                <w:u w:val="none" w:color="auto"/>
                <w:lang w:val="en-US" w:eastAsia="zh-CN"/>
              </w:rPr>
              <w:t>马站乡兴龙社区</w:t>
            </w:r>
            <w:r>
              <w:rPr>
                <w:rFonts w:hint="eastAsia" w:ascii="Times New Roman" w:hAnsi="Times New Roman" w:eastAsia="宋体" w:cs="Times New Roman"/>
                <w:color w:val="auto"/>
                <w:kern w:val="0"/>
                <w:sz w:val="24"/>
                <w:highlight w:val="none"/>
                <w:u w:val="none" w:color="auto"/>
                <w:lang w:val="en-US" w:eastAsia="zh-CN"/>
              </w:rPr>
              <w:t>水马地</w:t>
            </w:r>
            <w:r>
              <w:rPr>
                <w:rFonts w:hint="default" w:ascii="Times New Roman" w:hAnsi="Times New Roman" w:cs="Times New Roman"/>
                <w:color w:val="auto"/>
                <w:lang w:eastAsia="zh-CN"/>
              </w:rPr>
              <w:t>，</w:t>
            </w:r>
            <w:r>
              <w:rPr>
                <w:rFonts w:hint="default" w:ascii="Times New Roman" w:hAnsi="Times New Roman" w:cs="Times New Roman"/>
                <w:color w:val="auto"/>
              </w:rPr>
              <w:t>项目运营期</w:t>
            </w:r>
            <w:r>
              <w:rPr>
                <w:rFonts w:hint="eastAsia" w:cs="Times New Roman"/>
                <w:color w:val="auto"/>
                <w:lang w:eastAsia="zh-CN"/>
              </w:rPr>
              <w:t>厂界</w:t>
            </w:r>
            <w:r>
              <w:rPr>
                <w:rFonts w:hint="default" w:ascii="Times New Roman" w:hAnsi="Times New Roman" w:cs="Times New Roman"/>
                <w:color w:val="auto"/>
              </w:rPr>
              <w:t>噪声执行《工业企业厂界环境噪声排放标准》（GB12348-2008）中的</w:t>
            </w:r>
            <w:r>
              <w:rPr>
                <w:rFonts w:hint="eastAsia" w:cs="Times New Roman"/>
                <w:color w:val="auto"/>
                <w:lang w:val="en-US" w:eastAsia="zh-CN"/>
              </w:rPr>
              <w:t>2</w:t>
            </w:r>
            <w:r>
              <w:rPr>
                <w:rFonts w:hint="default" w:ascii="Times New Roman" w:hAnsi="Times New Roman" w:cs="Times New Roman"/>
                <w:color w:val="auto"/>
              </w:rPr>
              <w:t>类标准。具体标准限值见表</w:t>
            </w:r>
            <w:r>
              <w:rPr>
                <w:rFonts w:hint="eastAsia" w:cs="Times New Roman"/>
                <w:color w:val="auto"/>
                <w:lang w:val="en-US" w:eastAsia="zh-CN"/>
              </w:rPr>
              <w:t>1-8</w:t>
            </w:r>
            <w:r>
              <w:rPr>
                <w:rFonts w:hint="default" w:ascii="Times New Roman" w:hAnsi="Times New Roman" w:cs="Times New Roman"/>
                <w:color w:val="auto"/>
              </w:rPr>
              <w:t>。</w:t>
            </w:r>
          </w:p>
          <w:p w14:paraId="38EA7E56">
            <w:pPr>
              <w:adjustRightInd/>
              <w:snapToGrid/>
              <w:spacing w:line="240" w:lineRule="auto"/>
              <w:ind w:firstLine="0" w:firstLineChars="0"/>
              <w:jc w:val="center"/>
              <w:rPr>
                <w:rFonts w:hint="default" w:ascii="Times New Roman" w:hAnsi="Times New Roman" w:cs="Times New Roman"/>
                <w:b/>
                <w:color w:val="auto"/>
                <w:szCs w:val="24"/>
              </w:rPr>
            </w:pPr>
          </w:p>
          <w:p w14:paraId="35F3FB65">
            <w:pPr>
              <w:adjustRightInd/>
              <w:snapToGrid/>
              <w:spacing w:line="240" w:lineRule="auto"/>
              <w:ind w:firstLine="0" w:firstLineChars="0"/>
              <w:jc w:val="center"/>
              <w:rPr>
                <w:rFonts w:hint="default" w:ascii="Times New Roman" w:hAnsi="Times New Roman" w:cs="Times New Roman"/>
                <w:b/>
                <w:color w:val="auto"/>
                <w:szCs w:val="24"/>
              </w:rPr>
            </w:pPr>
          </w:p>
          <w:p w14:paraId="0C2181B1">
            <w:pPr>
              <w:adjustRightInd/>
              <w:snapToGrid/>
              <w:spacing w:line="240" w:lineRule="auto"/>
              <w:ind w:firstLine="0" w:firstLineChars="0"/>
              <w:jc w:val="center"/>
              <w:rPr>
                <w:rFonts w:hint="default" w:ascii="Times New Roman" w:hAnsi="Times New Roman" w:cs="Times New Roman"/>
                <w:b/>
                <w:color w:val="auto"/>
                <w:szCs w:val="24"/>
              </w:rPr>
            </w:pPr>
          </w:p>
          <w:p w14:paraId="4BE72E96">
            <w:pPr>
              <w:adjustRightInd/>
              <w:snapToGrid/>
              <w:spacing w:line="240" w:lineRule="auto"/>
              <w:ind w:firstLine="0" w:firstLineChars="0"/>
              <w:jc w:val="center"/>
              <w:rPr>
                <w:rFonts w:hint="default" w:ascii="Times New Roman" w:hAnsi="Times New Roman" w:cs="Times New Roman"/>
                <w:b/>
                <w:color w:val="auto"/>
                <w:szCs w:val="24"/>
              </w:rPr>
            </w:pPr>
            <w:r>
              <w:rPr>
                <w:rFonts w:hint="default" w:ascii="Times New Roman" w:hAnsi="Times New Roman" w:cs="Times New Roman"/>
                <w:b/>
                <w:color w:val="auto"/>
                <w:szCs w:val="24"/>
              </w:rPr>
              <w:t>表</w:t>
            </w:r>
            <w:r>
              <w:rPr>
                <w:rFonts w:hint="eastAsia" w:cs="Times New Roman"/>
                <w:b/>
                <w:color w:val="auto"/>
                <w:szCs w:val="24"/>
                <w:lang w:val="en-US" w:eastAsia="zh-CN"/>
              </w:rPr>
              <w:t>1-8</w:t>
            </w:r>
            <w:r>
              <w:rPr>
                <w:rFonts w:hint="default" w:ascii="Times New Roman" w:hAnsi="Times New Roman" w:cs="Times New Roman"/>
                <w:b/>
                <w:color w:val="auto"/>
                <w:szCs w:val="24"/>
              </w:rPr>
              <w:t xml:space="preserve">  </w:t>
            </w:r>
            <w:r>
              <w:rPr>
                <w:rFonts w:hint="default" w:ascii="Times New Roman" w:hAnsi="Times New Roman" w:cs="Times New Roman"/>
                <w:b/>
                <w:bCs/>
                <w:color w:val="auto"/>
              </w:rPr>
              <w:t>工业企业厂界环境噪声排放标准</w:t>
            </w:r>
            <w:r>
              <w:rPr>
                <w:rFonts w:hint="default" w:ascii="Times New Roman" w:hAnsi="Times New Roman" w:cs="Times New Roman"/>
                <w:b/>
                <w:color w:val="auto"/>
                <w:szCs w:val="24"/>
              </w:rPr>
              <w:t xml:space="preserve">   单位：dB（A）</w:t>
            </w:r>
          </w:p>
          <w:tbl>
            <w:tblPr>
              <w:tblStyle w:val="28"/>
              <w:tblW w:w="7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2"/>
              <w:gridCol w:w="2236"/>
              <w:gridCol w:w="2422"/>
            </w:tblGrid>
            <w:tr w14:paraId="32E3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512" w:type="dxa"/>
                  <w:tcBorders>
                    <w:top w:val="single" w:color="auto" w:sz="4" w:space="0"/>
                    <w:left w:val="single" w:color="auto" w:sz="4" w:space="0"/>
                    <w:bottom w:val="single" w:color="auto" w:sz="4" w:space="0"/>
                    <w:right w:val="single" w:color="auto" w:sz="4" w:space="0"/>
                  </w:tcBorders>
                  <w:vAlign w:val="center"/>
                </w:tcPr>
                <w:p w14:paraId="000EA2F7">
                  <w:pPr>
                    <w:widowControl/>
                    <w:adjustRightInd/>
                    <w:snapToGrid/>
                    <w:spacing w:line="240" w:lineRule="auto"/>
                    <w:ind w:firstLine="0" w:firstLineChars="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类别</w:t>
                  </w:r>
                </w:p>
              </w:tc>
              <w:tc>
                <w:tcPr>
                  <w:tcW w:w="2236" w:type="dxa"/>
                  <w:tcBorders>
                    <w:top w:val="single" w:color="auto" w:sz="4" w:space="0"/>
                    <w:left w:val="single" w:color="auto" w:sz="4" w:space="0"/>
                    <w:bottom w:val="single" w:color="auto" w:sz="4" w:space="0"/>
                    <w:right w:val="single" w:color="auto" w:sz="4" w:space="0"/>
                  </w:tcBorders>
                  <w:vAlign w:val="center"/>
                </w:tcPr>
                <w:p w14:paraId="2FA7DD6C">
                  <w:pPr>
                    <w:widowControl/>
                    <w:adjustRightInd/>
                    <w:snapToGrid/>
                    <w:spacing w:line="240" w:lineRule="auto"/>
                    <w:ind w:firstLine="0" w:firstLineChars="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昼间</w:t>
                  </w:r>
                </w:p>
              </w:tc>
              <w:tc>
                <w:tcPr>
                  <w:tcW w:w="2422" w:type="dxa"/>
                  <w:tcBorders>
                    <w:top w:val="single" w:color="auto" w:sz="4" w:space="0"/>
                    <w:left w:val="single" w:color="auto" w:sz="4" w:space="0"/>
                    <w:bottom w:val="single" w:color="auto" w:sz="4" w:space="0"/>
                    <w:right w:val="single" w:color="auto" w:sz="4" w:space="0"/>
                  </w:tcBorders>
                  <w:vAlign w:val="center"/>
                </w:tcPr>
                <w:p w14:paraId="0E8850F5">
                  <w:pPr>
                    <w:widowControl/>
                    <w:adjustRightInd/>
                    <w:snapToGrid/>
                    <w:spacing w:line="240" w:lineRule="auto"/>
                    <w:ind w:firstLine="0" w:firstLineChars="0"/>
                    <w:jc w:val="center"/>
                    <w:rPr>
                      <w:rFonts w:ascii="Times New Roman" w:hAnsi="Times New Roman" w:eastAsia="宋体" w:cs="Times New Roman"/>
                      <w:color w:val="auto"/>
                      <w:kern w:val="2"/>
                      <w:sz w:val="21"/>
                      <w:szCs w:val="21"/>
                    </w:rPr>
                  </w:pPr>
                  <w:r>
                    <w:rPr>
                      <w:rFonts w:ascii="Times New Roman" w:hAnsi="Times New Roman" w:eastAsia="宋体" w:cs="Times New Roman"/>
                      <w:color w:val="auto"/>
                      <w:kern w:val="2"/>
                      <w:sz w:val="21"/>
                      <w:szCs w:val="21"/>
                    </w:rPr>
                    <w:t>夜间</w:t>
                  </w:r>
                </w:p>
              </w:tc>
            </w:tr>
            <w:tr w14:paraId="0DF9C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2512" w:type="dxa"/>
                  <w:tcBorders>
                    <w:top w:val="single" w:color="auto" w:sz="4" w:space="0"/>
                    <w:left w:val="single" w:color="auto" w:sz="4" w:space="0"/>
                    <w:bottom w:val="single" w:color="auto" w:sz="4" w:space="0"/>
                    <w:right w:val="single" w:color="auto" w:sz="4" w:space="0"/>
                  </w:tcBorders>
                  <w:vAlign w:val="center"/>
                </w:tcPr>
                <w:p w14:paraId="151686BF">
                  <w:pPr>
                    <w:widowControl/>
                    <w:adjustRightInd/>
                    <w:snapToGrid/>
                    <w:spacing w:line="240" w:lineRule="auto"/>
                    <w:ind w:firstLine="0" w:firstLineChars="0"/>
                    <w:jc w:val="center"/>
                    <w:rPr>
                      <w:rFonts w:ascii="Times New Roman" w:hAnsi="Times New Roman" w:eastAsia="宋体" w:cs="Times New Roman"/>
                      <w:color w:val="auto"/>
                      <w:kern w:val="2"/>
                      <w:sz w:val="21"/>
                      <w:szCs w:val="21"/>
                    </w:rPr>
                  </w:pPr>
                  <w:r>
                    <w:rPr>
                      <w:rFonts w:hint="eastAsia" w:cs="Times New Roman"/>
                      <w:color w:val="auto"/>
                      <w:kern w:val="2"/>
                      <w:sz w:val="21"/>
                      <w:szCs w:val="21"/>
                      <w:lang w:val="en-US" w:eastAsia="zh-CN"/>
                    </w:rPr>
                    <w:t>2</w:t>
                  </w:r>
                  <w:r>
                    <w:rPr>
                      <w:rFonts w:ascii="Times New Roman" w:hAnsi="Times New Roman" w:eastAsia="宋体" w:cs="Times New Roman"/>
                      <w:color w:val="auto"/>
                      <w:kern w:val="2"/>
                      <w:sz w:val="21"/>
                      <w:szCs w:val="21"/>
                    </w:rPr>
                    <w:t>类</w:t>
                  </w:r>
                </w:p>
              </w:tc>
              <w:tc>
                <w:tcPr>
                  <w:tcW w:w="2236" w:type="dxa"/>
                  <w:tcBorders>
                    <w:top w:val="single" w:color="auto" w:sz="4" w:space="0"/>
                    <w:left w:val="single" w:color="auto" w:sz="4" w:space="0"/>
                    <w:bottom w:val="single" w:color="auto" w:sz="4" w:space="0"/>
                    <w:right w:val="single" w:color="auto" w:sz="4" w:space="0"/>
                  </w:tcBorders>
                  <w:vAlign w:val="center"/>
                </w:tcPr>
                <w:p w14:paraId="3E7984BC">
                  <w:pPr>
                    <w:widowControl/>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60</w:t>
                  </w:r>
                </w:p>
              </w:tc>
              <w:tc>
                <w:tcPr>
                  <w:tcW w:w="2422" w:type="dxa"/>
                  <w:tcBorders>
                    <w:top w:val="single" w:color="auto" w:sz="4" w:space="0"/>
                    <w:left w:val="single" w:color="auto" w:sz="4" w:space="0"/>
                    <w:bottom w:val="single" w:color="auto" w:sz="4" w:space="0"/>
                    <w:right w:val="single" w:color="auto" w:sz="4" w:space="0"/>
                  </w:tcBorders>
                  <w:vAlign w:val="center"/>
                </w:tcPr>
                <w:p w14:paraId="552F46A0">
                  <w:pPr>
                    <w:widowControl/>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50</w:t>
                  </w:r>
                </w:p>
              </w:tc>
            </w:tr>
          </w:tbl>
          <w:p w14:paraId="4C0F95AF">
            <w:pPr>
              <w:adjustRightInd/>
              <w:snapToGrid/>
              <w:spacing w:before="120" w:beforeLines="50"/>
              <w:ind w:firstLine="482"/>
              <w:rPr>
                <w:rFonts w:hint="default" w:ascii="Times New Roman" w:hAnsi="Times New Roman" w:cs="Times New Roman"/>
                <w:b/>
                <w:color w:val="auto"/>
              </w:rPr>
            </w:pPr>
            <w:r>
              <w:rPr>
                <w:rFonts w:hint="default" w:ascii="Times New Roman" w:hAnsi="Times New Roman" w:cs="Times New Roman"/>
                <w:b/>
                <w:color w:val="auto"/>
                <w:szCs w:val="24"/>
              </w:rPr>
              <w:t>4、</w:t>
            </w:r>
            <w:r>
              <w:rPr>
                <w:rFonts w:hint="default" w:ascii="Times New Roman" w:hAnsi="Times New Roman" w:cs="Times New Roman"/>
                <w:b/>
                <w:color w:val="auto"/>
              </w:rPr>
              <w:t>固体废弃物验收监测评价标准</w:t>
            </w:r>
          </w:p>
          <w:p w14:paraId="7DB36FAC">
            <w:pPr>
              <w:widowControl w:val="0"/>
              <w:adjustRightInd/>
              <w:snapToGrid/>
              <w:ind w:firstLine="480"/>
              <w:rPr>
                <w:rFonts w:hint="default" w:ascii="Times New Roman" w:hAnsi="Times New Roman" w:cs="Times New Roman"/>
                <w:color w:val="auto"/>
              </w:rPr>
            </w:pPr>
            <w:r>
              <w:rPr>
                <w:rFonts w:hint="default" w:ascii="Times New Roman" w:hAnsi="Times New Roman" w:cs="Times New Roman"/>
                <w:color w:val="auto"/>
              </w:rPr>
              <w:t>（1）项目</w:t>
            </w:r>
            <w:r>
              <w:rPr>
                <w:rFonts w:hint="default" w:ascii="Times New Roman" w:hAnsi="Times New Roman" w:cs="Times New Roman"/>
                <w:color w:val="auto"/>
                <w:lang w:val="en-US" w:eastAsia="zh-CN"/>
              </w:rPr>
              <w:t>验收执行标准与环评阶段一致，</w:t>
            </w:r>
            <w:r>
              <w:rPr>
                <w:rFonts w:hint="default" w:ascii="Times New Roman" w:hAnsi="Times New Roman" w:cs="Times New Roman"/>
                <w:color w:val="auto"/>
              </w:rPr>
              <w:t>项目产生的一般工业固体废弃物执行《一般工业固体废物贮存和填埋污染控制标准》（GB18599-2020）</w:t>
            </w:r>
            <w:r>
              <w:rPr>
                <w:rFonts w:hint="default" w:ascii="Times New Roman" w:hAnsi="Times New Roman" w:cs="Times New Roman"/>
                <w:color w:val="auto"/>
                <w:szCs w:val="24"/>
              </w:rPr>
              <w:t>。</w:t>
            </w:r>
          </w:p>
          <w:p w14:paraId="2C05B8D3">
            <w:pPr>
              <w:adjustRightInd/>
              <w:snapToGrid/>
              <w:ind w:firstLine="480"/>
              <w:rPr>
                <w:rFonts w:hint="eastAsia" w:ascii="Times New Roman" w:hAnsi="Times New Roman" w:eastAsia="宋体" w:cs="Times New Roman"/>
                <w:b/>
                <w:bCs/>
                <w:color w:val="auto"/>
                <w:sz w:val="28"/>
                <w:szCs w:val="28"/>
                <w:lang w:eastAsia="zh-CN"/>
              </w:rPr>
            </w:pPr>
            <w:r>
              <w:rPr>
                <w:rFonts w:hint="default" w:ascii="Times New Roman" w:hAnsi="Times New Roman" w:cs="Times New Roman"/>
                <w:color w:val="auto"/>
              </w:rPr>
              <w:t>（2）项目</w:t>
            </w:r>
            <w:r>
              <w:rPr>
                <w:rFonts w:hint="default" w:ascii="Times New Roman" w:hAnsi="Times New Roman" w:cs="Times New Roman"/>
                <w:color w:val="auto"/>
                <w:lang w:val="en-US" w:eastAsia="zh-CN"/>
              </w:rPr>
              <w:t>验收执行标准与环评阶段一致，</w:t>
            </w:r>
            <w:r>
              <w:rPr>
                <w:rFonts w:hAnsi="宋体"/>
                <w:color w:val="auto"/>
                <w:sz w:val="24"/>
              </w:rPr>
              <w:t>项目生产设备</w:t>
            </w:r>
            <w:r>
              <w:rPr>
                <w:rFonts w:hint="eastAsia" w:hAnsi="宋体"/>
                <w:color w:val="auto"/>
                <w:sz w:val="24"/>
                <w:lang w:val="en-US" w:eastAsia="zh-CN"/>
              </w:rPr>
              <w:t>维护保养</w:t>
            </w:r>
            <w:r>
              <w:rPr>
                <w:rFonts w:hAnsi="宋体"/>
                <w:color w:val="auto"/>
                <w:sz w:val="24"/>
              </w:rPr>
              <w:t>产生的废机油</w:t>
            </w:r>
            <w:r>
              <w:rPr>
                <w:rFonts w:hint="eastAsia" w:hAnsi="宋体"/>
                <w:color w:val="auto"/>
                <w:sz w:val="24"/>
                <w:lang w:eastAsia="zh-CN"/>
              </w:rPr>
              <w:t>，根据《国家危险废物名录》（2021年版），废机油属于HW08废矿物油与含矿物油废物，废物代码为900-21</w:t>
            </w:r>
            <w:r>
              <w:rPr>
                <w:rFonts w:hint="eastAsia" w:hAnsi="宋体"/>
                <w:color w:val="auto"/>
                <w:sz w:val="24"/>
                <w:lang w:val="en-US" w:eastAsia="zh-CN"/>
              </w:rPr>
              <w:t>7</w:t>
            </w:r>
            <w:r>
              <w:rPr>
                <w:rFonts w:hint="eastAsia" w:hAnsi="宋体"/>
                <w:color w:val="auto"/>
                <w:sz w:val="24"/>
                <w:lang w:eastAsia="zh-CN"/>
              </w:rPr>
              <w:t>-08。，</w:t>
            </w:r>
            <w:r>
              <w:rPr>
                <w:rFonts w:hAnsi="宋体"/>
                <w:color w:val="auto"/>
                <w:sz w:val="24"/>
              </w:rPr>
              <w:t>危险废物在厂内暂存执行</w:t>
            </w:r>
            <w:r>
              <w:rPr>
                <w:rFonts w:hint="eastAsia" w:hAnsi="宋体"/>
                <w:color w:val="auto"/>
                <w:sz w:val="24"/>
              </w:rPr>
              <w:t>《危险废物贮存污染控制标准》（GB18597-2023）</w:t>
            </w:r>
            <w:r>
              <w:rPr>
                <w:rFonts w:hint="eastAsia" w:hAnsi="宋体"/>
                <w:color w:val="auto"/>
                <w:sz w:val="24"/>
                <w:lang w:eastAsia="zh-CN"/>
              </w:rPr>
              <w:t>，并按照《危险废物污染防治技术政策》（环发〔2001〕199号）进行处置。</w:t>
            </w:r>
          </w:p>
          <w:p w14:paraId="70A26B29">
            <w:pPr>
              <w:adjustRightInd/>
              <w:snapToGrid/>
              <w:ind w:firstLine="0" w:firstLineChars="0"/>
              <w:rPr>
                <w:rFonts w:hint="default" w:ascii="Times New Roman" w:hAnsi="Times New Roman" w:cs="Times New Roman"/>
                <w:b/>
                <w:bCs/>
                <w:color w:val="auto"/>
                <w:sz w:val="28"/>
                <w:szCs w:val="28"/>
              </w:rPr>
            </w:pPr>
          </w:p>
          <w:p w14:paraId="18DAA1C9">
            <w:pPr>
              <w:adjustRightInd/>
              <w:snapToGrid/>
              <w:ind w:firstLine="0" w:firstLineChars="0"/>
              <w:rPr>
                <w:rFonts w:hint="default" w:ascii="Times New Roman" w:hAnsi="Times New Roman" w:cs="Times New Roman"/>
                <w:b/>
                <w:bCs/>
                <w:color w:val="auto"/>
                <w:sz w:val="28"/>
                <w:szCs w:val="28"/>
              </w:rPr>
            </w:pPr>
          </w:p>
          <w:p w14:paraId="72CC0AF9">
            <w:pPr>
              <w:adjustRightInd/>
              <w:snapToGrid/>
              <w:ind w:firstLine="0" w:firstLineChars="0"/>
              <w:rPr>
                <w:rFonts w:hint="default" w:ascii="Times New Roman" w:hAnsi="Times New Roman" w:cs="Times New Roman"/>
                <w:b/>
                <w:bCs/>
                <w:color w:val="auto"/>
                <w:sz w:val="28"/>
                <w:szCs w:val="28"/>
              </w:rPr>
            </w:pPr>
          </w:p>
        </w:tc>
      </w:tr>
    </w:tbl>
    <w:p w14:paraId="383D1AA3">
      <w:pPr>
        <w:pStyle w:val="2"/>
        <w:rPr>
          <w:rFonts w:hint="default" w:ascii="Times New Roman" w:hAnsi="Times New Roman" w:cs="Times New Roman"/>
          <w:color w:val="auto"/>
        </w:rPr>
      </w:pPr>
      <w:bookmarkStart w:id="9" w:name="_Toc30354"/>
      <w:r>
        <w:rPr>
          <w:rFonts w:hint="default" w:ascii="Times New Roman" w:hAnsi="Times New Roman" w:cs="Times New Roman"/>
          <w:color w:val="auto"/>
        </w:rPr>
        <w:t>表二</w:t>
      </w:r>
      <w:bookmarkEnd w:id="9"/>
    </w:p>
    <w:tbl>
      <w:tblPr>
        <w:tblStyle w:val="28"/>
        <w:tblW w:w="906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64"/>
      </w:tblGrid>
      <w:tr w14:paraId="758FDA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5000" w:type="pct"/>
          </w:tcPr>
          <w:p w14:paraId="43AC361D">
            <w:pPr>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工程建设内容：</w:t>
            </w:r>
          </w:p>
          <w:p w14:paraId="28242598">
            <w:pPr>
              <w:adjustRightInd/>
              <w:snapToGrid/>
              <w:ind w:firstLine="482"/>
              <w:rPr>
                <w:rFonts w:hint="default" w:ascii="Times New Roman" w:hAnsi="Times New Roman" w:cs="Times New Roman"/>
                <w:color w:val="auto"/>
                <w:sz w:val="28"/>
              </w:rPr>
            </w:pPr>
            <w:bookmarkStart w:id="10" w:name="_Toc243986202"/>
            <w:r>
              <w:rPr>
                <w:rFonts w:hint="default" w:ascii="Times New Roman" w:hAnsi="Times New Roman" w:cs="Times New Roman"/>
                <w:b/>
                <w:color w:val="auto"/>
              </w:rPr>
              <w:t>1、项目基本情况</w:t>
            </w:r>
          </w:p>
          <w:p w14:paraId="005C4CB2">
            <w:pPr>
              <w:adjustRightInd/>
              <w:snapToGrid/>
              <w:ind w:left="720" w:leftChars="200" w:hanging="240" w:hangingChars="100"/>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（1）项目名称：</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p>
          <w:p w14:paraId="1FB4464D">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（2）建设单位：</w:t>
            </w:r>
            <w:r>
              <w:rPr>
                <w:rFonts w:hint="default" w:ascii="Times New Roman" w:hAnsi="Times New Roman" w:eastAsia="宋体" w:cs="Times New Roman"/>
                <w:color w:val="auto"/>
                <w:lang w:val="en-US" w:eastAsia="zh-CN"/>
              </w:rPr>
              <w:t>腾冲鼎力水泥制品有限公司</w:t>
            </w:r>
          </w:p>
          <w:p w14:paraId="39807C78">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（3）项目性质：</w:t>
            </w:r>
            <w:r>
              <w:rPr>
                <w:rFonts w:hint="eastAsia" w:cs="Times New Roman"/>
                <w:color w:val="auto"/>
                <w:sz w:val="24"/>
                <w:szCs w:val="24"/>
                <w:lang w:val="en-US" w:eastAsia="zh-CN"/>
              </w:rPr>
              <w:t>新建</w:t>
            </w:r>
          </w:p>
          <w:p w14:paraId="6460BA90">
            <w:pPr>
              <w:ind w:firstLine="480"/>
              <w:rPr>
                <w:rFonts w:hint="eastAsia" w:ascii="Times New Roman" w:hAnsi="Times New Roman" w:eastAsia="宋体" w:cs="Times New Roman"/>
                <w:color w:val="auto"/>
                <w:kern w:val="0"/>
                <w:sz w:val="24"/>
                <w:highlight w:val="none"/>
                <w:u w:val="none" w:color="auto"/>
                <w:lang w:val="en-US" w:eastAsia="zh-CN"/>
              </w:rPr>
            </w:pPr>
            <w:r>
              <w:rPr>
                <w:rFonts w:hint="default" w:ascii="Times New Roman" w:hAnsi="Times New Roman" w:eastAsia="宋体" w:cs="Times New Roman"/>
                <w:color w:val="auto"/>
                <w:sz w:val="24"/>
                <w:szCs w:val="24"/>
              </w:rPr>
              <w:t>（4）建设地点：</w:t>
            </w:r>
            <w:r>
              <w:rPr>
                <w:rFonts w:hint="default" w:hAnsi="宋体"/>
                <w:color w:val="auto"/>
                <w:sz w:val="24"/>
              </w:rPr>
              <w:t>腾冲市</w:t>
            </w:r>
            <w:r>
              <w:rPr>
                <w:rFonts w:hint="eastAsia" w:ascii="Times New Roman" w:hAnsi="Times New Roman" w:cs="Times New Roman"/>
                <w:color w:val="auto"/>
                <w:kern w:val="0"/>
                <w:sz w:val="24"/>
                <w:highlight w:val="none"/>
                <w:u w:val="none" w:color="auto"/>
                <w:lang w:val="en-US" w:eastAsia="zh-CN"/>
              </w:rPr>
              <w:t>马站乡兴龙社区</w:t>
            </w:r>
            <w:r>
              <w:rPr>
                <w:rFonts w:hint="eastAsia" w:ascii="Times New Roman" w:hAnsi="Times New Roman" w:eastAsia="宋体" w:cs="Times New Roman"/>
                <w:color w:val="auto"/>
                <w:kern w:val="0"/>
                <w:sz w:val="24"/>
                <w:highlight w:val="none"/>
                <w:u w:val="none" w:color="auto"/>
                <w:lang w:val="en-US" w:eastAsia="zh-CN"/>
              </w:rPr>
              <w:t>水马地</w:t>
            </w:r>
          </w:p>
          <w:p w14:paraId="0AC2904B">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（5）占地面积：</w:t>
            </w:r>
            <w:r>
              <w:rPr>
                <w:rFonts w:hint="eastAsia" w:cs="Times New Roman"/>
                <w:bCs/>
                <w:color w:val="auto"/>
                <w:sz w:val="24"/>
                <w:szCs w:val="24"/>
                <w:lang w:val="en-US" w:eastAsia="zh-CN"/>
              </w:rPr>
              <w:t>5418.52</w:t>
            </w:r>
            <w:r>
              <w:rPr>
                <w:rFonts w:hint="default" w:ascii="Times New Roman" w:hAnsi="Times New Roman" w:eastAsia="宋体" w:cs="Times New Roman"/>
                <w:bCs/>
                <w:color w:val="auto"/>
                <w:sz w:val="24"/>
                <w:szCs w:val="24"/>
              </w:rPr>
              <w:t>m</w:t>
            </w:r>
            <w:r>
              <w:rPr>
                <w:rFonts w:hint="default" w:ascii="Times New Roman" w:hAnsi="Times New Roman" w:eastAsia="宋体" w:cs="Times New Roman"/>
                <w:bCs/>
                <w:color w:val="auto"/>
                <w:sz w:val="24"/>
                <w:szCs w:val="24"/>
                <w:vertAlign w:val="superscript"/>
              </w:rPr>
              <w:t>2</w:t>
            </w:r>
          </w:p>
          <w:p w14:paraId="65CDD0F8">
            <w:pPr>
              <w:autoSpaceDE w:val="0"/>
              <w:autoSpaceDN w:val="0"/>
              <w:ind w:firstLine="480"/>
              <w:rPr>
                <w:rFonts w:hint="default" w:ascii="Times New Roman" w:hAnsi="Times New Roman" w:eastAsia="宋体" w:cs="Times New Roman"/>
                <w:color w:val="auto"/>
                <w:sz w:val="24"/>
                <w:szCs w:val="24"/>
                <w:highlight w:val="yellow"/>
              </w:rPr>
            </w:pPr>
            <w:r>
              <w:rPr>
                <w:rFonts w:hint="default" w:ascii="Times New Roman" w:hAnsi="Times New Roman" w:eastAsia="宋体" w:cs="Times New Roman"/>
                <w:color w:val="auto"/>
                <w:sz w:val="24"/>
                <w:szCs w:val="24"/>
              </w:rPr>
              <w:t>（6）项目投资：项目环评总投资</w:t>
            </w:r>
            <w:r>
              <w:rPr>
                <w:rFonts w:hint="eastAsia" w:cs="Times New Roman"/>
                <w:color w:val="auto"/>
                <w:sz w:val="24"/>
                <w:szCs w:val="24"/>
                <w:lang w:val="en-US" w:eastAsia="zh-CN"/>
              </w:rPr>
              <w:t>440</w:t>
            </w:r>
            <w:r>
              <w:rPr>
                <w:rFonts w:hint="default" w:ascii="Times New Roman" w:hAnsi="Times New Roman" w:eastAsia="宋体" w:cs="Times New Roman"/>
                <w:color w:val="auto"/>
                <w:sz w:val="24"/>
                <w:szCs w:val="24"/>
              </w:rPr>
              <w:t>万元，其中环保投资</w:t>
            </w:r>
            <w:r>
              <w:rPr>
                <w:rFonts w:hint="eastAsia" w:cs="Times New Roman"/>
                <w:color w:val="auto"/>
                <w:sz w:val="24"/>
                <w:szCs w:val="24"/>
                <w:lang w:val="en-US" w:eastAsia="zh-CN"/>
              </w:rPr>
              <w:t>45.82</w:t>
            </w:r>
            <w:r>
              <w:rPr>
                <w:rFonts w:hint="default" w:ascii="Times New Roman" w:hAnsi="Times New Roman" w:eastAsia="宋体" w:cs="Times New Roman"/>
                <w:color w:val="auto"/>
                <w:sz w:val="24"/>
                <w:szCs w:val="24"/>
              </w:rPr>
              <w:t>万元，占工程建设总投资</w:t>
            </w:r>
            <w:r>
              <w:rPr>
                <w:rFonts w:hint="eastAsia" w:cs="Times New Roman"/>
                <w:color w:val="auto"/>
                <w:sz w:val="24"/>
                <w:szCs w:val="24"/>
                <w:lang w:val="en-US" w:eastAsia="zh-CN"/>
              </w:rPr>
              <w:t>10.4</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highlight w:val="none"/>
              </w:rPr>
              <w:t>项目实际总投资</w:t>
            </w:r>
            <w:r>
              <w:rPr>
                <w:rFonts w:hint="eastAsia" w:cs="Times New Roman"/>
                <w:color w:val="auto"/>
                <w:sz w:val="24"/>
                <w:szCs w:val="24"/>
                <w:highlight w:val="none"/>
                <w:lang w:val="en-US" w:eastAsia="zh-CN"/>
              </w:rPr>
              <w:t>440</w:t>
            </w:r>
            <w:r>
              <w:rPr>
                <w:rFonts w:hint="default" w:ascii="Times New Roman" w:hAnsi="Times New Roman" w:eastAsia="宋体" w:cs="Times New Roman"/>
                <w:color w:val="auto"/>
                <w:sz w:val="24"/>
                <w:szCs w:val="24"/>
                <w:highlight w:val="none"/>
              </w:rPr>
              <w:t>万元，其中环保投资</w:t>
            </w:r>
            <w:r>
              <w:rPr>
                <w:rFonts w:hint="eastAsia" w:cs="Times New Roman"/>
                <w:bCs/>
                <w:color w:val="auto"/>
                <w:sz w:val="24"/>
                <w:szCs w:val="24"/>
                <w:highlight w:val="none"/>
                <w:lang w:val="en-US" w:eastAsia="zh-CN"/>
              </w:rPr>
              <w:t>47.12</w:t>
            </w:r>
            <w:r>
              <w:rPr>
                <w:rFonts w:hint="default" w:ascii="Times New Roman" w:hAnsi="Times New Roman" w:eastAsia="宋体" w:cs="Times New Roman"/>
                <w:color w:val="auto"/>
                <w:sz w:val="24"/>
                <w:szCs w:val="24"/>
                <w:highlight w:val="none"/>
              </w:rPr>
              <w:t>万元，占工程建设总投资</w:t>
            </w:r>
            <w:r>
              <w:rPr>
                <w:rFonts w:hint="eastAsia" w:cs="Times New Roman"/>
                <w:color w:val="auto"/>
                <w:sz w:val="24"/>
                <w:szCs w:val="24"/>
                <w:highlight w:val="none"/>
                <w:lang w:val="en-US" w:eastAsia="zh-CN"/>
              </w:rPr>
              <w:t>10.7</w:t>
            </w:r>
            <w:r>
              <w:rPr>
                <w:rFonts w:hint="default" w:ascii="Times New Roman" w:hAnsi="Times New Roman" w:eastAsia="宋体" w:cs="Times New Roman"/>
                <w:color w:val="auto"/>
                <w:sz w:val="24"/>
                <w:szCs w:val="24"/>
                <w:highlight w:val="none"/>
              </w:rPr>
              <w:t>%。</w:t>
            </w:r>
          </w:p>
          <w:p w14:paraId="0E1B25E0">
            <w:pPr>
              <w:ind w:firstLine="480"/>
              <w:rPr>
                <w:rFonts w:hint="default" w:ascii="Times New Roman" w:hAnsi="Times New Roman" w:eastAsia="宋体" w:cs="Times New Roman"/>
                <w:bCs/>
                <w:color w:val="auto"/>
                <w:sz w:val="24"/>
                <w:szCs w:val="24"/>
              </w:rPr>
            </w:pPr>
            <w:r>
              <w:rPr>
                <w:rFonts w:hint="default" w:ascii="Times New Roman" w:hAnsi="Times New Roman" w:eastAsia="宋体" w:cs="Times New Roman"/>
                <w:color w:val="auto"/>
                <w:sz w:val="24"/>
                <w:szCs w:val="24"/>
              </w:rPr>
              <w:t>（7）生产规模：</w:t>
            </w:r>
            <w:r>
              <w:rPr>
                <w:rFonts w:hint="default" w:ascii="Times New Roman" w:hAnsi="Times New Roman" w:eastAsia="宋体" w:cs="Times New Roman"/>
                <w:color w:val="auto"/>
                <w:lang w:val="en-US" w:eastAsia="zh-CN"/>
              </w:rPr>
              <w:t>年产水泥电杆9000根</w:t>
            </w:r>
          </w:p>
          <w:p w14:paraId="557D7EED">
            <w:pPr>
              <w:ind w:left="120" w:leftChars="50" w:right="120" w:rightChars="50" w:firstLine="482"/>
              <w:rPr>
                <w:rFonts w:hint="default" w:ascii="Times New Roman" w:hAnsi="Times New Roman" w:cs="Times New Roman"/>
                <w:b/>
                <w:color w:val="auto"/>
              </w:rPr>
            </w:pPr>
            <w:r>
              <w:rPr>
                <w:rFonts w:hint="default" w:ascii="Times New Roman" w:hAnsi="Times New Roman" w:cs="Times New Roman"/>
                <w:b/>
                <w:color w:val="auto"/>
              </w:rPr>
              <w:t>2、项目建设内容</w:t>
            </w:r>
          </w:p>
          <w:p w14:paraId="7C580444">
            <w:pPr>
              <w:ind w:firstLine="480"/>
              <w:rPr>
                <w:rFonts w:hint="default" w:ascii="Times New Roman" w:hAnsi="Times New Roman" w:cs="Times New Roman"/>
                <w:bCs/>
                <w:color w:val="auto"/>
              </w:rPr>
            </w:pPr>
            <w:r>
              <w:rPr>
                <w:rFonts w:hint="eastAsia" w:ascii="Times New Roman" w:hAnsi="Times New Roman" w:cs="Times New Roman"/>
                <w:snapToGrid/>
                <w:color w:val="auto"/>
                <w:sz w:val="24"/>
                <w:highlight w:val="none"/>
                <w:u w:val="none" w:color="auto"/>
                <w:lang w:val="en-US" w:eastAsia="zh-CN"/>
              </w:rPr>
              <w:t>购置搅拌机、空压机、焊接机、行吊等生产设备及辅助设备，购买水泥、石子、钢筋等原辅料，建设两条水泥电杆生产线</w:t>
            </w:r>
            <w:r>
              <w:rPr>
                <w:rFonts w:ascii="Times New Roman" w:hAnsi="Times New Roman"/>
                <w:color w:val="auto"/>
                <w:sz w:val="24"/>
                <w:szCs w:val="24"/>
              </w:rPr>
              <w:t>，</w:t>
            </w:r>
            <w:r>
              <w:rPr>
                <w:rFonts w:hint="eastAsia"/>
                <w:color w:val="auto"/>
                <w:sz w:val="24"/>
                <w:szCs w:val="24"/>
                <w:lang w:val="en-US" w:eastAsia="zh-CN"/>
              </w:rPr>
              <w:t>两条生产线生产规模均为4500根，故2条生产线共</w:t>
            </w:r>
            <w:r>
              <w:rPr>
                <w:rFonts w:hint="eastAsia" w:ascii="Times New Roman" w:hAnsi="Times New Roman" w:cs="Times New Roman"/>
                <w:snapToGrid/>
                <w:color w:val="auto"/>
                <w:sz w:val="24"/>
                <w:highlight w:val="none"/>
                <w:u w:val="none" w:color="auto"/>
                <w:lang w:val="en-US" w:eastAsia="zh-CN"/>
              </w:rPr>
              <w:t>形成年产水泥电杆9000根</w:t>
            </w:r>
            <w:r>
              <w:rPr>
                <w:rFonts w:hint="default" w:ascii="Times New Roman" w:hAnsi="Times New Roman" w:eastAsia="宋体" w:cs="Times New Roman"/>
                <w:color w:val="auto"/>
              </w:rPr>
              <w:t>。环评与实际技术经济指标及其</w:t>
            </w:r>
            <w:r>
              <w:rPr>
                <w:rFonts w:hint="default" w:ascii="Times New Roman" w:hAnsi="Times New Roman" w:cs="Times New Roman"/>
                <w:color w:val="auto"/>
              </w:rPr>
              <w:t>对比表见表2-1，具体工程组成对比表见表2-2。</w:t>
            </w:r>
          </w:p>
          <w:p w14:paraId="2FAFBBFD">
            <w:pPr>
              <w:spacing w:line="240" w:lineRule="auto"/>
              <w:ind w:firstLine="482"/>
              <w:jc w:val="center"/>
              <w:rPr>
                <w:rFonts w:hint="default" w:ascii="Times New Roman" w:hAnsi="Times New Roman" w:cs="Times New Roman"/>
                <w:b/>
                <w:bCs/>
                <w:color w:val="auto"/>
              </w:rPr>
            </w:pPr>
            <w:r>
              <w:rPr>
                <w:rFonts w:hint="default" w:ascii="Times New Roman" w:hAnsi="Times New Roman" w:cs="Times New Roman"/>
                <w:b/>
                <w:bCs/>
                <w:color w:val="auto"/>
              </w:rPr>
              <w:t>表2-1  项目技术经济指标对比一览表</w:t>
            </w:r>
          </w:p>
          <w:tbl>
            <w:tblPr>
              <w:tblStyle w:val="28"/>
              <w:tblW w:w="49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
              <w:gridCol w:w="2436"/>
              <w:gridCol w:w="1615"/>
              <w:gridCol w:w="1757"/>
              <w:gridCol w:w="1950"/>
            </w:tblGrid>
            <w:tr w14:paraId="3DD2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tcBorders>
                    <w:top w:val="single" w:color="auto" w:sz="4" w:space="0"/>
                    <w:left w:val="single" w:color="auto" w:sz="4" w:space="0"/>
                    <w:bottom w:val="single" w:color="auto" w:sz="4" w:space="0"/>
                    <w:right w:val="single" w:color="auto" w:sz="4" w:space="0"/>
                  </w:tcBorders>
                  <w:noWrap/>
                  <w:vAlign w:val="center"/>
                </w:tcPr>
                <w:p w14:paraId="4D20A406">
                  <w:pPr>
                    <w:spacing w:line="276" w:lineRule="auto"/>
                    <w:ind w:firstLine="0" w:firstLineChars="0"/>
                    <w:jc w:val="center"/>
                    <w:rPr>
                      <w:rFonts w:hint="default" w:ascii="Times New Roman" w:hAnsi="Times New Roman" w:cs="Times New Roman" w:eastAsiaTheme="minorEastAsia"/>
                      <w:color w:val="auto"/>
                      <w:kern w:val="2"/>
                      <w:sz w:val="21"/>
                      <w:szCs w:val="21"/>
                    </w:rPr>
                  </w:pPr>
                  <w:r>
                    <w:rPr>
                      <w:rFonts w:hint="default" w:ascii="Times New Roman" w:hAnsi="Times New Roman" w:cs="Times New Roman" w:eastAsiaTheme="minorEastAsia"/>
                      <w:color w:val="auto"/>
                      <w:kern w:val="2"/>
                      <w:sz w:val="21"/>
                      <w:szCs w:val="21"/>
                    </w:rPr>
                    <w:t>编号</w:t>
                  </w:r>
                </w:p>
              </w:tc>
              <w:tc>
                <w:tcPr>
                  <w:tcW w:w="2436" w:type="dxa"/>
                  <w:tcBorders>
                    <w:top w:val="single" w:color="auto" w:sz="4" w:space="0"/>
                    <w:left w:val="single" w:color="auto" w:sz="4" w:space="0"/>
                    <w:bottom w:val="single" w:color="auto" w:sz="4" w:space="0"/>
                    <w:right w:val="single" w:color="auto" w:sz="4" w:space="0"/>
                  </w:tcBorders>
                  <w:noWrap/>
                  <w:vAlign w:val="center"/>
                </w:tcPr>
                <w:p w14:paraId="66CD343F">
                  <w:pPr>
                    <w:spacing w:line="276" w:lineRule="auto"/>
                    <w:ind w:firstLine="0" w:firstLineChars="0"/>
                    <w:jc w:val="center"/>
                    <w:rPr>
                      <w:rFonts w:hint="default" w:ascii="Times New Roman" w:hAnsi="Times New Roman" w:cs="Times New Roman" w:eastAsiaTheme="minorEastAsia"/>
                      <w:color w:val="auto"/>
                      <w:kern w:val="2"/>
                      <w:sz w:val="21"/>
                      <w:szCs w:val="21"/>
                    </w:rPr>
                  </w:pPr>
                  <w:r>
                    <w:rPr>
                      <w:rFonts w:hint="default" w:ascii="Times New Roman" w:hAnsi="Times New Roman" w:cs="Times New Roman" w:eastAsiaTheme="minorEastAsia"/>
                      <w:color w:val="auto"/>
                      <w:kern w:val="2"/>
                      <w:sz w:val="21"/>
                      <w:szCs w:val="21"/>
                    </w:rPr>
                    <w:t>项目</w:t>
                  </w:r>
                </w:p>
              </w:tc>
              <w:tc>
                <w:tcPr>
                  <w:tcW w:w="1614" w:type="dxa"/>
                  <w:tcBorders>
                    <w:top w:val="single" w:color="auto" w:sz="4" w:space="0"/>
                    <w:left w:val="single" w:color="auto" w:sz="4" w:space="0"/>
                    <w:bottom w:val="single" w:color="auto" w:sz="4" w:space="0"/>
                    <w:right w:val="single" w:color="auto" w:sz="4" w:space="0"/>
                  </w:tcBorders>
                  <w:noWrap/>
                  <w:vAlign w:val="center"/>
                </w:tcPr>
                <w:p w14:paraId="7374AA16">
                  <w:pPr>
                    <w:spacing w:line="276" w:lineRule="auto"/>
                    <w:ind w:firstLine="0" w:firstLineChars="0"/>
                    <w:jc w:val="center"/>
                    <w:rPr>
                      <w:rFonts w:hint="default" w:ascii="Times New Roman" w:hAnsi="Times New Roman" w:cs="Times New Roman" w:eastAsiaTheme="minorEastAsia"/>
                      <w:color w:val="auto"/>
                      <w:kern w:val="2"/>
                      <w:sz w:val="21"/>
                      <w:szCs w:val="21"/>
                    </w:rPr>
                  </w:pPr>
                  <w:r>
                    <w:rPr>
                      <w:rFonts w:hint="default" w:ascii="Times New Roman" w:hAnsi="Times New Roman" w:cs="Times New Roman" w:eastAsiaTheme="minorEastAsia"/>
                      <w:color w:val="auto"/>
                      <w:kern w:val="2"/>
                      <w:sz w:val="21"/>
                      <w:szCs w:val="21"/>
                    </w:rPr>
                    <w:t>原环评情况</w:t>
                  </w:r>
                </w:p>
              </w:tc>
              <w:tc>
                <w:tcPr>
                  <w:tcW w:w="1756" w:type="dxa"/>
                  <w:tcBorders>
                    <w:top w:val="single" w:color="auto" w:sz="4" w:space="0"/>
                    <w:left w:val="single" w:color="auto" w:sz="4" w:space="0"/>
                    <w:bottom w:val="single" w:color="auto" w:sz="4" w:space="0"/>
                    <w:right w:val="single" w:color="auto" w:sz="4" w:space="0"/>
                  </w:tcBorders>
                  <w:noWrap/>
                  <w:vAlign w:val="center"/>
                </w:tcPr>
                <w:p w14:paraId="602D8A31">
                  <w:pPr>
                    <w:spacing w:line="276" w:lineRule="auto"/>
                    <w:ind w:firstLine="0" w:firstLineChars="0"/>
                    <w:jc w:val="center"/>
                    <w:rPr>
                      <w:rFonts w:hint="default" w:ascii="Times New Roman" w:hAnsi="Times New Roman" w:cs="Times New Roman" w:eastAsiaTheme="minorEastAsia"/>
                      <w:color w:val="auto"/>
                      <w:kern w:val="2"/>
                      <w:sz w:val="21"/>
                      <w:szCs w:val="21"/>
                    </w:rPr>
                  </w:pPr>
                  <w:r>
                    <w:rPr>
                      <w:rFonts w:hint="default" w:ascii="Times New Roman" w:hAnsi="Times New Roman" w:cs="Times New Roman" w:eastAsiaTheme="minorEastAsia"/>
                      <w:color w:val="auto"/>
                      <w:kern w:val="2"/>
                      <w:sz w:val="21"/>
                      <w:szCs w:val="21"/>
                    </w:rPr>
                    <w:t>实际情况</w:t>
                  </w:r>
                </w:p>
              </w:tc>
              <w:tc>
                <w:tcPr>
                  <w:tcW w:w="1949" w:type="dxa"/>
                  <w:tcBorders>
                    <w:top w:val="single" w:color="auto" w:sz="4" w:space="0"/>
                    <w:left w:val="single" w:color="auto" w:sz="4" w:space="0"/>
                    <w:bottom w:val="single" w:color="auto" w:sz="4" w:space="0"/>
                    <w:right w:val="single" w:color="auto" w:sz="4" w:space="0"/>
                  </w:tcBorders>
                  <w:noWrap/>
                  <w:vAlign w:val="center"/>
                </w:tcPr>
                <w:p w14:paraId="1B8175C3">
                  <w:pPr>
                    <w:spacing w:line="276" w:lineRule="auto"/>
                    <w:ind w:firstLine="0" w:firstLineChars="0"/>
                    <w:jc w:val="center"/>
                    <w:rPr>
                      <w:rFonts w:hint="default" w:ascii="Times New Roman" w:hAnsi="Times New Roman" w:cs="Times New Roman" w:eastAsiaTheme="minorEastAsia"/>
                      <w:color w:val="auto"/>
                      <w:kern w:val="2"/>
                      <w:sz w:val="21"/>
                      <w:szCs w:val="21"/>
                    </w:rPr>
                  </w:pPr>
                  <w:r>
                    <w:rPr>
                      <w:rFonts w:hint="default" w:ascii="Times New Roman" w:hAnsi="Times New Roman" w:cs="Times New Roman" w:eastAsiaTheme="minorEastAsia"/>
                      <w:color w:val="auto"/>
                      <w:kern w:val="2"/>
                      <w:sz w:val="21"/>
                      <w:szCs w:val="21"/>
                    </w:rPr>
                    <w:t>变化情况</w:t>
                  </w:r>
                </w:p>
              </w:tc>
            </w:tr>
            <w:tr w14:paraId="4E1A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tcBorders>
                    <w:top w:val="single" w:color="auto" w:sz="4" w:space="0"/>
                    <w:left w:val="single" w:color="auto" w:sz="4" w:space="0"/>
                    <w:bottom w:val="single" w:color="auto" w:sz="4" w:space="0"/>
                    <w:right w:val="single" w:color="auto" w:sz="4" w:space="0"/>
                  </w:tcBorders>
                  <w:noWrap/>
                  <w:vAlign w:val="center"/>
                </w:tcPr>
                <w:p w14:paraId="3155D278">
                  <w:pPr>
                    <w:spacing w:line="276" w:lineRule="auto"/>
                    <w:ind w:left="0" w:leftChars="0"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w:t>
                  </w:r>
                </w:p>
              </w:tc>
              <w:tc>
                <w:tcPr>
                  <w:tcW w:w="2436" w:type="dxa"/>
                  <w:tcBorders>
                    <w:top w:val="single" w:color="auto" w:sz="4" w:space="0"/>
                    <w:left w:val="single" w:color="auto" w:sz="4" w:space="0"/>
                    <w:bottom w:val="single" w:color="auto" w:sz="4" w:space="0"/>
                    <w:right w:val="single" w:color="auto" w:sz="4" w:space="0"/>
                  </w:tcBorders>
                  <w:noWrap/>
                  <w:vAlign w:val="center"/>
                </w:tcPr>
                <w:p w14:paraId="775C4F6A">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总占地面积</w:t>
                  </w:r>
                </w:p>
              </w:tc>
              <w:tc>
                <w:tcPr>
                  <w:tcW w:w="1614" w:type="dxa"/>
                  <w:tcBorders>
                    <w:top w:val="single" w:color="auto" w:sz="4" w:space="0"/>
                    <w:left w:val="single" w:color="auto" w:sz="4" w:space="0"/>
                    <w:bottom w:val="single" w:color="auto" w:sz="4" w:space="0"/>
                    <w:right w:val="single" w:color="auto" w:sz="4" w:space="0"/>
                  </w:tcBorders>
                  <w:noWrap/>
                  <w:vAlign w:val="center"/>
                </w:tcPr>
                <w:p w14:paraId="4FCF81D0">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5418.52</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p>
              </w:tc>
              <w:tc>
                <w:tcPr>
                  <w:tcW w:w="1756" w:type="dxa"/>
                  <w:tcBorders>
                    <w:top w:val="single" w:color="auto" w:sz="4" w:space="0"/>
                    <w:left w:val="single" w:color="auto" w:sz="4" w:space="0"/>
                    <w:bottom w:val="single" w:color="auto" w:sz="4" w:space="0"/>
                    <w:right w:val="single" w:color="auto" w:sz="4" w:space="0"/>
                  </w:tcBorders>
                  <w:noWrap/>
                  <w:vAlign w:val="center"/>
                </w:tcPr>
                <w:p w14:paraId="4A928A9B">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5418.52</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p>
              </w:tc>
              <w:tc>
                <w:tcPr>
                  <w:tcW w:w="1949" w:type="dxa"/>
                  <w:tcBorders>
                    <w:top w:val="single" w:color="auto" w:sz="4" w:space="0"/>
                    <w:left w:val="single" w:color="auto" w:sz="4" w:space="0"/>
                    <w:bottom w:val="single" w:color="auto" w:sz="4" w:space="0"/>
                    <w:right w:val="single" w:color="auto" w:sz="4" w:space="0"/>
                  </w:tcBorders>
                  <w:noWrap/>
                  <w:vAlign w:val="center"/>
                </w:tcPr>
                <w:p w14:paraId="61478C65">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2BD4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tcBorders>
                    <w:top w:val="single" w:color="auto" w:sz="4" w:space="0"/>
                    <w:left w:val="single" w:color="auto" w:sz="4" w:space="0"/>
                    <w:bottom w:val="single" w:color="auto" w:sz="4" w:space="0"/>
                    <w:right w:val="single" w:color="auto" w:sz="4" w:space="0"/>
                  </w:tcBorders>
                  <w:noWrap/>
                  <w:vAlign w:val="center"/>
                </w:tcPr>
                <w:p w14:paraId="5129C627">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2</w:t>
                  </w:r>
                </w:p>
              </w:tc>
              <w:tc>
                <w:tcPr>
                  <w:tcW w:w="2436" w:type="dxa"/>
                  <w:tcBorders>
                    <w:top w:val="single" w:color="auto" w:sz="4" w:space="0"/>
                    <w:left w:val="single" w:color="auto" w:sz="4" w:space="0"/>
                    <w:bottom w:val="single" w:color="auto" w:sz="4" w:space="0"/>
                    <w:right w:val="single" w:color="auto" w:sz="4" w:space="0"/>
                  </w:tcBorders>
                  <w:noWrap/>
                  <w:vAlign w:val="center"/>
                </w:tcPr>
                <w:p w14:paraId="7EE9DC3A">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总建筑面积</w:t>
                  </w:r>
                </w:p>
              </w:tc>
              <w:tc>
                <w:tcPr>
                  <w:tcW w:w="1614" w:type="dxa"/>
                  <w:tcBorders>
                    <w:top w:val="single" w:color="auto" w:sz="4" w:space="0"/>
                    <w:left w:val="single" w:color="auto" w:sz="4" w:space="0"/>
                    <w:bottom w:val="single" w:color="auto" w:sz="4" w:space="0"/>
                    <w:right w:val="single" w:color="auto" w:sz="4" w:space="0"/>
                  </w:tcBorders>
                  <w:noWrap/>
                  <w:vAlign w:val="center"/>
                </w:tcPr>
                <w:p w14:paraId="7DB92D21">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3700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p>
              </w:tc>
              <w:tc>
                <w:tcPr>
                  <w:tcW w:w="1756" w:type="dxa"/>
                  <w:tcBorders>
                    <w:top w:val="single" w:color="auto" w:sz="4" w:space="0"/>
                    <w:left w:val="single" w:color="auto" w:sz="4" w:space="0"/>
                    <w:bottom w:val="single" w:color="auto" w:sz="4" w:space="0"/>
                    <w:right w:val="single" w:color="auto" w:sz="4" w:space="0"/>
                  </w:tcBorders>
                  <w:noWrap/>
                  <w:vAlign w:val="center"/>
                </w:tcPr>
                <w:p w14:paraId="5651A0A7">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3700</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2</w:t>
                  </w:r>
                </w:p>
              </w:tc>
              <w:tc>
                <w:tcPr>
                  <w:tcW w:w="1949" w:type="dxa"/>
                  <w:tcBorders>
                    <w:top w:val="single" w:color="auto" w:sz="4" w:space="0"/>
                    <w:left w:val="single" w:color="auto" w:sz="4" w:space="0"/>
                    <w:bottom w:val="single" w:color="auto" w:sz="4" w:space="0"/>
                    <w:right w:val="single" w:color="auto" w:sz="4" w:space="0"/>
                  </w:tcBorders>
                  <w:noWrap/>
                  <w:vAlign w:val="center"/>
                </w:tcPr>
                <w:p w14:paraId="32ECDD12">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0E536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shd w:val="clear" w:color="auto" w:fill="auto"/>
                  <w:vAlign w:val="center"/>
                </w:tcPr>
                <w:p w14:paraId="04E7E599">
                  <w:pPr>
                    <w:spacing w:line="276" w:lineRule="auto"/>
                    <w:ind w:firstLine="0" w:firstLineChars="0"/>
                    <w:jc w:val="center"/>
                    <w:rPr>
                      <w:rFonts w:hint="default" w:ascii="Times New Roman" w:hAnsi="Times New Roman" w:cs="Times New Roman" w:eastAsiaTheme="minorEastAsia"/>
                      <w:color w:val="auto"/>
                      <w:kern w:val="2"/>
                      <w:sz w:val="21"/>
                      <w:szCs w:val="21"/>
                      <w:lang w:val="en-US" w:eastAsia="zh-CN" w:bidi="ar-SA"/>
                    </w:rPr>
                  </w:pPr>
                  <w:r>
                    <w:rPr>
                      <w:rFonts w:hint="default" w:ascii="Times New Roman" w:hAnsi="Times New Roman" w:cs="Times New Roman" w:eastAsiaTheme="minorEastAsia"/>
                      <w:color w:val="auto"/>
                      <w:kern w:val="2"/>
                      <w:sz w:val="21"/>
                      <w:szCs w:val="21"/>
                      <w:lang w:val="en-US" w:eastAsia="zh-CN"/>
                    </w:rPr>
                    <w:t>3</w:t>
                  </w:r>
                </w:p>
              </w:tc>
              <w:tc>
                <w:tcPr>
                  <w:tcW w:w="2436" w:type="dxa"/>
                  <w:shd w:val="clear" w:color="auto" w:fill="auto"/>
                  <w:vAlign w:val="center"/>
                </w:tcPr>
                <w:p w14:paraId="5792A4EA">
                  <w:pPr>
                    <w:spacing w:line="276" w:lineRule="auto"/>
                    <w:ind w:left="0" w:leftChars="0"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s="Times New Roman"/>
                      <w:color w:val="auto"/>
                      <w:sz w:val="21"/>
                      <w:szCs w:val="21"/>
                      <w:lang w:val="en-US" w:eastAsia="zh-CN"/>
                    </w:rPr>
                    <w:t>水泥电杆</w:t>
                  </w:r>
                </w:p>
              </w:tc>
              <w:tc>
                <w:tcPr>
                  <w:tcW w:w="1614" w:type="dxa"/>
                  <w:vAlign w:val="center"/>
                </w:tcPr>
                <w:p w14:paraId="04DD895D">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9000根</w:t>
                  </w:r>
                  <w:r>
                    <w:rPr>
                      <w:rFonts w:hint="default" w:ascii="Times New Roman" w:hAnsi="Times New Roman" w:eastAsia="宋体" w:cs="Times New Roman"/>
                      <w:color w:val="auto"/>
                      <w:sz w:val="21"/>
                      <w:szCs w:val="21"/>
                      <w:lang w:val="en-US" w:eastAsia="zh-CN"/>
                    </w:rPr>
                    <w:t>/a</w:t>
                  </w:r>
                </w:p>
              </w:tc>
              <w:tc>
                <w:tcPr>
                  <w:tcW w:w="1756" w:type="dxa"/>
                  <w:vAlign w:val="center"/>
                </w:tcPr>
                <w:p w14:paraId="1171FC8C">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9000根</w:t>
                  </w:r>
                  <w:r>
                    <w:rPr>
                      <w:rFonts w:hint="default" w:ascii="Times New Roman" w:hAnsi="Times New Roman" w:eastAsia="宋体" w:cs="Times New Roman"/>
                      <w:color w:val="auto"/>
                      <w:sz w:val="21"/>
                      <w:szCs w:val="21"/>
                      <w:lang w:val="en-US" w:eastAsia="zh-CN"/>
                    </w:rPr>
                    <w:t>/a</w:t>
                  </w:r>
                </w:p>
              </w:tc>
              <w:tc>
                <w:tcPr>
                  <w:tcW w:w="1949" w:type="dxa"/>
                  <w:shd w:val="clear" w:color="auto" w:fill="auto"/>
                  <w:vAlign w:val="center"/>
                </w:tcPr>
                <w:p w14:paraId="1B2F4764">
                  <w:pPr>
                    <w:spacing w:line="276" w:lineRule="auto"/>
                    <w:ind w:left="0" w:lef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r w14:paraId="186DD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shd w:val="clear" w:color="auto" w:fill="auto"/>
                  <w:vAlign w:val="center"/>
                </w:tcPr>
                <w:p w14:paraId="5618B2DE">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2436" w:type="dxa"/>
                  <w:vAlign w:val="center"/>
                </w:tcPr>
                <w:p w14:paraId="41AC91CF">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总投资</w:t>
                  </w:r>
                </w:p>
              </w:tc>
              <w:tc>
                <w:tcPr>
                  <w:tcW w:w="1614" w:type="dxa"/>
                  <w:vAlign w:val="center"/>
                </w:tcPr>
                <w:p w14:paraId="6D3F49E3">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440</w:t>
                  </w:r>
                  <w:r>
                    <w:rPr>
                      <w:rFonts w:hint="default" w:ascii="Times New Roman" w:hAnsi="Times New Roman" w:eastAsia="宋体" w:cs="Times New Roman"/>
                      <w:color w:val="auto"/>
                      <w:sz w:val="21"/>
                      <w:szCs w:val="21"/>
                      <w:lang w:val="en-US" w:eastAsia="zh-CN"/>
                    </w:rPr>
                    <w:t>元</w:t>
                  </w:r>
                </w:p>
              </w:tc>
              <w:tc>
                <w:tcPr>
                  <w:tcW w:w="1756" w:type="dxa"/>
                  <w:vAlign w:val="center"/>
                </w:tcPr>
                <w:p w14:paraId="34E57844">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2000万元</w:t>
                  </w:r>
                </w:p>
              </w:tc>
              <w:tc>
                <w:tcPr>
                  <w:tcW w:w="1949" w:type="dxa"/>
                  <w:vAlign w:val="center"/>
                </w:tcPr>
                <w:p w14:paraId="0C8FA2FF">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6472C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43" w:type="dxa"/>
                  <w:shd w:val="clear" w:color="auto" w:fill="auto"/>
                  <w:vAlign w:val="center"/>
                </w:tcPr>
                <w:p w14:paraId="733801A9">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w:t>
                  </w:r>
                </w:p>
              </w:tc>
              <w:tc>
                <w:tcPr>
                  <w:tcW w:w="2436" w:type="dxa"/>
                  <w:vAlign w:val="center"/>
                </w:tcPr>
                <w:p w14:paraId="077745F5">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劳动定员</w:t>
                  </w:r>
                </w:p>
              </w:tc>
              <w:tc>
                <w:tcPr>
                  <w:tcW w:w="1614" w:type="dxa"/>
                  <w:vAlign w:val="center"/>
                </w:tcPr>
                <w:p w14:paraId="37F2CBFC">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w:t>
                  </w:r>
                  <w:r>
                    <w:rPr>
                      <w:rFonts w:hint="default" w:ascii="Times New Roman" w:hAnsi="Times New Roman" w:eastAsia="宋体" w:cs="Times New Roman"/>
                      <w:color w:val="auto"/>
                      <w:sz w:val="21"/>
                      <w:szCs w:val="21"/>
                      <w:lang w:val="en-US" w:eastAsia="zh-CN"/>
                    </w:rPr>
                    <w:t>人</w:t>
                  </w:r>
                </w:p>
              </w:tc>
              <w:tc>
                <w:tcPr>
                  <w:tcW w:w="1756" w:type="dxa"/>
                  <w:vAlign w:val="center"/>
                </w:tcPr>
                <w:p w14:paraId="67DC0480">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w:t>
                  </w:r>
                  <w:r>
                    <w:rPr>
                      <w:rFonts w:hint="default" w:ascii="Times New Roman" w:hAnsi="Times New Roman" w:eastAsia="宋体" w:cs="Times New Roman"/>
                      <w:color w:val="auto"/>
                      <w:sz w:val="21"/>
                      <w:szCs w:val="21"/>
                      <w:lang w:val="en-US" w:eastAsia="zh-CN"/>
                    </w:rPr>
                    <w:t>人</w:t>
                  </w:r>
                </w:p>
              </w:tc>
              <w:tc>
                <w:tcPr>
                  <w:tcW w:w="1949" w:type="dxa"/>
                  <w:vAlign w:val="center"/>
                </w:tcPr>
                <w:p w14:paraId="147F37B7">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2025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043" w:type="dxa"/>
                  <w:shd w:val="clear" w:color="auto" w:fill="auto"/>
                  <w:vAlign w:val="center"/>
                </w:tcPr>
                <w:p w14:paraId="593C7098">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w:t>
                  </w:r>
                </w:p>
              </w:tc>
              <w:tc>
                <w:tcPr>
                  <w:tcW w:w="2436" w:type="dxa"/>
                  <w:vAlign w:val="center"/>
                </w:tcPr>
                <w:p w14:paraId="73F24E2D">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工作制度</w:t>
                  </w:r>
                </w:p>
              </w:tc>
              <w:tc>
                <w:tcPr>
                  <w:tcW w:w="1614" w:type="dxa"/>
                  <w:vAlign w:val="center"/>
                </w:tcPr>
                <w:p w14:paraId="6F9133F1">
                  <w:pPr>
                    <w:spacing w:line="276" w:lineRule="auto"/>
                    <w:ind w:left="0" w:leftChars="0" w:firstLine="0" w:firstLineChars="0"/>
                    <w:jc w:val="center"/>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240</w:t>
                  </w:r>
                  <w:r>
                    <w:rPr>
                      <w:rFonts w:hint="default" w:ascii="Times New Roman" w:hAnsi="Times New Roman" w:eastAsia="宋体" w:cs="Times New Roman"/>
                      <w:color w:val="auto"/>
                      <w:sz w:val="21"/>
                      <w:szCs w:val="21"/>
                      <w:lang w:val="en-US" w:eastAsia="zh-CN"/>
                    </w:rPr>
                    <w:t>天</w:t>
                  </w:r>
                </w:p>
              </w:tc>
              <w:tc>
                <w:tcPr>
                  <w:tcW w:w="1756" w:type="dxa"/>
                  <w:vAlign w:val="center"/>
                </w:tcPr>
                <w:p w14:paraId="0E8CC601">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240</w:t>
                  </w:r>
                  <w:r>
                    <w:rPr>
                      <w:rFonts w:hint="default" w:ascii="Times New Roman" w:hAnsi="Times New Roman" w:eastAsia="宋体" w:cs="Times New Roman"/>
                      <w:color w:val="auto"/>
                      <w:sz w:val="21"/>
                      <w:szCs w:val="21"/>
                      <w:lang w:val="en-US" w:eastAsia="zh-CN"/>
                    </w:rPr>
                    <w:t>天</w:t>
                  </w:r>
                </w:p>
              </w:tc>
              <w:tc>
                <w:tcPr>
                  <w:tcW w:w="1949" w:type="dxa"/>
                  <w:vAlign w:val="center"/>
                </w:tcPr>
                <w:p w14:paraId="4B479F2A">
                  <w:pPr>
                    <w:spacing w:line="276"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bl>
          <w:p w14:paraId="53DEFB8B">
            <w:pPr>
              <w:spacing w:before="120" w:beforeLines="50" w:line="240" w:lineRule="auto"/>
              <w:ind w:firstLine="0" w:firstLineChars="0"/>
              <w:jc w:val="center"/>
              <w:rPr>
                <w:rFonts w:hint="default" w:ascii="Times New Roman" w:hAnsi="Times New Roman" w:cs="Times New Roman"/>
                <w:b/>
                <w:color w:val="auto"/>
              </w:rPr>
            </w:pPr>
            <w:r>
              <w:rPr>
                <w:rFonts w:hint="default" w:ascii="Times New Roman" w:hAnsi="Times New Roman" w:cs="Times New Roman"/>
                <w:b/>
                <w:color w:val="auto"/>
              </w:rPr>
              <w:t>表2-2  验收项目建设内容一览表</w:t>
            </w:r>
          </w:p>
          <w:bookmarkEnd w:id="10"/>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517"/>
              <w:gridCol w:w="760"/>
              <w:gridCol w:w="2992"/>
              <w:gridCol w:w="2543"/>
              <w:gridCol w:w="1509"/>
            </w:tblGrid>
            <w:tr w14:paraId="4E34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noWrap w:val="0"/>
                  <w:vAlign w:val="center"/>
                </w:tcPr>
                <w:p w14:paraId="7205CDBB">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b w:val="0"/>
                      <w:bCs w:val="0"/>
                      <w:color w:val="auto"/>
                      <w:sz w:val="21"/>
                      <w:szCs w:val="21"/>
                    </w:rPr>
                  </w:pPr>
                  <w:r>
                    <w:rPr>
                      <w:rFonts w:ascii="Times New Roman" w:hAnsi="Times New Roman"/>
                      <w:b w:val="0"/>
                      <w:bCs w:val="0"/>
                      <w:color w:val="auto"/>
                      <w:sz w:val="21"/>
                      <w:szCs w:val="21"/>
                    </w:rPr>
                    <w:t>工程</w:t>
                  </w:r>
                </w:p>
                <w:p w14:paraId="183D5AB3">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b w:val="0"/>
                      <w:bCs w:val="0"/>
                      <w:color w:val="auto"/>
                      <w:sz w:val="21"/>
                      <w:szCs w:val="21"/>
                    </w:rPr>
                  </w:pPr>
                  <w:r>
                    <w:rPr>
                      <w:rFonts w:ascii="Times New Roman" w:hAnsi="Times New Roman"/>
                      <w:b w:val="0"/>
                      <w:bCs w:val="0"/>
                      <w:color w:val="auto"/>
                      <w:sz w:val="21"/>
                      <w:szCs w:val="21"/>
                    </w:rPr>
                    <w:t>类别</w:t>
                  </w:r>
                </w:p>
              </w:tc>
              <w:tc>
                <w:tcPr>
                  <w:tcW w:w="0" w:type="auto"/>
                  <w:gridSpan w:val="2"/>
                  <w:noWrap w:val="0"/>
                  <w:vAlign w:val="center"/>
                </w:tcPr>
                <w:p w14:paraId="6193305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b w:val="0"/>
                      <w:bCs w:val="0"/>
                      <w:color w:val="auto"/>
                      <w:sz w:val="21"/>
                      <w:szCs w:val="21"/>
                    </w:rPr>
                  </w:pPr>
                  <w:r>
                    <w:rPr>
                      <w:rFonts w:ascii="Times New Roman" w:hAnsi="Times New Roman"/>
                      <w:b w:val="0"/>
                      <w:bCs w:val="0"/>
                      <w:color w:val="auto"/>
                      <w:sz w:val="21"/>
                      <w:szCs w:val="21"/>
                    </w:rPr>
                    <w:t>项目名称</w:t>
                  </w:r>
                </w:p>
              </w:tc>
              <w:tc>
                <w:tcPr>
                  <w:tcW w:w="2992" w:type="dxa"/>
                  <w:noWrap w:val="0"/>
                  <w:vAlign w:val="center"/>
                </w:tcPr>
                <w:p w14:paraId="70D14D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ascii="Times New Roman" w:hAnsi="Times New Roman"/>
                      <w:b w:val="0"/>
                      <w:bCs w:val="0"/>
                      <w:color w:val="auto"/>
                      <w:sz w:val="21"/>
                      <w:szCs w:val="21"/>
                    </w:rPr>
                  </w:pPr>
                  <w:r>
                    <w:rPr>
                      <w:rFonts w:hint="eastAsia"/>
                      <w:b w:val="0"/>
                      <w:bCs w:val="0"/>
                      <w:color w:val="auto"/>
                      <w:sz w:val="21"/>
                      <w:szCs w:val="21"/>
                      <w:lang w:val="en-US" w:eastAsia="zh-CN"/>
                    </w:rPr>
                    <w:t>环评</w:t>
                  </w:r>
                  <w:r>
                    <w:rPr>
                      <w:rFonts w:ascii="Times New Roman" w:hAnsi="Times New Roman"/>
                      <w:b w:val="0"/>
                      <w:bCs w:val="0"/>
                      <w:color w:val="auto"/>
                      <w:sz w:val="21"/>
                      <w:szCs w:val="21"/>
                    </w:rPr>
                    <w:t>建设内容</w:t>
                  </w:r>
                </w:p>
              </w:tc>
              <w:tc>
                <w:tcPr>
                  <w:tcW w:w="2543" w:type="dxa"/>
                  <w:noWrap w:val="0"/>
                  <w:vAlign w:val="center"/>
                </w:tcPr>
                <w:p w14:paraId="6AB699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b w:val="0"/>
                      <w:bCs w:val="0"/>
                      <w:color w:val="auto"/>
                      <w:sz w:val="21"/>
                      <w:szCs w:val="21"/>
                      <w:lang w:val="en-US" w:eastAsia="zh-CN"/>
                    </w:rPr>
                  </w:pPr>
                  <w:r>
                    <w:rPr>
                      <w:rFonts w:hint="eastAsia"/>
                      <w:b w:val="0"/>
                      <w:bCs w:val="0"/>
                      <w:color w:val="auto"/>
                      <w:sz w:val="21"/>
                      <w:szCs w:val="21"/>
                      <w:lang w:val="en-US" w:eastAsia="zh-CN"/>
                    </w:rPr>
                    <w:t>实际建设内容</w:t>
                  </w:r>
                </w:p>
              </w:tc>
              <w:tc>
                <w:tcPr>
                  <w:tcW w:w="1509" w:type="dxa"/>
                  <w:noWrap w:val="0"/>
                  <w:vAlign w:val="center"/>
                </w:tcPr>
                <w:p w14:paraId="78D64677">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b w:val="0"/>
                      <w:bCs w:val="0"/>
                      <w:color w:val="auto"/>
                      <w:sz w:val="21"/>
                      <w:szCs w:val="21"/>
                    </w:rPr>
                  </w:pPr>
                  <w:r>
                    <w:rPr>
                      <w:rFonts w:ascii="Times New Roman" w:hAnsi="Times New Roman"/>
                      <w:b w:val="0"/>
                      <w:bCs w:val="0"/>
                      <w:color w:val="auto"/>
                      <w:sz w:val="21"/>
                      <w:szCs w:val="21"/>
                    </w:rPr>
                    <w:t>备注</w:t>
                  </w:r>
                </w:p>
              </w:tc>
            </w:tr>
            <w:tr w14:paraId="703A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0" w:type="auto"/>
                  <w:vMerge w:val="restart"/>
                  <w:noWrap w:val="0"/>
                  <w:vAlign w:val="center"/>
                </w:tcPr>
                <w:p w14:paraId="7F4E33B5">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主体</w:t>
                  </w:r>
                </w:p>
                <w:p w14:paraId="17CCE9E4">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工程</w:t>
                  </w:r>
                </w:p>
              </w:tc>
              <w:tc>
                <w:tcPr>
                  <w:tcW w:w="0" w:type="auto"/>
                  <w:vMerge w:val="restart"/>
                  <w:noWrap w:val="0"/>
                  <w:vAlign w:val="center"/>
                </w:tcPr>
                <w:p w14:paraId="646F5D2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生产</w:t>
                  </w:r>
                </w:p>
                <w:p w14:paraId="3E05B4F5">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r>
                    <w:rPr>
                      <w:rFonts w:ascii="Times New Roman" w:hAnsi="Times New Roman"/>
                      <w:color w:val="auto"/>
                      <w:sz w:val="21"/>
                      <w:szCs w:val="21"/>
                    </w:rPr>
                    <w:t>车间</w:t>
                  </w:r>
                </w:p>
              </w:tc>
              <w:tc>
                <w:tcPr>
                  <w:tcW w:w="0" w:type="auto"/>
                  <w:noWrap w:val="0"/>
                  <w:vAlign w:val="center"/>
                </w:tcPr>
                <w:p w14:paraId="3CDE9D5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1#生产线</w:t>
                  </w:r>
                </w:p>
              </w:tc>
              <w:tc>
                <w:tcPr>
                  <w:tcW w:w="2992" w:type="dxa"/>
                  <w:noWrap w:val="0"/>
                  <w:vAlign w:val="center"/>
                </w:tcPr>
                <w:p w14:paraId="67B13EA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olor w:val="auto"/>
                      <w:sz w:val="21"/>
                      <w:szCs w:val="21"/>
                      <w:lang w:val="en-US"/>
                    </w:rPr>
                  </w:pPr>
                  <w:r>
                    <w:rPr>
                      <w:rFonts w:hint="eastAsia" w:ascii="Times New Roman" w:hAnsi="Times New Roman"/>
                      <w:color w:val="auto"/>
                      <w:sz w:val="21"/>
                      <w:szCs w:val="21"/>
                      <w:lang w:val="en-US" w:eastAsia="zh-CN"/>
                    </w:rPr>
                    <w:t>1#生产车间1#地块的西侧，建筑面积为850m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车间内从南侧至北侧设置的设备依次为台秤、人工筛网、搅拌机、液压机、弧焊机、空压机、大力剪刀、拉线盘制作设备、行吊、墩头机、张拉机、模具和离心机，并在车间配备相应的环保措施，用于水泥电杆的生产。本项目将对两座生产车间进行三面围挡处理</w:t>
                  </w:r>
                </w:p>
              </w:tc>
              <w:tc>
                <w:tcPr>
                  <w:tcW w:w="2543" w:type="dxa"/>
                  <w:noWrap w:val="0"/>
                  <w:vAlign w:val="center"/>
                </w:tcPr>
                <w:p w14:paraId="568CD6D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1#生产车间1#地块的西侧，建筑面积为850m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车间内从南侧至北侧设置的设备依次为台秤、人工筛网、搅拌机、液压机、弧焊机、空压机、大力剪刀、拉线盘制作设备、行吊、墩头机、张拉机、模具和离心机，并在车间配备相应的环保措施，用于水泥电杆的生产。本项目将对两座生产车间进行三面围挡处理</w:t>
                  </w:r>
                </w:p>
              </w:tc>
              <w:tc>
                <w:tcPr>
                  <w:tcW w:w="1509" w:type="dxa"/>
                  <w:vMerge w:val="restart"/>
                  <w:noWrap w:val="0"/>
                  <w:vAlign w:val="center"/>
                </w:tcPr>
                <w:p w14:paraId="2ACA91E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50A4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0" w:type="auto"/>
                  <w:vMerge w:val="continue"/>
                  <w:noWrap w:val="0"/>
                  <w:vAlign w:val="center"/>
                </w:tcPr>
                <w:p w14:paraId="3C3769D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0AE0BEED">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p>
              </w:tc>
              <w:tc>
                <w:tcPr>
                  <w:tcW w:w="0" w:type="auto"/>
                  <w:noWrap w:val="0"/>
                  <w:vAlign w:val="center"/>
                </w:tcPr>
                <w:p w14:paraId="0691EA8F">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lang w:val="en-US" w:eastAsia="zh-CN"/>
                    </w:rPr>
                    <w:t>2#生产线</w:t>
                  </w:r>
                </w:p>
              </w:tc>
              <w:tc>
                <w:tcPr>
                  <w:tcW w:w="2992" w:type="dxa"/>
                  <w:noWrap w:val="0"/>
                  <w:vAlign w:val="center"/>
                </w:tcPr>
                <w:p w14:paraId="22EB161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2#生产车间位于3#地块的东侧，建筑面积为1150m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车间内从西南侧至东北侧设置的设备依次为人工筛网、台秤、弧焊机、液压机、搅拌机、空压机、模具、张拉机、拉线盘制作设备、行吊、墩头机、裁筋机和离心机，并在车间配备相应的环保措施，用于水泥电杆的生产。本项目将对两座生产车间进行三面围挡处理</w:t>
                  </w:r>
                </w:p>
              </w:tc>
              <w:tc>
                <w:tcPr>
                  <w:tcW w:w="2543" w:type="dxa"/>
                  <w:noWrap w:val="0"/>
                  <w:vAlign w:val="center"/>
                </w:tcPr>
                <w:p w14:paraId="1D6943F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2#生产车间位于3#地块的东侧，建筑面积为1150m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车间内从西南侧至东北侧设置的设备依次为人工筛网、台秤、弧焊机、液压机、搅拌机、空压机、模具、张拉机、拉线盘制作设备、行吊、墩头机、裁筋机和离心机，并在车间配备相应的环保措施，用于水泥电杆的生产。本项目将对两座生产车间进行三面围挡处理</w:t>
                  </w:r>
                </w:p>
              </w:tc>
              <w:tc>
                <w:tcPr>
                  <w:tcW w:w="1509" w:type="dxa"/>
                  <w:vMerge w:val="continue"/>
                  <w:noWrap w:val="0"/>
                  <w:vAlign w:val="center"/>
                </w:tcPr>
                <w:p w14:paraId="71DA6062">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color w:val="auto"/>
                      <w:sz w:val="21"/>
                      <w:szCs w:val="21"/>
                      <w:lang w:val="en-US" w:eastAsia="zh-CN"/>
                    </w:rPr>
                  </w:pPr>
                </w:p>
              </w:tc>
            </w:tr>
            <w:tr w14:paraId="42A53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04979F5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restart"/>
                  <w:noWrap w:val="0"/>
                  <w:vAlign w:val="center"/>
                </w:tcPr>
                <w:p w14:paraId="5F39292D">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成品堆场</w:t>
                  </w:r>
                </w:p>
              </w:tc>
              <w:tc>
                <w:tcPr>
                  <w:tcW w:w="0" w:type="auto"/>
                  <w:noWrap w:val="0"/>
                  <w:vAlign w:val="center"/>
                </w:tcPr>
                <w:p w14:paraId="0937021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1#生产线</w:t>
                  </w:r>
                </w:p>
              </w:tc>
              <w:tc>
                <w:tcPr>
                  <w:tcW w:w="2992" w:type="dxa"/>
                  <w:noWrap w:val="0"/>
                  <w:vAlign w:val="center"/>
                </w:tcPr>
                <w:p w14:paraId="2209ED9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宋体" w:eastAsia="宋体"/>
                      <w:color w:val="auto"/>
                      <w:sz w:val="21"/>
                      <w:szCs w:val="21"/>
                      <w:lang w:val="en-US" w:eastAsia="zh-CN"/>
                    </w:rPr>
                  </w:pPr>
                  <w:r>
                    <w:rPr>
                      <w:rFonts w:hint="eastAsia" w:ascii="Times New Roman" w:hAnsi="宋体"/>
                      <w:color w:val="auto"/>
                      <w:sz w:val="21"/>
                      <w:szCs w:val="21"/>
                      <w:lang w:val="en-US" w:eastAsia="zh-CN"/>
                    </w:rPr>
                    <w:t>1#水泥电杆成品堆场位于1#生产车间的西侧，占地面积为600m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、主要用于本项目的产品水泥电杆的堆存</w:t>
                  </w:r>
                </w:p>
              </w:tc>
              <w:tc>
                <w:tcPr>
                  <w:tcW w:w="2543" w:type="dxa"/>
                  <w:shd w:val="clear" w:color="auto" w:fill="auto"/>
                  <w:noWrap w:val="0"/>
                  <w:vAlign w:val="center"/>
                </w:tcPr>
                <w:p w14:paraId="1C0531E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宋体" w:eastAsia="宋体" w:cs="Times New Roman"/>
                      <w:color w:val="auto"/>
                      <w:kern w:val="0"/>
                      <w:sz w:val="21"/>
                      <w:szCs w:val="21"/>
                      <w:lang w:val="en-US" w:eastAsia="zh-CN" w:bidi="ar-SA"/>
                    </w:rPr>
                  </w:pPr>
                  <w:r>
                    <w:rPr>
                      <w:rFonts w:hint="eastAsia" w:ascii="Times New Roman" w:hAnsi="宋体"/>
                      <w:color w:val="auto"/>
                      <w:sz w:val="21"/>
                      <w:szCs w:val="21"/>
                      <w:lang w:val="en-US" w:eastAsia="zh-CN"/>
                    </w:rPr>
                    <w:t>1#水泥电杆成品堆场位于1#生产车间的西侧，占地面积为600m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、主要用于本项目的产品水泥电杆的堆存</w:t>
                  </w:r>
                </w:p>
              </w:tc>
              <w:tc>
                <w:tcPr>
                  <w:tcW w:w="1509" w:type="dxa"/>
                  <w:vMerge w:val="restart"/>
                  <w:noWrap w:val="0"/>
                  <w:vAlign w:val="center"/>
                </w:tcPr>
                <w:p w14:paraId="57FC4267">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560D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jc w:val="center"/>
              </w:trPr>
              <w:tc>
                <w:tcPr>
                  <w:tcW w:w="0" w:type="auto"/>
                  <w:vMerge w:val="continue"/>
                  <w:noWrap w:val="0"/>
                  <w:vAlign w:val="center"/>
                </w:tcPr>
                <w:p w14:paraId="2FBE1B6F">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345D298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p>
              </w:tc>
              <w:tc>
                <w:tcPr>
                  <w:tcW w:w="0" w:type="auto"/>
                  <w:noWrap w:val="0"/>
                  <w:vAlign w:val="center"/>
                </w:tcPr>
                <w:p w14:paraId="6F162EF0">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2#生产线</w:t>
                  </w:r>
                </w:p>
              </w:tc>
              <w:tc>
                <w:tcPr>
                  <w:tcW w:w="2992" w:type="dxa"/>
                  <w:noWrap w:val="0"/>
                  <w:vAlign w:val="center"/>
                </w:tcPr>
                <w:p w14:paraId="5A730B9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宋体"/>
                      <w:color w:val="auto"/>
                      <w:sz w:val="21"/>
                      <w:szCs w:val="21"/>
                      <w:lang w:val="en-US" w:eastAsia="zh-CN"/>
                    </w:rPr>
                  </w:pPr>
                  <w:r>
                    <w:rPr>
                      <w:rFonts w:hint="eastAsia" w:ascii="Times New Roman" w:hAnsi="宋体"/>
                      <w:color w:val="auto"/>
                      <w:sz w:val="21"/>
                      <w:szCs w:val="21"/>
                      <w:lang w:val="en-US" w:eastAsia="zh-CN"/>
                    </w:rPr>
                    <w:t>2#水泥电杆成品堆场位于2#生产车间的东侧，占地面积为600m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、主要用于本项目的产品水泥电杆的堆存</w:t>
                  </w:r>
                </w:p>
              </w:tc>
              <w:tc>
                <w:tcPr>
                  <w:tcW w:w="2543" w:type="dxa"/>
                  <w:shd w:val="clear" w:color="auto" w:fill="auto"/>
                  <w:noWrap w:val="0"/>
                  <w:vAlign w:val="center"/>
                </w:tcPr>
                <w:p w14:paraId="37563B8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宋体" w:eastAsia="宋体" w:cs="Times New Roman"/>
                      <w:color w:val="auto"/>
                      <w:kern w:val="0"/>
                      <w:sz w:val="21"/>
                      <w:szCs w:val="21"/>
                      <w:lang w:val="en-US" w:eastAsia="zh-CN" w:bidi="ar-SA"/>
                    </w:rPr>
                  </w:pPr>
                  <w:r>
                    <w:rPr>
                      <w:rFonts w:hint="eastAsia" w:ascii="Times New Roman" w:hAnsi="宋体"/>
                      <w:color w:val="auto"/>
                      <w:sz w:val="21"/>
                      <w:szCs w:val="21"/>
                      <w:lang w:val="en-US" w:eastAsia="zh-CN"/>
                    </w:rPr>
                    <w:t>2#水泥电杆成品堆场位于2#生产车间的东侧，占地面积为600m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、主要用于本项目的产品水泥电杆的堆存</w:t>
                  </w:r>
                </w:p>
              </w:tc>
              <w:tc>
                <w:tcPr>
                  <w:tcW w:w="1509" w:type="dxa"/>
                  <w:vMerge w:val="continue"/>
                  <w:noWrap w:val="0"/>
                  <w:vAlign w:val="center"/>
                </w:tcPr>
                <w:p w14:paraId="072F2860">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p>
              </w:tc>
            </w:tr>
            <w:tr w14:paraId="5D8F8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0" w:type="auto"/>
                  <w:vMerge w:val="continue"/>
                  <w:noWrap w:val="0"/>
                  <w:vAlign w:val="center"/>
                </w:tcPr>
                <w:p w14:paraId="20C3587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restart"/>
                  <w:noWrap w:val="0"/>
                  <w:vAlign w:val="center"/>
                </w:tcPr>
                <w:p w14:paraId="7A068EF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lang w:eastAsia="zh-CN"/>
                    </w:rPr>
                  </w:pPr>
                  <w:r>
                    <w:rPr>
                      <w:rFonts w:hint="eastAsia" w:ascii="Times New Roman" w:hAnsi="Times New Roman"/>
                      <w:color w:val="auto"/>
                      <w:sz w:val="21"/>
                      <w:szCs w:val="21"/>
                      <w:lang w:val="en-US" w:eastAsia="zh-CN"/>
                    </w:rPr>
                    <w:t>原料库</w:t>
                  </w:r>
                </w:p>
              </w:tc>
              <w:tc>
                <w:tcPr>
                  <w:tcW w:w="0" w:type="auto"/>
                  <w:noWrap w:val="0"/>
                  <w:vAlign w:val="center"/>
                </w:tcPr>
                <w:p w14:paraId="23D261B9">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1#生产线</w:t>
                  </w:r>
                </w:p>
              </w:tc>
              <w:tc>
                <w:tcPr>
                  <w:tcW w:w="2992" w:type="dxa"/>
                  <w:noWrap w:val="0"/>
                  <w:vAlign w:val="center"/>
                </w:tcPr>
                <w:p w14:paraId="6C3A5C8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1#生产线原料库位于1#生产车间的南侧，占地面积均约为150m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，主要用于项目沙、石料和袋装水泥的堆存。本项目将1#水泥电杆生产车间旁的现有露天原料堆场均改造为半封闭的原料库</w:t>
                  </w:r>
                </w:p>
              </w:tc>
              <w:tc>
                <w:tcPr>
                  <w:tcW w:w="2543" w:type="dxa"/>
                  <w:shd w:val="clear" w:color="auto" w:fill="auto"/>
                  <w:noWrap w:val="0"/>
                  <w:vAlign w:val="center"/>
                </w:tcPr>
                <w:p w14:paraId="0494376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1#生产线原料库位于1#生产车间的南侧，占地面积均约为150m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，主要用于项目沙、石料和袋装水泥的堆存。本项目将1#水泥电杆生产车间旁的现有露天原料堆场均改造为半封闭的原料库</w:t>
                  </w:r>
                </w:p>
              </w:tc>
              <w:tc>
                <w:tcPr>
                  <w:tcW w:w="1509" w:type="dxa"/>
                  <w:vMerge w:val="restart"/>
                  <w:noWrap w:val="0"/>
                  <w:vAlign w:val="center"/>
                </w:tcPr>
                <w:p w14:paraId="5D93C41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0C025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0" w:type="auto"/>
                  <w:vMerge w:val="continue"/>
                  <w:noWrap w:val="0"/>
                  <w:vAlign w:val="center"/>
                </w:tcPr>
                <w:p w14:paraId="6B85F367">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1F29D627">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p>
              </w:tc>
              <w:tc>
                <w:tcPr>
                  <w:tcW w:w="0" w:type="auto"/>
                  <w:noWrap w:val="0"/>
                  <w:vAlign w:val="center"/>
                </w:tcPr>
                <w:p w14:paraId="536CE3D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2#生产线</w:t>
                  </w:r>
                </w:p>
              </w:tc>
              <w:tc>
                <w:tcPr>
                  <w:tcW w:w="2992" w:type="dxa"/>
                  <w:noWrap w:val="0"/>
                  <w:vAlign w:val="center"/>
                </w:tcPr>
                <w:p w14:paraId="4C88F69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2#生产线原料库位于2#生产车间的西侧，占地面积均约为150m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，主要用于项目沙、石料和袋装水泥的堆存。本项目将2#水泥电杆生产车间旁的现有露天原料堆场均改造为半封闭的原料库</w:t>
                  </w:r>
                </w:p>
              </w:tc>
              <w:tc>
                <w:tcPr>
                  <w:tcW w:w="2543" w:type="dxa"/>
                  <w:shd w:val="clear" w:color="auto" w:fill="auto"/>
                  <w:noWrap w:val="0"/>
                  <w:vAlign w:val="center"/>
                </w:tcPr>
                <w:p w14:paraId="085602F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2#生产线原料库位于2#生产车间的西侧，占地面积均约为150m</w:t>
                  </w:r>
                  <w:r>
                    <w:rPr>
                      <w:rFonts w:hint="eastAsia" w:ascii="Times New Roman" w:hAnsi="Times New Roman"/>
                      <w:color w:val="auto"/>
                      <w:sz w:val="21"/>
                      <w:szCs w:val="21"/>
                      <w:vertAlign w:val="superscript"/>
                      <w:lang w:val="en-US" w:eastAsia="zh-CN"/>
                    </w:rPr>
                    <w:t>2</w:t>
                  </w:r>
                  <w:r>
                    <w:rPr>
                      <w:rFonts w:hint="eastAsia" w:ascii="Times New Roman" w:hAnsi="Times New Roman"/>
                      <w:color w:val="auto"/>
                      <w:sz w:val="21"/>
                      <w:szCs w:val="21"/>
                      <w:lang w:val="en-US" w:eastAsia="zh-CN"/>
                    </w:rPr>
                    <w:t>，主要用于项目沙、石料和袋装水泥的堆存。本项目将2#水泥电杆生产车间旁的现有露天原料堆场均改造为半封闭的原料库</w:t>
                  </w:r>
                </w:p>
              </w:tc>
              <w:tc>
                <w:tcPr>
                  <w:tcW w:w="1509" w:type="dxa"/>
                  <w:vMerge w:val="continue"/>
                  <w:noWrap w:val="0"/>
                  <w:vAlign w:val="center"/>
                </w:tcPr>
                <w:p w14:paraId="792540CF">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lang w:val="en-US" w:eastAsia="zh-CN"/>
                    </w:rPr>
                  </w:pPr>
                </w:p>
              </w:tc>
            </w:tr>
            <w:tr w14:paraId="1A799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0" w:type="auto"/>
                  <w:vMerge w:val="restart"/>
                  <w:noWrap w:val="0"/>
                  <w:vAlign w:val="center"/>
                </w:tcPr>
                <w:p w14:paraId="58DBC10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辅助</w:t>
                  </w:r>
                </w:p>
                <w:p w14:paraId="62594BC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工程</w:t>
                  </w:r>
                </w:p>
              </w:tc>
              <w:tc>
                <w:tcPr>
                  <w:tcW w:w="0" w:type="auto"/>
                  <w:gridSpan w:val="2"/>
                  <w:noWrap w:val="0"/>
                  <w:vAlign w:val="center"/>
                </w:tcPr>
                <w:p w14:paraId="2390CEF7">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ascii="Times New Roman" w:hAnsi="Times New Roman"/>
                      <w:color w:val="auto"/>
                      <w:sz w:val="21"/>
                      <w:szCs w:val="21"/>
                    </w:rPr>
                    <w:t>办公</w:t>
                  </w:r>
                  <w:r>
                    <w:rPr>
                      <w:rFonts w:hint="eastAsia" w:ascii="Times New Roman" w:hAnsi="Times New Roman"/>
                      <w:color w:val="auto"/>
                      <w:sz w:val="21"/>
                      <w:szCs w:val="21"/>
                      <w:lang w:val="en-US" w:eastAsia="zh-CN"/>
                    </w:rPr>
                    <w:t>室</w:t>
                  </w:r>
                </w:p>
              </w:tc>
              <w:tc>
                <w:tcPr>
                  <w:tcW w:w="2992" w:type="dxa"/>
                  <w:noWrap w:val="0"/>
                  <w:vAlign w:val="center"/>
                </w:tcPr>
                <w:p w14:paraId="3A4C32B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ascii="Times New Roman" w:hAnsi="Times New Roman"/>
                      <w:color w:val="auto"/>
                      <w:sz w:val="21"/>
                      <w:szCs w:val="21"/>
                    </w:rPr>
                    <w:t>建筑面积为</w:t>
                  </w:r>
                  <w:r>
                    <w:rPr>
                      <w:rFonts w:hint="eastAsia" w:ascii="Times New Roman" w:hAnsi="Times New Roman"/>
                      <w:color w:val="auto"/>
                      <w:sz w:val="21"/>
                      <w:szCs w:val="21"/>
                      <w:lang w:val="en-US" w:eastAsia="zh-CN"/>
                    </w:rPr>
                    <w:t>40</w:t>
                  </w:r>
                  <w:r>
                    <w:rPr>
                      <w:rFonts w:ascii="Times New Roman" w:hAnsi="Times New Roman"/>
                      <w:color w:val="auto"/>
                      <w:sz w:val="21"/>
                      <w:szCs w:val="21"/>
                    </w:rPr>
                    <w:t>m</w:t>
                  </w:r>
                  <w:r>
                    <w:rPr>
                      <w:rFonts w:ascii="Times New Roman" w:hAnsi="Times New Roman"/>
                      <w:color w:val="auto"/>
                      <w:sz w:val="21"/>
                      <w:szCs w:val="21"/>
                      <w:vertAlign w:val="superscript"/>
                    </w:rPr>
                    <w:t>2</w:t>
                  </w:r>
                  <w:r>
                    <w:rPr>
                      <w:rFonts w:ascii="Times New Roman" w:hAnsi="Times New Roman"/>
                      <w:color w:val="auto"/>
                      <w:sz w:val="21"/>
                      <w:szCs w:val="21"/>
                    </w:rPr>
                    <w:t>，位于项目区</w:t>
                  </w:r>
                  <w:r>
                    <w:rPr>
                      <w:rFonts w:hint="eastAsia" w:ascii="Times New Roman" w:hAnsi="Times New Roman"/>
                      <w:color w:val="auto"/>
                      <w:sz w:val="21"/>
                      <w:szCs w:val="21"/>
                      <w:lang w:val="en-US" w:eastAsia="zh-CN"/>
                    </w:rPr>
                    <w:t>3#地块西北侧</w:t>
                  </w:r>
                  <w:r>
                    <w:rPr>
                      <w:rFonts w:hint="eastAsia" w:ascii="Times New Roman" w:hAnsi="Times New Roman"/>
                      <w:color w:val="auto"/>
                      <w:sz w:val="21"/>
                      <w:szCs w:val="21"/>
                    </w:rPr>
                    <w:t>；</w:t>
                  </w:r>
                  <w:r>
                    <w:rPr>
                      <w:rFonts w:ascii="Times New Roman" w:hAnsi="Times New Roman"/>
                      <w:color w:val="auto"/>
                      <w:sz w:val="21"/>
                      <w:szCs w:val="21"/>
                    </w:rPr>
                    <w:t>主要</w:t>
                  </w:r>
                  <w:r>
                    <w:rPr>
                      <w:rFonts w:hint="eastAsia" w:ascii="Times New Roman" w:hAnsi="Times New Roman"/>
                      <w:color w:val="auto"/>
                      <w:sz w:val="21"/>
                      <w:szCs w:val="21"/>
                      <w:lang w:val="en-US" w:eastAsia="zh-CN"/>
                    </w:rPr>
                    <w:t>用于职工人员办公</w:t>
                  </w:r>
                </w:p>
              </w:tc>
              <w:tc>
                <w:tcPr>
                  <w:tcW w:w="2543" w:type="dxa"/>
                  <w:shd w:val="clear" w:color="auto" w:fill="auto"/>
                  <w:noWrap w:val="0"/>
                  <w:vAlign w:val="center"/>
                </w:tcPr>
                <w:p w14:paraId="0E5C149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建筑面积为</w:t>
                  </w:r>
                  <w:r>
                    <w:rPr>
                      <w:rFonts w:hint="eastAsia" w:ascii="Times New Roman" w:hAnsi="Times New Roman"/>
                      <w:color w:val="auto"/>
                      <w:sz w:val="21"/>
                      <w:szCs w:val="21"/>
                      <w:lang w:val="en-US" w:eastAsia="zh-CN"/>
                    </w:rPr>
                    <w:t>40</w:t>
                  </w:r>
                  <w:r>
                    <w:rPr>
                      <w:rFonts w:ascii="Times New Roman" w:hAnsi="Times New Roman"/>
                      <w:color w:val="auto"/>
                      <w:sz w:val="21"/>
                      <w:szCs w:val="21"/>
                    </w:rPr>
                    <w:t>m</w:t>
                  </w:r>
                  <w:r>
                    <w:rPr>
                      <w:rFonts w:ascii="Times New Roman" w:hAnsi="Times New Roman"/>
                      <w:color w:val="auto"/>
                      <w:sz w:val="21"/>
                      <w:szCs w:val="21"/>
                      <w:vertAlign w:val="superscript"/>
                    </w:rPr>
                    <w:t>2</w:t>
                  </w:r>
                  <w:r>
                    <w:rPr>
                      <w:rFonts w:ascii="Times New Roman" w:hAnsi="Times New Roman"/>
                      <w:color w:val="auto"/>
                      <w:sz w:val="21"/>
                      <w:szCs w:val="21"/>
                    </w:rPr>
                    <w:t>，位于项目区</w:t>
                  </w:r>
                  <w:r>
                    <w:rPr>
                      <w:rFonts w:hint="eastAsia" w:ascii="Times New Roman" w:hAnsi="Times New Roman"/>
                      <w:color w:val="auto"/>
                      <w:sz w:val="21"/>
                      <w:szCs w:val="21"/>
                      <w:lang w:val="en-US" w:eastAsia="zh-CN"/>
                    </w:rPr>
                    <w:t>3#地块西北侧</w:t>
                  </w:r>
                  <w:r>
                    <w:rPr>
                      <w:rFonts w:hint="eastAsia" w:ascii="Times New Roman" w:hAnsi="Times New Roman"/>
                      <w:color w:val="auto"/>
                      <w:sz w:val="21"/>
                      <w:szCs w:val="21"/>
                    </w:rPr>
                    <w:t>；</w:t>
                  </w:r>
                  <w:r>
                    <w:rPr>
                      <w:rFonts w:ascii="Times New Roman" w:hAnsi="Times New Roman"/>
                      <w:color w:val="auto"/>
                      <w:sz w:val="21"/>
                      <w:szCs w:val="21"/>
                    </w:rPr>
                    <w:t>主要</w:t>
                  </w:r>
                  <w:r>
                    <w:rPr>
                      <w:rFonts w:hint="eastAsia" w:ascii="Times New Roman" w:hAnsi="Times New Roman"/>
                      <w:color w:val="auto"/>
                      <w:sz w:val="21"/>
                      <w:szCs w:val="21"/>
                      <w:lang w:val="en-US" w:eastAsia="zh-CN"/>
                    </w:rPr>
                    <w:t>用于职工人员办公</w:t>
                  </w:r>
                </w:p>
              </w:tc>
              <w:tc>
                <w:tcPr>
                  <w:tcW w:w="1509" w:type="dxa"/>
                  <w:noWrap w:val="0"/>
                  <w:vAlign w:val="center"/>
                </w:tcPr>
                <w:p w14:paraId="6EAE5552">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4653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5D1150ED">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39F62BBC">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rPr>
                  </w:pPr>
                  <w:r>
                    <w:rPr>
                      <w:rFonts w:hint="eastAsia" w:ascii="Times New Roman" w:hAnsi="Times New Roman"/>
                      <w:color w:val="auto"/>
                      <w:sz w:val="21"/>
                      <w:szCs w:val="21"/>
                    </w:rPr>
                    <w:t>宿舍及</w:t>
                  </w:r>
                </w:p>
                <w:p w14:paraId="377B9BC5">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hint="eastAsia" w:ascii="Times New Roman" w:hAnsi="Times New Roman"/>
                      <w:color w:val="auto"/>
                      <w:sz w:val="21"/>
                      <w:szCs w:val="21"/>
                    </w:rPr>
                    <w:t>食堂</w:t>
                  </w:r>
                </w:p>
              </w:tc>
              <w:tc>
                <w:tcPr>
                  <w:tcW w:w="2992" w:type="dxa"/>
                  <w:noWrap w:val="0"/>
                  <w:vAlign w:val="center"/>
                </w:tcPr>
                <w:p w14:paraId="3DA6666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hint="eastAsia" w:ascii="Times New Roman" w:hAnsi="宋体"/>
                      <w:color w:val="auto"/>
                      <w:sz w:val="21"/>
                      <w:szCs w:val="21"/>
                      <w:lang w:val="en-US" w:eastAsia="zh-CN"/>
                    </w:rPr>
                    <w:t>建筑面积共计140m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，位于项目区3#地块西北侧，其中食堂建筑面积为30m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、宿舍建筑面积为110m</w:t>
                  </w:r>
                  <w:r>
                    <w:rPr>
                      <w:rFonts w:hint="eastAsia" w:ascii="Times New Roman" w:hAnsi="宋体"/>
                      <w:color w:val="auto"/>
                      <w:sz w:val="21"/>
                      <w:szCs w:val="21"/>
                      <w:vertAlign w:val="superscript"/>
                      <w:lang w:val="en-US" w:eastAsia="zh-CN"/>
                    </w:rPr>
                    <w:t>2</w:t>
                  </w:r>
                  <w:r>
                    <w:rPr>
                      <w:rFonts w:hint="eastAsia" w:ascii="Times New Roman" w:hAnsi="Times New Roman"/>
                      <w:color w:val="auto"/>
                      <w:sz w:val="21"/>
                      <w:szCs w:val="21"/>
                    </w:rPr>
                    <w:t>；</w:t>
                  </w:r>
                  <w:r>
                    <w:rPr>
                      <w:rFonts w:ascii="Times New Roman" w:hAnsi="Times New Roman"/>
                      <w:color w:val="auto"/>
                      <w:sz w:val="21"/>
                      <w:szCs w:val="21"/>
                    </w:rPr>
                    <w:t>主要</w:t>
                  </w:r>
                  <w:r>
                    <w:rPr>
                      <w:rFonts w:hint="eastAsia" w:ascii="Times New Roman" w:hAnsi="Times New Roman"/>
                      <w:color w:val="auto"/>
                      <w:sz w:val="21"/>
                      <w:szCs w:val="21"/>
                    </w:rPr>
                    <w:t>用于职工人员生活</w:t>
                  </w:r>
                  <w:r>
                    <w:rPr>
                      <w:rFonts w:hint="eastAsia" w:ascii="Times New Roman" w:hAnsi="Times New Roman"/>
                      <w:color w:val="auto"/>
                      <w:sz w:val="21"/>
                      <w:szCs w:val="21"/>
                      <w:lang w:eastAsia="zh-CN"/>
                    </w:rPr>
                    <w:t>、</w:t>
                  </w:r>
                  <w:r>
                    <w:rPr>
                      <w:rFonts w:hint="eastAsia" w:ascii="Times New Roman" w:hAnsi="Times New Roman"/>
                      <w:color w:val="auto"/>
                      <w:sz w:val="21"/>
                      <w:szCs w:val="21"/>
                    </w:rPr>
                    <w:t>住宿</w:t>
                  </w:r>
                </w:p>
              </w:tc>
              <w:tc>
                <w:tcPr>
                  <w:tcW w:w="2543" w:type="dxa"/>
                  <w:shd w:val="clear" w:color="auto" w:fill="auto"/>
                  <w:noWrap w:val="0"/>
                  <w:vAlign w:val="center"/>
                </w:tcPr>
                <w:p w14:paraId="6FE9602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宋体"/>
                      <w:color w:val="auto"/>
                      <w:sz w:val="21"/>
                      <w:szCs w:val="21"/>
                      <w:lang w:val="en-US" w:eastAsia="zh-CN"/>
                    </w:rPr>
                    <w:t>建筑面积共计140m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，位于项目区3#地块西北侧，其中食堂建筑面积为30m</w:t>
                  </w:r>
                  <w:r>
                    <w:rPr>
                      <w:rFonts w:hint="eastAsia" w:ascii="Times New Roman" w:hAnsi="宋体"/>
                      <w:color w:val="auto"/>
                      <w:sz w:val="21"/>
                      <w:szCs w:val="21"/>
                      <w:vertAlign w:val="superscript"/>
                      <w:lang w:val="en-US" w:eastAsia="zh-CN"/>
                    </w:rPr>
                    <w:t>2</w:t>
                  </w:r>
                  <w:r>
                    <w:rPr>
                      <w:rFonts w:hint="eastAsia" w:ascii="Times New Roman" w:hAnsi="宋体"/>
                      <w:color w:val="auto"/>
                      <w:sz w:val="21"/>
                      <w:szCs w:val="21"/>
                      <w:lang w:val="en-US" w:eastAsia="zh-CN"/>
                    </w:rPr>
                    <w:t>、宿舍建筑面积为110m</w:t>
                  </w:r>
                  <w:r>
                    <w:rPr>
                      <w:rFonts w:hint="eastAsia" w:ascii="Times New Roman" w:hAnsi="宋体"/>
                      <w:color w:val="auto"/>
                      <w:sz w:val="21"/>
                      <w:szCs w:val="21"/>
                      <w:vertAlign w:val="superscript"/>
                      <w:lang w:val="en-US" w:eastAsia="zh-CN"/>
                    </w:rPr>
                    <w:t>2</w:t>
                  </w:r>
                  <w:r>
                    <w:rPr>
                      <w:rFonts w:hint="eastAsia" w:ascii="Times New Roman" w:hAnsi="Times New Roman"/>
                      <w:color w:val="auto"/>
                      <w:sz w:val="21"/>
                      <w:szCs w:val="21"/>
                    </w:rPr>
                    <w:t>；</w:t>
                  </w:r>
                  <w:r>
                    <w:rPr>
                      <w:rFonts w:ascii="Times New Roman" w:hAnsi="Times New Roman"/>
                      <w:color w:val="auto"/>
                      <w:sz w:val="21"/>
                      <w:szCs w:val="21"/>
                    </w:rPr>
                    <w:t>主要</w:t>
                  </w:r>
                  <w:r>
                    <w:rPr>
                      <w:rFonts w:hint="eastAsia" w:ascii="Times New Roman" w:hAnsi="Times New Roman"/>
                      <w:color w:val="auto"/>
                      <w:sz w:val="21"/>
                      <w:szCs w:val="21"/>
                    </w:rPr>
                    <w:t>用于职工人员生活</w:t>
                  </w:r>
                  <w:r>
                    <w:rPr>
                      <w:rFonts w:hint="eastAsia" w:ascii="Times New Roman" w:hAnsi="Times New Roman"/>
                      <w:color w:val="auto"/>
                      <w:sz w:val="21"/>
                      <w:szCs w:val="21"/>
                      <w:lang w:eastAsia="zh-CN"/>
                    </w:rPr>
                    <w:t>、</w:t>
                  </w:r>
                  <w:r>
                    <w:rPr>
                      <w:rFonts w:hint="eastAsia" w:ascii="Times New Roman" w:hAnsi="Times New Roman"/>
                      <w:color w:val="auto"/>
                      <w:sz w:val="21"/>
                      <w:szCs w:val="21"/>
                    </w:rPr>
                    <w:t>住宿</w:t>
                  </w:r>
                </w:p>
              </w:tc>
              <w:tc>
                <w:tcPr>
                  <w:tcW w:w="1509" w:type="dxa"/>
                  <w:noWrap w:val="0"/>
                  <w:vAlign w:val="center"/>
                </w:tcPr>
                <w:p w14:paraId="435BC3C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5D795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6BFB5F3F">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12F14C26">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color w:val="auto"/>
                      <w:sz w:val="21"/>
                      <w:szCs w:val="21"/>
                      <w:lang w:val="en-US" w:eastAsia="zh-CN"/>
                    </w:rPr>
                    <w:t>厕所</w:t>
                  </w:r>
                </w:p>
              </w:tc>
              <w:tc>
                <w:tcPr>
                  <w:tcW w:w="2992" w:type="dxa"/>
                  <w:noWrap w:val="0"/>
                  <w:vAlign w:val="center"/>
                </w:tcPr>
                <w:p w14:paraId="5A29F96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宋体"/>
                      <w:color w:val="auto"/>
                      <w:sz w:val="21"/>
                      <w:szCs w:val="21"/>
                      <w:lang w:val="en-US" w:eastAsia="zh-CN"/>
                    </w:rPr>
                  </w:pPr>
                  <w:r>
                    <w:rPr>
                      <w:rFonts w:hint="eastAsia" w:ascii="Times New Roman" w:hAnsi="Times New Roman"/>
                      <w:color w:val="auto"/>
                      <w:sz w:val="21"/>
                      <w:szCs w:val="21"/>
                      <w:lang w:val="en-US" w:eastAsia="zh-CN"/>
                    </w:rPr>
                    <w:t>1</w:t>
                  </w:r>
                  <w:r>
                    <w:rPr>
                      <w:rFonts w:hint="default" w:ascii="Times New Roman" w:hAnsi="Times New Roman"/>
                      <w:color w:val="auto"/>
                      <w:sz w:val="21"/>
                      <w:szCs w:val="21"/>
                    </w:rPr>
                    <w:t>间，建筑面积</w:t>
                  </w:r>
                  <w:r>
                    <w:rPr>
                      <w:rFonts w:hint="eastAsia"/>
                      <w:color w:val="auto"/>
                      <w:sz w:val="21"/>
                      <w:szCs w:val="21"/>
                      <w:lang w:val="en-US" w:eastAsia="zh-CN"/>
                    </w:rPr>
                    <w:t>为6.0</w:t>
                  </w:r>
                  <w:r>
                    <w:rPr>
                      <w:rFonts w:hint="default" w:ascii="Times New Roman" w:hAnsi="Times New Roman"/>
                      <w:color w:val="auto"/>
                      <w:sz w:val="21"/>
                      <w:szCs w:val="21"/>
                    </w:rPr>
                    <w:t>m</w:t>
                  </w:r>
                  <w:r>
                    <w:rPr>
                      <w:rFonts w:hint="default" w:ascii="Times New Roman" w:hAnsi="Times New Roman"/>
                      <w:color w:val="auto"/>
                      <w:sz w:val="21"/>
                      <w:szCs w:val="21"/>
                      <w:vertAlign w:val="superscript"/>
                    </w:rPr>
                    <w:t>2</w:t>
                  </w:r>
                  <w:r>
                    <w:rPr>
                      <w:rFonts w:hint="eastAsia" w:ascii="Times New Roman" w:hAnsi="Times New Roman"/>
                      <w:color w:val="auto"/>
                      <w:sz w:val="21"/>
                      <w:szCs w:val="21"/>
                      <w:vertAlign w:val="baseline"/>
                      <w:lang w:eastAsia="zh-CN"/>
                    </w:rPr>
                    <w:t>的水冲厕</w:t>
                  </w:r>
                  <w:r>
                    <w:rPr>
                      <w:rFonts w:hint="eastAsia"/>
                      <w:color w:val="auto"/>
                      <w:sz w:val="21"/>
                      <w:szCs w:val="21"/>
                      <w:vertAlign w:val="baseline"/>
                      <w:lang w:eastAsia="zh-CN"/>
                    </w:rPr>
                    <w:t>，</w:t>
                  </w:r>
                  <w:r>
                    <w:rPr>
                      <w:rFonts w:hint="eastAsia"/>
                      <w:color w:val="auto"/>
                      <w:sz w:val="21"/>
                      <w:szCs w:val="21"/>
                      <w:vertAlign w:val="baseline"/>
                      <w:lang w:val="en-US" w:eastAsia="zh-CN"/>
                    </w:rPr>
                    <w:t>位于3#地块西侧空地</w:t>
                  </w:r>
                </w:p>
              </w:tc>
              <w:tc>
                <w:tcPr>
                  <w:tcW w:w="2543" w:type="dxa"/>
                  <w:shd w:val="clear" w:color="auto" w:fill="auto"/>
                  <w:noWrap w:val="0"/>
                  <w:vAlign w:val="center"/>
                </w:tcPr>
                <w:p w14:paraId="6E03AF61">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both"/>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1</w:t>
                  </w:r>
                  <w:r>
                    <w:rPr>
                      <w:rFonts w:hint="default" w:ascii="Times New Roman" w:hAnsi="Times New Roman"/>
                      <w:color w:val="auto"/>
                      <w:sz w:val="21"/>
                      <w:szCs w:val="21"/>
                    </w:rPr>
                    <w:t>间，建筑面积</w:t>
                  </w:r>
                  <w:r>
                    <w:rPr>
                      <w:rFonts w:hint="eastAsia"/>
                      <w:color w:val="auto"/>
                      <w:sz w:val="21"/>
                      <w:szCs w:val="21"/>
                      <w:lang w:val="en-US" w:eastAsia="zh-CN"/>
                    </w:rPr>
                    <w:t>为6.0</w:t>
                  </w:r>
                  <w:r>
                    <w:rPr>
                      <w:rFonts w:hint="default" w:ascii="Times New Roman" w:hAnsi="Times New Roman"/>
                      <w:color w:val="auto"/>
                      <w:sz w:val="21"/>
                      <w:szCs w:val="21"/>
                    </w:rPr>
                    <w:t>m</w:t>
                  </w:r>
                  <w:r>
                    <w:rPr>
                      <w:rFonts w:hint="default" w:ascii="Times New Roman" w:hAnsi="Times New Roman"/>
                      <w:color w:val="auto"/>
                      <w:sz w:val="21"/>
                      <w:szCs w:val="21"/>
                      <w:vertAlign w:val="superscript"/>
                    </w:rPr>
                    <w:t>2</w:t>
                  </w:r>
                  <w:r>
                    <w:rPr>
                      <w:rFonts w:hint="eastAsia" w:ascii="Times New Roman" w:hAnsi="Times New Roman"/>
                      <w:color w:val="auto"/>
                      <w:sz w:val="21"/>
                      <w:szCs w:val="21"/>
                      <w:vertAlign w:val="baseline"/>
                      <w:lang w:eastAsia="zh-CN"/>
                    </w:rPr>
                    <w:t>的水冲厕</w:t>
                  </w:r>
                  <w:r>
                    <w:rPr>
                      <w:rFonts w:hint="eastAsia"/>
                      <w:color w:val="auto"/>
                      <w:sz w:val="21"/>
                      <w:szCs w:val="21"/>
                      <w:vertAlign w:val="baseline"/>
                      <w:lang w:eastAsia="zh-CN"/>
                    </w:rPr>
                    <w:t>，</w:t>
                  </w:r>
                  <w:r>
                    <w:rPr>
                      <w:rFonts w:hint="eastAsia"/>
                      <w:color w:val="auto"/>
                      <w:sz w:val="21"/>
                      <w:szCs w:val="21"/>
                      <w:vertAlign w:val="baseline"/>
                      <w:lang w:val="en-US" w:eastAsia="zh-CN"/>
                    </w:rPr>
                    <w:t>位于污水处理站东侧</w:t>
                  </w:r>
                </w:p>
              </w:tc>
              <w:tc>
                <w:tcPr>
                  <w:tcW w:w="1509" w:type="dxa"/>
                  <w:noWrap w:val="0"/>
                  <w:vAlign w:val="center"/>
                </w:tcPr>
                <w:p w14:paraId="502ABD13">
                  <w:pPr>
                    <w:keepNext w:val="0"/>
                    <w:keepLines w:val="0"/>
                    <w:pageBreakBefore w:val="0"/>
                    <w:suppressLineNumbers w:val="0"/>
                    <w:kinsoku/>
                    <w:wordWrap/>
                    <w:overflowPunct/>
                    <w:topLinePunct w:val="0"/>
                    <w:autoSpaceDE/>
                    <w:autoSpaceDN/>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olor w:val="auto"/>
                      <w:sz w:val="21"/>
                      <w:szCs w:val="21"/>
                      <w:lang w:val="en-US" w:eastAsia="zh-CN"/>
                    </w:rPr>
                  </w:pPr>
                  <w:r>
                    <w:rPr>
                      <w:rFonts w:hint="eastAsia"/>
                      <w:color w:val="auto"/>
                      <w:sz w:val="21"/>
                      <w:szCs w:val="21"/>
                      <w:lang w:val="en-US" w:eastAsia="zh-CN"/>
                    </w:rPr>
                    <w:t>位置发生变化，满足要求</w:t>
                  </w:r>
                </w:p>
              </w:tc>
            </w:tr>
            <w:tr w14:paraId="07320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continue"/>
                  <w:noWrap w:val="0"/>
                  <w:vAlign w:val="center"/>
                </w:tcPr>
                <w:p w14:paraId="4DEC276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617AE09C">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原辅料间</w:t>
                  </w:r>
                </w:p>
              </w:tc>
              <w:tc>
                <w:tcPr>
                  <w:tcW w:w="2992" w:type="dxa"/>
                  <w:noWrap w:val="0"/>
                  <w:vAlign w:val="center"/>
                </w:tcPr>
                <w:p w14:paraId="10785EF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宋体"/>
                      <w:color w:val="auto"/>
                      <w:sz w:val="21"/>
                      <w:szCs w:val="21"/>
                      <w:lang w:val="en-US"/>
                    </w:rPr>
                  </w:pPr>
                  <w:r>
                    <w:rPr>
                      <w:rFonts w:ascii="Times New Roman" w:hAnsi="Times New Roman"/>
                      <w:color w:val="auto"/>
                      <w:sz w:val="21"/>
                      <w:szCs w:val="21"/>
                    </w:rPr>
                    <w:t>建筑面积为</w:t>
                  </w:r>
                  <w:r>
                    <w:rPr>
                      <w:rFonts w:hint="eastAsia" w:ascii="Times New Roman" w:hAnsi="Times New Roman"/>
                      <w:color w:val="auto"/>
                      <w:sz w:val="21"/>
                      <w:szCs w:val="21"/>
                      <w:lang w:val="en-US" w:eastAsia="zh-CN"/>
                    </w:rPr>
                    <w:t>15</w:t>
                  </w:r>
                  <w:r>
                    <w:rPr>
                      <w:rFonts w:ascii="Times New Roman" w:hAnsi="Times New Roman"/>
                      <w:color w:val="auto"/>
                      <w:sz w:val="21"/>
                      <w:szCs w:val="21"/>
                    </w:rPr>
                    <w:t>m</w:t>
                  </w:r>
                  <w:r>
                    <w:rPr>
                      <w:rFonts w:ascii="Times New Roman" w:hAnsi="Times New Roman"/>
                      <w:color w:val="auto"/>
                      <w:sz w:val="21"/>
                      <w:szCs w:val="21"/>
                      <w:vertAlign w:val="superscript"/>
                    </w:rPr>
                    <w:t>2</w:t>
                  </w:r>
                  <w:r>
                    <w:rPr>
                      <w:rFonts w:ascii="Times New Roman" w:hAnsi="Times New Roman"/>
                      <w:color w:val="auto"/>
                      <w:sz w:val="21"/>
                      <w:szCs w:val="21"/>
                    </w:rPr>
                    <w:t>，位于</w:t>
                  </w:r>
                  <w:r>
                    <w:rPr>
                      <w:rFonts w:hint="eastAsia" w:ascii="Times New Roman" w:hAnsi="Times New Roman"/>
                      <w:color w:val="auto"/>
                      <w:sz w:val="21"/>
                      <w:szCs w:val="21"/>
                      <w:lang w:val="en-US" w:eastAsia="zh-CN"/>
                    </w:rPr>
                    <w:t>项目区3#地块西北侧的办公生活区一层；主要用于脱模剂、液压油等原辅料的存放</w:t>
                  </w:r>
                </w:p>
              </w:tc>
              <w:tc>
                <w:tcPr>
                  <w:tcW w:w="2543" w:type="dxa"/>
                  <w:shd w:val="clear" w:color="auto" w:fill="auto"/>
                  <w:noWrap w:val="0"/>
                  <w:vAlign w:val="center"/>
                </w:tcPr>
                <w:p w14:paraId="0443721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宋体" w:eastAsia="宋体" w:cs="Times New Roman"/>
                      <w:color w:val="auto"/>
                      <w:kern w:val="0"/>
                      <w:sz w:val="21"/>
                      <w:szCs w:val="21"/>
                      <w:lang w:val="en-US" w:eastAsia="zh-CN" w:bidi="ar-SA"/>
                    </w:rPr>
                  </w:pPr>
                  <w:r>
                    <w:rPr>
                      <w:rFonts w:ascii="Times New Roman" w:hAnsi="Times New Roman"/>
                      <w:color w:val="auto"/>
                      <w:sz w:val="21"/>
                      <w:szCs w:val="21"/>
                    </w:rPr>
                    <w:t>建筑面积为</w:t>
                  </w:r>
                  <w:r>
                    <w:rPr>
                      <w:rFonts w:hint="eastAsia" w:ascii="Times New Roman" w:hAnsi="Times New Roman"/>
                      <w:color w:val="auto"/>
                      <w:sz w:val="21"/>
                      <w:szCs w:val="21"/>
                      <w:lang w:val="en-US" w:eastAsia="zh-CN"/>
                    </w:rPr>
                    <w:t>15</w:t>
                  </w:r>
                  <w:r>
                    <w:rPr>
                      <w:rFonts w:ascii="Times New Roman" w:hAnsi="Times New Roman"/>
                      <w:color w:val="auto"/>
                      <w:sz w:val="21"/>
                      <w:szCs w:val="21"/>
                    </w:rPr>
                    <w:t>m</w:t>
                  </w:r>
                  <w:r>
                    <w:rPr>
                      <w:rFonts w:ascii="Times New Roman" w:hAnsi="Times New Roman"/>
                      <w:color w:val="auto"/>
                      <w:sz w:val="21"/>
                      <w:szCs w:val="21"/>
                      <w:vertAlign w:val="superscript"/>
                    </w:rPr>
                    <w:t>2</w:t>
                  </w:r>
                  <w:r>
                    <w:rPr>
                      <w:rFonts w:ascii="Times New Roman" w:hAnsi="Times New Roman"/>
                      <w:color w:val="auto"/>
                      <w:sz w:val="21"/>
                      <w:szCs w:val="21"/>
                    </w:rPr>
                    <w:t>，位于</w:t>
                  </w:r>
                  <w:r>
                    <w:rPr>
                      <w:rFonts w:hint="eastAsia" w:ascii="Times New Roman" w:hAnsi="Times New Roman"/>
                      <w:color w:val="auto"/>
                      <w:sz w:val="21"/>
                      <w:szCs w:val="21"/>
                      <w:lang w:val="en-US" w:eastAsia="zh-CN"/>
                    </w:rPr>
                    <w:t>项目区3#地块西北侧的办公生活区一层；主要用于脱模剂、液压油等原辅料的存放</w:t>
                  </w:r>
                </w:p>
              </w:tc>
              <w:tc>
                <w:tcPr>
                  <w:tcW w:w="1509" w:type="dxa"/>
                  <w:noWrap w:val="0"/>
                  <w:vAlign w:val="center"/>
                </w:tcPr>
                <w:p w14:paraId="7CCCD4F2">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color w:val="auto"/>
                      <w:sz w:val="21"/>
                      <w:szCs w:val="21"/>
                      <w:lang w:val="en-US" w:eastAsia="zh-CN"/>
                    </w:rPr>
                    <w:t>与环评一致</w:t>
                  </w:r>
                </w:p>
              </w:tc>
            </w:tr>
            <w:tr w14:paraId="530E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0" w:type="auto"/>
                  <w:vMerge w:val="restart"/>
                  <w:noWrap w:val="0"/>
                  <w:vAlign w:val="center"/>
                </w:tcPr>
                <w:p w14:paraId="224B839B">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公用</w:t>
                  </w:r>
                </w:p>
                <w:p w14:paraId="2DEFC486">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工程</w:t>
                  </w:r>
                </w:p>
              </w:tc>
              <w:tc>
                <w:tcPr>
                  <w:tcW w:w="0" w:type="auto"/>
                  <w:gridSpan w:val="2"/>
                  <w:noWrap w:val="0"/>
                  <w:vAlign w:val="center"/>
                </w:tcPr>
                <w:p w14:paraId="24D1997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供水</w:t>
                  </w:r>
                </w:p>
              </w:tc>
              <w:tc>
                <w:tcPr>
                  <w:tcW w:w="2992" w:type="dxa"/>
                  <w:noWrap w:val="0"/>
                  <w:vAlign w:val="center"/>
                </w:tcPr>
                <w:p w14:paraId="6B42332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hint="eastAsia" w:ascii="Times New Roman" w:hAnsi="Times New Roman"/>
                      <w:color w:val="auto"/>
                      <w:sz w:val="21"/>
                      <w:szCs w:val="21"/>
                      <w:lang w:val="en-US" w:eastAsia="zh-CN"/>
                    </w:rPr>
                    <w:t>来源于山泉水</w:t>
                  </w:r>
                  <w:r>
                    <w:rPr>
                      <w:rFonts w:ascii="Times New Roman" w:hAnsi="Times New Roman"/>
                      <w:color w:val="auto"/>
                      <w:sz w:val="21"/>
                      <w:szCs w:val="21"/>
                    </w:rPr>
                    <w:t>供给</w:t>
                  </w:r>
                </w:p>
              </w:tc>
              <w:tc>
                <w:tcPr>
                  <w:tcW w:w="2543" w:type="dxa"/>
                  <w:noWrap w:val="0"/>
                  <w:vAlign w:val="center"/>
                </w:tcPr>
                <w:p w14:paraId="5254529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来源于山泉水</w:t>
                  </w:r>
                  <w:r>
                    <w:rPr>
                      <w:rFonts w:ascii="Times New Roman" w:hAnsi="Times New Roman"/>
                      <w:color w:val="auto"/>
                      <w:sz w:val="21"/>
                      <w:szCs w:val="21"/>
                    </w:rPr>
                    <w:t>供给</w:t>
                  </w:r>
                </w:p>
              </w:tc>
              <w:tc>
                <w:tcPr>
                  <w:tcW w:w="1509" w:type="dxa"/>
                  <w:noWrap w:val="0"/>
                  <w:vAlign w:val="center"/>
                </w:tcPr>
                <w:p w14:paraId="140A61A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3E1E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0" w:type="auto"/>
                  <w:vMerge w:val="continue"/>
                  <w:noWrap w:val="0"/>
                  <w:vAlign w:val="center"/>
                </w:tcPr>
                <w:p w14:paraId="69561374">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19D1449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排水</w:t>
                  </w:r>
                </w:p>
              </w:tc>
              <w:tc>
                <w:tcPr>
                  <w:tcW w:w="2992" w:type="dxa"/>
                  <w:noWrap w:val="0"/>
                  <w:vAlign w:val="center"/>
                </w:tcPr>
                <w:p w14:paraId="16F3AA5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kern w:val="0"/>
                      <w:sz w:val="21"/>
                      <w:szCs w:val="21"/>
                      <w:lang w:val="en-US" w:eastAsia="zh-CN"/>
                    </w:rPr>
                    <w:t>项目产生的生产废水（设备冲洗废水和砂石清洗废水）经生产废水沉淀池处理后，雨天暂存，晴天回用于厂区洒水降尘用水，不外排；食堂废水经油水分离器预处理后再与其他的生活污水</w:t>
                  </w:r>
                  <w:r>
                    <w:rPr>
                      <w:rFonts w:hint="eastAsia"/>
                      <w:color w:val="auto"/>
                      <w:kern w:val="0"/>
                      <w:sz w:val="21"/>
                      <w:szCs w:val="21"/>
                      <w:lang w:val="en-US" w:eastAsia="zh-CN"/>
                    </w:rPr>
                    <w:t>（包含如厕废水、淋浴废水和洗手废水等）排入化粪池进行预处理后，再</w:t>
                  </w:r>
                  <w:r>
                    <w:rPr>
                      <w:rFonts w:hint="eastAsia" w:ascii="Times New Roman" w:hAnsi="Times New Roman"/>
                      <w:color w:val="auto"/>
                      <w:kern w:val="0"/>
                      <w:sz w:val="21"/>
                      <w:szCs w:val="21"/>
                      <w:lang w:val="en-US" w:eastAsia="zh-CN"/>
                    </w:rPr>
                    <w:t>经污水处理站处理达标后流入废水收集池，雨天暂存，晴天回用于厂区洒水降尘用水，不外排</w:t>
                  </w:r>
                  <w:r>
                    <w:rPr>
                      <w:rFonts w:hint="eastAsia" w:ascii="Times New Roman" w:hAnsi="Times New Roman"/>
                      <w:color w:val="auto"/>
                      <w:kern w:val="0"/>
                      <w:sz w:val="21"/>
                      <w:szCs w:val="21"/>
                      <w:lang w:eastAsia="zh-CN"/>
                    </w:rPr>
                    <w:t>；</w:t>
                  </w:r>
                  <w:r>
                    <w:rPr>
                      <w:rFonts w:hint="eastAsia" w:ascii="Times New Roman" w:hAnsi="Times New Roman"/>
                      <w:color w:val="auto"/>
                      <w:kern w:val="0"/>
                      <w:sz w:val="21"/>
                      <w:szCs w:val="21"/>
                      <w:lang w:val="en-US" w:eastAsia="zh-CN"/>
                    </w:rPr>
                    <w:t>厂内初期雨水通过雨水收集池收集后，流入雨水沉淀池沉淀处理后，雨天暂存，晴天回用于厂区洒水降尘用水，不外排</w:t>
                  </w:r>
                </w:p>
              </w:tc>
              <w:tc>
                <w:tcPr>
                  <w:tcW w:w="2543" w:type="dxa"/>
                  <w:noWrap w:val="0"/>
                  <w:vAlign w:val="center"/>
                </w:tcPr>
                <w:p w14:paraId="47E43D9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kern w:val="0"/>
                      <w:sz w:val="21"/>
                      <w:szCs w:val="21"/>
                      <w:lang w:val="en-US" w:eastAsia="zh-CN"/>
                    </w:rPr>
                  </w:pPr>
                  <w:r>
                    <w:rPr>
                      <w:rFonts w:hint="eastAsia" w:ascii="Times New Roman" w:hAnsi="Times New Roman"/>
                      <w:color w:val="auto"/>
                      <w:kern w:val="0"/>
                      <w:sz w:val="21"/>
                      <w:szCs w:val="21"/>
                      <w:lang w:val="en-US" w:eastAsia="zh-CN"/>
                    </w:rPr>
                    <w:t>项目产生的生产废水（设备冲洗废水和砂石清洗废水）经生产废水沉淀池处理后，雨天暂存，晴天回用于厂区洒水降尘用水，不外排；食堂废水经</w:t>
                  </w:r>
                  <w:r>
                    <w:rPr>
                      <w:rFonts w:hint="eastAsia"/>
                      <w:color w:val="auto"/>
                      <w:kern w:val="0"/>
                      <w:sz w:val="21"/>
                      <w:szCs w:val="21"/>
                      <w:lang w:val="en-US" w:eastAsia="zh-CN"/>
                    </w:rPr>
                    <w:t>隔油池</w:t>
                  </w:r>
                  <w:r>
                    <w:rPr>
                      <w:rFonts w:hint="eastAsia" w:ascii="Times New Roman" w:hAnsi="Times New Roman"/>
                      <w:color w:val="auto"/>
                      <w:kern w:val="0"/>
                      <w:sz w:val="21"/>
                      <w:szCs w:val="21"/>
                      <w:lang w:val="en-US" w:eastAsia="zh-CN"/>
                    </w:rPr>
                    <w:t>预处理后再与其他的生活污水</w:t>
                  </w:r>
                  <w:r>
                    <w:rPr>
                      <w:rFonts w:hint="eastAsia"/>
                      <w:color w:val="auto"/>
                      <w:kern w:val="0"/>
                      <w:sz w:val="21"/>
                      <w:szCs w:val="21"/>
                      <w:lang w:val="en-US" w:eastAsia="zh-CN"/>
                    </w:rPr>
                    <w:t>（包含如厕废水、淋浴废水和洗手废水等）排入化粪池进行预处理后，再</w:t>
                  </w:r>
                  <w:r>
                    <w:rPr>
                      <w:rFonts w:hint="eastAsia" w:ascii="Times New Roman" w:hAnsi="Times New Roman"/>
                      <w:color w:val="auto"/>
                      <w:kern w:val="0"/>
                      <w:sz w:val="21"/>
                      <w:szCs w:val="21"/>
                      <w:lang w:val="en-US" w:eastAsia="zh-CN"/>
                    </w:rPr>
                    <w:t>经污水处理站处理达标后流入废水收集</w:t>
                  </w:r>
                  <w:r>
                    <w:rPr>
                      <w:rFonts w:hint="eastAsia"/>
                      <w:color w:val="auto"/>
                      <w:kern w:val="0"/>
                      <w:sz w:val="21"/>
                      <w:szCs w:val="21"/>
                      <w:lang w:val="en-US" w:eastAsia="zh-CN"/>
                    </w:rPr>
                    <w:t>罐</w:t>
                  </w:r>
                  <w:r>
                    <w:rPr>
                      <w:rFonts w:hint="eastAsia" w:ascii="Times New Roman" w:hAnsi="Times New Roman"/>
                      <w:color w:val="auto"/>
                      <w:kern w:val="0"/>
                      <w:sz w:val="21"/>
                      <w:szCs w:val="21"/>
                      <w:lang w:val="en-US" w:eastAsia="zh-CN"/>
                    </w:rPr>
                    <w:t>，雨天暂存，晴天回用于厂区洒水降尘用水，不外排</w:t>
                  </w:r>
                  <w:r>
                    <w:rPr>
                      <w:rFonts w:hint="eastAsia" w:ascii="Times New Roman" w:hAnsi="Times New Roman"/>
                      <w:color w:val="auto"/>
                      <w:kern w:val="0"/>
                      <w:sz w:val="21"/>
                      <w:szCs w:val="21"/>
                      <w:lang w:eastAsia="zh-CN"/>
                    </w:rPr>
                    <w:t>；</w:t>
                  </w:r>
                  <w:r>
                    <w:rPr>
                      <w:rFonts w:hint="eastAsia" w:ascii="Times New Roman" w:hAnsi="Times New Roman"/>
                      <w:color w:val="auto"/>
                      <w:kern w:val="0"/>
                      <w:sz w:val="21"/>
                      <w:szCs w:val="21"/>
                      <w:lang w:val="en-US" w:eastAsia="zh-CN"/>
                    </w:rPr>
                    <w:t>厂内初期雨水通过雨水收集池收集后，流入雨水沉淀池沉淀处理后，雨天暂存，晴天回用于厂区洒水降尘用水，不外排</w:t>
                  </w:r>
                </w:p>
              </w:tc>
              <w:tc>
                <w:tcPr>
                  <w:tcW w:w="1509" w:type="dxa"/>
                  <w:noWrap w:val="0"/>
                  <w:vAlign w:val="center"/>
                </w:tcPr>
                <w:p w14:paraId="3EDE33E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与环评相比，实际建设为隔油池，且容积比环评更</w:t>
                  </w:r>
                  <w:r>
                    <w:rPr>
                      <w:rFonts w:hint="eastAsia"/>
                      <w:color w:val="auto"/>
                      <w:sz w:val="21"/>
                      <w:szCs w:val="21"/>
                      <w:lang w:val="en-US" w:eastAsia="zh-CN"/>
                    </w:rPr>
                    <w:br w:type="textWrapping"/>
                  </w:r>
                  <w:r>
                    <w:rPr>
                      <w:rFonts w:hint="eastAsia"/>
                      <w:color w:val="auto"/>
                      <w:sz w:val="21"/>
                      <w:szCs w:val="21"/>
                      <w:lang w:val="en-US" w:eastAsia="zh-CN"/>
                    </w:rPr>
                    <w:t>大，满足要求</w:t>
                  </w:r>
                </w:p>
              </w:tc>
            </w:tr>
            <w:tr w14:paraId="73304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0" w:type="auto"/>
                  <w:vMerge w:val="continue"/>
                  <w:noWrap w:val="0"/>
                  <w:vAlign w:val="center"/>
                </w:tcPr>
                <w:p w14:paraId="2285347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7EE2A3C9">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供电</w:t>
                  </w:r>
                </w:p>
              </w:tc>
              <w:tc>
                <w:tcPr>
                  <w:tcW w:w="2992" w:type="dxa"/>
                  <w:noWrap w:val="0"/>
                  <w:vAlign w:val="center"/>
                </w:tcPr>
                <w:p w14:paraId="2EDBEBA7">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ascii="Times New Roman" w:hAnsi="Times New Roman"/>
                      <w:color w:val="auto"/>
                      <w:sz w:val="21"/>
                      <w:szCs w:val="21"/>
                    </w:rPr>
                    <w:t>由腾冲市</w:t>
                  </w:r>
                  <w:r>
                    <w:rPr>
                      <w:rFonts w:hint="eastAsia" w:ascii="Times New Roman" w:hAnsi="Times New Roman"/>
                      <w:color w:val="auto"/>
                      <w:sz w:val="21"/>
                      <w:szCs w:val="21"/>
                      <w:lang w:val="en-US" w:eastAsia="zh-CN"/>
                    </w:rPr>
                    <w:t>马站乡兴龙社区</w:t>
                  </w:r>
                  <w:r>
                    <w:rPr>
                      <w:rFonts w:ascii="Times New Roman" w:hAnsi="Times New Roman"/>
                      <w:color w:val="auto"/>
                      <w:sz w:val="21"/>
                      <w:szCs w:val="21"/>
                    </w:rPr>
                    <w:t>供电系统供给，供电能力强，</w:t>
                  </w:r>
                  <w:r>
                    <w:rPr>
                      <w:rFonts w:ascii="Times New Roman" w:hAnsi="Times New Roman"/>
                      <w:color w:val="auto"/>
                      <w:kern w:val="0"/>
                      <w:sz w:val="21"/>
                      <w:szCs w:val="21"/>
                    </w:rPr>
                    <w:t>能满足项目生产生活用电需求</w:t>
                  </w:r>
                </w:p>
              </w:tc>
              <w:tc>
                <w:tcPr>
                  <w:tcW w:w="2543" w:type="dxa"/>
                  <w:shd w:val="clear" w:color="auto" w:fill="auto"/>
                  <w:noWrap w:val="0"/>
                  <w:vAlign w:val="center"/>
                </w:tcPr>
                <w:p w14:paraId="6DBF71E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由腾冲市</w:t>
                  </w:r>
                  <w:r>
                    <w:rPr>
                      <w:rFonts w:hint="eastAsia" w:ascii="Times New Roman" w:hAnsi="Times New Roman"/>
                      <w:color w:val="auto"/>
                      <w:sz w:val="21"/>
                      <w:szCs w:val="21"/>
                      <w:lang w:val="en-US" w:eastAsia="zh-CN"/>
                    </w:rPr>
                    <w:t>马站乡兴龙社区</w:t>
                  </w:r>
                  <w:r>
                    <w:rPr>
                      <w:rFonts w:ascii="Times New Roman" w:hAnsi="Times New Roman"/>
                      <w:color w:val="auto"/>
                      <w:sz w:val="21"/>
                      <w:szCs w:val="21"/>
                    </w:rPr>
                    <w:t>供电系统供给，供电能力强，</w:t>
                  </w:r>
                  <w:r>
                    <w:rPr>
                      <w:rFonts w:ascii="Times New Roman" w:hAnsi="Times New Roman"/>
                      <w:color w:val="auto"/>
                      <w:kern w:val="0"/>
                      <w:sz w:val="21"/>
                      <w:szCs w:val="21"/>
                    </w:rPr>
                    <w:t>能满足项目生产生活用电需求</w:t>
                  </w:r>
                </w:p>
              </w:tc>
              <w:tc>
                <w:tcPr>
                  <w:tcW w:w="1509" w:type="dxa"/>
                  <w:noWrap w:val="0"/>
                  <w:vAlign w:val="center"/>
                </w:tcPr>
                <w:p w14:paraId="403EF72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39B2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0" w:type="auto"/>
                  <w:vMerge w:val="continue"/>
                  <w:noWrap w:val="0"/>
                  <w:vAlign w:val="center"/>
                </w:tcPr>
                <w:p w14:paraId="7B151C7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gridSpan w:val="2"/>
                  <w:noWrap w:val="0"/>
                  <w:vAlign w:val="center"/>
                </w:tcPr>
                <w:p w14:paraId="0D88D139">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hint="eastAsia" w:ascii="Times New Roman" w:hAnsi="Times New Roman"/>
                      <w:color w:val="auto"/>
                      <w:sz w:val="21"/>
                      <w:szCs w:val="21"/>
                    </w:rPr>
                    <w:t>消防</w:t>
                  </w:r>
                </w:p>
              </w:tc>
              <w:tc>
                <w:tcPr>
                  <w:tcW w:w="2992" w:type="dxa"/>
                  <w:noWrap w:val="0"/>
                  <w:vAlign w:val="center"/>
                </w:tcPr>
                <w:p w14:paraId="332487C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hint="eastAsia" w:ascii="Times New Roman" w:hAnsi="Times New Roman"/>
                      <w:color w:val="auto"/>
                      <w:sz w:val="21"/>
                      <w:szCs w:val="21"/>
                    </w:rPr>
                    <w:t>厂区内配备相关灭火器等消防器材</w:t>
                  </w:r>
                </w:p>
              </w:tc>
              <w:tc>
                <w:tcPr>
                  <w:tcW w:w="2543" w:type="dxa"/>
                  <w:shd w:val="clear" w:color="auto" w:fill="auto"/>
                  <w:noWrap w:val="0"/>
                  <w:vAlign w:val="center"/>
                </w:tcPr>
                <w:p w14:paraId="33772A3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rPr>
                    <w:t>厂区内配备相关灭火器等消防器材</w:t>
                  </w:r>
                </w:p>
              </w:tc>
              <w:tc>
                <w:tcPr>
                  <w:tcW w:w="1509" w:type="dxa"/>
                  <w:noWrap w:val="0"/>
                  <w:vAlign w:val="center"/>
                </w:tcPr>
                <w:p w14:paraId="2D9A2082">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01C9E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vMerge w:val="restart"/>
                  <w:noWrap w:val="0"/>
                  <w:vAlign w:val="center"/>
                </w:tcPr>
                <w:p w14:paraId="2619384F">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环保</w:t>
                  </w:r>
                </w:p>
                <w:p w14:paraId="5CBF89B6">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工程</w:t>
                  </w:r>
                </w:p>
              </w:tc>
              <w:tc>
                <w:tcPr>
                  <w:tcW w:w="0" w:type="auto"/>
                  <w:vMerge w:val="restart"/>
                  <w:noWrap w:val="0"/>
                  <w:vAlign w:val="center"/>
                </w:tcPr>
                <w:p w14:paraId="407AACB5">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highlight w:val="yellow"/>
                    </w:rPr>
                  </w:pPr>
                  <w:r>
                    <w:rPr>
                      <w:rFonts w:ascii="Times New Roman" w:hAnsi="Times New Roman"/>
                      <w:color w:val="auto"/>
                      <w:sz w:val="21"/>
                      <w:szCs w:val="21"/>
                    </w:rPr>
                    <w:t>废水</w:t>
                  </w:r>
                </w:p>
              </w:tc>
              <w:tc>
                <w:tcPr>
                  <w:tcW w:w="0" w:type="auto"/>
                  <w:noWrap w:val="0"/>
                  <w:vAlign w:val="center"/>
                </w:tcPr>
                <w:p w14:paraId="16CAC8FC">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eastAsia="zh-CN"/>
                    </w:rPr>
                  </w:pPr>
                  <w:r>
                    <w:rPr>
                      <w:rFonts w:hint="eastAsia" w:ascii="Times New Roman" w:hAnsi="Times New Roman"/>
                      <w:color w:val="auto"/>
                      <w:sz w:val="21"/>
                      <w:szCs w:val="21"/>
                      <w:lang w:eastAsia="zh-CN"/>
                    </w:rPr>
                    <w:t>油水</w:t>
                  </w:r>
                </w:p>
                <w:p w14:paraId="1D184945">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highlight w:val="yellow"/>
                      <w:lang w:eastAsia="zh-CN"/>
                    </w:rPr>
                  </w:pPr>
                  <w:r>
                    <w:rPr>
                      <w:rFonts w:hint="eastAsia" w:ascii="Times New Roman" w:hAnsi="Times New Roman"/>
                      <w:color w:val="auto"/>
                      <w:sz w:val="21"/>
                      <w:szCs w:val="21"/>
                      <w:lang w:eastAsia="zh-CN"/>
                    </w:rPr>
                    <w:t>分离器</w:t>
                  </w:r>
                </w:p>
              </w:tc>
              <w:tc>
                <w:tcPr>
                  <w:tcW w:w="2992" w:type="dxa"/>
                  <w:tcBorders>
                    <w:bottom w:val="single" w:color="auto" w:sz="4" w:space="0"/>
                  </w:tcBorders>
                  <w:noWrap w:val="0"/>
                  <w:vAlign w:val="center"/>
                </w:tcPr>
                <w:p w14:paraId="5936E68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highlight w:val="yellow"/>
                    </w:rPr>
                  </w:pPr>
                  <w:r>
                    <w:rPr>
                      <w:rFonts w:ascii="Times New Roman" w:hAnsi="Times New Roman"/>
                      <w:color w:val="auto"/>
                      <w:sz w:val="21"/>
                      <w:szCs w:val="21"/>
                    </w:rPr>
                    <w:t>1个，位于项目区</w:t>
                  </w:r>
                  <w:r>
                    <w:rPr>
                      <w:rFonts w:hint="eastAsia" w:ascii="Times New Roman" w:hAnsi="Times New Roman"/>
                      <w:color w:val="auto"/>
                      <w:sz w:val="21"/>
                      <w:szCs w:val="21"/>
                    </w:rPr>
                    <w:t>食堂内</w:t>
                  </w:r>
                  <w:r>
                    <w:rPr>
                      <w:rFonts w:ascii="Times New Roman" w:hAnsi="Times New Roman"/>
                      <w:color w:val="auto"/>
                      <w:sz w:val="21"/>
                      <w:szCs w:val="21"/>
                    </w:rPr>
                    <w:t>，</w:t>
                  </w:r>
                  <w:r>
                    <w:rPr>
                      <w:rFonts w:ascii="Times New Roman" w:hAnsi="Times New Roman"/>
                      <w:color w:val="auto"/>
                      <w:sz w:val="21"/>
                      <w:szCs w:val="21"/>
                      <w:highlight w:val="none"/>
                    </w:rPr>
                    <w:t>容积为</w:t>
                  </w:r>
                  <w:r>
                    <w:rPr>
                      <w:rFonts w:hint="eastAsia" w:ascii="Times New Roman" w:hAnsi="Times New Roman"/>
                      <w:color w:val="auto"/>
                      <w:sz w:val="21"/>
                      <w:szCs w:val="21"/>
                      <w:highlight w:val="none"/>
                      <w:lang w:val="en-US" w:eastAsia="zh-CN"/>
                    </w:rPr>
                    <w:t>0.</w:t>
                  </w:r>
                  <w:r>
                    <w:rPr>
                      <w:rFonts w:hint="eastAsia"/>
                      <w:color w:val="auto"/>
                      <w:sz w:val="21"/>
                      <w:szCs w:val="21"/>
                      <w:highlight w:val="none"/>
                      <w:lang w:val="en-US" w:eastAsia="zh-CN"/>
                    </w:rPr>
                    <w:t>2</w:t>
                  </w:r>
                  <w:r>
                    <w:rPr>
                      <w:rFonts w:ascii="Times New Roman" w:hAnsi="Times New Roman"/>
                      <w:color w:val="auto"/>
                      <w:sz w:val="21"/>
                      <w:szCs w:val="21"/>
                      <w:highlight w:val="none"/>
                    </w:rPr>
                    <w:t>m</w:t>
                  </w:r>
                  <w:r>
                    <w:rPr>
                      <w:rFonts w:ascii="Times New Roman" w:hAnsi="Times New Roman"/>
                      <w:color w:val="auto"/>
                      <w:sz w:val="21"/>
                      <w:szCs w:val="21"/>
                      <w:highlight w:val="none"/>
                      <w:vertAlign w:val="superscript"/>
                    </w:rPr>
                    <w:t>3</w:t>
                  </w:r>
                  <w:r>
                    <w:rPr>
                      <w:rFonts w:ascii="Times New Roman" w:hAnsi="Times New Roman"/>
                      <w:bCs/>
                      <w:color w:val="auto"/>
                      <w:sz w:val="21"/>
                      <w:szCs w:val="21"/>
                      <w:highlight w:val="none"/>
                    </w:rPr>
                    <w:t>，用于收集</w:t>
                  </w:r>
                  <w:r>
                    <w:rPr>
                      <w:rFonts w:hint="eastAsia" w:ascii="Times New Roman" w:hAnsi="Times New Roman"/>
                      <w:bCs/>
                      <w:color w:val="auto"/>
                      <w:sz w:val="21"/>
                      <w:szCs w:val="21"/>
                      <w:highlight w:val="none"/>
                    </w:rPr>
                    <w:t>、</w:t>
                  </w:r>
                  <w:r>
                    <w:rPr>
                      <w:rFonts w:ascii="Times New Roman" w:hAnsi="Times New Roman"/>
                      <w:bCs/>
                      <w:color w:val="auto"/>
                      <w:sz w:val="21"/>
                      <w:szCs w:val="21"/>
                      <w:highlight w:val="none"/>
                    </w:rPr>
                    <w:t>预处理食堂废水</w:t>
                  </w:r>
                </w:p>
              </w:tc>
              <w:tc>
                <w:tcPr>
                  <w:tcW w:w="2543" w:type="dxa"/>
                  <w:tcBorders>
                    <w:bottom w:val="single" w:color="auto" w:sz="4" w:space="0"/>
                  </w:tcBorders>
                  <w:noWrap w:val="0"/>
                  <w:vAlign w:val="center"/>
                </w:tcPr>
                <w:p w14:paraId="754D63D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建设1个容积为1m</w:t>
                  </w:r>
                  <w:r>
                    <w:rPr>
                      <w:rFonts w:hint="eastAsia"/>
                      <w:color w:val="auto"/>
                      <w:sz w:val="21"/>
                      <w:szCs w:val="21"/>
                      <w:vertAlign w:val="superscript"/>
                      <w:lang w:val="en-US" w:eastAsia="zh-CN"/>
                    </w:rPr>
                    <w:t>3</w:t>
                  </w:r>
                  <w:r>
                    <w:rPr>
                      <w:rFonts w:hint="eastAsia"/>
                      <w:color w:val="auto"/>
                      <w:sz w:val="21"/>
                      <w:szCs w:val="21"/>
                      <w:lang w:val="en-US" w:eastAsia="zh-CN"/>
                    </w:rPr>
                    <w:t>的隔油池，位于项目食堂北侧</w:t>
                  </w:r>
                </w:p>
              </w:tc>
              <w:tc>
                <w:tcPr>
                  <w:tcW w:w="1509" w:type="dxa"/>
                  <w:tcBorders>
                    <w:bottom w:val="single" w:color="auto" w:sz="4" w:space="0"/>
                  </w:tcBorders>
                  <w:noWrap w:val="0"/>
                  <w:vAlign w:val="center"/>
                </w:tcPr>
                <w:p w14:paraId="752D59A0">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hint="eastAsia"/>
                      <w:color w:val="auto"/>
                      <w:sz w:val="21"/>
                      <w:szCs w:val="21"/>
                      <w:lang w:val="en-US" w:eastAsia="zh-CN"/>
                    </w:rPr>
                    <w:t>与环评相比，实际建设为隔油池，且容积比环评更大，满足要求</w:t>
                  </w:r>
                </w:p>
              </w:tc>
            </w:tr>
            <w:tr w14:paraId="6A0B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2EA7A9B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3309E020">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14061401">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生产</w:t>
                  </w:r>
                </w:p>
                <w:p w14:paraId="12C4226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废水沉淀池</w:t>
                  </w:r>
                </w:p>
              </w:tc>
              <w:tc>
                <w:tcPr>
                  <w:tcW w:w="2992" w:type="dxa"/>
                  <w:tcBorders>
                    <w:bottom w:val="single" w:color="auto" w:sz="4" w:space="0"/>
                  </w:tcBorders>
                  <w:noWrap w:val="0"/>
                  <w:vAlign w:val="center"/>
                </w:tcPr>
                <w:p w14:paraId="714EE5A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highlight w:val="none"/>
                      <w:lang w:val="en-US" w:eastAsia="zh-CN"/>
                    </w:rPr>
                    <w:t>共建设两座，一座位于1#生产车间内的东北角，另一座位于2#生产车间内的东侧，两座生产废水沉淀池容积均为2.5m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vertAlign w:val="baseline"/>
                      <w:lang w:val="en-US" w:eastAsia="zh-CN"/>
                    </w:rPr>
                    <w:t>，用于收集冲洗废水，沉淀后雨天暂存，晴天用于生产用水及厂区洒水降尘</w:t>
                  </w:r>
                </w:p>
              </w:tc>
              <w:tc>
                <w:tcPr>
                  <w:tcW w:w="2543" w:type="dxa"/>
                  <w:tcBorders>
                    <w:bottom w:val="single" w:color="auto" w:sz="4" w:space="0"/>
                  </w:tcBorders>
                  <w:noWrap w:val="0"/>
                  <w:vAlign w:val="center"/>
                </w:tcPr>
                <w:p w14:paraId="3573E75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共建设两座，一座位于1#生产车间内的</w:t>
                  </w:r>
                  <w:r>
                    <w:rPr>
                      <w:rFonts w:hint="eastAsia"/>
                      <w:color w:val="auto"/>
                      <w:sz w:val="21"/>
                      <w:szCs w:val="21"/>
                      <w:highlight w:val="none"/>
                      <w:lang w:val="en-US" w:eastAsia="zh-CN"/>
                    </w:rPr>
                    <w:t>东南</w:t>
                  </w:r>
                  <w:r>
                    <w:rPr>
                      <w:rFonts w:hint="eastAsia" w:ascii="Times New Roman" w:hAnsi="Times New Roman"/>
                      <w:color w:val="auto"/>
                      <w:sz w:val="21"/>
                      <w:szCs w:val="21"/>
                      <w:highlight w:val="none"/>
                      <w:lang w:val="en-US" w:eastAsia="zh-CN"/>
                    </w:rPr>
                    <w:t>角，另一座位于2#生产车间内的东侧，两座生产废水沉淀池容积均为</w:t>
                  </w:r>
                  <w:r>
                    <w:rPr>
                      <w:rFonts w:hint="eastAsia"/>
                      <w:color w:val="auto"/>
                      <w:sz w:val="21"/>
                      <w:szCs w:val="21"/>
                      <w:highlight w:val="none"/>
                      <w:lang w:val="en-US" w:eastAsia="zh-CN"/>
                    </w:rPr>
                    <w:t>2.5</w:t>
                  </w:r>
                  <w:r>
                    <w:rPr>
                      <w:rFonts w:hint="eastAsia" w:ascii="Times New Roman" w:hAnsi="Times New Roman"/>
                      <w:color w:val="auto"/>
                      <w:sz w:val="21"/>
                      <w:szCs w:val="21"/>
                      <w:highlight w:val="none"/>
                      <w:lang w:val="en-US" w:eastAsia="zh-CN"/>
                    </w:rPr>
                    <w:t>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vertAlign w:val="baseline"/>
                      <w:lang w:val="en-US" w:eastAsia="zh-CN"/>
                    </w:rPr>
                    <w:t>，用于收集冲洗废水，沉淀后雨天暂存，晴天用于生产用水及厂区洒水降尘</w:t>
                  </w:r>
                </w:p>
              </w:tc>
              <w:tc>
                <w:tcPr>
                  <w:tcW w:w="1509" w:type="dxa"/>
                  <w:tcBorders>
                    <w:bottom w:val="single" w:color="auto" w:sz="4" w:space="0"/>
                  </w:tcBorders>
                  <w:noWrap w:val="0"/>
                  <w:vAlign w:val="center"/>
                </w:tcPr>
                <w:p w14:paraId="7B7F4F76">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3852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08383D1E">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3EFFB91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6D18D16C">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雨水</w:t>
                  </w:r>
                </w:p>
                <w:p w14:paraId="76ECEFE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沉淀池</w:t>
                  </w:r>
                </w:p>
              </w:tc>
              <w:tc>
                <w:tcPr>
                  <w:tcW w:w="2992" w:type="dxa"/>
                  <w:tcBorders>
                    <w:bottom w:val="single" w:color="auto" w:sz="4" w:space="0"/>
                  </w:tcBorders>
                  <w:noWrap w:val="0"/>
                  <w:vAlign w:val="center"/>
                </w:tcPr>
                <w:p w14:paraId="6A38E8B6">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共建设两座，一座位于</w:t>
                  </w:r>
                  <w:r>
                    <w:rPr>
                      <w:rFonts w:hint="eastAsia"/>
                      <w:color w:val="auto"/>
                      <w:sz w:val="21"/>
                      <w:szCs w:val="21"/>
                      <w:highlight w:val="none"/>
                      <w:lang w:val="en-US" w:eastAsia="zh-CN"/>
                    </w:rPr>
                    <w:t>1</w:t>
                  </w:r>
                  <w:r>
                    <w:rPr>
                      <w:rFonts w:hint="eastAsia" w:ascii="Times New Roman" w:hAnsi="Times New Roman"/>
                      <w:color w:val="auto"/>
                      <w:sz w:val="21"/>
                      <w:szCs w:val="21"/>
                      <w:highlight w:val="none"/>
                      <w:lang w:val="en-US" w:eastAsia="zh-CN"/>
                    </w:rPr>
                    <w:t>#地块的西侧空地，容积为30m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lang w:val="en-US" w:eastAsia="zh-CN"/>
                    </w:rPr>
                    <w:t>，用于收集处理1#地块和2#地块的初期雨水；另一座位于</w:t>
                  </w:r>
                  <w:r>
                    <w:rPr>
                      <w:rFonts w:hint="eastAsia"/>
                      <w:color w:val="auto"/>
                      <w:sz w:val="21"/>
                      <w:szCs w:val="21"/>
                      <w:highlight w:val="none"/>
                      <w:lang w:val="en-US" w:eastAsia="zh-CN"/>
                    </w:rPr>
                    <w:t>2#成品堆场东北侧</w:t>
                  </w:r>
                  <w:r>
                    <w:rPr>
                      <w:rFonts w:hint="eastAsia" w:ascii="Times New Roman" w:hAnsi="Times New Roman"/>
                      <w:color w:val="auto"/>
                      <w:sz w:val="21"/>
                      <w:szCs w:val="21"/>
                      <w:highlight w:val="none"/>
                      <w:lang w:val="en-US" w:eastAsia="zh-CN"/>
                    </w:rPr>
                    <w:t>，容积为20m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vertAlign w:val="baseline"/>
                      <w:lang w:val="en-US" w:eastAsia="zh-CN"/>
                    </w:rPr>
                    <w:t>，用于收集处理3#地块的初期雨水</w:t>
                  </w:r>
                </w:p>
              </w:tc>
              <w:tc>
                <w:tcPr>
                  <w:tcW w:w="2543" w:type="dxa"/>
                  <w:tcBorders>
                    <w:bottom w:val="single" w:color="auto" w:sz="4" w:space="0"/>
                  </w:tcBorders>
                  <w:noWrap w:val="0"/>
                  <w:vAlign w:val="center"/>
                </w:tcPr>
                <w:p w14:paraId="49A9704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共建设两座，一座位于</w:t>
                  </w:r>
                  <w:r>
                    <w:rPr>
                      <w:rFonts w:hint="eastAsia"/>
                      <w:color w:val="auto"/>
                      <w:sz w:val="21"/>
                      <w:szCs w:val="21"/>
                      <w:highlight w:val="none"/>
                      <w:lang w:val="en-US" w:eastAsia="zh-CN"/>
                    </w:rPr>
                    <w:t>1</w:t>
                  </w:r>
                  <w:r>
                    <w:rPr>
                      <w:rFonts w:hint="eastAsia" w:ascii="Times New Roman" w:hAnsi="Times New Roman"/>
                      <w:color w:val="auto"/>
                      <w:sz w:val="21"/>
                      <w:szCs w:val="21"/>
                      <w:highlight w:val="none"/>
                      <w:lang w:val="en-US" w:eastAsia="zh-CN"/>
                    </w:rPr>
                    <w:t>#地块的</w:t>
                  </w:r>
                  <w:r>
                    <w:rPr>
                      <w:rFonts w:hint="eastAsia"/>
                      <w:color w:val="auto"/>
                      <w:sz w:val="21"/>
                      <w:szCs w:val="21"/>
                      <w:highlight w:val="none"/>
                      <w:lang w:val="en-US" w:eastAsia="zh-CN"/>
                    </w:rPr>
                    <w:t>东</w:t>
                  </w:r>
                  <w:r>
                    <w:rPr>
                      <w:rFonts w:hint="eastAsia" w:ascii="Times New Roman" w:hAnsi="Times New Roman"/>
                      <w:color w:val="auto"/>
                      <w:sz w:val="21"/>
                      <w:szCs w:val="21"/>
                      <w:highlight w:val="none"/>
                      <w:lang w:val="en-US" w:eastAsia="zh-CN"/>
                    </w:rPr>
                    <w:t>侧空地，容积为30m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lang w:val="en-US" w:eastAsia="zh-CN"/>
                    </w:rPr>
                    <w:t>，用于收集处理1#地块和2#地块的初期雨水；另一座位于</w:t>
                  </w:r>
                  <w:r>
                    <w:rPr>
                      <w:rFonts w:hint="eastAsia"/>
                      <w:color w:val="auto"/>
                      <w:sz w:val="21"/>
                      <w:szCs w:val="21"/>
                      <w:highlight w:val="none"/>
                      <w:lang w:val="en-US" w:eastAsia="zh-CN"/>
                    </w:rPr>
                    <w:t>2#成品堆场东侧</w:t>
                  </w:r>
                  <w:r>
                    <w:rPr>
                      <w:rFonts w:hint="eastAsia" w:ascii="Times New Roman" w:hAnsi="Times New Roman"/>
                      <w:color w:val="auto"/>
                      <w:sz w:val="21"/>
                      <w:szCs w:val="21"/>
                      <w:highlight w:val="none"/>
                      <w:lang w:val="en-US" w:eastAsia="zh-CN"/>
                    </w:rPr>
                    <w:t>，容积为20m</w:t>
                  </w:r>
                  <w:r>
                    <w:rPr>
                      <w:rFonts w:hint="eastAsia" w:ascii="Times New Roman" w:hAnsi="Times New Roman"/>
                      <w:color w:val="auto"/>
                      <w:sz w:val="21"/>
                      <w:szCs w:val="21"/>
                      <w:highlight w:val="none"/>
                      <w:vertAlign w:val="superscript"/>
                      <w:lang w:val="en-US" w:eastAsia="zh-CN"/>
                    </w:rPr>
                    <w:t>3</w:t>
                  </w:r>
                  <w:r>
                    <w:rPr>
                      <w:rFonts w:hint="eastAsia" w:ascii="Times New Roman" w:hAnsi="Times New Roman"/>
                      <w:color w:val="auto"/>
                      <w:sz w:val="21"/>
                      <w:szCs w:val="21"/>
                      <w:highlight w:val="none"/>
                      <w:vertAlign w:val="baseline"/>
                      <w:lang w:val="en-US" w:eastAsia="zh-CN"/>
                    </w:rPr>
                    <w:t>，用于收集处理3#地块的初期雨水</w:t>
                  </w:r>
                </w:p>
              </w:tc>
              <w:tc>
                <w:tcPr>
                  <w:tcW w:w="1509" w:type="dxa"/>
                  <w:tcBorders>
                    <w:bottom w:val="single" w:color="auto" w:sz="4" w:space="0"/>
                  </w:tcBorders>
                  <w:noWrap w:val="0"/>
                  <w:vAlign w:val="center"/>
                </w:tcPr>
                <w:p w14:paraId="376D9CA7">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color w:val="auto"/>
                      <w:sz w:val="24"/>
                      <w:szCs w:val="24"/>
                      <w:lang w:val="en-US" w:eastAsia="zh-CN"/>
                    </w:rPr>
                    <w:t>与环评一致</w:t>
                  </w:r>
                </w:p>
              </w:tc>
            </w:tr>
            <w:tr w14:paraId="4D90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79CE354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57B1CF1B">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1DA3E4A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color w:val="auto"/>
                      <w:sz w:val="21"/>
                      <w:szCs w:val="21"/>
                      <w:lang w:val="en-US" w:eastAsia="zh-CN"/>
                    </w:rPr>
                    <w:t>化粪池</w:t>
                  </w:r>
                </w:p>
              </w:tc>
              <w:tc>
                <w:tcPr>
                  <w:tcW w:w="2992" w:type="dxa"/>
                  <w:tcBorders>
                    <w:bottom w:val="single" w:color="auto" w:sz="4" w:space="0"/>
                  </w:tcBorders>
                  <w:noWrap w:val="0"/>
                  <w:vAlign w:val="center"/>
                </w:tcPr>
                <w:p w14:paraId="757BE74E">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olor w:val="auto"/>
                      <w:sz w:val="21"/>
                      <w:szCs w:val="21"/>
                      <w:highlight w:val="none"/>
                      <w:lang w:val="en-US" w:eastAsia="zh-CN"/>
                    </w:rPr>
                  </w:pPr>
                  <w:r>
                    <w:rPr>
                      <w:rFonts w:hint="eastAsia"/>
                      <w:color w:val="auto"/>
                      <w:sz w:val="21"/>
                      <w:szCs w:val="21"/>
                      <w:highlight w:val="none"/>
                      <w:lang w:val="en-US" w:eastAsia="zh-CN"/>
                    </w:rPr>
                    <w:t>1座，位于3#地块污水处理站西侧，容积为2m</w:t>
                  </w:r>
                  <w:r>
                    <w:rPr>
                      <w:rFonts w:hint="eastAsia"/>
                      <w:color w:val="auto"/>
                      <w:sz w:val="21"/>
                      <w:szCs w:val="21"/>
                      <w:highlight w:val="none"/>
                      <w:vertAlign w:val="superscript"/>
                      <w:lang w:val="en-US" w:eastAsia="zh-CN"/>
                    </w:rPr>
                    <w:t>3</w:t>
                  </w:r>
                  <w:r>
                    <w:rPr>
                      <w:rFonts w:hint="eastAsia"/>
                      <w:color w:val="auto"/>
                      <w:sz w:val="21"/>
                      <w:szCs w:val="21"/>
                      <w:highlight w:val="none"/>
                      <w:lang w:val="en-US" w:eastAsia="zh-CN"/>
                    </w:rPr>
                    <w:t>，用于处理项目区的生活污水</w:t>
                  </w:r>
                </w:p>
              </w:tc>
              <w:tc>
                <w:tcPr>
                  <w:tcW w:w="2543" w:type="dxa"/>
                  <w:tcBorders>
                    <w:bottom w:val="single" w:color="auto" w:sz="4" w:space="0"/>
                  </w:tcBorders>
                  <w:noWrap w:val="0"/>
                  <w:vAlign w:val="center"/>
                </w:tcPr>
                <w:p w14:paraId="32FA7784">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olor w:val="auto"/>
                      <w:sz w:val="21"/>
                      <w:szCs w:val="21"/>
                      <w:highlight w:val="none"/>
                      <w:lang w:val="en-US" w:eastAsia="zh-CN"/>
                    </w:rPr>
                  </w:pPr>
                  <w:r>
                    <w:rPr>
                      <w:rFonts w:hint="eastAsia"/>
                      <w:color w:val="auto"/>
                      <w:sz w:val="21"/>
                      <w:szCs w:val="21"/>
                      <w:highlight w:val="none"/>
                      <w:lang w:val="en-US" w:eastAsia="zh-CN"/>
                    </w:rPr>
                    <w:t>1座，位于厕所西侧，容积为2m</w:t>
                  </w:r>
                  <w:r>
                    <w:rPr>
                      <w:rFonts w:hint="eastAsia"/>
                      <w:color w:val="auto"/>
                      <w:sz w:val="21"/>
                      <w:szCs w:val="21"/>
                      <w:highlight w:val="none"/>
                      <w:vertAlign w:val="superscript"/>
                      <w:lang w:val="en-US" w:eastAsia="zh-CN"/>
                    </w:rPr>
                    <w:t>3</w:t>
                  </w:r>
                  <w:r>
                    <w:rPr>
                      <w:rFonts w:hint="eastAsia"/>
                      <w:color w:val="auto"/>
                      <w:sz w:val="21"/>
                      <w:szCs w:val="21"/>
                      <w:highlight w:val="none"/>
                      <w:lang w:val="en-US" w:eastAsia="zh-CN"/>
                    </w:rPr>
                    <w:t>，用于处理项目区的生活污水</w:t>
                  </w:r>
                </w:p>
              </w:tc>
              <w:tc>
                <w:tcPr>
                  <w:tcW w:w="1509" w:type="dxa"/>
                  <w:tcBorders>
                    <w:bottom w:val="single" w:color="auto" w:sz="4" w:space="0"/>
                  </w:tcBorders>
                  <w:noWrap w:val="0"/>
                  <w:vAlign w:val="center"/>
                </w:tcPr>
                <w:p w14:paraId="5FA38FF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color w:val="auto"/>
                      <w:sz w:val="21"/>
                      <w:szCs w:val="21"/>
                      <w:lang w:val="en-US" w:eastAsia="zh-CN"/>
                    </w:rPr>
                    <w:t>满足要求</w:t>
                  </w:r>
                </w:p>
              </w:tc>
            </w:tr>
            <w:tr w14:paraId="405D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74FE6C32">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503036B3">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559F6C6A">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污水</w:t>
                  </w:r>
                </w:p>
                <w:p w14:paraId="6B07BFE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处理站</w:t>
                  </w:r>
                </w:p>
              </w:tc>
              <w:tc>
                <w:tcPr>
                  <w:tcW w:w="2992" w:type="dxa"/>
                  <w:tcBorders>
                    <w:bottom w:val="single" w:color="auto" w:sz="4" w:space="0"/>
                  </w:tcBorders>
                  <w:noWrap w:val="0"/>
                  <w:vAlign w:val="center"/>
                </w:tcPr>
                <w:p w14:paraId="235A4365">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1座，处理规模为</w:t>
                  </w:r>
                  <w:r>
                    <w:rPr>
                      <w:rFonts w:hint="eastAsia"/>
                      <w:color w:val="auto"/>
                      <w:sz w:val="21"/>
                      <w:szCs w:val="21"/>
                      <w:lang w:val="en-US" w:eastAsia="zh-CN"/>
                    </w:rPr>
                    <w:t>2</w:t>
                  </w:r>
                  <w:r>
                    <w:rPr>
                      <w:rFonts w:hint="eastAsia" w:ascii="Times New Roman" w:hAnsi="Times New Roman"/>
                      <w:color w:val="auto"/>
                      <w:sz w:val="21"/>
                      <w:szCs w:val="21"/>
                      <w:lang w:val="en-US" w:eastAsia="zh-CN"/>
                    </w:rPr>
                    <w:t>.0m</w:t>
                  </w:r>
                  <w:r>
                    <w:rPr>
                      <w:rFonts w:hint="eastAsia" w:ascii="Times New Roman" w:hAnsi="Times New Roman"/>
                      <w:color w:val="auto"/>
                      <w:sz w:val="21"/>
                      <w:szCs w:val="21"/>
                      <w:vertAlign w:val="superscript"/>
                      <w:lang w:val="en-US" w:eastAsia="zh-CN"/>
                    </w:rPr>
                    <w:t>3</w:t>
                  </w:r>
                  <w:r>
                    <w:rPr>
                      <w:rFonts w:hint="eastAsia" w:ascii="Times New Roman" w:hAnsi="Times New Roman"/>
                      <w:color w:val="auto"/>
                      <w:sz w:val="21"/>
                      <w:szCs w:val="21"/>
                      <w:lang w:val="en-US" w:eastAsia="zh-CN"/>
                    </w:rPr>
                    <w:t>/d，位于3#地块的办公生活区</w:t>
                  </w:r>
                  <w:r>
                    <w:rPr>
                      <w:rFonts w:hint="eastAsia"/>
                      <w:color w:val="auto"/>
                      <w:sz w:val="21"/>
                      <w:szCs w:val="21"/>
                      <w:lang w:val="en-US" w:eastAsia="zh-CN"/>
                    </w:rPr>
                    <w:t>南</w:t>
                  </w:r>
                  <w:r>
                    <w:rPr>
                      <w:rFonts w:hint="eastAsia" w:ascii="Times New Roman" w:hAnsi="Times New Roman"/>
                      <w:color w:val="auto"/>
                      <w:sz w:val="21"/>
                      <w:szCs w:val="21"/>
                      <w:lang w:val="en-US" w:eastAsia="zh-CN"/>
                    </w:rPr>
                    <w:t>侧，采用“</w:t>
                  </w:r>
                  <w:r>
                    <w:rPr>
                      <w:rFonts w:hint="eastAsia"/>
                      <w:color w:val="auto"/>
                      <w:sz w:val="21"/>
                      <w:szCs w:val="21"/>
                      <w:lang w:val="en-US" w:eastAsia="zh-CN"/>
                    </w:rPr>
                    <w:t>混凝沉淀+A/O</w:t>
                  </w:r>
                  <w:r>
                    <w:rPr>
                      <w:rFonts w:hint="eastAsia" w:ascii="Times New Roman" w:hAnsi="Times New Roman"/>
                      <w:color w:val="auto"/>
                      <w:sz w:val="21"/>
                      <w:szCs w:val="21"/>
                      <w:lang w:val="en-US" w:eastAsia="zh-CN"/>
                    </w:rPr>
                    <w:t>”处理工艺，用于收集食堂废水和其他的生活污水</w:t>
                  </w:r>
                  <w:r>
                    <w:rPr>
                      <w:rFonts w:hint="eastAsia"/>
                      <w:color w:val="auto"/>
                      <w:kern w:val="0"/>
                      <w:sz w:val="21"/>
                      <w:szCs w:val="21"/>
                      <w:lang w:val="en-US" w:eastAsia="zh-CN"/>
                    </w:rPr>
                    <w:t>（包含如厕废水、淋浴废水和洗手废水等）</w:t>
                  </w:r>
                </w:p>
              </w:tc>
              <w:tc>
                <w:tcPr>
                  <w:tcW w:w="2543" w:type="dxa"/>
                  <w:tcBorders>
                    <w:bottom w:val="single" w:color="auto" w:sz="4" w:space="0"/>
                  </w:tcBorders>
                  <w:noWrap w:val="0"/>
                  <w:vAlign w:val="center"/>
                </w:tcPr>
                <w:p w14:paraId="67FEA95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1座，处理规模为</w:t>
                  </w:r>
                  <w:r>
                    <w:rPr>
                      <w:rFonts w:hint="eastAsia"/>
                      <w:color w:val="auto"/>
                      <w:sz w:val="21"/>
                      <w:szCs w:val="21"/>
                      <w:lang w:val="en-US" w:eastAsia="zh-CN"/>
                    </w:rPr>
                    <w:t>2</w:t>
                  </w:r>
                  <w:r>
                    <w:rPr>
                      <w:rFonts w:hint="eastAsia" w:ascii="Times New Roman" w:hAnsi="Times New Roman"/>
                      <w:color w:val="auto"/>
                      <w:sz w:val="21"/>
                      <w:szCs w:val="21"/>
                      <w:lang w:val="en-US" w:eastAsia="zh-CN"/>
                    </w:rPr>
                    <w:t>.0m</w:t>
                  </w:r>
                  <w:r>
                    <w:rPr>
                      <w:rFonts w:hint="eastAsia" w:ascii="Times New Roman" w:hAnsi="Times New Roman"/>
                      <w:color w:val="auto"/>
                      <w:sz w:val="21"/>
                      <w:szCs w:val="21"/>
                      <w:vertAlign w:val="superscript"/>
                      <w:lang w:val="en-US" w:eastAsia="zh-CN"/>
                    </w:rPr>
                    <w:t>3</w:t>
                  </w:r>
                  <w:r>
                    <w:rPr>
                      <w:rFonts w:hint="eastAsia" w:ascii="Times New Roman" w:hAnsi="Times New Roman"/>
                      <w:color w:val="auto"/>
                      <w:sz w:val="21"/>
                      <w:szCs w:val="21"/>
                      <w:lang w:val="en-US" w:eastAsia="zh-CN"/>
                    </w:rPr>
                    <w:t>/d，位于3#地块的办公生活区</w:t>
                  </w:r>
                  <w:r>
                    <w:rPr>
                      <w:rFonts w:hint="eastAsia"/>
                      <w:color w:val="auto"/>
                      <w:sz w:val="21"/>
                      <w:szCs w:val="21"/>
                      <w:lang w:val="en-US" w:eastAsia="zh-CN"/>
                    </w:rPr>
                    <w:t>西侧</w:t>
                  </w:r>
                  <w:r>
                    <w:rPr>
                      <w:rFonts w:hint="eastAsia" w:ascii="Times New Roman" w:hAnsi="Times New Roman"/>
                      <w:color w:val="auto"/>
                      <w:sz w:val="21"/>
                      <w:szCs w:val="21"/>
                      <w:lang w:val="en-US" w:eastAsia="zh-CN"/>
                    </w:rPr>
                    <w:t>，采用“</w:t>
                  </w:r>
                  <w:r>
                    <w:rPr>
                      <w:rFonts w:hint="eastAsia"/>
                      <w:color w:val="auto"/>
                      <w:sz w:val="21"/>
                      <w:szCs w:val="21"/>
                      <w:lang w:val="en-US" w:eastAsia="zh-CN"/>
                    </w:rPr>
                    <w:t>混凝沉淀+A/O</w:t>
                  </w:r>
                  <w:r>
                    <w:rPr>
                      <w:rFonts w:hint="eastAsia" w:ascii="Times New Roman" w:hAnsi="Times New Roman"/>
                      <w:color w:val="auto"/>
                      <w:sz w:val="21"/>
                      <w:szCs w:val="21"/>
                      <w:lang w:val="en-US" w:eastAsia="zh-CN"/>
                    </w:rPr>
                    <w:t>”处理工艺，用于收集</w:t>
                  </w:r>
                  <w:r>
                    <w:rPr>
                      <w:rFonts w:hint="eastAsia"/>
                      <w:color w:val="auto"/>
                      <w:sz w:val="21"/>
                      <w:szCs w:val="21"/>
                      <w:lang w:val="en-US" w:eastAsia="zh-CN"/>
                    </w:rPr>
                    <w:t>处理</w:t>
                  </w:r>
                  <w:r>
                    <w:rPr>
                      <w:rFonts w:hint="eastAsia" w:ascii="Times New Roman" w:hAnsi="Times New Roman"/>
                      <w:color w:val="auto"/>
                      <w:sz w:val="21"/>
                      <w:szCs w:val="21"/>
                      <w:lang w:val="en-US" w:eastAsia="zh-CN"/>
                    </w:rPr>
                    <w:t>食堂废水和其他的生活污水</w:t>
                  </w:r>
                  <w:r>
                    <w:rPr>
                      <w:rFonts w:hint="eastAsia"/>
                      <w:color w:val="auto"/>
                      <w:kern w:val="0"/>
                      <w:sz w:val="21"/>
                      <w:szCs w:val="21"/>
                      <w:lang w:val="en-US" w:eastAsia="zh-CN"/>
                    </w:rPr>
                    <w:t>（包含如厕废水、淋浴废水和洗手废水等）</w:t>
                  </w:r>
                </w:p>
              </w:tc>
              <w:tc>
                <w:tcPr>
                  <w:tcW w:w="1509" w:type="dxa"/>
                  <w:tcBorders>
                    <w:bottom w:val="single" w:color="auto" w:sz="4" w:space="0"/>
                  </w:tcBorders>
                  <w:noWrap w:val="0"/>
                  <w:vAlign w:val="center"/>
                </w:tcPr>
                <w:p w14:paraId="6B1BF3A8">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sz w:val="21"/>
                      <w:szCs w:val="21"/>
                      <w:lang w:val="en-US" w:eastAsia="zh-CN"/>
                    </w:rPr>
                  </w:pPr>
                  <w:r>
                    <w:rPr>
                      <w:rFonts w:hint="eastAsia"/>
                      <w:color w:val="auto"/>
                      <w:sz w:val="21"/>
                      <w:szCs w:val="21"/>
                      <w:lang w:val="en-US" w:eastAsia="zh-CN"/>
                    </w:rPr>
                    <w:t>满足要求</w:t>
                  </w:r>
                </w:p>
              </w:tc>
            </w:tr>
            <w:tr w14:paraId="1997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4AEFFB03">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30EE7E7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6BEC1E0B">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eastAsia="宋体"/>
                      <w:color w:val="auto"/>
                      <w:kern w:val="2"/>
                      <w:sz w:val="21"/>
                      <w:szCs w:val="21"/>
                      <w:lang w:val="en-US" w:eastAsia="zh-CN"/>
                    </w:rPr>
                  </w:pPr>
                  <w:r>
                    <w:rPr>
                      <w:rFonts w:hint="eastAsia" w:ascii="Times New Roman" w:hAnsi="Times New Roman"/>
                      <w:color w:val="auto"/>
                      <w:sz w:val="21"/>
                      <w:szCs w:val="21"/>
                      <w:lang w:val="en-US" w:eastAsia="zh-CN"/>
                    </w:rPr>
                    <w:t>废水收集池</w:t>
                  </w:r>
                </w:p>
              </w:tc>
              <w:tc>
                <w:tcPr>
                  <w:tcW w:w="2992" w:type="dxa"/>
                  <w:tcBorders>
                    <w:bottom w:val="single" w:color="auto" w:sz="4" w:space="0"/>
                  </w:tcBorders>
                  <w:noWrap w:val="0"/>
                  <w:vAlign w:val="center"/>
                </w:tcPr>
                <w:p w14:paraId="1C8BB96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olor w:val="auto"/>
                      <w:kern w:val="2"/>
                      <w:sz w:val="21"/>
                      <w:szCs w:val="21"/>
                      <w:lang w:val="en-US" w:eastAsia="zh-CN"/>
                    </w:rPr>
                  </w:pPr>
                  <w:r>
                    <w:rPr>
                      <w:rFonts w:hint="eastAsia" w:ascii="Times New Roman" w:hAnsi="Times New Roman"/>
                      <w:color w:val="auto"/>
                      <w:sz w:val="21"/>
                      <w:szCs w:val="21"/>
                      <w:lang w:val="en-US" w:eastAsia="zh-CN"/>
                    </w:rPr>
                    <w:t>1座，容积为10.0m</w:t>
                  </w:r>
                  <w:r>
                    <w:rPr>
                      <w:rFonts w:hint="eastAsia" w:ascii="Times New Roman" w:hAnsi="Times New Roman"/>
                      <w:color w:val="auto"/>
                      <w:sz w:val="21"/>
                      <w:szCs w:val="21"/>
                      <w:vertAlign w:val="superscript"/>
                      <w:lang w:val="en-US" w:eastAsia="zh-CN"/>
                    </w:rPr>
                    <w:t>3</w:t>
                  </w:r>
                  <w:r>
                    <w:rPr>
                      <w:rFonts w:hint="eastAsia" w:ascii="Times New Roman" w:hAnsi="Times New Roman"/>
                      <w:color w:val="auto"/>
                      <w:sz w:val="21"/>
                      <w:szCs w:val="21"/>
                      <w:lang w:val="en-US" w:eastAsia="zh-CN"/>
                    </w:rPr>
                    <w:t>，位于3#地块的</w:t>
                  </w:r>
                  <w:r>
                    <w:rPr>
                      <w:rFonts w:hint="eastAsia"/>
                      <w:color w:val="auto"/>
                      <w:sz w:val="21"/>
                      <w:szCs w:val="21"/>
                      <w:lang w:val="en-US" w:eastAsia="zh-CN"/>
                    </w:rPr>
                    <w:t>污水处理站南</w:t>
                  </w:r>
                  <w:r>
                    <w:rPr>
                      <w:rFonts w:hint="eastAsia" w:ascii="Times New Roman" w:hAnsi="Times New Roman"/>
                      <w:color w:val="auto"/>
                      <w:sz w:val="21"/>
                      <w:szCs w:val="21"/>
                      <w:lang w:val="en-US" w:eastAsia="zh-CN"/>
                    </w:rPr>
                    <w:t>侧，用于收集处理达标后的生活</w:t>
                  </w:r>
                  <w:r>
                    <w:rPr>
                      <w:rFonts w:hint="eastAsia"/>
                      <w:color w:val="auto"/>
                      <w:sz w:val="21"/>
                      <w:szCs w:val="21"/>
                      <w:lang w:val="en-US" w:eastAsia="zh-CN"/>
                    </w:rPr>
                    <w:t>污</w:t>
                  </w:r>
                  <w:r>
                    <w:rPr>
                      <w:rFonts w:hint="eastAsia" w:ascii="Times New Roman" w:hAnsi="Times New Roman"/>
                      <w:color w:val="auto"/>
                      <w:sz w:val="21"/>
                      <w:szCs w:val="21"/>
                      <w:lang w:val="en-US" w:eastAsia="zh-CN"/>
                    </w:rPr>
                    <w:t>水</w:t>
                  </w:r>
                </w:p>
              </w:tc>
              <w:tc>
                <w:tcPr>
                  <w:tcW w:w="2543" w:type="dxa"/>
                  <w:tcBorders>
                    <w:bottom w:val="single" w:color="auto" w:sz="4" w:space="0"/>
                  </w:tcBorders>
                  <w:noWrap w:val="0"/>
                  <w:vAlign w:val="center"/>
                </w:tcPr>
                <w:p w14:paraId="5599AEF0">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color w:val="auto"/>
                      <w:sz w:val="21"/>
                      <w:szCs w:val="21"/>
                      <w:lang w:val="en-US" w:eastAsia="zh-CN"/>
                    </w:rPr>
                  </w:pPr>
                  <w:r>
                    <w:rPr>
                      <w:rFonts w:hint="eastAsia"/>
                      <w:color w:val="auto"/>
                      <w:sz w:val="21"/>
                      <w:szCs w:val="21"/>
                      <w:lang w:val="en-US" w:eastAsia="zh-CN"/>
                    </w:rPr>
                    <w:t>5个废水收集罐，容积均为2</w:t>
                  </w:r>
                  <w:r>
                    <w:rPr>
                      <w:rFonts w:hint="eastAsia" w:ascii="Times New Roman" w:hAnsi="Times New Roman"/>
                      <w:color w:val="auto"/>
                      <w:sz w:val="21"/>
                      <w:szCs w:val="21"/>
                      <w:lang w:val="en-US" w:eastAsia="zh-CN"/>
                    </w:rPr>
                    <w:t>.0m</w:t>
                  </w:r>
                  <w:r>
                    <w:rPr>
                      <w:rFonts w:hint="eastAsia" w:ascii="Times New Roman" w:hAnsi="Times New Roman"/>
                      <w:color w:val="auto"/>
                      <w:sz w:val="21"/>
                      <w:szCs w:val="21"/>
                      <w:vertAlign w:val="superscript"/>
                      <w:lang w:val="en-US" w:eastAsia="zh-CN"/>
                    </w:rPr>
                    <w:t>3</w:t>
                  </w:r>
                  <w:r>
                    <w:rPr>
                      <w:rFonts w:hint="eastAsia" w:ascii="Times New Roman" w:hAnsi="Times New Roman"/>
                      <w:color w:val="auto"/>
                      <w:sz w:val="21"/>
                      <w:szCs w:val="21"/>
                      <w:lang w:val="en-US" w:eastAsia="zh-CN"/>
                    </w:rPr>
                    <w:t>，</w:t>
                  </w:r>
                  <w:r>
                    <w:rPr>
                      <w:rFonts w:hint="eastAsia"/>
                      <w:color w:val="auto"/>
                      <w:sz w:val="21"/>
                      <w:szCs w:val="21"/>
                      <w:lang w:val="en-US" w:eastAsia="zh-CN"/>
                    </w:rPr>
                    <w:t>总容积为10.0</w:t>
                  </w:r>
                  <w:r>
                    <w:rPr>
                      <w:rFonts w:hint="eastAsia" w:ascii="Times New Roman" w:hAnsi="Times New Roman"/>
                      <w:color w:val="auto"/>
                      <w:sz w:val="21"/>
                      <w:szCs w:val="21"/>
                      <w:lang w:val="en-US" w:eastAsia="zh-CN"/>
                    </w:rPr>
                    <w:t>m</w:t>
                  </w:r>
                  <w:r>
                    <w:rPr>
                      <w:rFonts w:hint="eastAsia" w:ascii="Times New Roman" w:hAnsi="Times New Roman"/>
                      <w:color w:val="auto"/>
                      <w:sz w:val="21"/>
                      <w:szCs w:val="21"/>
                      <w:vertAlign w:val="superscript"/>
                      <w:lang w:val="en-US" w:eastAsia="zh-CN"/>
                    </w:rPr>
                    <w:t>3</w:t>
                  </w:r>
                  <w:r>
                    <w:rPr>
                      <w:rFonts w:hint="eastAsia" w:ascii="Times New Roman" w:hAnsi="Times New Roman"/>
                      <w:color w:val="auto"/>
                      <w:sz w:val="21"/>
                      <w:szCs w:val="21"/>
                      <w:lang w:val="en-US" w:eastAsia="zh-CN"/>
                    </w:rPr>
                    <w:t>，位于3#地块的</w:t>
                  </w:r>
                  <w:r>
                    <w:rPr>
                      <w:rFonts w:hint="eastAsia"/>
                      <w:color w:val="auto"/>
                      <w:sz w:val="21"/>
                      <w:szCs w:val="21"/>
                      <w:lang w:val="en-US" w:eastAsia="zh-CN"/>
                    </w:rPr>
                    <w:t>污水处理站西侧</w:t>
                  </w:r>
                  <w:r>
                    <w:rPr>
                      <w:rFonts w:hint="eastAsia" w:ascii="Times New Roman" w:hAnsi="Times New Roman"/>
                      <w:color w:val="auto"/>
                      <w:sz w:val="21"/>
                      <w:szCs w:val="21"/>
                      <w:lang w:val="en-US" w:eastAsia="zh-CN"/>
                    </w:rPr>
                    <w:t>，用于收集处理达标后的</w:t>
                  </w:r>
                  <w:r>
                    <w:rPr>
                      <w:rFonts w:hint="eastAsia"/>
                      <w:color w:val="auto"/>
                      <w:sz w:val="21"/>
                      <w:szCs w:val="21"/>
                      <w:lang w:val="en-US" w:eastAsia="zh-CN"/>
                    </w:rPr>
                    <w:t>废水</w:t>
                  </w:r>
                </w:p>
              </w:tc>
              <w:tc>
                <w:tcPr>
                  <w:tcW w:w="1509" w:type="dxa"/>
                  <w:tcBorders>
                    <w:bottom w:val="single" w:color="auto" w:sz="4" w:space="0"/>
                  </w:tcBorders>
                  <w:noWrap w:val="0"/>
                  <w:vAlign w:val="center"/>
                </w:tcPr>
                <w:p w14:paraId="4F952D1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kern w:val="2"/>
                      <w:sz w:val="21"/>
                      <w:szCs w:val="21"/>
                      <w:lang w:val="en-US" w:eastAsia="zh-CN"/>
                    </w:rPr>
                  </w:pPr>
                  <w:r>
                    <w:rPr>
                      <w:rFonts w:hint="eastAsia"/>
                      <w:color w:val="auto"/>
                      <w:sz w:val="21"/>
                      <w:szCs w:val="21"/>
                      <w:lang w:val="en-US" w:eastAsia="zh-CN"/>
                    </w:rPr>
                    <w:t>满足要求</w:t>
                  </w:r>
                </w:p>
              </w:tc>
            </w:tr>
            <w:tr w14:paraId="490E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214D7F92">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restart"/>
                  <w:noWrap w:val="0"/>
                  <w:vAlign w:val="center"/>
                </w:tcPr>
                <w:p w14:paraId="324B81B0">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废气</w:t>
                  </w:r>
                </w:p>
              </w:tc>
              <w:tc>
                <w:tcPr>
                  <w:tcW w:w="0" w:type="auto"/>
                  <w:noWrap w:val="0"/>
                  <w:vAlign w:val="center"/>
                </w:tcPr>
                <w:p w14:paraId="526455E1">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抽油</w:t>
                  </w:r>
                </w:p>
                <w:p w14:paraId="555A7E45">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烟机</w:t>
                  </w:r>
                </w:p>
              </w:tc>
              <w:tc>
                <w:tcPr>
                  <w:tcW w:w="2992" w:type="dxa"/>
                  <w:tcBorders>
                    <w:bottom w:val="single" w:color="auto" w:sz="4" w:space="0"/>
                  </w:tcBorders>
                  <w:noWrap w:val="0"/>
                  <w:vAlign w:val="center"/>
                </w:tcPr>
                <w:p w14:paraId="644B4BC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olor w:val="auto"/>
                      <w:sz w:val="21"/>
                      <w:szCs w:val="21"/>
                      <w:lang w:eastAsia="zh-CN"/>
                    </w:rPr>
                  </w:pPr>
                  <w:r>
                    <w:rPr>
                      <w:rFonts w:ascii="Times New Roman" w:hAnsi="Times New Roman"/>
                      <w:color w:val="auto"/>
                      <w:sz w:val="21"/>
                      <w:szCs w:val="21"/>
                    </w:rPr>
                    <w:t>1台，</w:t>
                  </w:r>
                  <w:r>
                    <w:rPr>
                      <w:rFonts w:hint="eastAsia" w:ascii="Times New Roman" w:hAnsi="Times New Roman"/>
                      <w:color w:val="auto"/>
                      <w:sz w:val="21"/>
                      <w:szCs w:val="21"/>
                      <w:lang w:val="en-US" w:eastAsia="zh-CN"/>
                    </w:rPr>
                    <w:t>位</w:t>
                  </w:r>
                  <w:r>
                    <w:rPr>
                      <w:rFonts w:ascii="Times New Roman" w:hAnsi="Times New Roman"/>
                      <w:color w:val="auto"/>
                      <w:sz w:val="21"/>
                      <w:szCs w:val="21"/>
                    </w:rPr>
                    <w:t>于食堂内，用于处理食堂油烟</w:t>
                  </w:r>
                </w:p>
              </w:tc>
              <w:tc>
                <w:tcPr>
                  <w:tcW w:w="2543" w:type="dxa"/>
                  <w:tcBorders>
                    <w:bottom w:val="single" w:color="auto" w:sz="4" w:space="0"/>
                  </w:tcBorders>
                  <w:noWrap w:val="0"/>
                  <w:vAlign w:val="center"/>
                </w:tcPr>
                <w:p w14:paraId="5FE78A8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ascii="Times New Roman" w:hAnsi="Times New Roman"/>
                      <w:color w:val="auto"/>
                      <w:sz w:val="21"/>
                      <w:szCs w:val="21"/>
                    </w:rPr>
                  </w:pPr>
                  <w:r>
                    <w:rPr>
                      <w:rFonts w:ascii="Times New Roman" w:hAnsi="Times New Roman"/>
                      <w:color w:val="auto"/>
                      <w:sz w:val="21"/>
                      <w:szCs w:val="21"/>
                    </w:rPr>
                    <w:t>1台，</w:t>
                  </w:r>
                  <w:r>
                    <w:rPr>
                      <w:rFonts w:hint="eastAsia" w:ascii="Times New Roman" w:hAnsi="Times New Roman"/>
                      <w:color w:val="auto"/>
                      <w:sz w:val="21"/>
                      <w:szCs w:val="21"/>
                      <w:lang w:val="en-US" w:eastAsia="zh-CN"/>
                    </w:rPr>
                    <w:t>位</w:t>
                  </w:r>
                  <w:r>
                    <w:rPr>
                      <w:rFonts w:ascii="Times New Roman" w:hAnsi="Times New Roman"/>
                      <w:color w:val="auto"/>
                      <w:sz w:val="21"/>
                      <w:szCs w:val="21"/>
                    </w:rPr>
                    <w:t>于食堂内，用于处理食堂油烟</w:t>
                  </w:r>
                </w:p>
              </w:tc>
              <w:tc>
                <w:tcPr>
                  <w:tcW w:w="1509" w:type="dxa"/>
                  <w:tcBorders>
                    <w:bottom w:val="single" w:color="auto" w:sz="4" w:space="0"/>
                  </w:tcBorders>
                  <w:noWrap w:val="0"/>
                  <w:vAlign w:val="center"/>
                </w:tcPr>
                <w:p w14:paraId="76571D5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rPr>
                  </w:pPr>
                  <w:r>
                    <w:rPr>
                      <w:rFonts w:hint="eastAsia"/>
                      <w:color w:val="auto"/>
                      <w:sz w:val="21"/>
                      <w:szCs w:val="21"/>
                      <w:lang w:val="en-US" w:eastAsia="zh-CN"/>
                    </w:rPr>
                    <w:t>与环评一致</w:t>
                  </w:r>
                </w:p>
              </w:tc>
            </w:tr>
            <w:tr w14:paraId="7B47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26239294">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0CACE9D0">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2A28CC4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1#生产车间投料和搅拌废气</w:t>
                  </w:r>
                </w:p>
              </w:tc>
              <w:tc>
                <w:tcPr>
                  <w:tcW w:w="2992" w:type="dxa"/>
                  <w:tcBorders>
                    <w:bottom w:val="single" w:color="auto" w:sz="4" w:space="0"/>
                  </w:tcBorders>
                  <w:noWrap w:val="0"/>
                  <w:vAlign w:val="center"/>
                </w:tcPr>
                <w:p w14:paraId="334F754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于1#生产车间的搅拌机设置1套集气罩（收集效率为</w:t>
                  </w:r>
                  <w:r>
                    <w:rPr>
                      <w:rFonts w:hint="eastAsia"/>
                      <w:color w:val="auto"/>
                      <w:sz w:val="21"/>
                      <w:szCs w:val="21"/>
                      <w:highlight w:val="none"/>
                      <w:lang w:val="en-US" w:eastAsia="zh-CN"/>
                    </w:rPr>
                    <w:t>9</w:t>
                  </w:r>
                  <w:r>
                    <w:rPr>
                      <w:rFonts w:hint="eastAsia" w:ascii="Times New Roman" w:hAnsi="Times New Roman" w:eastAsia="宋体"/>
                      <w:color w:val="auto"/>
                      <w:sz w:val="21"/>
                      <w:szCs w:val="21"/>
                      <w:highlight w:val="none"/>
                      <w:lang w:val="en-US" w:eastAsia="zh-CN"/>
                    </w:rPr>
                    <w:t>0%），于1#生产车间西南侧设置1台布袋除尘器（编号为1#，去除效率为</w:t>
                  </w:r>
                  <w:r>
                    <w:rPr>
                      <w:rFonts w:hint="eastAsia"/>
                      <w:color w:val="auto"/>
                      <w:sz w:val="21"/>
                      <w:szCs w:val="21"/>
                      <w:highlight w:val="none"/>
                      <w:lang w:val="en-US" w:eastAsia="zh-CN"/>
                    </w:rPr>
                    <w:t>99</w:t>
                  </w:r>
                  <w:r>
                    <w:rPr>
                      <w:rFonts w:hint="eastAsia" w:ascii="Times New Roman" w:hAnsi="Times New Roman" w:eastAsia="宋体"/>
                      <w:color w:val="auto"/>
                      <w:sz w:val="21"/>
                      <w:szCs w:val="21"/>
                      <w:highlight w:val="none"/>
                      <w:lang w:val="en-US" w:eastAsia="zh-CN"/>
                    </w:rPr>
                    <w:t>%，风机风量为</w:t>
                  </w:r>
                  <w:r>
                    <w:rPr>
                      <w:rFonts w:hint="eastAsia"/>
                      <w:color w:val="auto"/>
                      <w:sz w:val="21"/>
                      <w:szCs w:val="21"/>
                      <w:highlight w:val="none"/>
                      <w:lang w:val="en-US" w:eastAsia="zh-CN"/>
                    </w:rPr>
                    <w:t>15</w:t>
                  </w:r>
                  <w:r>
                    <w:rPr>
                      <w:rFonts w:hint="eastAsia" w:ascii="Times New Roman" w:hAnsi="Times New Roman" w:eastAsia="宋体"/>
                      <w:color w:val="auto"/>
                      <w:sz w:val="21"/>
                      <w:szCs w:val="21"/>
                      <w:highlight w:val="none"/>
                      <w:lang w:val="en-US" w:eastAsia="zh-CN"/>
                    </w:rPr>
                    <w:t>00m</w:t>
                  </w:r>
                  <w:r>
                    <w:rPr>
                      <w:rFonts w:hint="eastAsia" w:ascii="Times New Roman" w:hAnsi="Times New Roman" w:eastAsia="宋体"/>
                      <w:color w:val="auto"/>
                      <w:sz w:val="21"/>
                      <w:szCs w:val="21"/>
                      <w:highlight w:val="none"/>
                      <w:vertAlign w:val="superscript"/>
                      <w:lang w:val="en-US" w:eastAsia="zh-CN"/>
                    </w:rPr>
                    <w:t>3</w:t>
                  </w:r>
                  <w:r>
                    <w:rPr>
                      <w:rFonts w:hint="eastAsia" w:ascii="Times New Roman" w:hAnsi="Times New Roman" w:eastAsia="宋体"/>
                      <w:color w:val="auto"/>
                      <w:sz w:val="21"/>
                      <w:szCs w:val="21"/>
                      <w:highlight w:val="none"/>
                      <w:lang w:val="en-US" w:eastAsia="zh-CN"/>
                    </w:rPr>
                    <w:t>/h）+15m高排气筒（编号为DA001，内径为0.3m）高空排放</w:t>
                  </w:r>
                </w:p>
              </w:tc>
              <w:tc>
                <w:tcPr>
                  <w:tcW w:w="2543" w:type="dxa"/>
                  <w:tcBorders>
                    <w:bottom w:val="single" w:color="auto" w:sz="4" w:space="0"/>
                  </w:tcBorders>
                  <w:shd w:val="clear" w:color="auto" w:fill="auto"/>
                  <w:noWrap w:val="0"/>
                  <w:vAlign w:val="center"/>
                </w:tcPr>
                <w:p w14:paraId="4CC4F173">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olor w:val="auto"/>
                      <w:sz w:val="21"/>
                      <w:szCs w:val="21"/>
                      <w:highlight w:val="none"/>
                      <w:lang w:val="en-US" w:eastAsia="zh-CN"/>
                    </w:rPr>
                    <w:t>于1#生产车间的搅拌机设置1套集气罩（收集效率为</w:t>
                  </w:r>
                  <w:r>
                    <w:rPr>
                      <w:rFonts w:hint="eastAsia"/>
                      <w:color w:val="auto"/>
                      <w:sz w:val="21"/>
                      <w:szCs w:val="21"/>
                      <w:highlight w:val="none"/>
                      <w:lang w:val="en-US" w:eastAsia="zh-CN"/>
                    </w:rPr>
                    <w:t>9</w:t>
                  </w:r>
                  <w:r>
                    <w:rPr>
                      <w:rFonts w:hint="eastAsia" w:ascii="Times New Roman" w:hAnsi="Times New Roman" w:eastAsia="宋体"/>
                      <w:color w:val="auto"/>
                      <w:sz w:val="21"/>
                      <w:szCs w:val="21"/>
                      <w:highlight w:val="none"/>
                      <w:lang w:val="en-US" w:eastAsia="zh-CN"/>
                    </w:rPr>
                    <w:t>0%），于1#生产车间西南侧设置1台布袋除尘器（编号为1#，去除效率为</w:t>
                  </w:r>
                  <w:r>
                    <w:rPr>
                      <w:rFonts w:hint="eastAsia"/>
                      <w:color w:val="auto"/>
                      <w:sz w:val="21"/>
                      <w:szCs w:val="21"/>
                      <w:highlight w:val="none"/>
                      <w:lang w:val="en-US" w:eastAsia="zh-CN"/>
                    </w:rPr>
                    <w:t>99</w:t>
                  </w:r>
                  <w:r>
                    <w:rPr>
                      <w:rFonts w:hint="eastAsia" w:ascii="Times New Roman" w:hAnsi="Times New Roman" w:eastAsia="宋体"/>
                      <w:color w:val="auto"/>
                      <w:sz w:val="21"/>
                      <w:szCs w:val="21"/>
                      <w:highlight w:val="none"/>
                      <w:lang w:val="en-US" w:eastAsia="zh-CN"/>
                    </w:rPr>
                    <w:t>%，风机风量为</w:t>
                  </w:r>
                  <w:r>
                    <w:rPr>
                      <w:rFonts w:hint="eastAsia"/>
                      <w:color w:val="auto"/>
                      <w:sz w:val="21"/>
                      <w:szCs w:val="21"/>
                      <w:highlight w:val="none"/>
                      <w:lang w:val="en-US" w:eastAsia="zh-CN"/>
                    </w:rPr>
                    <w:t>15</w:t>
                  </w:r>
                  <w:r>
                    <w:rPr>
                      <w:rFonts w:hint="eastAsia" w:ascii="Times New Roman" w:hAnsi="Times New Roman" w:eastAsia="宋体"/>
                      <w:color w:val="auto"/>
                      <w:sz w:val="21"/>
                      <w:szCs w:val="21"/>
                      <w:highlight w:val="none"/>
                      <w:lang w:val="en-US" w:eastAsia="zh-CN"/>
                    </w:rPr>
                    <w:t>00m</w:t>
                  </w:r>
                  <w:r>
                    <w:rPr>
                      <w:rFonts w:hint="eastAsia" w:ascii="Times New Roman" w:hAnsi="Times New Roman" w:eastAsia="宋体"/>
                      <w:color w:val="auto"/>
                      <w:sz w:val="21"/>
                      <w:szCs w:val="21"/>
                      <w:highlight w:val="none"/>
                      <w:vertAlign w:val="superscript"/>
                      <w:lang w:val="en-US" w:eastAsia="zh-CN"/>
                    </w:rPr>
                    <w:t>3</w:t>
                  </w:r>
                  <w:r>
                    <w:rPr>
                      <w:rFonts w:hint="eastAsia" w:ascii="Times New Roman" w:hAnsi="Times New Roman" w:eastAsia="宋体"/>
                      <w:color w:val="auto"/>
                      <w:sz w:val="21"/>
                      <w:szCs w:val="21"/>
                      <w:highlight w:val="none"/>
                      <w:lang w:val="en-US" w:eastAsia="zh-CN"/>
                    </w:rPr>
                    <w:t>/h）+15m高排气筒（编号为DA001，内径为0.3m）高空排放</w:t>
                  </w:r>
                </w:p>
              </w:tc>
              <w:tc>
                <w:tcPr>
                  <w:tcW w:w="1509" w:type="dxa"/>
                  <w:tcBorders>
                    <w:bottom w:val="single" w:color="auto" w:sz="4" w:space="0"/>
                  </w:tcBorders>
                  <w:noWrap w:val="0"/>
                  <w:vAlign w:val="center"/>
                </w:tcPr>
                <w:p w14:paraId="2A90342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0333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4B953A13">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5B0D5041">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4333E201">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2#生产车间投料和搅拌废气</w:t>
                  </w:r>
                </w:p>
              </w:tc>
              <w:tc>
                <w:tcPr>
                  <w:tcW w:w="2992" w:type="dxa"/>
                  <w:tcBorders>
                    <w:bottom w:val="single" w:color="auto" w:sz="4" w:space="0"/>
                  </w:tcBorders>
                  <w:noWrap w:val="0"/>
                  <w:vAlign w:val="center"/>
                </w:tcPr>
                <w:p w14:paraId="022CB36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于2#生产车间的搅拌机设置套集气罩（收集效率为</w:t>
                  </w:r>
                  <w:r>
                    <w:rPr>
                      <w:rFonts w:hint="eastAsia"/>
                      <w:color w:val="auto"/>
                      <w:sz w:val="21"/>
                      <w:szCs w:val="21"/>
                      <w:highlight w:val="none"/>
                      <w:lang w:val="en-US" w:eastAsia="zh-CN"/>
                    </w:rPr>
                    <w:t>9</w:t>
                  </w:r>
                  <w:r>
                    <w:rPr>
                      <w:rFonts w:hint="eastAsia" w:ascii="Times New Roman" w:hAnsi="Times New Roman" w:eastAsia="宋体"/>
                      <w:color w:val="auto"/>
                      <w:sz w:val="21"/>
                      <w:szCs w:val="21"/>
                      <w:highlight w:val="none"/>
                      <w:lang w:val="en-US" w:eastAsia="zh-CN"/>
                    </w:rPr>
                    <w:t>0%），于2#生产车间东南侧设置的1台布袋除尘器（编号为2#，去除效率为</w:t>
                  </w:r>
                  <w:r>
                    <w:rPr>
                      <w:rFonts w:hint="eastAsia"/>
                      <w:color w:val="auto"/>
                      <w:sz w:val="21"/>
                      <w:szCs w:val="21"/>
                      <w:highlight w:val="none"/>
                      <w:lang w:val="en-US" w:eastAsia="zh-CN"/>
                    </w:rPr>
                    <w:t>99</w:t>
                  </w:r>
                  <w:r>
                    <w:rPr>
                      <w:rFonts w:hint="eastAsia" w:ascii="Times New Roman" w:hAnsi="Times New Roman" w:eastAsia="宋体"/>
                      <w:color w:val="auto"/>
                      <w:sz w:val="21"/>
                      <w:szCs w:val="21"/>
                      <w:highlight w:val="none"/>
                      <w:lang w:val="en-US" w:eastAsia="zh-CN"/>
                    </w:rPr>
                    <w:t>%，风机风量为</w:t>
                  </w:r>
                  <w:r>
                    <w:rPr>
                      <w:rFonts w:hint="eastAsia"/>
                      <w:color w:val="auto"/>
                      <w:sz w:val="21"/>
                      <w:szCs w:val="21"/>
                      <w:highlight w:val="none"/>
                      <w:lang w:val="en-US" w:eastAsia="zh-CN"/>
                    </w:rPr>
                    <w:t>15</w:t>
                  </w:r>
                  <w:r>
                    <w:rPr>
                      <w:rFonts w:hint="eastAsia" w:ascii="Times New Roman" w:hAnsi="Times New Roman" w:eastAsia="宋体"/>
                      <w:color w:val="auto"/>
                      <w:sz w:val="21"/>
                      <w:szCs w:val="21"/>
                      <w:highlight w:val="none"/>
                      <w:lang w:val="en-US" w:eastAsia="zh-CN"/>
                    </w:rPr>
                    <w:t>00m</w:t>
                  </w:r>
                  <w:r>
                    <w:rPr>
                      <w:rFonts w:hint="eastAsia" w:ascii="Times New Roman" w:hAnsi="Times New Roman" w:eastAsia="宋体"/>
                      <w:color w:val="auto"/>
                      <w:sz w:val="21"/>
                      <w:szCs w:val="21"/>
                      <w:highlight w:val="none"/>
                      <w:vertAlign w:val="superscript"/>
                      <w:lang w:val="en-US" w:eastAsia="zh-CN"/>
                    </w:rPr>
                    <w:t>3</w:t>
                  </w:r>
                  <w:r>
                    <w:rPr>
                      <w:rFonts w:hint="eastAsia" w:ascii="Times New Roman" w:hAnsi="Times New Roman" w:eastAsia="宋体"/>
                      <w:color w:val="auto"/>
                      <w:sz w:val="21"/>
                      <w:szCs w:val="21"/>
                      <w:highlight w:val="none"/>
                      <w:lang w:val="en-US" w:eastAsia="zh-CN"/>
                    </w:rPr>
                    <w:t>/h）+15m高排气筒（编号为DA002，内径为0.3m）高空排放</w:t>
                  </w:r>
                </w:p>
              </w:tc>
              <w:tc>
                <w:tcPr>
                  <w:tcW w:w="2543" w:type="dxa"/>
                  <w:tcBorders>
                    <w:bottom w:val="single" w:color="auto" w:sz="4" w:space="0"/>
                  </w:tcBorders>
                  <w:shd w:val="clear" w:color="auto" w:fill="auto"/>
                  <w:noWrap w:val="0"/>
                  <w:vAlign w:val="center"/>
                </w:tcPr>
                <w:p w14:paraId="0E6F609F">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olor w:val="auto"/>
                      <w:sz w:val="21"/>
                      <w:szCs w:val="21"/>
                      <w:highlight w:val="none"/>
                      <w:lang w:val="en-US" w:eastAsia="zh-CN"/>
                    </w:rPr>
                    <w:t>于2#生产车间的搅拌机设置套集气罩（收集效率为</w:t>
                  </w:r>
                  <w:r>
                    <w:rPr>
                      <w:rFonts w:hint="eastAsia"/>
                      <w:color w:val="auto"/>
                      <w:sz w:val="21"/>
                      <w:szCs w:val="21"/>
                      <w:highlight w:val="none"/>
                      <w:lang w:val="en-US" w:eastAsia="zh-CN"/>
                    </w:rPr>
                    <w:t>9</w:t>
                  </w:r>
                  <w:r>
                    <w:rPr>
                      <w:rFonts w:hint="eastAsia" w:ascii="Times New Roman" w:hAnsi="Times New Roman" w:eastAsia="宋体"/>
                      <w:color w:val="auto"/>
                      <w:sz w:val="21"/>
                      <w:szCs w:val="21"/>
                      <w:highlight w:val="none"/>
                      <w:lang w:val="en-US" w:eastAsia="zh-CN"/>
                    </w:rPr>
                    <w:t>0%），于2#生产车间南侧设置的1台布袋除尘器（编号为2#，去除效率为</w:t>
                  </w:r>
                  <w:r>
                    <w:rPr>
                      <w:rFonts w:hint="eastAsia"/>
                      <w:color w:val="auto"/>
                      <w:sz w:val="21"/>
                      <w:szCs w:val="21"/>
                      <w:highlight w:val="none"/>
                      <w:lang w:val="en-US" w:eastAsia="zh-CN"/>
                    </w:rPr>
                    <w:t>99</w:t>
                  </w:r>
                  <w:r>
                    <w:rPr>
                      <w:rFonts w:hint="eastAsia" w:ascii="Times New Roman" w:hAnsi="Times New Roman" w:eastAsia="宋体"/>
                      <w:color w:val="auto"/>
                      <w:sz w:val="21"/>
                      <w:szCs w:val="21"/>
                      <w:highlight w:val="none"/>
                      <w:lang w:val="en-US" w:eastAsia="zh-CN"/>
                    </w:rPr>
                    <w:t>%，风机风量为</w:t>
                  </w:r>
                  <w:r>
                    <w:rPr>
                      <w:rFonts w:hint="eastAsia"/>
                      <w:color w:val="auto"/>
                      <w:sz w:val="21"/>
                      <w:szCs w:val="21"/>
                      <w:highlight w:val="none"/>
                      <w:lang w:val="en-US" w:eastAsia="zh-CN"/>
                    </w:rPr>
                    <w:t>15</w:t>
                  </w:r>
                  <w:r>
                    <w:rPr>
                      <w:rFonts w:hint="eastAsia" w:ascii="Times New Roman" w:hAnsi="Times New Roman" w:eastAsia="宋体"/>
                      <w:color w:val="auto"/>
                      <w:sz w:val="21"/>
                      <w:szCs w:val="21"/>
                      <w:highlight w:val="none"/>
                      <w:lang w:val="en-US" w:eastAsia="zh-CN"/>
                    </w:rPr>
                    <w:t>00m</w:t>
                  </w:r>
                  <w:r>
                    <w:rPr>
                      <w:rFonts w:hint="eastAsia" w:ascii="Times New Roman" w:hAnsi="Times New Roman" w:eastAsia="宋体"/>
                      <w:color w:val="auto"/>
                      <w:sz w:val="21"/>
                      <w:szCs w:val="21"/>
                      <w:highlight w:val="none"/>
                      <w:vertAlign w:val="superscript"/>
                      <w:lang w:val="en-US" w:eastAsia="zh-CN"/>
                    </w:rPr>
                    <w:t>3</w:t>
                  </w:r>
                  <w:r>
                    <w:rPr>
                      <w:rFonts w:hint="eastAsia" w:ascii="Times New Roman" w:hAnsi="Times New Roman" w:eastAsia="宋体"/>
                      <w:color w:val="auto"/>
                      <w:sz w:val="21"/>
                      <w:szCs w:val="21"/>
                      <w:highlight w:val="none"/>
                      <w:lang w:val="en-US" w:eastAsia="zh-CN"/>
                    </w:rPr>
                    <w:t>/h）+15m高排气筒（编号为DA002，内径为0.3m）高空排放</w:t>
                  </w:r>
                </w:p>
              </w:tc>
              <w:tc>
                <w:tcPr>
                  <w:tcW w:w="1509" w:type="dxa"/>
                  <w:tcBorders>
                    <w:bottom w:val="single" w:color="auto" w:sz="4" w:space="0"/>
                  </w:tcBorders>
                  <w:noWrap w:val="0"/>
                  <w:vAlign w:val="center"/>
                </w:tcPr>
                <w:p w14:paraId="01573159">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color w:val="auto"/>
                      <w:sz w:val="21"/>
                      <w:szCs w:val="21"/>
                      <w:lang w:val="en-US" w:eastAsia="zh-CN"/>
                    </w:rPr>
                    <w:t>满足要求</w:t>
                  </w:r>
                </w:p>
              </w:tc>
            </w:tr>
            <w:tr w14:paraId="19981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101C062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restart"/>
                  <w:noWrap w:val="0"/>
                  <w:vAlign w:val="center"/>
                </w:tcPr>
                <w:p w14:paraId="4D6A55E1">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highlight w:val="yellow"/>
                    </w:rPr>
                  </w:pPr>
                  <w:r>
                    <w:rPr>
                      <w:rFonts w:ascii="Times New Roman" w:hAnsi="Times New Roman"/>
                      <w:color w:val="auto"/>
                      <w:sz w:val="21"/>
                      <w:szCs w:val="21"/>
                    </w:rPr>
                    <w:t>固废</w:t>
                  </w:r>
                </w:p>
              </w:tc>
              <w:tc>
                <w:tcPr>
                  <w:tcW w:w="0" w:type="auto"/>
                  <w:noWrap w:val="0"/>
                  <w:vAlign w:val="center"/>
                </w:tcPr>
                <w:p w14:paraId="3A0DE5F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highlight w:val="none"/>
                    </w:rPr>
                  </w:pPr>
                  <w:r>
                    <w:rPr>
                      <w:rFonts w:hint="eastAsia" w:ascii="Times New Roman" w:hAnsi="Times New Roman"/>
                      <w:color w:val="auto"/>
                      <w:sz w:val="21"/>
                      <w:szCs w:val="21"/>
                      <w:highlight w:val="none"/>
                    </w:rPr>
                    <w:t>粉尘处理</w:t>
                  </w:r>
                  <w:r>
                    <w:rPr>
                      <w:rFonts w:ascii="Times New Roman" w:hAnsi="Times New Roman"/>
                      <w:color w:val="auto"/>
                      <w:sz w:val="21"/>
                      <w:szCs w:val="21"/>
                      <w:highlight w:val="none"/>
                    </w:rPr>
                    <w:t>措施</w:t>
                  </w:r>
                </w:p>
              </w:tc>
              <w:tc>
                <w:tcPr>
                  <w:tcW w:w="2992" w:type="dxa"/>
                  <w:tcBorders>
                    <w:bottom w:val="single" w:color="auto" w:sz="4" w:space="0"/>
                  </w:tcBorders>
                  <w:noWrap w:val="0"/>
                  <w:vAlign w:val="center"/>
                </w:tcPr>
                <w:p w14:paraId="70347A02">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bCs/>
                      <w:color w:val="auto"/>
                      <w:sz w:val="21"/>
                      <w:szCs w:val="21"/>
                      <w:highlight w:val="none"/>
                      <w:lang w:val="en-US" w:eastAsia="zh-CN"/>
                    </w:rPr>
                  </w:pPr>
                  <w:r>
                    <w:rPr>
                      <w:rFonts w:hint="eastAsia" w:ascii="Times New Roman" w:hAnsi="Times New Roman" w:eastAsia="宋体" w:cs="Times New Roman"/>
                      <w:bCs/>
                      <w:color w:val="auto"/>
                      <w:sz w:val="21"/>
                      <w:szCs w:val="21"/>
                      <w:lang w:val="en-US" w:eastAsia="zh-CN"/>
                    </w:rPr>
                    <w:t>原料库</w:t>
                  </w:r>
                  <w:r>
                    <w:rPr>
                      <w:rFonts w:hint="default" w:ascii="Times New Roman" w:hAnsi="Times New Roman" w:eastAsia="宋体" w:cs="Times New Roman"/>
                      <w:bCs/>
                      <w:color w:val="auto"/>
                      <w:sz w:val="21"/>
                      <w:szCs w:val="21"/>
                      <w:lang w:val="en-US" w:eastAsia="zh-CN"/>
                    </w:rPr>
                    <w:t>进行</w:t>
                  </w:r>
                  <w:r>
                    <w:rPr>
                      <w:rFonts w:hint="eastAsia" w:ascii="Times New Roman" w:hAnsi="Times New Roman" w:eastAsia="宋体" w:cs="Times New Roman"/>
                      <w:bCs/>
                      <w:color w:val="auto"/>
                      <w:sz w:val="21"/>
                      <w:szCs w:val="21"/>
                      <w:lang w:val="en-US" w:eastAsia="zh-CN"/>
                    </w:rPr>
                    <w:t>半封闭、生产车间进行三面围挡。原料库内的原料采用防尘网进行遮盖并</w:t>
                  </w:r>
                  <w:r>
                    <w:rPr>
                      <w:rFonts w:hint="default" w:ascii="Times New Roman" w:hAnsi="Times New Roman" w:eastAsia="宋体" w:cs="Times New Roman"/>
                      <w:bCs/>
                      <w:color w:val="auto"/>
                      <w:sz w:val="21"/>
                      <w:szCs w:val="21"/>
                      <w:lang w:val="en-US" w:eastAsia="zh-CN"/>
                    </w:rPr>
                    <w:t>进行洒水降尘</w:t>
                  </w:r>
                  <w:r>
                    <w:rPr>
                      <w:rFonts w:hint="eastAsia" w:ascii="Times New Roman" w:hAnsi="Times New Roman" w:cs="Times New Roman"/>
                      <w:bCs/>
                      <w:color w:val="auto"/>
                      <w:sz w:val="21"/>
                      <w:szCs w:val="21"/>
                      <w:lang w:val="en-US" w:eastAsia="zh-CN"/>
                    </w:rPr>
                    <w:t>，产生的卸料废气、原料堆场扬尘废气、筛分废气等废气采用洒水降尘措施</w:t>
                  </w:r>
                </w:p>
              </w:tc>
              <w:tc>
                <w:tcPr>
                  <w:tcW w:w="2543" w:type="dxa"/>
                  <w:tcBorders>
                    <w:bottom w:val="single" w:color="auto" w:sz="4" w:space="0"/>
                  </w:tcBorders>
                  <w:shd w:val="clear" w:color="auto" w:fill="auto"/>
                  <w:noWrap w:val="0"/>
                  <w:vAlign w:val="center"/>
                </w:tcPr>
                <w:p w14:paraId="667CE60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bCs/>
                      <w:color w:val="auto"/>
                      <w:kern w:val="0"/>
                      <w:sz w:val="21"/>
                      <w:szCs w:val="21"/>
                      <w:highlight w:val="none"/>
                      <w:lang w:val="en-US" w:eastAsia="zh-CN" w:bidi="ar-SA"/>
                    </w:rPr>
                  </w:pPr>
                  <w:r>
                    <w:rPr>
                      <w:rFonts w:hint="eastAsia" w:ascii="Times New Roman" w:hAnsi="Times New Roman" w:eastAsia="宋体" w:cs="Times New Roman"/>
                      <w:bCs/>
                      <w:color w:val="auto"/>
                      <w:sz w:val="21"/>
                      <w:szCs w:val="21"/>
                      <w:lang w:val="en-US" w:eastAsia="zh-CN"/>
                    </w:rPr>
                    <w:t>原料库</w:t>
                  </w:r>
                  <w:r>
                    <w:rPr>
                      <w:rFonts w:hint="default" w:ascii="Times New Roman" w:hAnsi="Times New Roman" w:eastAsia="宋体" w:cs="Times New Roman"/>
                      <w:bCs/>
                      <w:color w:val="auto"/>
                      <w:sz w:val="21"/>
                      <w:szCs w:val="21"/>
                      <w:lang w:val="en-US" w:eastAsia="zh-CN"/>
                    </w:rPr>
                    <w:t>进行</w:t>
                  </w:r>
                  <w:r>
                    <w:rPr>
                      <w:rFonts w:hint="eastAsia" w:ascii="Times New Roman" w:hAnsi="Times New Roman" w:eastAsia="宋体" w:cs="Times New Roman"/>
                      <w:bCs/>
                      <w:color w:val="auto"/>
                      <w:sz w:val="21"/>
                      <w:szCs w:val="21"/>
                      <w:lang w:val="en-US" w:eastAsia="zh-CN"/>
                    </w:rPr>
                    <w:t>半封闭、生产车间进行三面围挡。原料库内的原料采用防尘网进行遮盖并</w:t>
                  </w:r>
                  <w:r>
                    <w:rPr>
                      <w:rFonts w:hint="default" w:ascii="Times New Roman" w:hAnsi="Times New Roman" w:eastAsia="宋体" w:cs="Times New Roman"/>
                      <w:bCs/>
                      <w:color w:val="auto"/>
                      <w:sz w:val="21"/>
                      <w:szCs w:val="21"/>
                      <w:lang w:val="en-US" w:eastAsia="zh-CN"/>
                    </w:rPr>
                    <w:t>进行洒水降尘</w:t>
                  </w:r>
                  <w:r>
                    <w:rPr>
                      <w:rFonts w:hint="eastAsia" w:ascii="Times New Roman" w:hAnsi="Times New Roman" w:cs="Times New Roman"/>
                      <w:bCs/>
                      <w:color w:val="auto"/>
                      <w:sz w:val="21"/>
                      <w:szCs w:val="21"/>
                      <w:lang w:val="en-US" w:eastAsia="zh-CN"/>
                    </w:rPr>
                    <w:t>，产生的卸料废气、原料堆场扬尘废气、筛分废气等废气采用洒水降尘措施</w:t>
                  </w:r>
                </w:p>
              </w:tc>
              <w:tc>
                <w:tcPr>
                  <w:tcW w:w="1509" w:type="dxa"/>
                  <w:tcBorders>
                    <w:bottom w:val="single" w:color="auto" w:sz="4" w:space="0"/>
                  </w:tcBorders>
                  <w:noWrap w:val="0"/>
                  <w:vAlign w:val="center"/>
                </w:tcPr>
                <w:p w14:paraId="41E71AB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highlight w:val="none"/>
                      <w:lang w:val="en-US" w:eastAsia="zh-CN"/>
                    </w:rPr>
                  </w:pPr>
                  <w:r>
                    <w:rPr>
                      <w:rFonts w:hint="eastAsia"/>
                      <w:color w:val="auto"/>
                      <w:sz w:val="21"/>
                      <w:szCs w:val="21"/>
                      <w:highlight w:val="none"/>
                      <w:lang w:val="en-US" w:eastAsia="zh-CN"/>
                    </w:rPr>
                    <w:t>与环评一致</w:t>
                  </w:r>
                </w:p>
              </w:tc>
            </w:tr>
            <w:tr w14:paraId="044F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0" w:type="auto"/>
                  <w:vMerge w:val="continue"/>
                  <w:noWrap w:val="0"/>
                  <w:vAlign w:val="center"/>
                </w:tcPr>
                <w:p w14:paraId="43B4F5A4">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1D1E4FE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highlight w:val="yellow"/>
                    </w:rPr>
                  </w:pPr>
                </w:p>
              </w:tc>
              <w:tc>
                <w:tcPr>
                  <w:tcW w:w="0" w:type="auto"/>
                  <w:noWrap w:val="0"/>
                  <w:vAlign w:val="center"/>
                </w:tcPr>
                <w:p w14:paraId="282C170E">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生活</w:t>
                  </w:r>
                </w:p>
                <w:p w14:paraId="6D63ECA6">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垃圾</w:t>
                  </w:r>
                </w:p>
              </w:tc>
              <w:tc>
                <w:tcPr>
                  <w:tcW w:w="2992" w:type="dxa"/>
                  <w:noWrap w:val="0"/>
                  <w:vAlign w:val="center"/>
                </w:tcPr>
                <w:p w14:paraId="48FDC92D">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ascii="Times New Roman" w:hAnsi="Times New Roman"/>
                      <w:color w:val="auto"/>
                      <w:sz w:val="21"/>
                      <w:szCs w:val="21"/>
                    </w:rPr>
                    <w:t>项目区内设置密闭式垃圾收集桶</w:t>
                  </w:r>
                  <w:r>
                    <w:rPr>
                      <w:rFonts w:hint="eastAsia" w:ascii="Times New Roman" w:hAnsi="Times New Roman"/>
                      <w:color w:val="auto"/>
                      <w:sz w:val="21"/>
                      <w:szCs w:val="21"/>
                      <w:lang w:eastAsia="zh-CN"/>
                    </w:rPr>
                    <w:t>，</w:t>
                  </w:r>
                  <w:r>
                    <w:rPr>
                      <w:rFonts w:hint="eastAsia" w:ascii="Times New Roman" w:hAnsi="Times New Roman"/>
                      <w:color w:val="auto"/>
                      <w:sz w:val="21"/>
                      <w:szCs w:val="21"/>
                      <w:lang w:val="en-US" w:eastAsia="zh-CN"/>
                    </w:rPr>
                    <w:t>收集后定期</w:t>
                  </w:r>
                  <w:r>
                    <w:rPr>
                      <w:rFonts w:hint="eastAsia"/>
                      <w:color w:val="auto"/>
                      <w:sz w:val="21"/>
                      <w:szCs w:val="21"/>
                      <w:lang w:val="en-US" w:eastAsia="zh-CN"/>
                    </w:rPr>
                    <w:t>由职工</w:t>
                  </w:r>
                  <w:r>
                    <w:rPr>
                      <w:rFonts w:hint="eastAsia" w:ascii="Times New Roman" w:hAnsi="Times New Roman"/>
                      <w:color w:val="auto"/>
                      <w:sz w:val="21"/>
                      <w:szCs w:val="21"/>
                      <w:lang w:val="en-US" w:eastAsia="zh-CN"/>
                    </w:rPr>
                    <w:t>运至</w:t>
                  </w:r>
                  <w:r>
                    <w:rPr>
                      <w:rFonts w:hint="eastAsia"/>
                      <w:color w:val="auto"/>
                      <w:sz w:val="21"/>
                      <w:szCs w:val="21"/>
                      <w:lang w:val="en-US" w:eastAsia="zh-CN"/>
                    </w:rPr>
                    <w:t>马站乡的垃圾收集中心，由马站乡垃圾收集中心统一清运处置</w:t>
                  </w:r>
                </w:p>
              </w:tc>
              <w:tc>
                <w:tcPr>
                  <w:tcW w:w="2543" w:type="dxa"/>
                  <w:shd w:val="clear" w:color="auto" w:fill="auto"/>
                  <w:noWrap w:val="0"/>
                  <w:vAlign w:val="center"/>
                </w:tcPr>
                <w:p w14:paraId="27E80E6A">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项目区内设置密闭式垃圾收集桶</w:t>
                  </w:r>
                  <w:r>
                    <w:rPr>
                      <w:rFonts w:hint="eastAsia" w:ascii="Times New Roman" w:hAnsi="Times New Roman"/>
                      <w:color w:val="auto"/>
                      <w:sz w:val="21"/>
                      <w:szCs w:val="21"/>
                      <w:lang w:eastAsia="zh-CN"/>
                    </w:rPr>
                    <w:t>，</w:t>
                  </w:r>
                  <w:r>
                    <w:rPr>
                      <w:rFonts w:hint="eastAsia" w:ascii="Times New Roman" w:hAnsi="Times New Roman"/>
                      <w:color w:val="auto"/>
                      <w:sz w:val="21"/>
                      <w:szCs w:val="21"/>
                      <w:lang w:val="en-US" w:eastAsia="zh-CN"/>
                    </w:rPr>
                    <w:t>收集后定期</w:t>
                  </w:r>
                  <w:r>
                    <w:rPr>
                      <w:rFonts w:hint="eastAsia"/>
                      <w:color w:val="auto"/>
                      <w:sz w:val="21"/>
                      <w:szCs w:val="21"/>
                      <w:lang w:val="en-US" w:eastAsia="zh-CN"/>
                    </w:rPr>
                    <w:t>由职工</w:t>
                  </w:r>
                  <w:r>
                    <w:rPr>
                      <w:rFonts w:hint="eastAsia" w:ascii="Times New Roman" w:hAnsi="Times New Roman"/>
                      <w:color w:val="auto"/>
                      <w:sz w:val="21"/>
                      <w:szCs w:val="21"/>
                      <w:lang w:val="en-US" w:eastAsia="zh-CN"/>
                    </w:rPr>
                    <w:t>运至</w:t>
                  </w:r>
                  <w:r>
                    <w:rPr>
                      <w:rFonts w:hint="eastAsia"/>
                      <w:color w:val="auto"/>
                      <w:sz w:val="21"/>
                      <w:szCs w:val="21"/>
                      <w:lang w:val="en-US" w:eastAsia="zh-CN"/>
                    </w:rPr>
                    <w:t>马站乡的垃圾收集中心，由马站乡垃圾收集中心统一清运处置</w:t>
                  </w:r>
                </w:p>
              </w:tc>
              <w:tc>
                <w:tcPr>
                  <w:tcW w:w="1509" w:type="dxa"/>
                  <w:noWrap w:val="0"/>
                  <w:vAlign w:val="center"/>
                </w:tcPr>
                <w:p w14:paraId="2F4ADBAF">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76DC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 w:hRule="atLeast"/>
                <w:jc w:val="center"/>
              </w:trPr>
              <w:tc>
                <w:tcPr>
                  <w:tcW w:w="0" w:type="auto"/>
                  <w:vMerge w:val="continue"/>
                  <w:noWrap w:val="0"/>
                  <w:vAlign w:val="center"/>
                </w:tcPr>
                <w:p w14:paraId="70BB25FC">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7F5BBAF7">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noWrap w:val="0"/>
                  <w:vAlign w:val="center"/>
                </w:tcPr>
                <w:p w14:paraId="567A2704">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一般固废间</w:t>
                  </w:r>
                </w:p>
              </w:tc>
              <w:tc>
                <w:tcPr>
                  <w:tcW w:w="2992" w:type="dxa"/>
                  <w:noWrap w:val="0"/>
                  <w:vAlign w:val="center"/>
                </w:tcPr>
                <w:p w14:paraId="3FD7E869">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hint="eastAsia" w:ascii="Times New Roman" w:hAnsi="Times New Roman"/>
                      <w:color w:val="auto"/>
                      <w:sz w:val="21"/>
                      <w:szCs w:val="21"/>
                      <w:lang w:val="en-US" w:eastAsia="zh-CN"/>
                    </w:rPr>
                    <w:t>1间，位于3#地块西北的办公生活区1层，利用已建闲置空房进行改造，建筑面积为15</w:t>
                  </w:r>
                  <w:r>
                    <w:rPr>
                      <w:rFonts w:ascii="Times New Roman" w:hAnsi="Times New Roman"/>
                      <w:color w:val="auto"/>
                      <w:sz w:val="21"/>
                      <w:szCs w:val="21"/>
                    </w:rPr>
                    <w:t>m</w:t>
                  </w:r>
                  <w:r>
                    <w:rPr>
                      <w:rFonts w:ascii="Times New Roman" w:hAnsi="Times New Roman"/>
                      <w:color w:val="auto"/>
                      <w:sz w:val="21"/>
                      <w:szCs w:val="21"/>
                      <w:vertAlign w:val="superscript"/>
                    </w:rPr>
                    <w:t>2</w:t>
                  </w:r>
                  <w:r>
                    <w:rPr>
                      <w:rFonts w:hint="eastAsia" w:ascii="Times New Roman" w:hAnsi="宋体"/>
                      <w:color w:val="auto"/>
                      <w:sz w:val="21"/>
                      <w:szCs w:val="21"/>
                    </w:rPr>
                    <w:t>；</w:t>
                  </w:r>
                  <w:r>
                    <w:rPr>
                      <w:rFonts w:hint="eastAsia" w:ascii="Times New Roman" w:hAnsi="宋体"/>
                      <w:color w:val="auto"/>
                      <w:sz w:val="21"/>
                      <w:szCs w:val="21"/>
                      <w:lang w:val="en-US" w:eastAsia="zh-CN"/>
                    </w:rPr>
                    <w:t>主要用于废包装袋、不合格品等一般固体废物的存放</w:t>
                  </w:r>
                </w:p>
              </w:tc>
              <w:tc>
                <w:tcPr>
                  <w:tcW w:w="2543" w:type="dxa"/>
                  <w:shd w:val="clear" w:color="auto" w:fill="auto"/>
                  <w:noWrap w:val="0"/>
                  <w:vAlign w:val="center"/>
                </w:tcPr>
                <w:p w14:paraId="184C3AB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1间，位于3#地块西北的办公生活区1层，利用已建闲置空房进行改造，建筑面积为15</w:t>
                  </w:r>
                  <w:r>
                    <w:rPr>
                      <w:rFonts w:ascii="Times New Roman" w:hAnsi="Times New Roman"/>
                      <w:color w:val="auto"/>
                      <w:sz w:val="21"/>
                      <w:szCs w:val="21"/>
                    </w:rPr>
                    <w:t>m</w:t>
                  </w:r>
                  <w:r>
                    <w:rPr>
                      <w:rFonts w:ascii="Times New Roman" w:hAnsi="Times New Roman"/>
                      <w:color w:val="auto"/>
                      <w:sz w:val="21"/>
                      <w:szCs w:val="21"/>
                      <w:vertAlign w:val="superscript"/>
                    </w:rPr>
                    <w:t>2</w:t>
                  </w:r>
                  <w:r>
                    <w:rPr>
                      <w:rFonts w:hint="eastAsia" w:ascii="Times New Roman" w:hAnsi="宋体"/>
                      <w:color w:val="auto"/>
                      <w:sz w:val="21"/>
                      <w:szCs w:val="21"/>
                    </w:rPr>
                    <w:t>；</w:t>
                  </w:r>
                  <w:r>
                    <w:rPr>
                      <w:rFonts w:hint="eastAsia" w:ascii="Times New Roman" w:hAnsi="宋体"/>
                      <w:color w:val="auto"/>
                      <w:sz w:val="21"/>
                      <w:szCs w:val="21"/>
                      <w:lang w:val="en-US" w:eastAsia="zh-CN"/>
                    </w:rPr>
                    <w:t>主要用于废包装袋、不合格品等一般固体废物的存放</w:t>
                  </w:r>
                </w:p>
              </w:tc>
              <w:tc>
                <w:tcPr>
                  <w:tcW w:w="1509" w:type="dxa"/>
                  <w:noWrap w:val="0"/>
                  <w:vAlign w:val="center"/>
                </w:tcPr>
                <w:p w14:paraId="45A08FA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389E9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14:paraId="48E36D02">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p>
              </w:tc>
              <w:tc>
                <w:tcPr>
                  <w:tcW w:w="0" w:type="auto"/>
                  <w:vMerge w:val="continue"/>
                  <w:noWrap w:val="0"/>
                  <w:vAlign w:val="center"/>
                </w:tcPr>
                <w:p w14:paraId="320128F8">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highlight w:val="yellow"/>
                    </w:rPr>
                  </w:pPr>
                </w:p>
              </w:tc>
              <w:tc>
                <w:tcPr>
                  <w:tcW w:w="0" w:type="auto"/>
                  <w:noWrap w:val="0"/>
                  <w:vAlign w:val="center"/>
                </w:tcPr>
                <w:p w14:paraId="4E2EB64D">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宋体"/>
                      <w:color w:val="auto"/>
                      <w:sz w:val="21"/>
                      <w:szCs w:val="21"/>
                    </w:rPr>
                  </w:pPr>
                  <w:r>
                    <w:rPr>
                      <w:rFonts w:ascii="Times New Roman" w:hAnsi="宋体"/>
                      <w:color w:val="auto"/>
                      <w:sz w:val="21"/>
                      <w:szCs w:val="21"/>
                    </w:rPr>
                    <w:t>危废</w:t>
                  </w:r>
                </w:p>
                <w:p w14:paraId="63EB5AF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宋体"/>
                      <w:color w:val="auto"/>
                      <w:sz w:val="21"/>
                      <w:szCs w:val="21"/>
                    </w:rPr>
                    <w:t>暂存间</w:t>
                  </w:r>
                </w:p>
              </w:tc>
              <w:tc>
                <w:tcPr>
                  <w:tcW w:w="2992" w:type="dxa"/>
                  <w:tcBorders>
                    <w:bottom w:val="single" w:color="auto" w:sz="4" w:space="0"/>
                  </w:tcBorders>
                  <w:noWrap w:val="0"/>
                  <w:vAlign w:val="center"/>
                </w:tcPr>
                <w:p w14:paraId="69C2D50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olor w:val="auto"/>
                      <w:sz w:val="21"/>
                      <w:szCs w:val="21"/>
                      <w:lang w:val="en-US" w:eastAsia="zh-CN"/>
                    </w:rPr>
                  </w:pPr>
                  <w:r>
                    <w:rPr>
                      <w:rFonts w:ascii="Times New Roman" w:hAnsi="Times New Roman"/>
                      <w:color w:val="auto"/>
                      <w:sz w:val="21"/>
                      <w:szCs w:val="21"/>
                    </w:rPr>
                    <w:t>1</w:t>
                  </w:r>
                  <w:r>
                    <w:rPr>
                      <w:rFonts w:ascii="Times New Roman" w:hAnsi="宋体"/>
                      <w:color w:val="auto"/>
                      <w:sz w:val="21"/>
                      <w:szCs w:val="21"/>
                    </w:rPr>
                    <w:t>间，</w:t>
                  </w:r>
                  <w:r>
                    <w:rPr>
                      <w:rFonts w:hint="eastAsia" w:ascii="Times New Roman" w:hAnsi="宋体"/>
                      <w:color w:val="auto"/>
                      <w:sz w:val="21"/>
                      <w:szCs w:val="21"/>
                      <w:lang w:val="en-US" w:eastAsia="zh-CN"/>
                    </w:rPr>
                    <w:t>利用已建闲置空房进行改造，建筑</w:t>
                  </w:r>
                  <w:r>
                    <w:rPr>
                      <w:rFonts w:ascii="Times New Roman" w:hAnsi="宋体"/>
                      <w:color w:val="auto"/>
                      <w:sz w:val="21"/>
                      <w:szCs w:val="21"/>
                    </w:rPr>
                    <w:t>面积为</w:t>
                  </w:r>
                  <w:r>
                    <w:rPr>
                      <w:rFonts w:hint="eastAsia" w:ascii="Times New Roman" w:hAnsi="Times New Roman"/>
                      <w:color w:val="auto"/>
                      <w:sz w:val="21"/>
                      <w:szCs w:val="21"/>
                      <w:lang w:val="en-US" w:eastAsia="zh-CN"/>
                    </w:rPr>
                    <w:t>10</w:t>
                  </w:r>
                  <w:r>
                    <w:rPr>
                      <w:rFonts w:ascii="Times New Roman" w:hAnsi="Times New Roman"/>
                      <w:color w:val="auto"/>
                      <w:sz w:val="21"/>
                      <w:szCs w:val="21"/>
                    </w:rPr>
                    <w:t>m</w:t>
                  </w:r>
                  <w:r>
                    <w:rPr>
                      <w:rFonts w:ascii="Times New Roman" w:hAnsi="Times New Roman"/>
                      <w:color w:val="auto"/>
                      <w:sz w:val="21"/>
                      <w:szCs w:val="21"/>
                      <w:vertAlign w:val="superscript"/>
                    </w:rPr>
                    <w:t>2</w:t>
                  </w:r>
                  <w:r>
                    <w:rPr>
                      <w:rFonts w:hint="eastAsia" w:ascii="Times New Roman" w:hAnsi="宋体"/>
                      <w:color w:val="auto"/>
                      <w:sz w:val="21"/>
                      <w:szCs w:val="21"/>
                    </w:rPr>
                    <w:t>；</w:t>
                  </w:r>
                  <w:r>
                    <w:rPr>
                      <w:rFonts w:ascii="Times New Roman" w:hAnsi="Times New Roman"/>
                      <w:color w:val="auto"/>
                      <w:sz w:val="21"/>
                      <w:szCs w:val="21"/>
                    </w:rPr>
                    <w:t>按照《危险废物贮存污染控制标准》（GB</w:t>
                  </w:r>
                  <w:r>
                    <w:rPr>
                      <w:rFonts w:hint="eastAsia" w:ascii="Times New Roman" w:hAnsi="Times New Roman"/>
                      <w:color w:val="auto"/>
                      <w:sz w:val="21"/>
                      <w:szCs w:val="21"/>
                      <w:lang w:eastAsia="zh-CN"/>
                    </w:rPr>
                    <w:t>18597-2023</w:t>
                  </w:r>
                  <w:r>
                    <w:rPr>
                      <w:rFonts w:ascii="Times New Roman" w:hAnsi="Times New Roman"/>
                      <w:color w:val="auto"/>
                      <w:sz w:val="21"/>
                      <w:szCs w:val="21"/>
                    </w:rPr>
                    <w:t>）要求</w:t>
                  </w:r>
                  <w:r>
                    <w:rPr>
                      <w:rFonts w:hint="eastAsia" w:ascii="Times New Roman" w:hAnsi="Times New Roman"/>
                      <w:color w:val="auto"/>
                      <w:sz w:val="21"/>
                      <w:szCs w:val="21"/>
                    </w:rPr>
                    <w:t>进行</w:t>
                  </w:r>
                  <w:r>
                    <w:rPr>
                      <w:rFonts w:hint="eastAsia" w:ascii="Times New Roman" w:hAnsi="Times New Roman"/>
                      <w:color w:val="auto"/>
                      <w:sz w:val="21"/>
                      <w:szCs w:val="21"/>
                      <w:lang w:val="en-US" w:eastAsia="zh-CN"/>
                    </w:rPr>
                    <w:t>改造</w:t>
                  </w:r>
                  <w:r>
                    <w:rPr>
                      <w:rFonts w:hint="eastAsia" w:ascii="Times New Roman" w:hAnsi="Times New Roman"/>
                      <w:color w:val="auto"/>
                      <w:sz w:val="21"/>
                      <w:szCs w:val="21"/>
                    </w:rPr>
                    <w:t>，</w:t>
                  </w:r>
                  <w:r>
                    <w:rPr>
                      <w:rFonts w:ascii="Times New Roman" w:hAnsi="宋体"/>
                      <w:color w:val="auto"/>
                      <w:sz w:val="21"/>
                      <w:szCs w:val="21"/>
                    </w:rPr>
                    <w:t>设置明显标识标牌，地面做防渗处理</w:t>
                  </w:r>
                  <w:r>
                    <w:rPr>
                      <w:rFonts w:hint="eastAsia" w:hAnsi="宋体"/>
                      <w:color w:val="auto"/>
                      <w:sz w:val="21"/>
                      <w:szCs w:val="21"/>
                      <w:lang w:eastAsia="zh-CN"/>
                    </w:rPr>
                    <w:t>；</w:t>
                  </w:r>
                  <w:r>
                    <w:rPr>
                      <w:rFonts w:ascii="Times New Roman" w:hAnsi="宋体"/>
                      <w:color w:val="auto"/>
                      <w:sz w:val="21"/>
                      <w:szCs w:val="21"/>
                    </w:rPr>
                    <w:t>危废暂存间用于收集</w:t>
                  </w:r>
                  <w:r>
                    <w:rPr>
                      <w:rFonts w:hint="eastAsia" w:ascii="Times New Roman" w:hAnsi="宋体"/>
                      <w:color w:val="auto"/>
                      <w:sz w:val="21"/>
                      <w:szCs w:val="21"/>
                      <w:lang w:val="en-US" w:eastAsia="zh-CN"/>
                    </w:rPr>
                    <w:t>暂存</w:t>
                  </w:r>
                  <w:r>
                    <w:rPr>
                      <w:rFonts w:ascii="Times New Roman" w:hAnsi="宋体"/>
                      <w:color w:val="auto"/>
                      <w:sz w:val="21"/>
                      <w:szCs w:val="21"/>
                    </w:rPr>
                    <w:t>废机油</w:t>
                  </w:r>
                  <w:r>
                    <w:rPr>
                      <w:rFonts w:hint="eastAsia" w:ascii="Times New Roman" w:hAnsi="宋体"/>
                      <w:color w:val="auto"/>
                      <w:sz w:val="21"/>
                      <w:szCs w:val="21"/>
                      <w:lang w:eastAsia="zh-CN"/>
                    </w:rPr>
                    <w:t>、</w:t>
                  </w:r>
                  <w:r>
                    <w:rPr>
                      <w:rFonts w:hint="eastAsia" w:ascii="Times New Roman" w:hAnsi="宋体"/>
                      <w:color w:val="auto"/>
                      <w:sz w:val="21"/>
                      <w:szCs w:val="21"/>
                      <w:lang w:val="en-US" w:eastAsia="zh-CN"/>
                    </w:rPr>
                    <w:t>废机油桶等危险废物</w:t>
                  </w:r>
                  <w:r>
                    <w:rPr>
                      <w:rFonts w:ascii="Times New Roman" w:hAnsi="宋体"/>
                      <w:color w:val="auto"/>
                      <w:sz w:val="21"/>
                      <w:szCs w:val="21"/>
                    </w:rPr>
                    <w:t>，定期</w:t>
                  </w:r>
                  <w:r>
                    <w:rPr>
                      <w:rFonts w:hint="eastAsia" w:ascii="Times New Roman" w:hAnsi="宋体"/>
                      <w:color w:val="auto"/>
                      <w:kern w:val="21"/>
                      <w:sz w:val="21"/>
                      <w:szCs w:val="21"/>
                    </w:rPr>
                    <w:t>交由有资质单位进行处置</w:t>
                  </w:r>
                  <w:r>
                    <w:rPr>
                      <w:rFonts w:hint="eastAsia" w:hAnsi="宋体"/>
                      <w:color w:val="auto"/>
                      <w:kern w:val="21"/>
                      <w:sz w:val="21"/>
                      <w:szCs w:val="21"/>
                      <w:lang w:eastAsia="zh-CN"/>
                    </w:rPr>
                    <w:t>；</w:t>
                  </w:r>
                  <w:r>
                    <w:rPr>
                      <w:rFonts w:hint="eastAsia" w:hAnsi="宋体"/>
                      <w:color w:val="auto"/>
                      <w:kern w:val="21"/>
                      <w:sz w:val="21"/>
                      <w:szCs w:val="21"/>
                      <w:lang w:val="en-US" w:eastAsia="zh-CN"/>
                    </w:rPr>
                    <w:t>项目产生的危险废物废机油采用密封桶进行密闭存放，由专人负责，需定期检查其密封等性能</w:t>
                  </w:r>
                </w:p>
              </w:tc>
              <w:tc>
                <w:tcPr>
                  <w:tcW w:w="2543" w:type="dxa"/>
                  <w:tcBorders>
                    <w:bottom w:val="single" w:color="auto" w:sz="4" w:space="0"/>
                  </w:tcBorders>
                  <w:shd w:val="clear" w:color="auto" w:fill="auto"/>
                  <w:noWrap w:val="0"/>
                  <w:vAlign w:val="center"/>
                </w:tcPr>
                <w:p w14:paraId="6F9C13F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1</w:t>
                  </w:r>
                  <w:r>
                    <w:rPr>
                      <w:rFonts w:ascii="Times New Roman" w:hAnsi="宋体"/>
                      <w:color w:val="auto"/>
                      <w:sz w:val="21"/>
                      <w:szCs w:val="21"/>
                    </w:rPr>
                    <w:t>间，</w:t>
                  </w:r>
                  <w:r>
                    <w:rPr>
                      <w:rFonts w:hint="eastAsia" w:ascii="Times New Roman" w:hAnsi="宋体"/>
                      <w:color w:val="auto"/>
                      <w:sz w:val="21"/>
                      <w:szCs w:val="21"/>
                      <w:lang w:val="en-US" w:eastAsia="zh-CN"/>
                    </w:rPr>
                    <w:t>利用</w:t>
                  </w:r>
                  <w:r>
                    <w:rPr>
                      <w:rFonts w:hint="eastAsia" w:hAnsi="宋体"/>
                      <w:color w:val="auto"/>
                      <w:sz w:val="21"/>
                      <w:szCs w:val="21"/>
                      <w:lang w:val="en-US" w:eastAsia="zh-CN"/>
                    </w:rPr>
                    <w:t>2#地块</w:t>
                  </w:r>
                  <w:r>
                    <w:rPr>
                      <w:rFonts w:hint="eastAsia" w:ascii="Times New Roman" w:hAnsi="宋体"/>
                      <w:color w:val="auto"/>
                      <w:sz w:val="21"/>
                      <w:szCs w:val="21"/>
                      <w:lang w:val="en-US" w:eastAsia="zh-CN"/>
                    </w:rPr>
                    <w:t>已建闲置空房进行改造，建筑</w:t>
                  </w:r>
                  <w:r>
                    <w:rPr>
                      <w:rFonts w:ascii="Times New Roman" w:hAnsi="宋体"/>
                      <w:color w:val="auto"/>
                      <w:sz w:val="21"/>
                      <w:szCs w:val="21"/>
                    </w:rPr>
                    <w:t>面积为</w:t>
                  </w:r>
                  <w:r>
                    <w:rPr>
                      <w:rFonts w:hint="eastAsia" w:ascii="Times New Roman" w:hAnsi="Times New Roman"/>
                      <w:color w:val="auto"/>
                      <w:sz w:val="21"/>
                      <w:szCs w:val="21"/>
                      <w:lang w:val="en-US" w:eastAsia="zh-CN"/>
                    </w:rPr>
                    <w:t>10</w:t>
                  </w:r>
                  <w:r>
                    <w:rPr>
                      <w:rFonts w:ascii="Times New Roman" w:hAnsi="Times New Roman"/>
                      <w:color w:val="auto"/>
                      <w:sz w:val="21"/>
                      <w:szCs w:val="21"/>
                    </w:rPr>
                    <w:t>m</w:t>
                  </w:r>
                  <w:r>
                    <w:rPr>
                      <w:rFonts w:ascii="Times New Roman" w:hAnsi="Times New Roman"/>
                      <w:color w:val="auto"/>
                      <w:sz w:val="21"/>
                      <w:szCs w:val="21"/>
                      <w:vertAlign w:val="superscript"/>
                    </w:rPr>
                    <w:t>2</w:t>
                  </w:r>
                  <w:r>
                    <w:rPr>
                      <w:rFonts w:hint="eastAsia" w:ascii="Times New Roman" w:hAnsi="宋体"/>
                      <w:color w:val="auto"/>
                      <w:sz w:val="21"/>
                      <w:szCs w:val="21"/>
                    </w:rPr>
                    <w:t>；</w:t>
                  </w:r>
                  <w:r>
                    <w:rPr>
                      <w:rFonts w:ascii="Times New Roman" w:hAnsi="Times New Roman"/>
                      <w:color w:val="auto"/>
                      <w:sz w:val="21"/>
                      <w:szCs w:val="21"/>
                    </w:rPr>
                    <w:t>按照《危险废物贮存污染控制标准》（GB</w:t>
                  </w:r>
                  <w:r>
                    <w:rPr>
                      <w:rFonts w:hint="eastAsia" w:ascii="Times New Roman" w:hAnsi="Times New Roman"/>
                      <w:color w:val="auto"/>
                      <w:sz w:val="21"/>
                      <w:szCs w:val="21"/>
                      <w:lang w:eastAsia="zh-CN"/>
                    </w:rPr>
                    <w:t>18597-2023</w:t>
                  </w:r>
                  <w:r>
                    <w:rPr>
                      <w:rFonts w:ascii="Times New Roman" w:hAnsi="Times New Roman"/>
                      <w:color w:val="auto"/>
                      <w:sz w:val="21"/>
                      <w:szCs w:val="21"/>
                    </w:rPr>
                    <w:t>）要求</w:t>
                  </w:r>
                  <w:r>
                    <w:rPr>
                      <w:rFonts w:hint="eastAsia" w:ascii="Times New Roman" w:hAnsi="Times New Roman"/>
                      <w:color w:val="auto"/>
                      <w:sz w:val="21"/>
                      <w:szCs w:val="21"/>
                    </w:rPr>
                    <w:t>进行</w:t>
                  </w:r>
                  <w:r>
                    <w:rPr>
                      <w:rFonts w:hint="eastAsia" w:ascii="Times New Roman" w:hAnsi="Times New Roman"/>
                      <w:color w:val="auto"/>
                      <w:sz w:val="21"/>
                      <w:szCs w:val="21"/>
                      <w:lang w:val="en-US" w:eastAsia="zh-CN"/>
                    </w:rPr>
                    <w:t>改造</w:t>
                  </w:r>
                  <w:r>
                    <w:rPr>
                      <w:rFonts w:hint="eastAsia" w:ascii="Times New Roman" w:hAnsi="Times New Roman"/>
                      <w:color w:val="auto"/>
                      <w:sz w:val="21"/>
                      <w:szCs w:val="21"/>
                    </w:rPr>
                    <w:t>，</w:t>
                  </w:r>
                  <w:r>
                    <w:rPr>
                      <w:rFonts w:ascii="Times New Roman" w:hAnsi="宋体"/>
                      <w:color w:val="auto"/>
                      <w:sz w:val="21"/>
                      <w:szCs w:val="21"/>
                    </w:rPr>
                    <w:t>设置明显标识标牌，地面做防渗处理</w:t>
                  </w:r>
                  <w:r>
                    <w:rPr>
                      <w:rFonts w:hint="eastAsia" w:hAnsi="宋体"/>
                      <w:color w:val="auto"/>
                      <w:sz w:val="21"/>
                      <w:szCs w:val="21"/>
                      <w:lang w:eastAsia="zh-CN"/>
                    </w:rPr>
                    <w:t>；</w:t>
                  </w:r>
                  <w:r>
                    <w:rPr>
                      <w:rFonts w:ascii="Times New Roman" w:hAnsi="宋体"/>
                      <w:color w:val="auto"/>
                      <w:sz w:val="21"/>
                      <w:szCs w:val="21"/>
                    </w:rPr>
                    <w:t>危废暂存间用于收集</w:t>
                  </w:r>
                  <w:r>
                    <w:rPr>
                      <w:rFonts w:hint="eastAsia" w:ascii="Times New Roman" w:hAnsi="宋体"/>
                      <w:color w:val="auto"/>
                      <w:sz w:val="21"/>
                      <w:szCs w:val="21"/>
                      <w:lang w:val="en-US" w:eastAsia="zh-CN"/>
                    </w:rPr>
                    <w:t>暂存</w:t>
                  </w:r>
                  <w:r>
                    <w:rPr>
                      <w:rFonts w:ascii="Times New Roman" w:hAnsi="宋体"/>
                      <w:color w:val="auto"/>
                      <w:sz w:val="21"/>
                      <w:szCs w:val="21"/>
                    </w:rPr>
                    <w:t>废机油</w:t>
                  </w:r>
                  <w:r>
                    <w:rPr>
                      <w:rFonts w:hint="eastAsia" w:ascii="Times New Roman" w:hAnsi="宋体"/>
                      <w:color w:val="auto"/>
                      <w:sz w:val="21"/>
                      <w:szCs w:val="21"/>
                      <w:lang w:eastAsia="zh-CN"/>
                    </w:rPr>
                    <w:t>、</w:t>
                  </w:r>
                  <w:r>
                    <w:rPr>
                      <w:rFonts w:hint="eastAsia" w:ascii="Times New Roman" w:hAnsi="宋体"/>
                      <w:color w:val="auto"/>
                      <w:sz w:val="21"/>
                      <w:szCs w:val="21"/>
                      <w:lang w:val="en-US" w:eastAsia="zh-CN"/>
                    </w:rPr>
                    <w:t>废机油桶等危险废物</w:t>
                  </w:r>
                  <w:r>
                    <w:rPr>
                      <w:rFonts w:ascii="Times New Roman" w:hAnsi="宋体"/>
                      <w:color w:val="auto"/>
                      <w:sz w:val="21"/>
                      <w:szCs w:val="21"/>
                    </w:rPr>
                    <w:t>，定期</w:t>
                  </w:r>
                  <w:r>
                    <w:rPr>
                      <w:rFonts w:hint="eastAsia" w:ascii="Times New Roman" w:hAnsi="宋体"/>
                      <w:color w:val="auto"/>
                      <w:kern w:val="21"/>
                      <w:sz w:val="21"/>
                      <w:szCs w:val="21"/>
                    </w:rPr>
                    <w:t>交由</w:t>
                  </w:r>
                  <w:r>
                    <w:rPr>
                      <w:rFonts w:hint="eastAsia" w:hAnsi="宋体"/>
                      <w:color w:val="auto"/>
                      <w:kern w:val="21"/>
                      <w:sz w:val="21"/>
                      <w:szCs w:val="21"/>
                      <w:lang w:val="en-US" w:eastAsia="zh-CN"/>
                    </w:rPr>
                    <w:t>云南立天环保科技有限公司</w:t>
                  </w:r>
                  <w:r>
                    <w:rPr>
                      <w:rFonts w:hint="eastAsia" w:ascii="Times New Roman" w:hAnsi="宋体"/>
                      <w:color w:val="auto"/>
                      <w:kern w:val="21"/>
                      <w:sz w:val="21"/>
                      <w:szCs w:val="21"/>
                    </w:rPr>
                    <w:t>进行处置</w:t>
                  </w:r>
                  <w:r>
                    <w:rPr>
                      <w:rFonts w:hint="eastAsia" w:hAnsi="宋体"/>
                      <w:color w:val="auto"/>
                      <w:kern w:val="21"/>
                      <w:sz w:val="21"/>
                      <w:szCs w:val="21"/>
                      <w:lang w:eastAsia="zh-CN"/>
                    </w:rPr>
                    <w:t>；</w:t>
                  </w:r>
                  <w:r>
                    <w:rPr>
                      <w:rFonts w:hint="eastAsia" w:hAnsi="宋体"/>
                      <w:color w:val="auto"/>
                      <w:kern w:val="21"/>
                      <w:sz w:val="21"/>
                      <w:szCs w:val="21"/>
                      <w:lang w:val="en-US" w:eastAsia="zh-CN"/>
                    </w:rPr>
                    <w:t>项目产生的危险废物废机油采用密封桶进行密闭存放，由专人负责，需定期检查其密封等性能</w:t>
                  </w:r>
                </w:p>
              </w:tc>
              <w:tc>
                <w:tcPr>
                  <w:tcW w:w="1509" w:type="dxa"/>
                  <w:tcBorders>
                    <w:bottom w:val="single" w:color="auto" w:sz="4" w:space="0"/>
                  </w:tcBorders>
                  <w:noWrap w:val="0"/>
                  <w:vAlign w:val="center"/>
                </w:tcPr>
                <w:p w14:paraId="15848EE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r w14:paraId="0332F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noWrap w:val="0"/>
                  <w:vAlign w:val="center"/>
                </w:tcPr>
                <w:p w14:paraId="316331FA">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储运及</w:t>
                  </w:r>
                </w:p>
                <w:p w14:paraId="1E58D8F0">
                  <w:pPr>
                    <w:keepNext w:val="0"/>
                    <w:keepLines w:val="0"/>
                    <w:pageBreakBefore w:val="0"/>
                    <w:kinsoku/>
                    <w:wordWrap/>
                    <w:overflowPunct/>
                    <w:topLinePunct w:val="0"/>
                    <w:autoSpaceDE/>
                    <w:autoSpaceDN/>
                    <w:bidi w:val="0"/>
                    <w:spacing w:line="240" w:lineRule="auto"/>
                    <w:ind w:firstLine="0" w:firstLineChars="0"/>
                    <w:jc w:val="center"/>
                    <w:textAlignment w:val="auto"/>
                    <w:rPr>
                      <w:rFonts w:ascii="Times New Roman" w:hAnsi="Times New Roman"/>
                      <w:color w:val="auto"/>
                      <w:sz w:val="21"/>
                      <w:szCs w:val="21"/>
                    </w:rPr>
                  </w:pPr>
                  <w:r>
                    <w:rPr>
                      <w:rFonts w:ascii="Times New Roman" w:hAnsi="Times New Roman"/>
                      <w:color w:val="auto"/>
                      <w:sz w:val="21"/>
                      <w:szCs w:val="21"/>
                    </w:rPr>
                    <w:t>依托工程</w:t>
                  </w:r>
                </w:p>
              </w:tc>
              <w:tc>
                <w:tcPr>
                  <w:tcW w:w="0" w:type="auto"/>
                  <w:gridSpan w:val="2"/>
                  <w:noWrap w:val="0"/>
                  <w:vAlign w:val="center"/>
                </w:tcPr>
                <w:p w14:paraId="70BD87A7">
                  <w:pPr>
                    <w:pStyle w:val="71"/>
                    <w:keepNext w:val="0"/>
                    <w:keepLines w:val="0"/>
                    <w:pageBreakBefore w:val="0"/>
                    <w:kinsoku/>
                    <w:wordWrap/>
                    <w:overflowPunct/>
                    <w:topLinePunct w:val="0"/>
                    <w:autoSpaceDE/>
                    <w:autoSpaceDN/>
                    <w:bidi w:val="0"/>
                    <w:spacing w:line="240" w:lineRule="auto"/>
                    <w:ind w:firstLine="0" w:firstLineChars="0"/>
                    <w:jc w:val="center"/>
                    <w:textAlignment w:val="auto"/>
                    <w:rPr>
                      <w:rFonts w:eastAsia="宋体" w:cs="Times New Roman"/>
                      <w:color w:val="auto"/>
                      <w:sz w:val="21"/>
                      <w:szCs w:val="21"/>
                    </w:rPr>
                  </w:pPr>
                  <w:r>
                    <w:rPr>
                      <w:rFonts w:eastAsia="宋体" w:cs="Times New Roman"/>
                      <w:color w:val="auto"/>
                      <w:sz w:val="21"/>
                      <w:szCs w:val="21"/>
                    </w:rPr>
                    <w:t>道路</w:t>
                  </w:r>
                </w:p>
              </w:tc>
              <w:tc>
                <w:tcPr>
                  <w:tcW w:w="2992" w:type="dxa"/>
                  <w:noWrap w:val="0"/>
                  <w:vAlign w:val="center"/>
                </w:tcPr>
                <w:p w14:paraId="649BC791">
                  <w:pPr>
                    <w:pStyle w:val="71"/>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eastAsia="宋体" w:cs="Times New Roman"/>
                      <w:color w:val="auto"/>
                      <w:sz w:val="21"/>
                      <w:szCs w:val="21"/>
                      <w:lang w:eastAsia="zh-CN"/>
                    </w:rPr>
                  </w:pPr>
                  <w:r>
                    <w:rPr>
                      <w:rFonts w:eastAsia="宋体" w:cs="Times New Roman"/>
                      <w:color w:val="auto"/>
                      <w:sz w:val="21"/>
                      <w:szCs w:val="21"/>
                    </w:rPr>
                    <w:t>施工期及运营期物料运输依托项目区</w:t>
                  </w:r>
                  <w:r>
                    <w:rPr>
                      <w:rFonts w:hint="eastAsia" w:eastAsia="宋体" w:cs="Times New Roman"/>
                      <w:color w:val="auto"/>
                      <w:sz w:val="21"/>
                      <w:szCs w:val="21"/>
                      <w:lang w:val="en-US" w:eastAsia="zh-CN"/>
                    </w:rPr>
                    <w:t>内现有</w:t>
                  </w:r>
                  <w:r>
                    <w:rPr>
                      <w:rFonts w:eastAsia="宋体" w:cs="Times New Roman"/>
                      <w:color w:val="auto"/>
                      <w:sz w:val="21"/>
                      <w:szCs w:val="21"/>
                    </w:rPr>
                    <w:t>道路</w:t>
                  </w:r>
                  <w:r>
                    <w:rPr>
                      <w:rFonts w:hint="eastAsia" w:eastAsia="宋体" w:cs="Times New Roman"/>
                      <w:color w:val="auto"/>
                      <w:sz w:val="21"/>
                      <w:szCs w:val="21"/>
                      <w:lang w:eastAsia="zh-CN"/>
                    </w:rPr>
                    <w:t>（</w:t>
                  </w:r>
                  <w:r>
                    <w:rPr>
                      <w:rFonts w:hint="eastAsia" w:eastAsia="宋体" w:cs="Times New Roman"/>
                      <w:color w:val="auto"/>
                      <w:sz w:val="21"/>
                      <w:szCs w:val="21"/>
                      <w:lang w:val="en-US" w:eastAsia="zh-CN"/>
                    </w:rPr>
                    <w:t>3m宽的土路</w:t>
                  </w:r>
                  <w:r>
                    <w:rPr>
                      <w:rFonts w:hint="eastAsia" w:eastAsia="宋体" w:cs="Times New Roman"/>
                      <w:color w:val="auto"/>
                      <w:sz w:val="21"/>
                      <w:szCs w:val="21"/>
                      <w:lang w:eastAsia="zh-CN"/>
                    </w:rPr>
                    <w:t>）</w:t>
                  </w:r>
                </w:p>
              </w:tc>
              <w:tc>
                <w:tcPr>
                  <w:tcW w:w="2543" w:type="dxa"/>
                  <w:noWrap w:val="0"/>
                  <w:vAlign w:val="center"/>
                </w:tcPr>
                <w:p w14:paraId="0836526A">
                  <w:pPr>
                    <w:pStyle w:val="71"/>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eastAsia="宋体" w:cs="Times New Roman"/>
                      <w:color w:val="auto"/>
                      <w:sz w:val="21"/>
                      <w:szCs w:val="21"/>
                    </w:rPr>
                  </w:pPr>
                  <w:r>
                    <w:rPr>
                      <w:rFonts w:eastAsia="宋体" w:cs="Times New Roman"/>
                      <w:color w:val="auto"/>
                      <w:sz w:val="21"/>
                      <w:szCs w:val="21"/>
                    </w:rPr>
                    <w:t>依托项目区</w:t>
                  </w:r>
                  <w:r>
                    <w:rPr>
                      <w:rFonts w:hint="eastAsia" w:eastAsia="宋体" w:cs="Times New Roman"/>
                      <w:color w:val="auto"/>
                      <w:sz w:val="21"/>
                      <w:szCs w:val="21"/>
                      <w:lang w:val="en-US" w:eastAsia="zh-CN"/>
                    </w:rPr>
                    <w:t>内现有</w:t>
                  </w:r>
                  <w:r>
                    <w:rPr>
                      <w:rFonts w:eastAsia="宋体" w:cs="Times New Roman"/>
                      <w:color w:val="auto"/>
                      <w:sz w:val="21"/>
                      <w:szCs w:val="21"/>
                    </w:rPr>
                    <w:t>道路</w:t>
                  </w:r>
                  <w:r>
                    <w:rPr>
                      <w:rFonts w:hint="eastAsia" w:eastAsia="宋体" w:cs="Times New Roman"/>
                      <w:color w:val="auto"/>
                      <w:sz w:val="21"/>
                      <w:szCs w:val="21"/>
                      <w:lang w:eastAsia="zh-CN"/>
                    </w:rPr>
                    <w:t>（</w:t>
                  </w:r>
                  <w:r>
                    <w:rPr>
                      <w:rFonts w:hint="eastAsia" w:eastAsia="宋体" w:cs="Times New Roman"/>
                      <w:color w:val="auto"/>
                      <w:sz w:val="21"/>
                      <w:szCs w:val="21"/>
                      <w:lang w:val="en-US" w:eastAsia="zh-CN"/>
                    </w:rPr>
                    <w:t>3m宽的土路</w:t>
                  </w:r>
                  <w:r>
                    <w:rPr>
                      <w:rFonts w:hint="eastAsia" w:eastAsia="宋体" w:cs="Times New Roman"/>
                      <w:color w:val="auto"/>
                      <w:sz w:val="21"/>
                      <w:szCs w:val="21"/>
                      <w:lang w:eastAsia="zh-CN"/>
                    </w:rPr>
                    <w:t>）</w:t>
                  </w:r>
                </w:p>
              </w:tc>
              <w:tc>
                <w:tcPr>
                  <w:tcW w:w="1509" w:type="dxa"/>
                  <w:noWrap w:val="0"/>
                  <w:vAlign w:val="center"/>
                </w:tcPr>
                <w:p w14:paraId="7A51A95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与环评一致</w:t>
                  </w:r>
                </w:p>
              </w:tc>
            </w:tr>
          </w:tbl>
          <w:p w14:paraId="2F2F88FA">
            <w:pPr>
              <w:tabs>
                <w:tab w:val="left" w:pos="1965"/>
              </w:tabs>
              <w:ind w:firstLine="482"/>
              <w:rPr>
                <w:rFonts w:hint="default" w:ascii="Times New Roman" w:hAnsi="Times New Roman" w:cs="Times New Roman"/>
                <w:b/>
                <w:bCs/>
                <w:color w:val="auto"/>
                <w:szCs w:val="24"/>
              </w:rPr>
            </w:pPr>
            <w:r>
              <w:rPr>
                <w:rFonts w:hint="default" w:ascii="Times New Roman" w:hAnsi="Times New Roman" w:cs="Times New Roman"/>
                <w:b/>
                <w:bCs/>
                <w:color w:val="auto"/>
                <w:szCs w:val="24"/>
              </w:rPr>
              <w:t>3</w:t>
            </w:r>
            <w:r>
              <w:rPr>
                <w:rFonts w:hint="eastAsia" w:cs="Times New Roman"/>
                <w:b/>
                <w:bCs/>
                <w:color w:val="auto"/>
                <w:szCs w:val="24"/>
                <w:lang w:eastAsia="zh-CN"/>
              </w:rPr>
              <w:t>、</w:t>
            </w:r>
            <w:r>
              <w:rPr>
                <w:rFonts w:hint="default" w:ascii="Times New Roman" w:hAnsi="Times New Roman" w:cs="Times New Roman"/>
                <w:b/>
                <w:bCs/>
                <w:color w:val="auto"/>
                <w:szCs w:val="24"/>
              </w:rPr>
              <w:t>主要生产设备</w:t>
            </w:r>
          </w:p>
          <w:p w14:paraId="6334566B">
            <w:pPr>
              <w:autoSpaceDE w:val="0"/>
              <w:autoSpaceDN w:val="0"/>
              <w:ind w:firstLine="480"/>
              <w:rPr>
                <w:rFonts w:hint="default" w:ascii="Times New Roman" w:hAnsi="Times New Roman" w:cs="Times New Roman"/>
                <w:color w:val="auto"/>
              </w:rPr>
            </w:pPr>
            <w:r>
              <w:rPr>
                <w:rFonts w:hint="default" w:ascii="Times New Roman" w:hAnsi="Times New Roman" w:cs="Times New Roman"/>
                <w:color w:val="auto"/>
              </w:rPr>
              <w:t>本项目主要生产设备见表2-</w:t>
            </w:r>
            <w:r>
              <w:rPr>
                <w:rFonts w:hint="eastAsia" w:cs="Times New Roman"/>
                <w:color w:val="auto"/>
                <w:lang w:val="en-US" w:eastAsia="zh-CN"/>
              </w:rPr>
              <w:t>3</w:t>
            </w:r>
            <w:r>
              <w:rPr>
                <w:rFonts w:hint="default" w:ascii="Times New Roman" w:hAnsi="Times New Roman" w:cs="Times New Roman"/>
                <w:color w:val="auto"/>
              </w:rPr>
              <w:t>。</w:t>
            </w:r>
          </w:p>
          <w:p w14:paraId="736146D8">
            <w:pPr>
              <w:spacing w:line="240" w:lineRule="auto"/>
              <w:ind w:firstLine="0" w:firstLineChars="0"/>
              <w:jc w:val="center"/>
              <w:rPr>
                <w:rFonts w:hint="default" w:ascii="Times New Roman" w:hAnsi="Times New Roman" w:cs="Times New Roman"/>
                <w:b/>
                <w:color w:val="auto"/>
                <w:szCs w:val="24"/>
              </w:rPr>
            </w:pPr>
            <w:r>
              <w:rPr>
                <w:rFonts w:hint="default" w:ascii="Times New Roman" w:hAnsi="Times New Roman" w:cs="Times New Roman"/>
                <w:b/>
                <w:color w:val="auto"/>
                <w:szCs w:val="24"/>
              </w:rPr>
              <w:t>表2-</w:t>
            </w:r>
            <w:r>
              <w:rPr>
                <w:rFonts w:hint="eastAsia" w:cs="Times New Roman"/>
                <w:b/>
                <w:color w:val="auto"/>
                <w:szCs w:val="24"/>
                <w:lang w:val="en-US" w:eastAsia="zh-CN"/>
              </w:rPr>
              <w:t>3</w:t>
            </w:r>
            <w:r>
              <w:rPr>
                <w:rFonts w:hint="default" w:ascii="Times New Roman" w:hAnsi="Times New Roman" w:cs="Times New Roman"/>
                <w:b/>
                <w:color w:val="auto"/>
                <w:szCs w:val="24"/>
              </w:rPr>
              <w:t xml:space="preserve">  本项目主要生产设备一览表</w:t>
            </w:r>
          </w:p>
          <w:tbl>
            <w:tblPr>
              <w:tblStyle w:val="28"/>
              <w:tblW w:w="87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986"/>
              <w:gridCol w:w="720"/>
              <w:gridCol w:w="752"/>
              <w:gridCol w:w="1902"/>
              <w:gridCol w:w="800"/>
              <w:gridCol w:w="703"/>
              <w:gridCol w:w="1336"/>
            </w:tblGrid>
            <w:tr w14:paraId="10DF5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vMerge w:val="restart"/>
                  <w:tcBorders>
                    <w:top w:val="single" w:color="000000" w:sz="4" w:space="0"/>
                    <w:left w:val="single" w:color="000000" w:sz="4" w:space="0"/>
                    <w:bottom w:val="single" w:color="000000" w:sz="4" w:space="0"/>
                    <w:right w:val="single" w:color="000000" w:sz="4" w:space="0"/>
                  </w:tcBorders>
                  <w:vAlign w:val="center"/>
                </w:tcPr>
                <w:p w14:paraId="05073E6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3458" w:type="dxa"/>
                  <w:gridSpan w:val="3"/>
                  <w:tcBorders>
                    <w:top w:val="single" w:color="000000" w:sz="4" w:space="0"/>
                    <w:left w:val="single" w:color="000000" w:sz="4" w:space="0"/>
                    <w:bottom w:val="single" w:color="auto" w:sz="4" w:space="0"/>
                    <w:right w:val="single" w:color="000000" w:sz="4" w:space="0"/>
                  </w:tcBorders>
                  <w:vAlign w:val="center"/>
                </w:tcPr>
                <w:p w14:paraId="05469B40">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环评情况</w:t>
                  </w:r>
                </w:p>
              </w:tc>
              <w:tc>
                <w:tcPr>
                  <w:tcW w:w="3405" w:type="dxa"/>
                  <w:gridSpan w:val="3"/>
                  <w:tcBorders>
                    <w:top w:val="single" w:color="000000" w:sz="4" w:space="0"/>
                    <w:left w:val="single" w:color="000000" w:sz="4" w:space="0"/>
                    <w:bottom w:val="single" w:color="auto" w:sz="4" w:space="0"/>
                    <w:right w:val="single" w:color="000000" w:sz="4" w:space="0"/>
                  </w:tcBorders>
                  <w:vAlign w:val="center"/>
                </w:tcPr>
                <w:p w14:paraId="4372ABFD">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实际情况</w:t>
                  </w:r>
                </w:p>
              </w:tc>
              <w:tc>
                <w:tcPr>
                  <w:tcW w:w="1336" w:type="dxa"/>
                  <w:vMerge w:val="restart"/>
                  <w:tcBorders>
                    <w:top w:val="single" w:color="000000" w:sz="4" w:space="0"/>
                    <w:left w:val="single" w:color="000000" w:sz="4" w:space="0"/>
                    <w:right w:val="single" w:color="000000" w:sz="4" w:space="0"/>
                  </w:tcBorders>
                  <w:vAlign w:val="center"/>
                </w:tcPr>
                <w:p w14:paraId="3FE1EE82">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变化情况</w:t>
                  </w:r>
                </w:p>
              </w:tc>
            </w:tr>
            <w:tr w14:paraId="181A0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vMerge w:val="continue"/>
                  <w:tcBorders>
                    <w:top w:val="single" w:color="000000" w:sz="4" w:space="0"/>
                    <w:left w:val="single" w:color="000000" w:sz="4" w:space="0"/>
                    <w:bottom w:val="single" w:color="000000" w:sz="4" w:space="0"/>
                    <w:right w:val="single" w:color="000000" w:sz="4" w:space="0"/>
                  </w:tcBorders>
                  <w:vAlign w:val="center"/>
                </w:tcPr>
                <w:p w14:paraId="3C452B0D">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1986" w:type="dxa"/>
                  <w:tcBorders>
                    <w:top w:val="single" w:color="auto" w:sz="4" w:space="0"/>
                    <w:left w:val="single" w:color="000000" w:sz="4" w:space="0"/>
                    <w:bottom w:val="single" w:color="000000" w:sz="4" w:space="0"/>
                    <w:right w:val="single" w:color="000000" w:sz="4" w:space="0"/>
                  </w:tcBorders>
                  <w:vAlign w:val="center"/>
                </w:tcPr>
                <w:p w14:paraId="5D53168B">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20" w:type="dxa"/>
                  <w:tcBorders>
                    <w:top w:val="single" w:color="auto" w:sz="4" w:space="0"/>
                    <w:left w:val="single" w:color="000000" w:sz="4" w:space="0"/>
                    <w:bottom w:val="single" w:color="000000" w:sz="4" w:space="0"/>
                    <w:right w:val="single" w:color="000000" w:sz="4" w:space="0"/>
                  </w:tcBorders>
                  <w:vAlign w:val="center"/>
                </w:tcPr>
                <w:p w14:paraId="4888EF80">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数量</w:t>
                  </w:r>
                </w:p>
              </w:tc>
              <w:tc>
                <w:tcPr>
                  <w:tcW w:w="752" w:type="dxa"/>
                  <w:tcBorders>
                    <w:top w:val="single" w:color="auto" w:sz="4" w:space="0"/>
                    <w:left w:val="single" w:color="000000" w:sz="4" w:space="0"/>
                    <w:bottom w:val="single" w:color="000000" w:sz="4" w:space="0"/>
                    <w:right w:val="single" w:color="000000" w:sz="4" w:space="0"/>
                  </w:tcBorders>
                  <w:vAlign w:val="center"/>
                </w:tcPr>
                <w:p w14:paraId="0D301CE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单位</w:t>
                  </w:r>
                </w:p>
              </w:tc>
              <w:tc>
                <w:tcPr>
                  <w:tcW w:w="1902" w:type="dxa"/>
                  <w:tcBorders>
                    <w:top w:val="single" w:color="auto" w:sz="4" w:space="0"/>
                    <w:left w:val="single" w:color="000000" w:sz="4" w:space="0"/>
                    <w:bottom w:val="single" w:color="000000" w:sz="4" w:space="0"/>
                    <w:right w:val="single" w:color="000000" w:sz="4" w:space="0"/>
                  </w:tcBorders>
                  <w:vAlign w:val="center"/>
                </w:tcPr>
                <w:p w14:paraId="76542449">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800" w:type="dxa"/>
                  <w:tcBorders>
                    <w:top w:val="single" w:color="auto" w:sz="4" w:space="0"/>
                    <w:left w:val="single" w:color="000000" w:sz="4" w:space="0"/>
                    <w:bottom w:val="single" w:color="000000" w:sz="4" w:space="0"/>
                    <w:right w:val="single" w:color="000000" w:sz="4" w:space="0"/>
                  </w:tcBorders>
                  <w:vAlign w:val="center"/>
                </w:tcPr>
                <w:p w14:paraId="52780F4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数量</w:t>
                  </w:r>
                </w:p>
              </w:tc>
              <w:tc>
                <w:tcPr>
                  <w:tcW w:w="703" w:type="dxa"/>
                  <w:tcBorders>
                    <w:top w:val="single" w:color="auto" w:sz="4" w:space="0"/>
                    <w:left w:val="single" w:color="000000" w:sz="4" w:space="0"/>
                    <w:bottom w:val="single" w:color="000000" w:sz="4" w:space="0"/>
                    <w:right w:val="single" w:color="000000" w:sz="4" w:space="0"/>
                  </w:tcBorders>
                  <w:vAlign w:val="center"/>
                </w:tcPr>
                <w:p w14:paraId="6FE332C9">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单位</w:t>
                  </w:r>
                </w:p>
              </w:tc>
              <w:tc>
                <w:tcPr>
                  <w:tcW w:w="1336" w:type="dxa"/>
                  <w:vMerge w:val="continue"/>
                  <w:tcBorders>
                    <w:left w:val="single" w:color="000000" w:sz="4" w:space="0"/>
                    <w:bottom w:val="single" w:color="000000" w:sz="4" w:space="0"/>
                    <w:right w:val="single" w:color="000000" w:sz="4" w:space="0"/>
                  </w:tcBorders>
                  <w:vAlign w:val="center"/>
                </w:tcPr>
                <w:p w14:paraId="0541921F">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p>
              </w:tc>
            </w:tr>
            <w:tr w14:paraId="1FAA6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CCB69">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w:t>
                  </w:r>
                </w:p>
              </w:tc>
              <w:tc>
                <w:tcPr>
                  <w:tcW w:w="1986" w:type="dxa"/>
                  <w:tcBorders>
                    <w:left w:val="single" w:color="000000" w:sz="4" w:space="0"/>
                    <w:right w:val="single" w:color="000000" w:sz="4" w:space="0"/>
                  </w:tcBorders>
                  <w:shd w:val="clear" w:color="auto" w:fill="auto"/>
                  <w:vAlign w:val="center"/>
                </w:tcPr>
                <w:p w14:paraId="0A4450F8">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搅拌机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0A9F">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2</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842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61DCE">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搅拌机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91FD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2</w:t>
                  </w:r>
                </w:p>
              </w:tc>
              <w:tc>
                <w:tcPr>
                  <w:tcW w:w="703" w:type="dxa"/>
                  <w:tcBorders>
                    <w:left w:val="single" w:color="000000" w:sz="4" w:space="0"/>
                    <w:right w:val="single" w:color="000000" w:sz="4" w:space="0"/>
                  </w:tcBorders>
                  <w:shd w:val="clear" w:color="auto" w:fill="auto"/>
                  <w:vAlign w:val="center"/>
                </w:tcPr>
                <w:p w14:paraId="02D67EC1">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台</w:t>
                  </w:r>
                </w:p>
              </w:tc>
              <w:tc>
                <w:tcPr>
                  <w:tcW w:w="1336" w:type="dxa"/>
                  <w:tcBorders>
                    <w:left w:val="single" w:color="000000" w:sz="4" w:space="0"/>
                    <w:right w:val="single" w:color="000000" w:sz="4" w:space="0"/>
                  </w:tcBorders>
                  <w:vAlign w:val="center"/>
                </w:tcPr>
                <w:p w14:paraId="5CD675B0">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与环评一致</w:t>
                  </w:r>
                </w:p>
              </w:tc>
            </w:tr>
            <w:tr w14:paraId="4A988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7018">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2</w:t>
                  </w:r>
                </w:p>
              </w:tc>
              <w:tc>
                <w:tcPr>
                  <w:tcW w:w="1986" w:type="dxa"/>
                  <w:tcBorders>
                    <w:left w:val="single" w:color="000000" w:sz="4" w:space="0"/>
                    <w:right w:val="single" w:color="000000" w:sz="4" w:space="0"/>
                  </w:tcBorders>
                  <w:shd w:val="clear" w:color="auto" w:fill="auto"/>
                  <w:vAlign w:val="center"/>
                </w:tcPr>
                <w:p w14:paraId="0EF7554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液压机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92C6F">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116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DC9F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液压机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8FDE">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tcBorders>
                    <w:left w:val="single" w:color="000000" w:sz="4" w:space="0"/>
                    <w:right w:val="single" w:color="000000" w:sz="4" w:space="0"/>
                  </w:tcBorders>
                  <w:shd w:val="clear" w:color="auto" w:fill="auto"/>
                  <w:vAlign w:val="center"/>
                </w:tcPr>
                <w:p w14:paraId="0529648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tcBorders>
                    <w:left w:val="single" w:color="000000" w:sz="4" w:space="0"/>
                    <w:right w:val="single" w:color="000000" w:sz="4" w:space="0"/>
                  </w:tcBorders>
                  <w:vAlign w:val="center"/>
                </w:tcPr>
                <w:p w14:paraId="7829DD63">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6256B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C6F4">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w:t>
                  </w:r>
                </w:p>
              </w:tc>
              <w:tc>
                <w:tcPr>
                  <w:tcW w:w="1986" w:type="dxa"/>
                  <w:tcBorders>
                    <w:left w:val="single" w:color="000000" w:sz="4" w:space="0"/>
                    <w:right w:val="single" w:color="000000" w:sz="4" w:space="0"/>
                  </w:tcBorders>
                  <w:shd w:val="clear" w:color="auto" w:fill="auto"/>
                  <w:vAlign w:val="center"/>
                </w:tcPr>
                <w:p w14:paraId="4B4B050D">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空压机（皮带式）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8D6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7A79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989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空压机（皮带式）</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0A3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tcBorders>
                    <w:left w:val="single" w:color="000000" w:sz="4" w:space="0"/>
                    <w:right w:val="single" w:color="000000" w:sz="4" w:space="0"/>
                  </w:tcBorders>
                  <w:shd w:val="clear" w:color="auto" w:fill="auto"/>
                  <w:vAlign w:val="center"/>
                </w:tcPr>
                <w:p w14:paraId="27E9C0D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tcBorders>
                    <w:left w:val="single" w:color="000000" w:sz="4" w:space="0"/>
                    <w:right w:val="single" w:color="000000" w:sz="4" w:space="0"/>
                  </w:tcBorders>
                  <w:vAlign w:val="center"/>
                </w:tcPr>
                <w:p w14:paraId="762D2C2E">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27474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0CC0">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4</w:t>
                  </w:r>
                </w:p>
              </w:tc>
              <w:tc>
                <w:tcPr>
                  <w:tcW w:w="1986" w:type="dxa"/>
                  <w:tcBorders>
                    <w:left w:val="single" w:color="000000" w:sz="4" w:space="0"/>
                    <w:right w:val="single" w:color="000000" w:sz="4" w:space="0"/>
                  </w:tcBorders>
                  <w:shd w:val="clear" w:color="auto" w:fill="auto"/>
                  <w:vAlign w:val="center"/>
                </w:tcPr>
                <w:p w14:paraId="6C736319">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模具</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13FB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0EF3">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套</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ED2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模具</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F3968">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w:t>
                  </w:r>
                </w:p>
              </w:tc>
              <w:tc>
                <w:tcPr>
                  <w:tcW w:w="703" w:type="dxa"/>
                  <w:tcBorders>
                    <w:left w:val="single" w:color="000000" w:sz="4" w:space="0"/>
                    <w:right w:val="single" w:color="000000" w:sz="4" w:space="0"/>
                  </w:tcBorders>
                  <w:shd w:val="clear" w:color="auto" w:fill="auto"/>
                  <w:vAlign w:val="center"/>
                </w:tcPr>
                <w:p w14:paraId="50EF3BF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套</w:t>
                  </w:r>
                </w:p>
              </w:tc>
              <w:tc>
                <w:tcPr>
                  <w:tcW w:w="1336" w:type="dxa"/>
                  <w:tcBorders>
                    <w:left w:val="single" w:color="000000" w:sz="4" w:space="0"/>
                    <w:right w:val="single" w:color="000000" w:sz="4" w:space="0"/>
                  </w:tcBorders>
                  <w:vAlign w:val="center"/>
                </w:tcPr>
                <w:p w14:paraId="2F6F9FED">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7926B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31893">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5</w:t>
                  </w:r>
                </w:p>
              </w:tc>
              <w:tc>
                <w:tcPr>
                  <w:tcW w:w="1986" w:type="dxa"/>
                  <w:tcBorders>
                    <w:left w:val="single" w:color="000000" w:sz="4" w:space="0"/>
                    <w:right w:val="single" w:color="000000" w:sz="4" w:space="0"/>
                  </w:tcBorders>
                  <w:shd w:val="clear" w:color="auto" w:fill="auto"/>
                  <w:vAlign w:val="center"/>
                </w:tcPr>
                <w:p w14:paraId="7034FE7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张拉机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080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4D1F8">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6E334">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张拉机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DC6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tcBorders>
                    <w:left w:val="single" w:color="000000" w:sz="4" w:space="0"/>
                    <w:right w:val="single" w:color="000000" w:sz="4" w:space="0"/>
                  </w:tcBorders>
                  <w:shd w:val="clear" w:color="auto" w:fill="auto"/>
                  <w:vAlign w:val="center"/>
                </w:tcPr>
                <w:p w14:paraId="08FCB784">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tcBorders>
                    <w:left w:val="single" w:color="000000" w:sz="4" w:space="0"/>
                    <w:right w:val="single" w:color="000000" w:sz="4" w:space="0"/>
                  </w:tcBorders>
                  <w:vAlign w:val="center"/>
                </w:tcPr>
                <w:p w14:paraId="47F0EAD1">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0C889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DBD44">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6</w:t>
                  </w:r>
                </w:p>
              </w:tc>
              <w:tc>
                <w:tcPr>
                  <w:tcW w:w="1986" w:type="dxa"/>
                  <w:tcBorders>
                    <w:left w:val="single" w:color="000000" w:sz="4" w:space="0"/>
                    <w:right w:val="single" w:color="000000" w:sz="4" w:space="0"/>
                  </w:tcBorders>
                  <w:shd w:val="clear" w:color="auto" w:fill="auto"/>
                  <w:vAlign w:val="center"/>
                </w:tcPr>
                <w:p w14:paraId="393303D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裁筋机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00468">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55F53">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39689">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裁筋机</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E70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c>
                <w:tcPr>
                  <w:tcW w:w="703" w:type="dxa"/>
                  <w:tcBorders>
                    <w:left w:val="single" w:color="000000" w:sz="4" w:space="0"/>
                    <w:right w:val="single" w:color="000000" w:sz="4" w:space="0"/>
                  </w:tcBorders>
                  <w:shd w:val="clear" w:color="auto" w:fill="auto"/>
                  <w:vAlign w:val="center"/>
                </w:tcPr>
                <w:p w14:paraId="1EC4452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tcBorders>
                    <w:left w:val="single" w:color="000000" w:sz="4" w:space="0"/>
                    <w:right w:val="single" w:color="000000" w:sz="4" w:space="0"/>
                  </w:tcBorders>
                  <w:vAlign w:val="center"/>
                </w:tcPr>
                <w:p w14:paraId="392E69DD">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59E79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1FDD2">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7</w:t>
                  </w:r>
                </w:p>
              </w:tc>
              <w:tc>
                <w:tcPr>
                  <w:tcW w:w="1986" w:type="dxa"/>
                  <w:tcBorders>
                    <w:left w:val="single" w:color="000000" w:sz="4" w:space="0"/>
                    <w:right w:val="single" w:color="000000" w:sz="4" w:space="0"/>
                  </w:tcBorders>
                  <w:shd w:val="clear" w:color="auto" w:fill="auto"/>
                  <w:vAlign w:val="center"/>
                </w:tcPr>
                <w:p w14:paraId="6C072C34">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行吊</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4B7A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1B5E">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4917D">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行吊</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A8F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tcBorders>
                    <w:left w:val="single" w:color="000000" w:sz="4" w:space="0"/>
                    <w:right w:val="single" w:color="000000" w:sz="4" w:space="0"/>
                  </w:tcBorders>
                  <w:shd w:val="clear" w:color="auto" w:fill="auto"/>
                  <w:vAlign w:val="center"/>
                </w:tcPr>
                <w:p w14:paraId="0822003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tcBorders>
                    <w:left w:val="single" w:color="000000" w:sz="4" w:space="0"/>
                    <w:right w:val="single" w:color="000000" w:sz="4" w:space="0"/>
                  </w:tcBorders>
                  <w:vAlign w:val="center"/>
                </w:tcPr>
                <w:p w14:paraId="3615B685">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与环评一致</w:t>
                  </w:r>
                </w:p>
              </w:tc>
            </w:tr>
            <w:tr w14:paraId="400B6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06D08C60">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8</w:t>
                  </w:r>
                </w:p>
              </w:tc>
              <w:tc>
                <w:tcPr>
                  <w:tcW w:w="1986" w:type="dxa"/>
                  <w:shd w:val="clear" w:color="auto" w:fill="auto"/>
                  <w:vAlign w:val="center"/>
                </w:tcPr>
                <w:p w14:paraId="2AC9CBA1">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离心机</w:t>
                  </w:r>
                </w:p>
              </w:tc>
              <w:tc>
                <w:tcPr>
                  <w:tcW w:w="720" w:type="dxa"/>
                  <w:shd w:val="clear" w:color="auto" w:fill="auto"/>
                  <w:vAlign w:val="center"/>
                </w:tcPr>
                <w:p w14:paraId="6D3EECE3">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08E614B2">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shd w:val="clear" w:color="auto" w:fill="auto"/>
                  <w:vAlign w:val="center"/>
                </w:tcPr>
                <w:p w14:paraId="4E80C3E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离心机</w:t>
                  </w:r>
                </w:p>
              </w:tc>
              <w:tc>
                <w:tcPr>
                  <w:tcW w:w="800" w:type="dxa"/>
                  <w:shd w:val="clear" w:color="auto" w:fill="auto"/>
                  <w:vAlign w:val="center"/>
                </w:tcPr>
                <w:p w14:paraId="1BC7DC4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21119FE8">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vAlign w:val="center"/>
                </w:tcPr>
                <w:p w14:paraId="68D1CF2D">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与环评一致</w:t>
                  </w:r>
                </w:p>
              </w:tc>
            </w:tr>
            <w:tr w14:paraId="338BAF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5D14D01A">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9</w:t>
                  </w:r>
                </w:p>
              </w:tc>
              <w:tc>
                <w:tcPr>
                  <w:tcW w:w="1986" w:type="dxa"/>
                  <w:shd w:val="clear" w:color="auto" w:fill="auto"/>
                  <w:vAlign w:val="center"/>
                </w:tcPr>
                <w:p w14:paraId="744C7492">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墩头机</w:t>
                  </w:r>
                </w:p>
              </w:tc>
              <w:tc>
                <w:tcPr>
                  <w:tcW w:w="720" w:type="dxa"/>
                  <w:shd w:val="clear" w:color="auto" w:fill="auto"/>
                  <w:vAlign w:val="center"/>
                </w:tcPr>
                <w:p w14:paraId="115AF6F9">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35B384D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shd w:val="clear" w:color="auto" w:fill="auto"/>
                  <w:vAlign w:val="center"/>
                </w:tcPr>
                <w:p w14:paraId="4744F98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墩头机</w:t>
                  </w:r>
                </w:p>
              </w:tc>
              <w:tc>
                <w:tcPr>
                  <w:tcW w:w="800" w:type="dxa"/>
                  <w:shd w:val="clear" w:color="auto" w:fill="auto"/>
                  <w:vAlign w:val="center"/>
                </w:tcPr>
                <w:p w14:paraId="193D7503">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6648F82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vAlign w:val="center"/>
                </w:tcPr>
                <w:p w14:paraId="5EA2689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r w14:paraId="699996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146EE5CE">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10</w:t>
                  </w:r>
                </w:p>
              </w:tc>
              <w:tc>
                <w:tcPr>
                  <w:tcW w:w="1986" w:type="dxa"/>
                  <w:shd w:val="clear" w:color="auto" w:fill="auto"/>
                  <w:vAlign w:val="center"/>
                </w:tcPr>
                <w:p w14:paraId="2D0EF58D">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弧焊机</w:t>
                  </w:r>
                </w:p>
              </w:tc>
              <w:tc>
                <w:tcPr>
                  <w:tcW w:w="720" w:type="dxa"/>
                  <w:shd w:val="clear" w:color="auto" w:fill="auto"/>
                  <w:vAlign w:val="center"/>
                </w:tcPr>
                <w:p w14:paraId="155E19E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47F3CE9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shd w:val="clear" w:color="auto" w:fill="auto"/>
                  <w:vAlign w:val="center"/>
                </w:tcPr>
                <w:p w14:paraId="28F337F7">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弧焊机</w:t>
                  </w:r>
                </w:p>
              </w:tc>
              <w:tc>
                <w:tcPr>
                  <w:tcW w:w="800" w:type="dxa"/>
                  <w:shd w:val="clear" w:color="auto" w:fill="auto"/>
                  <w:vAlign w:val="center"/>
                </w:tcPr>
                <w:p w14:paraId="2BB76CF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2D9AB179">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vAlign w:val="center"/>
                </w:tcPr>
                <w:p w14:paraId="671E3079">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r w14:paraId="0592E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1B869452">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11</w:t>
                  </w:r>
                </w:p>
              </w:tc>
              <w:tc>
                <w:tcPr>
                  <w:tcW w:w="1986" w:type="dxa"/>
                  <w:shd w:val="clear" w:color="auto" w:fill="auto"/>
                  <w:vAlign w:val="center"/>
                </w:tcPr>
                <w:p w14:paraId="512EC334">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拉线盘制作设备</w:t>
                  </w:r>
                </w:p>
              </w:tc>
              <w:tc>
                <w:tcPr>
                  <w:tcW w:w="720" w:type="dxa"/>
                  <w:shd w:val="clear" w:color="auto" w:fill="auto"/>
                  <w:vAlign w:val="center"/>
                </w:tcPr>
                <w:p w14:paraId="1400CD1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1B0F7AD1">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shd w:val="clear" w:color="auto" w:fill="auto"/>
                  <w:vAlign w:val="center"/>
                </w:tcPr>
                <w:p w14:paraId="7419E43E">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拉线盘制作设备</w:t>
                  </w:r>
                </w:p>
              </w:tc>
              <w:tc>
                <w:tcPr>
                  <w:tcW w:w="800" w:type="dxa"/>
                  <w:shd w:val="clear" w:color="auto" w:fill="auto"/>
                  <w:vAlign w:val="center"/>
                </w:tcPr>
                <w:p w14:paraId="5080CA3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73D9B02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vAlign w:val="center"/>
                </w:tcPr>
                <w:p w14:paraId="53613E97">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r w14:paraId="0832B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20787104">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12</w:t>
                  </w:r>
                </w:p>
              </w:tc>
              <w:tc>
                <w:tcPr>
                  <w:tcW w:w="1986" w:type="dxa"/>
                  <w:shd w:val="clear" w:color="auto" w:fill="auto"/>
                  <w:vAlign w:val="center"/>
                </w:tcPr>
                <w:p w14:paraId="49E498E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台秤</w:t>
                  </w:r>
                </w:p>
              </w:tc>
              <w:tc>
                <w:tcPr>
                  <w:tcW w:w="720" w:type="dxa"/>
                  <w:shd w:val="clear" w:color="auto" w:fill="auto"/>
                  <w:vAlign w:val="center"/>
                </w:tcPr>
                <w:p w14:paraId="15A431A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2046C6A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902" w:type="dxa"/>
                  <w:shd w:val="clear" w:color="auto" w:fill="auto"/>
                  <w:vAlign w:val="center"/>
                </w:tcPr>
                <w:p w14:paraId="1FB41A9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台秤</w:t>
                  </w:r>
                </w:p>
              </w:tc>
              <w:tc>
                <w:tcPr>
                  <w:tcW w:w="800" w:type="dxa"/>
                  <w:shd w:val="clear" w:color="auto" w:fill="auto"/>
                  <w:vAlign w:val="center"/>
                </w:tcPr>
                <w:p w14:paraId="36AA3B5C">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2052A1F5">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台</w:t>
                  </w:r>
                </w:p>
              </w:tc>
              <w:tc>
                <w:tcPr>
                  <w:tcW w:w="1336" w:type="dxa"/>
                  <w:shd w:val="clear" w:color="auto" w:fill="auto"/>
                  <w:vAlign w:val="center"/>
                </w:tcPr>
                <w:p w14:paraId="2224822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r w14:paraId="3969E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510" w:type="dxa"/>
                  <w:shd w:val="clear" w:color="auto" w:fill="auto"/>
                  <w:vAlign w:val="center"/>
                </w:tcPr>
                <w:p w14:paraId="5811AAE6">
                  <w:pPr>
                    <w:keepNext w:val="0"/>
                    <w:keepLines w:val="0"/>
                    <w:pageBreakBefore w:val="0"/>
                    <w:widowControl/>
                    <w:kinsoku/>
                    <w:wordWrap/>
                    <w:overflowPunct/>
                    <w:topLinePunct w:val="0"/>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13</w:t>
                  </w:r>
                </w:p>
              </w:tc>
              <w:tc>
                <w:tcPr>
                  <w:tcW w:w="1986" w:type="dxa"/>
                  <w:shd w:val="clear" w:color="auto" w:fill="auto"/>
                  <w:vAlign w:val="center"/>
                </w:tcPr>
                <w:p w14:paraId="75E90840">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人工筛网</w:t>
                  </w:r>
                </w:p>
              </w:tc>
              <w:tc>
                <w:tcPr>
                  <w:tcW w:w="720" w:type="dxa"/>
                  <w:shd w:val="clear" w:color="auto" w:fill="auto"/>
                  <w:vAlign w:val="center"/>
                </w:tcPr>
                <w:p w14:paraId="569C919B">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52" w:type="dxa"/>
                  <w:shd w:val="clear" w:color="auto" w:fill="auto"/>
                  <w:vAlign w:val="center"/>
                </w:tcPr>
                <w:p w14:paraId="4F74CB76">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张</w:t>
                  </w:r>
                </w:p>
              </w:tc>
              <w:tc>
                <w:tcPr>
                  <w:tcW w:w="1902" w:type="dxa"/>
                  <w:shd w:val="clear" w:color="auto" w:fill="auto"/>
                  <w:vAlign w:val="center"/>
                </w:tcPr>
                <w:p w14:paraId="08AB3AC7">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人工筛网</w:t>
                  </w:r>
                </w:p>
              </w:tc>
              <w:tc>
                <w:tcPr>
                  <w:tcW w:w="800" w:type="dxa"/>
                  <w:shd w:val="clear" w:color="auto" w:fill="auto"/>
                  <w:vAlign w:val="center"/>
                </w:tcPr>
                <w:p w14:paraId="12BC9641">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703" w:type="dxa"/>
                  <w:shd w:val="clear" w:color="auto" w:fill="auto"/>
                  <w:vAlign w:val="center"/>
                </w:tcPr>
                <w:p w14:paraId="6A544E24">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张</w:t>
                  </w:r>
                </w:p>
              </w:tc>
              <w:tc>
                <w:tcPr>
                  <w:tcW w:w="1336" w:type="dxa"/>
                  <w:shd w:val="clear" w:color="auto" w:fill="auto"/>
                  <w:vAlign w:val="center"/>
                </w:tcPr>
                <w:p w14:paraId="12FC2A96">
                  <w:pPr>
                    <w:keepNext w:val="0"/>
                    <w:keepLines w:val="0"/>
                    <w:pageBreakBefore w:val="0"/>
                    <w:widowControl/>
                    <w:kinsoku/>
                    <w:wordWrap/>
                    <w:overflowPunct/>
                    <w:topLinePunct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与环评一致</w:t>
                  </w:r>
                </w:p>
              </w:tc>
            </w:tr>
          </w:tbl>
          <w:p w14:paraId="06513D92">
            <w:pPr>
              <w:keepNext w:val="0"/>
              <w:keepLines w:val="0"/>
              <w:pageBreakBefore w:val="0"/>
              <w:widowControl/>
              <w:suppressLineNumbers w:val="0"/>
              <w:tabs>
                <w:tab w:val="left" w:pos="1965"/>
              </w:tabs>
              <w:kinsoku/>
              <w:wordWrap/>
              <w:overflowPunct/>
              <w:topLinePunct w:val="0"/>
              <w:autoSpaceDE/>
              <w:autoSpaceDN/>
              <w:bidi w:val="0"/>
              <w:adjustRightInd w:val="0"/>
              <w:snapToGrid w:val="0"/>
              <w:spacing w:before="157" w:beforeLines="50" w:beforeAutospacing="0" w:after="0" w:afterAutospacing="0"/>
              <w:ind w:left="0" w:right="0" w:firstLine="482"/>
              <w:textAlignment w:val="auto"/>
              <w:rPr>
                <w:rFonts w:hint="default"/>
                <w:b/>
                <w:bCs/>
                <w:color w:val="auto"/>
              </w:rPr>
            </w:pPr>
            <w:r>
              <w:rPr>
                <w:rFonts w:hint="eastAsia"/>
                <w:b/>
                <w:bCs/>
                <w:color w:val="auto"/>
                <w:lang w:val="en-US" w:eastAsia="zh-CN"/>
              </w:rPr>
              <w:t>4</w:t>
            </w:r>
            <w:r>
              <w:rPr>
                <w:rFonts w:hint="default"/>
                <w:b/>
                <w:bCs/>
                <w:color w:val="auto"/>
              </w:rPr>
              <w:t>、产品方案</w:t>
            </w:r>
          </w:p>
          <w:p w14:paraId="300364EE">
            <w:pPr>
              <w:keepNext w:val="0"/>
              <w:keepLines w:val="0"/>
              <w:widowControl/>
              <w:suppressLineNumbers w:val="0"/>
              <w:autoSpaceDE w:val="0"/>
              <w:autoSpaceDN w:val="0"/>
              <w:spacing w:before="0" w:beforeAutospacing="0" w:after="0" w:afterAutospacing="0"/>
              <w:ind w:left="0" w:right="0" w:firstLine="480"/>
              <w:rPr>
                <w:rFonts w:hint="eastAsia"/>
                <w:color w:val="auto"/>
              </w:rPr>
            </w:pPr>
            <w:r>
              <w:rPr>
                <w:rFonts w:hint="default" w:ascii="Times New Roman" w:hAnsi="Times New Roman" w:cs="Times New Roman"/>
                <w:color w:val="auto"/>
                <w:sz w:val="24"/>
              </w:rPr>
              <w:t>本项目</w:t>
            </w:r>
            <w:r>
              <w:rPr>
                <w:rFonts w:hint="eastAsia"/>
                <w:color w:val="auto"/>
              </w:rPr>
              <w:t>具体产品方案见表</w:t>
            </w:r>
            <w:r>
              <w:rPr>
                <w:rFonts w:hint="default"/>
                <w:color w:val="auto"/>
              </w:rPr>
              <w:t>2-</w:t>
            </w:r>
            <w:r>
              <w:rPr>
                <w:rFonts w:hint="eastAsia"/>
                <w:color w:val="auto"/>
                <w:lang w:val="en-US" w:eastAsia="zh-CN"/>
              </w:rPr>
              <w:t>4、详细产品方案见表2-5</w:t>
            </w:r>
            <w:r>
              <w:rPr>
                <w:rFonts w:hint="eastAsia"/>
                <w:color w:val="auto"/>
              </w:rPr>
              <w:t>。</w:t>
            </w:r>
          </w:p>
          <w:p w14:paraId="056B3D88">
            <w:pPr>
              <w:keepNext w:val="0"/>
              <w:keepLines w:val="0"/>
              <w:widowControl/>
              <w:suppressLineNumbers w:val="0"/>
              <w:spacing w:before="0" w:beforeAutospacing="0" w:after="0" w:afterAutospacing="0" w:line="240" w:lineRule="auto"/>
              <w:ind w:left="0" w:right="0" w:firstLine="0" w:firstLineChars="0"/>
              <w:jc w:val="center"/>
              <w:rPr>
                <w:rFonts w:hint="eastAsia"/>
                <w:b/>
                <w:bCs/>
                <w:color w:val="auto"/>
              </w:rPr>
            </w:pPr>
            <w:r>
              <w:rPr>
                <w:rFonts w:hint="eastAsia"/>
                <w:b/>
                <w:bCs/>
                <w:color w:val="auto"/>
              </w:rPr>
              <w:t>表</w:t>
            </w:r>
            <w:r>
              <w:rPr>
                <w:rFonts w:hint="default"/>
                <w:b/>
                <w:bCs/>
                <w:color w:val="auto"/>
              </w:rPr>
              <w:t>2-</w:t>
            </w:r>
            <w:r>
              <w:rPr>
                <w:rFonts w:hint="eastAsia"/>
                <w:b/>
                <w:bCs/>
                <w:color w:val="auto"/>
                <w:lang w:val="en-US" w:eastAsia="zh-CN"/>
              </w:rPr>
              <w:t xml:space="preserve">4 </w:t>
            </w:r>
            <w:r>
              <w:rPr>
                <w:rFonts w:hint="default"/>
                <w:b/>
                <w:bCs/>
                <w:color w:val="auto"/>
              </w:rPr>
              <w:t xml:space="preserve"> </w:t>
            </w:r>
            <w:r>
              <w:rPr>
                <w:rFonts w:hint="eastAsia"/>
                <w:b/>
                <w:bCs/>
                <w:color w:val="auto"/>
              </w:rPr>
              <w:t>项目销售规模及产品方案一览表</w:t>
            </w:r>
          </w:p>
          <w:tbl>
            <w:tblPr>
              <w:tblStyle w:val="28"/>
              <w:tblW w:w="8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3"/>
              <w:gridCol w:w="1502"/>
              <w:gridCol w:w="1654"/>
              <w:gridCol w:w="1664"/>
              <w:gridCol w:w="1696"/>
              <w:gridCol w:w="1369"/>
            </w:tblGrid>
            <w:tr w14:paraId="5BBEE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3" w:type="dxa"/>
                  <w:vMerge w:val="restart"/>
                  <w:tcBorders>
                    <w:top w:val="single" w:color="000000" w:sz="4" w:space="0"/>
                    <w:left w:val="single" w:color="000000" w:sz="4" w:space="0"/>
                    <w:bottom w:val="single" w:color="000000" w:sz="4" w:space="0"/>
                    <w:right w:val="single" w:color="000000" w:sz="4" w:space="0"/>
                  </w:tcBorders>
                  <w:vAlign w:val="center"/>
                </w:tcPr>
                <w:p w14:paraId="34A5B0FD">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序号</w:t>
                  </w:r>
                </w:p>
              </w:tc>
              <w:tc>
                <w:tcPr>
                  <w:tcW w:w="3156" w:type="dxa"/>
                  <w:gridSpan w:val="2"/>
                  <w:tcBorders>
                    <w:top w:val="single" w:color="000000" w:sz="4" w:space="0"/>
                    <w:left w:val="single" w:color="000000" w:sz="4" w:space="0"/>
                    <w:bottom w:val="single" w:color="auto" w:sz="4" w:space="0"/>
                    <w:right w:val="single" w:color="000000" w:sz="4" w:space="0"/>
                  </w:tcBorders>
                  <w:vAlign w:val="center"/>
                </w:tcPr>
                <w:p w14:paraId="2A638178">
                  <w:pPr>
                    <w:autoSpaceDN w:val="0"/>
                    <w:spacing w:line="240" w:lineRule="auto"/>
                    <w:ind w:firstLine="199" w:firstLineChars="95"/>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环评情况</w:t>
                  </w:r>
                </w:p>
              </w:tc>
              <w:tc>
                <w:tcPr>
                  <w:tcW w:w="3360" w:type="dxa"/>
                  <w:gridSpan w:val="2"/>
                  <w:tcBorders>
                    <w:top w:val="single" w:color="000000" w:sz="4" w:space="0"/>
                    <w:left w:val="single" w:color="000000" w:sz="4" w:space="0"/>
                    <w:bottom w:val="single" w:color="auto" w:sz="4" w:space="0"/>
                    <w:right w:val="single" w:color="000000" w:sz="4" w:space="0"/>
                  </w:tcBorders>
                  <w:vAlign w:val="center"/>
                </w:tcPr>
                <w:p w14:paraId="073138AD">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实际情况</w:t>
                  </w:r>
                </w:p>
              </w:tc>
              <w:tc>
                <w:tcPr>
                  <w:tcW w:w="1369" w:type="dxa"/>
                  <w:vMerge w:val="restart"/>
                  <w:tcBorders>
                    <w:top w:val="single" w:color="000000" w:sz="4" w:space="0"/>
                    <w:left w:val="single" w:color="000000" w:sz="4" w:space="0"/>
                    <w:right w:val="single" w:color="000000" w:sz="4" w:space="0"/>
                  </w:tcBorders>
                  <w:vAlign w:val="center"/>
                </w:tcPr>
                <w:p w14:paraId="1A06C61E">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变化情况</w:t>
                  </w:r>
                </w:p>
              </w:tc>
            </w:tr>
            <w:tr w14:paraId="7E6A6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3" w:type="dxa"/>
                  <w:vMerge w:val="continue"/>
                  <w:tcBorders>
                    <w:top w:val="single" w:color="000000" w:sz="4" w:space="0"/>
                    <w:left w:val="single" w:color="000000" w:sz="4" w:space="0"/>
                    <w:bottom w:val="single" w:color="000000" w:sz="4" w:space="0"/>
                    <w:right w:val="single" w:color="000000" w:sz="4" w:space="0"/>
                  </w:tcBorders>
                  <w:vAlign w:val="center"/>
                </w:tcPr>
                <w:p w14:paraId="143E095E">
                  <w:pPr>
                    <w:autoSpaceDN w:val="0"/>
                    <w:spacing w:line="240" w:lineRule="auto"/>
                    <w:ind w:firstLine="0" w:firstLineChars="0"/>
                    <w:jc w:val="center"/>
                    <w:rPr>
                      <w:rFonts w:hint="default" w:ascii="Times New Roman" w:hAnsi="Times New Roman" w:cs="Times New Roman"/>
                      <w:color w:val="auto"/>
                      <w:sz w:val="21"/>
                      <w:szCs w:val="21"/>
                    </w:rPr>
                  </w:pPr>
                </w:p>
              </w:tc>
              <w:tc>
                <w:tcPr>
                  <w:tcW w:w="1502" w:type="dxa"/>
                  <w:tcBorders>
                    <w:top w:val="single" w:color="auto" w:sz="4" w:space="0"/>
                    <w:left w:val="single" w:color="000000" w:sz="4" w:space="0"/>
                    <w:bottom w:val="single" w:color="000000" w:sz="4" w:space="0"/>
                    <w:right w:val="single" w:color="000000" w:sz="4" w:space="0"/>
                  </w:tcBorders>
                  <w:vAlign w:val="center"/>
                </w:tcPr>
                <w:p w14:paraId="691C6480">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产品名称</w:t>
                  </w:r>
                </w:p>
              </w:tc>
              <w:tc>
                <w:tcPr>
                  <w:tcW w:w="1654" w:type="dxa"/>
                  <w:tcBorders>
                    <w:top w:val="single" w:color="auto" w:sz="4" w:space="0"/>
                    <w:left w:val="single" w:color="000000" w:sz="4" w:space="0"/>
                    <w:bottom w:val="single" w:color="000000" w:sz="4" w:space="0"/>
                    <w:right w:val="single" w:color="000000" w:sz="4" w:space="0"/>
                  </w:tcBorders>
                  <w:vAlign w:val="center"/>
                </w:tcPr>
                <w:p w14:paraId="3E9D65BB">
                  <w:pPr>
                    <w:spacing w:line="240" w:lineRule="auto"/>
                    <w:ind w:left="0" w:leftChars="0" w:firstLine="0" w:firstLineChars="0"/>
                    <w:jc w:val="center"/>
                    <w:rPr>
                      <w:rFonts w:hint="eastAsia" w:ascii="Times New Roman" w:hAnsi="宋体" w:eastAsia="宋体" w:cs="Times New Roman"/>
                      <w:color w:val="auto"/>
                      <w:kern w:val="0"/>
                      <w:sz w:val="21"/>
                      <w:szCs w:val="21"/>
                      <w:lang w:val="en-US" w:eastAsia="zh-CN" w:bidi="ar-SA"/>
                    </w:rPr>
                  </w:pPr>
                  <w:r>
                    <w:rPr>
                      <w:rFonts w:hint="eastAsia" w:ascii="Times New Roman" w:hAnsi="宋体" w:eastAsia="宋体" w:cs="Times New Roman"/>
                      <w:color w:val="auto"/>
                      <w:kern w:val="0"/>
                      <w:sz w:val="21"/>
                      <w:szCs w:val="21"/>
                      <w:lang w:val="en-US" w:eastAsia="zh-CN" w:bidi="ar-SA"/>
                    </w:rPr>
                    <w:t>生产规模</w:t>
                  </w:r>
                </w:p>
              </w:tc>
              <w:tc>
                <w:tcPr>
                  <w:tcW w:w="1664" w:type="dxa"/>
                  <w:tcBorders>
                    <w:top w:val="single" w:color="auto" w:sz="4" w:space="0"/>
                    <w:left w:val="single" w:color="000000" w:sz="4" w:space="0"/>
                    <w:bottom w:val="single" w:color="000000" w:sz="4" w:space="0"/>
                    <w:right w:val="single" w:color="000000" w:sz="4" w:space="0"/>
                  </w:tcBorders>
                  <w:shd w:val="clear" w:color="auto" w:fill="auto"/>
                  <w:vAlign w:val="center"/>
                </w:tcPr>
                <w:p w14:paraId="41F91465">
                  <w:pPr>
                    <w:autoSpaceDN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sz w:val="21"/>
                      <w:szCs w:val="21"/>
                    </w:rPr>
                    <w:t>产品名称</w:t>
                  </w:r>
                </w:p>
              </w:tc>
              <w:tc>
                <w:tcPr>
                  <w:tcW w:w="1696" w:type="dxa"/>
                  <w:tcBorders>
                    <w:top w:val="single" w:color="auto" w:sz="4" w:space="0"/>
                    <w:left w:val="single" w:color="000000" w:sz="4" w:space="0"/>
                    <w:bottom w:val="single" w:color="000000" w:sz="4" w:space="0"/>
                    <w:right w:val="single" w:color="000000" w:sz="4" w:space="0"/>
                  </w:tcBorders>
                  <w:shd w:val="clear" w:color="auto" w:fill="auto"/>
                  <w:vAlign w:val="center"/>
                </w:tcPr>
                <w:p w14:paraId="40867B49">
                  <w:pPr>
                    <w:spacing w:line="240" w:lineRule="auto"/>
                    <w:ind w:left="0" w:leftChars="0" w:firstLine="0" w:firstLineChars="0"/>
                    <w:jc w:val="center"/>
                    <w:rPr>
                      <w:rFonts w:hint="eastAsia" w:ascii="Times New Roman" w:hAnsi="宋体" w:eastAsia="宋体" w:cs="Times New Roman"/>
                      <w:color w:val="auto"/>
                      <w:kern w:val="0"/>
                      <w:sz w:val="21"/>
                      <w:szCs w:val="21"/>
                      <w:lang w:val="en-US" w:eastAsia="zh-CN" w:bidi="ar-SA"/>
                    </w:rPr>
                  </w:pPr>
                  <w:r>
                    <w:rPr>
                      <w:rFonts w:hint="eastAsia" w:ascii="Times New Roman" w:hAnsi="宋体" w:eastAsia="宋体" w:cs="Times New Roman"/>
                      <w:color w:val="auto"/>
                      <w:kern w:val="0"/>
                      <w:sz w:val="21"/>
                      <w:szCs w:val="21"/>
                      <w:lang w:val="en-US" w:eastAsia="zh-CN" w:bidi="ar-SA"/>
                    </w:rPr>
                    <w:t>生产规模</w:t>
                  </w:r>
                </w:p>
              </w:tc>
              <w:tc>
                <w:tcPr>
                  <w:tcW w:w="1369" w:type="dxa"/>
                  <w:vMerge w:val="continue"/>
                  <w:tcBorders>
                    <w:left w:val="single" w:color="000000" w:sz="4" w:space="0"/>
                    <w:bottom w:val="single" w:color="000000" w:sz="4" w:space="0"/>
                    <w:right w:val="single" w:color="000000" w:sz="4" w:space="0"/>
                  </w:tcBorders>
                  <w:vAlign w:val="center"/>
                </w:tcPr>
                <w:p w14:paraId="61D7F3CF">
                  <w:pPr>
                    <w:autoSpaceDN w:val="0"/>
                    <w:spacing w:line="240" w:lineRule="auto"/>
                    <w:ind w:firstLine="0" w:firstLineChars="0"/>
                    <w:jc w:val="center"/>
                    <w:rPr>
                      <w:rFonts w:hint="default" w:ascii="Times New Roman" w:hAnsi="Times New Roman" w:cs="Times New Roman"/>
                      <w:color w:val="auto"/>
                      <w:sz w:val="21"/>
                      <w:szCs w:val="21"/>
                    </w:rPr>
                  </w:pPr>
                </w:p>
              </w:tc>
            </w:tr>
            <w:tr w14:paraId="3891F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953" w:type="dxa"/>
                  <w:tcBorders>
                    <w:top w:val="single" w:color="000000" w:sz="4" w:space="0"/>
                    <w:left w:val="single" w:color="000000" w:sz="4" w:space="0"/>
                    <w:bottom w:val="single" w:color="000000" w:sz="4" w:space="0"/>
                    <w:right w:val="single" w:color="000000" w:sz="4" w:space="0"/>
                  </w:tcBorders>
                  <w:vAlign w:val="center"/>
                </w:tcPr>
                <w:p w14:paraId="0A91FCD1">
                  <w:pPr>
                    <w:spacing w:line="240" w:lineRule="auto"/>
                    <w:ind w:left="0" w:leftChars="0" w:firstLine="0" w:firstLineChars="0"/>
                    <w:jc w:val="center"/>
                    <w:rPr>
                      <w:rFonts w:hint="default" w:ascii="Times New Roman" w:hAnsi="宋体" w:eastAsia="宋体" w:cs="Times New Roman"/>
                      <w:color w:val="auto"/>
                      <w:kern w:val="0"/>
                      <w:sz w:val="21"/>
                      <w:szCs w:val="21"/>
                      <w:lang w:val="en-US" w:eastAsia="zh-CN" w:bidi="ar-SA"/>
                    </w:rPr>
                  </w:pPr>
                  <w:r>
                    <w:rPr>
                      <w:rFonts w:hint="eastAsia" w:ascii="Times New Roman" w:hAnsi="宋体" w:eastAsia="宋体" w:cs="Times New Roman"/>
                      <w:color w:val="auto"/>
                      <w:sz w:val="21"/>
                      <w:szCs w:val="21"/>
                    </w:rPr>
                    <w:t>1</w:t>
                  </w:r>
                </w:p>
              </w:tc>
              <w:tc>
                <w:tcPr>
                  <w:tcW w:w="1502" w:type="dxa"/>
                  <w:tcBorders>
                    <w:left w:val="single" w:color="000000" w:sz="4" w:space="0"/>
                    <w:right w:val="single" w:color="000000" w:sz="4" w:space="0"/>
                  </w:tcBorders>
                  <w:shd w:val="clear" w:color="auto" w:fill="auto"/>
                  <w:vAlign w:val="center"/>
                </w:tcPr>
                <w:p w14:paraId="39876DE7">
                  <w:pPr>
                    <w:spacing w:line="240" w:lineRule="auto"/>
                    <w:ind w:left="0" w:leftChars="0"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水泥电杆</w:t>
                  </w:r>
                </w:p>
              </w:tc>
              <w:tc>
                <w:tcPr>
                  <w:tcW w:w="1654" w:type="dxa"/>
                  <w:tcBorders>
                    <w:top w:val="single" w:color="000000" w:sz="4" w:space="0"/>
                    <w:left w:val="single" w:color="000000" w:sz="4" w:space="0"/>
                    <w:right w:val="single" w:color="000000" w:sz="4" w:space="0"/>
                  </w:tcBorders>
                  <w:shd w:val="clear" w:color="auto" w:fill="auto"/>
                  <w:vAlign w:val="center"/>
                </w:tcPr>
                <w:p w14:paraId="4FC36D8B">
                  <w:pPr>
                    <w:spacing w:line="240" w:lineRule="auto"/>
                    <w:ind w:left="0" w:leftChars="0" w:firstLine="0" w:firstLineChars="0"/>
                    <w:jc w:val="center"/>
                    <w:rPr>
                      <w:rFonts w:hint="default" w:ascii="Times New Roman" w:hAnsi="宋体" w:eastAsia="宋体" w:cs="Times New Roman"/>
                      <w:color w:val="auto"/>
                      <w:sz w:val="21"/>
                      <w:szCs w:val="21"/>
                      <w:lang w:val="en-US" w:eastAsia="zh-CN"/>
                    </w:rPr>
                  </w:pPr>
                  <w:r>
                    <w:rPr>
                      <w:rFonts w:hint="eastAsia" w:hAnsi="宋体" w:cs="Times New Roman"/>
                      <w:color w:val="auto"/>
                      <w:sz w:val="21"/>
                      <w:szCs w:val="21"/>
                      <w:lang w:val="en-US" w:eastAsia="zh-CN"/>
                    </w:rPr>
                    <w:t>9000根</w:t>
                  </w:r>
                  <w:r>
                    <w:rPr>
                      <w:rFonts w:hint="default" w:ascii="Times New Roman" w:hAnsi="宋体" w:eastAsia="宋体" w:cs="Times New Roman"/>
                      <w:color w:val="auto"/>
                      <w:sz w:val="21"/>
                      <w:szCs w:val="21"/>
                    </w:rPr>
                    <w:t>/a</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58001">
                  <w:pPr>
                    <w:spacing w:line="240" w:lineRule="auto"/>
                    <w:ind w:left="0" w:leftChars="0" w:firstLine="0" w:firstLineChars="0"/>
                    <w:jc w:val="center"/>
                    <w:rPr>
                      <w:rFonts w:hint="default" w:ascii="Times New Roman" w:hAnsi="宋体" w:eastAsia="宋体" w:cs="Times New Roman"/>
                      <w:color w:val="auto"/>
                      <w:kern w:val="0"/>
                      <w:sz w:val="21"/>
                      <w:szCs w:val="21"/>
                      <w:lang w:val="en-US" w:eastAsia="zh-CN" w:bidi="ar-SA"/>
                    </w:rPr>
                  </w:pPr>
                  <w:r>
                    <w:rPr>
                      <w:rFonts w:hint="eastAsia" w:hAnsi="宋体" w:cs="Times New Roman"/>
                      <w:color w:val="auto"/>
                      <w:sz w:val="21"/>
                      <w:szCs w:val="21"/>
                      <w:lang w:val="en-US" w:eastAsia="zh-CN"/>
                    </w:rPr>
                    <w:t>水泥电杆</w:t>
                  </w:r>
                </w:p>
              </w:tc>
              <w:tc>
                <w:tcPr>
                  <w:tcW w:w="1696" w:type="dxa"/>
                  <w:tcBorders>
                    <w:top w:val="single" w:color="000000" w:sz="4" w:space="0"/>
                    <w:left w:val="single" w:color="000000" w:sz="4" w:space="0"/>
                    <w:right w:val="single" w:color="000000" w:sz="4" w:space="0"/>
                  </w:tcBorders>
                  <w:shd w:val="clear" w:color="auto" w:fill="auto"/>
                  <w:vAlign w:val="center"/>
                </w:tcPr>
                <w:p w14:paraId="1049F244">
                  <w:pPr>
                    <w:spacing w:line="240" w:lineRule="auto"/>
                    <w:ind w:left="0" w:leftChars="0" w:firstLine="0" w:firstLineChars="0"/>
                    <w:jc w:val="center"/>
                    <w:rPr>
                      <w:rFonts w:hint="default" w:ascii="Times New Roman" w:hAnsi="宋体" w:eastAsia="宋体" w:cs="Times New Roman"/>
                      <w:color w:val="auto"/>
                      <w:kern w:val="0"/>
                      <w:sz w:val="21"/>
                      <w:szCs w:val="21"/>
                      <w:lang w:val="en-US" w:eastAsia="zh-CN" w:bidi="ar-SA"/>
                    </w:rPr>
                  </w:pPr>
                  <w:r>
                    <w:rPr>
                      <w:rFonts w:hint="eastAsia" w:hAnsi="宋体" w:cs="Times New Roman"/>
                      <w:color w:val="auto"/>
                      <w:sz w:val="21"/>
                      <w:szCs w:val="21"/>
                      <w:lang w:val="en-US" w:eastAsia="zh-CN"/>
                    </w:rPr>
                    <w:t>9000根</w:t>
                  </w:r>
                  <w:r>
                    <w:rPr>
                      <w:rFonts w:hint="default" w:ascii="Times New Roman" w:hAnsi="宋体" w:eastAsia="宋体" w:cs="Times New Roman"/>
                      <w:color w:val="auto"/>
                      <w:sz w:val="21"/>
                      <w:szCs w:val="21"/>
                    </w:rPr>
                    <w:t>/a</w:t>
                  </w:r>
                </w:p>
              </w:tc>
              <w:tc>
                <w:tcPr>
                  <w:tcW w:w="1369" w:type="dxa"/>
                  <w:tcBorders>
                    <w:left w:val="single" w:color="000000" w:sz="4" w:space="0"/>
                    <w:right w:val="single" w:color="000000" w:sz="4" w:space="0"/>
                  </w:tcBorders>
                  <w:vAlign w:val="center"/>
                </w:tcPr>
                <w:p w14:paraId="19DB5B46">
                  <w:pPr>
                    <w:spacing w:line="240" w:lineRule="auto"/>
                    <w:ind w:left="0" w:leftChars="0" w:firstLine="0" w:firstLineChars="0"/>
                    <w:jc w:val="center"/>
                    <w:rPr>
                      <w:rFonts w:hint="default" w:ascii="Times New Roman" w:hAnsi="宋体" w:eastAsia="宋体" w:cs="Times New Roman"/>
                      <w:color w:val="auto"/>
                      <w:kern w:val="0"/>
                      <w:sz w:val="21"/>
                      <w:szCs w:val="21"/>
                      <w:lang w:val="en-US" w:eastAsia="zh-CN" w:bidi="ar-SA"/>
                    </w:rPr>
                  </w:pPr>
                  <w:r>
                    <w:rPr>
                      <w:rFonts w:hint="eastAsia" w:ascii="Times New Roman" w:hAnsi="宋体" w:eastAsia="宋体" w:cs="Times New Roman"/>
                      <w:color w:val="auto"/>
                      <w:sz w:val="21"/>
                      <w:szCs w:val="21"/>
                    </w:rPr>
                    <w:t>与环评一致</w:t>
                  </w:r>
                </w:p>
              </w:tc>
            </w:tr>
          </w:tbl>
          <w:p w14:paraId="01885C9C">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ascii="Times New Roman" w:hAnsi="Times New Roman"/>
                <w:b/>
                <w:color w:val="auto"/>
                <w:sz w:val="24"/>
                <w:szCs w:val="24"/>
              </w:rPr>
            </w:pPr>
            <w:r>
              <w:rPr>
                <w:rFonts w:ascii="Times New Roman" w:hAnsi="Times New Roman"/>
                <w:b/>
                <w:color w:val="auto"/>
                <w:sz w:val="24"/>
                <w:szCs w:val="24"/>
              </w:rPr>
              <w:t>表2-</w:t>
            </w:r>
            <w:r>
              <w:rPr>
                <w:rFonts w:hint="eastAsia"/>
                <w:b/>
                <w:color w:val="auto"/>
                <w:sz w:val="24"/>
                <w:szCs w:val="24"/>
                <w:lang w:val="en-US" w:eastAsia="zh-CN"/>
              </w:rPr>
              <w:t>5</w:t>
            </w:r>
            <w:r>
              <w:rPr>
                <w:rFonts w:ascii="Times New Roman" w:hAnsi="Times New Roman"/>
                <w:b/>
                <w:color w:val="auto"/>
                <w:sz w:val="24"/>
                <w:szCs w:val="24"/>
              </w:rPr>
              <w:t xml:space="preserve">  项目</w:t>
            </w:r>
            <w:r>
              <w:rPr>
                <w:rFonts w:hint="eastAsia"/>
                <w:b/>
                <w:color w:val="auto"/>
                <w:sz w:val="24"/>
                <w:szCs w:val="24"/>
                <w:lang w:val="en-US" w:eastAsia="zh-CN"/>
              </w:rPr>
              <w:t>详细</w:t>
            </w:r>
            <w:r>
              <w:rPr>
                <w:rFonts w:ascii="Times New Roman" w:hAnsi="Times New Roman"/>
                <w:b/>
                <w:color w:val="auto"/>
                <w:sz w:val="24"/>
                <w:szCs w:val="24"/>
              </w:rPr>
              <w:t>产品方案一览表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4"/>
              <w:gridCol w:w="1349"/>
              <w:gridCol w:w="1536"/>
              <w:gridCol w:w="1633"/>
              <w:gridCol w:w="2282"/>
              <w:gridCol w:w="1260"/>
            </w:tblGrid>
            <w:tr w14:paraId="4D92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10E5F996">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序号</w:t>
                  </w:r>
                </w:p>
              </w:tc>
              <w:tc>
                <w:tcPr>
                  <w:tcW w:w="763" w:type="pct"/>
                  <w:noWrap w:val="0"/>
                  <w:vAlign w:val="center"/>
                </w:tcPr>
                <w:p w14:paraId="3E3157F8">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产品名称</w:t>
                  </w:r>
                </w:p>
              </w:tc>
              <w:tc>
                <w:tcPr>
                  <w:tcW w:w="868" w:type="pct"/>
                  <w:noWrap w:val="0"/>
                  <w:vAlign w:val="center"/>
                </w:tcPr>
                <w:p w14:paraId="7AD8E945">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rPr>
                    <w:t>型号</w:t>
                  </w:r>
                </w:p>
              </w:tc>
              <w:tc>
                <w:tcPr>
                  <w:tcW w:w="924" w:type="pct"/>
                  <w:noWrap w:val="0"/>
                  <w:vAlign w:val="center"/>
                </w:tcPr>
                <w:p w14:paraId="56F7A3B0">
                  <w:pPr>
                    <w:autoSpaceDN w:val="0"/>
                    <w:spacing w:line="240" w:lineRule="auto"/>
                    <w:ind w:firstLine="0" w:firstLineChars="0"/>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rPr>
                    <w:t>年产量</w:t>
                  </w:r>
                  <w:r>
                    <w:rPr>
                      <w:rFonts w:hint="eastAsia" w:ascii="Times New Roman" w:hAnsi="Times New Roman" w:cs="Times New Roman"/>
                      <w:color w:val="auto"/>
                      <w:sz w:val="21"/>
                      <w:szCs w:val="21"/>
                      <w:lang w:eastAsia="zh-CN"/>
                    </w:rPr>
                    <w:t>（</w:t>
                  </w:r>
                  <w:r>
                    <w:rPr>
                      <w:rFonts w:hint="eastAsia" w:ascii="Times New Roman" w:hAnsi="Times New Roman" w:cs="Times New Roman"/>
                      <w:color w:val="auto"/>
                      <w:sz w:val="21"/>
                      <w:szCs w:val="21"/>
                      <w:lang w:val="en-US" w:eastAsia="zh-CN"/>
                    </w:rPr>
                    <w:t>根</w:t>
                  </w:r>
                  <w:r>
                    <w:rPr>
                      <w:rFonts w:hint="eastAsia" w:ascii="Times New Roman" w:hAnsi="Times New Roman" w:cs="Times New Roman"/>
                      <w:color w:val="auto"/>
                      <w:sz w:val="21"/>
                      <w:szCs w:val="21"/>
                      <w:lang w:eastAsia="zh-CN"/>
                    </w:rPr>
                    <w:t>）</w:t>
                  </w:r>
                </w:p>
              </w:tc>
              <w:tc>
                <w:tcPr>
                  <w:tcW w:w="1291" w:type="pct"/>
                  <w:noWrap w:val="0"/>
                  <w:vAlign w:val="center"/>
                </w:tcPr>
                <w:p w14:paraId="27610D83">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产品质量标准</w:t>
                  </w:r>
                </w:p>
              </w:tc>
              <w:tc>
                <w:tcPr>
                  <w:tcW w:w="712" w:type="pct"/>
                  <w:noWrap w:val="0"/>
                  <w:vAlign w:val="center"/>
                </w:tcPr>
                <w:p w14:paraId="6A8BF40E">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备注</w:t>
                  </w:r>
                </w:p>
              </w:tc>
            </w:tr>
            <w:tr w14:paraId="52807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7CD690C5">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rPr>
                    <w:t>1</w:t>
                  </w:r>
                </w:p>
              </w:tc>
              <w:tc>
                <w:tcPr>
                  <w:tcW w:w="763" w:type="pct"/>
                  <w:noWrap w:val="0"/>
                  <w:vAlign w:val="center"/>
                </w:tcPr>
                <w:p w14:paraId="61717A80">
                  <w:pPr>
                    <w:autoSpaceDN w:val="0"/>
                    <w:spacing w:line="240" w:lineRule="auto"/>
                    <w:ind w:firstLine="0" w:firstLineChars="0"/>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69FCD344">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Φ270*18m</w:t>
                  </w:r>
                </w:p>
              </w:tc>
              <w:tc>
                <w:tcPr>
                  <w:tcW w:w="924" w:type="pct"/>
                  <w:noWrap w:val="0"/>
                  <w:vAlign w:val="center"/>
                </w:tcPr>
                <w:p w14:paraId="2E5AE8CC">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700</w:t>
                  </w:r>
                </w:p>
              </w:tc>
              <w:tc>
                <w:tcPr>
                  <w:tcW w:w="1291" w:type="pct"/>
                  <w:vMerge w:val="restart"/>
                  <w:noWrap w:val="0"/>
                  <w:vAlign w:val="center"/>
                </w:tcPr>
                <w:p w14:paraId="392B8A81">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《环形混凝土电杆》（GB/T4623-2014）</w:t>
                  </w:r>
                </w:p>
              </w:tc>
              <w:tc>
                <w:tcPr>
                  <w:tcW w:w="712" w:type="pct"/>
                  <w:noWrap w:val="0"/>
                  <w:vAlign w:val="center"/>
                </w:tcPr>
                <w:p w14:paraId="18B6A5E2">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w:t>
                  </w:r>
                </w:p>
              </w:tc>
            </w:tr>
            <w:tr w14:paraId="1C7E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401B5ED8">
                  <w:pPr>
                    <w:autoSpaceDN w:val="0"/>
                    <w:spacing w:line="240"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763" w:type="pct"/>
                  <w:noWrap w:val="0"/>
                  <w:vAlign w:val="center"/>
                </w:tcPr>
                <w:p w14:paraId="3CF807A8">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水泥</w:t>
                  </w:r>
                  <w:r>
                    <w:rPr>
                      <w:rFonts w:hint="eastAsia" w:ascii="Times New Roman" w:hAnsi="Times New Roman" w:cs="Times New Roman"/>
                      <w:color w:val="auto"/>
                      <w:sz w:val="21"/>
                      <w:szCs w:val="21"/>
                      <w:lang w:val="en-US" w:eastAsia="zh-CN"/>
                    </w:rPr>
                    <w:t>电杆</w:t>
                  </w:r>
                </w:p>
              </w:tc>
              <w:tc>
                <w:tcPr>
                  <w:tcW w:w="868" w:type="pct"/>
                  <w:noWrap w:val="0"/>
                  <w:vAlign w:val="top"/>
                </w:tcPr>
                <w:p w14:paraId="7ED762FB">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Φ270*15m</w:t>
                  </w:r>
                </w:p>
              </w:tc>
              <w:tc>
                <w:tcPr>
                  <w:tcW w:w="924" w:type="pct"/>
                  <w:noWrap w:val="0"/>
                  <w:vAlign w:val="center"/>
                </w:tcPr>
                <w:p w14:paraId="606A1026">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800</w:t>
                  </w:r>
                </w:p>
              </w:tc>
              <w:tc>
                <w:tcPr>
                  <w:tcW w:w="1291" w:type="pct"/>
                  <w:vMerge w:val="continue"/>
                  <w:noWrap w:val="0"/>
                  <w:vAlign w:val="center"/>
                </w:tcPr>
                <w:p w14:paraId="71AF2A57">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1F60F142">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2A90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7BF8E557">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3</w:t>
                  </w:r>
                </w:p>
              </w:tc>
              <w:tc>
                <w:tcPr>
                  <w:tcW w:w="763" w:type="pct"/>
                  <w:noWrap w:val="0"/>
                  <w:vAlign w:val="center"/>
                </w:tcPr>
                <w:p w14:paraId="49339DFD">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15DDF53C">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Φ270*12m</w:t>
                  </w:r>
                </w:p>
              </w:tc>
              <w:tc>
                <w:tcPr>
                  <w:tcW w:w="924" w:type="pct"/>
                  <w:noWrap w:val="0"/>
                  <w:vAlign w:val="center"/>
                </w:tcPr>
                <w:p w14:paraId="5F83001D">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500</w:t>
                  </w:r>
                </w:p>
              </w:tc>
              <w:tc>
                <w:tcPr>
                  <w:tcW w:w="1291" w:type="pct"/>
                  <w:vMerge w:val="continue"/>
                  <w:noWrap w:val="0"/>
                  <w:vAlign w:val="center"/>
                </w:tcPr>
                <w:p w14:paraId="567DF5F2">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10166C42">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09C57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4BE5C083">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4</w:t>
                  </w:r>
                </w:p>
              </w:tc>
              <w:tc>
                <w:tcPr>
                  <w:tcW w:w="763" w:type="pct"/>
                  <w:noWrap w:val="0"/>
                  <w:vAlign w:val="center"/>
                </w:tcPr>
                <w:p w14:paraId="655EE274">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4FBDE84E">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Φ190*18m</w:t>
                  </w:r>
                </w:p>
              </w:tc>
              <w:tc>
                <w:tcPr>
                  <w:tcW w:w="924" w:type="pct"/>
                  <w:noWrap w:val="0"/>
                  <w:vAlign w:val="center"/>
                </w:tcPr>
                <w:p w14:paraId="25F00E16">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700</w:t>
                  </w:r>
                </w:p>
              </w:tc>
              <w:tc>
                <w:tcPr>
                  <w:tcW w:w="1291" w:type="pct"/>
                  <w:vMerge w:val="continue"/>
                  <w:noWrap w:val="0"/>
                  <w:vAlign w:val="center"/>
                </w:tcPr>
                <w:p w14:paraId="7A617739">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58B5F66B">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73E16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3C75B8CB">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763" w:type="pct"/>
                  <w:noWrap w:val="0"/>
                  <w:vAlign w:val="center"/>
                </w:tcPr>
                <w:p w14:paraId="1756D1EF">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0C7E75F7">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Φ190*15m</w:t>
                  </w:r>
                </w:p>
              </w:tc>
              <w:tc>
                <w:tcPr>
                  <w:tcW w:w="924" w:type="pct"/>
                  <w:noWrap w:val="0"/>
                  <w:vAlign w:val="center"/>
                </w:tcPr>
                <w:p w14:paraId="441CA62B">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700</w:t>
                  </w:r>
                </w:p>
              </w:tc>
              <w:tc>
                <w:tcPr>
                  <w:tcW w:w="1291" w:type="pct"/>
                  <w:vMerge w:val="continue"/>
                  <w:noWrap w:val="0"/>
                  <w:vAlign w:val="center"/>
                </w:tcPr>
                <w:p w14:paraId="2F9E0EFF">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3298E03F">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4A082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2C9699E2">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763" w:type="pct"/>
                  <w:noWrap w:val="0"/>
                  <w:vAlign w:val="center"/>
                </w:tcPr>
                <w:p w14:paraId="28FF22DF">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43D4A866">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Φ190*12m</w:t>
                  </w:r>
                </w:p>
              </w:tc>
              <w:tc>
                <w:tcPr>
                  <w:tcW w:w="924" w:type="pct"/>
                  <w:noWrap w:val="0"/>
                  <w:vAlign w:val="center"/>
                </w:tcPr>
                <w:p w14:paraId="3B097DB7">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800</w:t>
                  </w:r>
                </w:p>
              </w:tc>
              <w:tc>
                <w:tcPr>
                  <w:tcW w:w="1291" w:type="pct"/>
                  <w:vMerge w:val="continue"/>
                  <w:noWrap w:val="0"/>
                  <w:vAlign w:val="center"/>
                </w:tcPr>
                <w:p w14:paraId="0B39CAE6">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172D269C">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18D2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118B1F92">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7</w:t>
                  </w:r>
                </w:p>
              </w:tc>
              <w:tc>
                <w:tcPr>
                  <w:tcW w:w="763" w:type="pct"/>
                  <w:noWrap w:val="0"/>
                  <w:vAlign w:val="center"/>
                </w:tcPr>
                <w:p w14:paraId="5F3731EB">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14B214BA">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Φ190*10m</w:t>
                  </w:r>
                </w:p>
              </w:tc>
              <w:tc>
                <w:tcPr>
                  <w:tcW w:w="924" w:type="pct"/>
                  <w:noWrap w:val="0"/>
                  <w:vAlign w:val="center"/>
                </w:tcPr>
                <w:p w14:paraId="567B3F9B">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800</w:t>
                  </w:r>
                </w:p>
              </w:tc>
              <w:tc>
                <w:tcPr>
                  <w:tcW w:w="1291" w:type="pct"/>
                  <w:vMerge w:val="continue"/>
                  <w:noWrap w:val="0"/>
                  <w:vAlign w:val="center"/>
                </w:tcPr>
                <w:p w14:paraId="040EDC43">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50F10230">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41A61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7D511017">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8</w:t>
                  </w:r>
                </w:p>
              </w:tc>
              <w:tc>
                <w:tcPr>
                  <w:tcW w:w="763" w:type="pct"/>
                  <w:noWrap w:val="0"/>
                  <w:vAlign w:val="center"/>
                </w:tcPr>
                <w:p w14:paraId="0C52B80B">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32EE8B2B">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Φ150*10m</w:t>
                  </w:r>
                </w:p>
              </w:tc>
              <w:tc>
                <w:tcPr>
                  <w:tcW w:w="924" w:type="pct"/>
                  <w:noWrap w:val="0"/>
                  <w:vAlign w:val="center"/>
                </w:tcPr>
                <w:p w14:paraId="223534BC">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1000</w:t>
                  </w:r>
                </w:p>
              </w:tc>
              <w:tc>
                <w:tcPr>
                  <w:tcW w:w="1291" w:type="pct"/>
                  <w:vMerge w:val="continue"/>
                  <w:noWrap w:val="0"/>
                  <w:vAlign w:val="center"/>
                </w:tcPr>
                <w:p w14:paraId="0589F05A">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1937494B">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7548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4E908F4F">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w:t>
                  </w:r>
                </w:p>
              </w:tc>
              <w:tc>
                <w:tcPr>
                  <w:tcW w:w="763" w:type="pct"/>
                  <w:noWrap w:val="0"/>
                  <w:vAlign w:val="center"/>
                </w:tcPr>
                <w:p w14:paraId="0B32AAB2">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16A6FFAA">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Φ150*9m</w:t>
                  </w:r>
                </w:p>
              </w:tc>
              <w:tc>
                <w:tcPr>
                  <w:tcW w:w="924" w:type="pct"/>
                  <w:noWrap w:val="0"/>
                  <w:vAlign w:val="center"/>
                </w:tcPr>
                <w:p w14:paraId="11E28B8B">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2000</w:t>
                  </w:r>
                </w:p>
              </w:tc>
              <w:tc>
                <w:tcPr>
                  <w:tcW w:w="1291" w:type="pct"/>
                  <w:vMerge w:val="continue"/>
                  <w:noWrap w:val="0"/>
                  <w:vAlign w:val="center"/>
                </w:tcPr>
                <w:p w14:paraId="489E2F88">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6755FBE6">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02484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1D545B9F">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10</w:t>
                  </w:r>
                </w:p>
              </w:tc>
              <w:tc>
                <w:tcPr>
                  <w:tcW w:w="763" w:type="pct"/>
                  <w:noWrap w:val="0"/>
                  <w:vAlign w:val="center"/>
                </w:tcPr>
                <w:p w14:paraId="62944DF8">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5028F36D">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Φ150*8m</w:t>
                  </w:r>
                </w:p>
              </w:tc>
              <w:tc>
                <w:tcPr>
                  <w:tcW w:w="924" w:type="pct"/>
                  <w:noWrap w:val="0"/>
                  <w:vAlign w:val="center"/>
                </w:tcPr>
                <w:p w14:paraId="3B227082">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500</w:t>
                  </w:r>
                </w:p>
              </w:tc>
              <w:tc>
                <w:tcPr>
                  <w:tcW w:w="1291" w:type="pct"/>
                  <w:vMerge w:val="continue"/>
                  <w:noWrap w:val="0"/>
                  <w:vAlign w:val="center"/>
                </w:tcPr>
                <w:p w14:paraId="4835B2B6">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2361B483">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00E0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8" w:type="pct"/>
                  <w:noWrap w:val="0"/>
                  <w:vAlign w:val="center"/>
                </w:tcPr>
                <w:p w14:paraId="28157289">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11</w:t>
                  </w:r>
                </w:p>
              </w:tc>
              <w:tc>
                <w:tcPr>
                  <w:tcW w:w="763" w:type="pct"/>
                  <w:noWrap w:val="0"/>
                  <w:vAlign w:val="center"/>
                </w:tcPr>
                <w:p w14:paraId="2FC26605">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水泥电杆</w:t>
                  </w:r>
                </w:p>
              </w:tc>
              <w:tc>
                <w:tcPr>
                  <w:tcW w:w="868" w:type="pct"/>
                  <w:noWrap w:val="0"/>
                  <w:vAlign w:val="top"/>
                </w:tcPr>
                <w:p w14:paraId="36E17BF9">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Φ150*7m</w:t>
                  </w:r>
                </w:p>
              </w:tc>
              <w:tc>
                <w:tcPr>
                  <w:tcW w:w="924" w:type="pct"/>
                  <w:noWrap w:val="0"/>
                  <w:vAlign w:val="center"/>
                </w:tcPr>
                <w:p w14:paraId="6FCDF1A3">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500</w:t>
                  </w:r>
                </w:p>
              </w:tc>
              <w:tc>
                <w:tcPr>
                  <w:tcW w:w="1291" w:type="pct"/>
                  <w:vMerge w:val="continue"/>
                  <w:noWrap w:val="0"/>
                  <w:vAlign w:val="center"/>
                </w:tcPr>
                <w:p w14:paraId="1C56215B">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72425F6F">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r w14:paraId="52A4D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0" w:type="pct"/>
                  <w:gridSpan w:val="3"/>
                  <w:noWrap w:val="0"/>
                  <w:vAlign w:val="center"/>
                </w:tcPr>
                <w:p w14:paraId="4B787318">
                  <w:pPr>
                    <w:autoSpaceDN w:val="0"/>
                    <w:spacing w:line="240"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合计</w:t>
                  </w:r>
                </w:p>
              </w:tc>
              <w:tc>
                <w:tcPr>
                  <w:tcW w:w="924" w:type="pct"/>
                  <w:noWrap w:val="0"/>
                  <w:vAlign w:val="center"/>
                </w:tcPr>
                <w:p w14:paraId="21A16E06">
                  <w:pPr>
                    <w:autoSpaceDN w:val="0"/>
                    <w:spacing w:line="240"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9000</w:t>
                  </w:r>
                </w:p>
              </w:tc>
              <w:tc>
                <w:tcPr>
                  <w:tcW w:w="1291" w:type="pct"/>
                  <w:vMerge w:val="continue"/>
                  <w:noWrap w:val="0"/>
                  <w:vAlign w:val="center"/>
                </w:tcPr>
                <w:p w14:paraId="13979E6D">
                  <w:pPr>
                    <w:autoSpaceDN w:val="0"/>
                    <w:spacing w:line="240" w:lineRule="auto"/>
                    <w:ind w:firstLine="0" w:firstLineChars="0"/>
                    <w:jc w:val="center"/>
                    <w:rPr>
                      <w:rFonts w:hint="eastAsia" w:ascii="Times New Roman" w:hAnsi="Times New Roman" w:cs="Times New Roman"/>
                      <w:color w:val="auto"/>
                      <w:sz w:val="21"/>
                      <w:szCs w:val="21"/>
                      <w:lang w:val="en-US" w:eastAsia="zh-CN"/>
                    </w:rPr>
                  </w:pPr>
                </w:p>
              </w:tc>
              <w:tc>
                <w:tcPr>
                  <w:tcW w:w="712" w:type="pct"/>
                  <w:noWrap w:val="0"/>
                  <w:vAlign w:val="center"/>
                </w:tcPr>
                <w:p w14:paraId="1DB0E6E4">
                  <w:pPr>
                    <w:autoSpaceDN w:val="0"/>
                    <w:spacing w:line="240" w:lineRule="auto"/>
                    <w:ind w:firstLine="0" w:firstLineChars="0"/>
                    <w:jc w:val="center"/>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val="en-US" w:eastAsia="zh-CN"/>
                    </w:rPr>
                    <w:t>/</w:t>
                  </w:r>
                </w:p>
              </w:tc>
            </w:tr>
          </w:tbl>
          <w:p w14:paraId="16DDADC5">
            <w:pPr>
              <w:keepNext w:val="0"/>
              <w:keepLines w:val="0"/>
              <w:pageBreakBefore w:val="0"/>
              <w:widowControl/>
              <w:kinsoku/>
              <w:wordWrap/>
              <w:overflowPunct/>
              <w:topLinePunct w:val="0"/>
              <w:autoSpaceDE/>
              <w:autoSpaceDN/>
              <w:bidi w:val="0"/>
              <w:adjustRightInd w:val="0"/>
              <w:snapToGrid w:val="0"/>
              <w:spacing w:before="157" w:beforeLines="50"/>
              <w:ind w:firstLine="482"/>
              <w:textAlignment w:val="auto"/>
              <w:rPr>
                <w:rFonts w:hint="default" w:ascii="Times New Roman" w:hAnsi="Times New Roman" w:cs="Times New Roman"/>
                <w:b/>
                <w:color w:val="auto"/>
              </w:rPr>
            </w:pPr>
            <w:r>
              <w:rPr>
                <w:rFonts w:hint="eastAsia" w:cs="Times New Roman"/>
                <w:b/>
                <w:color w:val="auto"/>
                <w:lang w:val="en-US" w:eastAsia="zh-CN"/>
              </w:rPr>
              <w:t>5</w:t>
            </w:r>
            <w:r>
              <w:rPr>
                <w:rFonts w:hint="default" w:ascii="Times New Roman" w:hAnsi="Times New Roman" w:cs="Times New Roman"/>
                <w:b/>
                <w:color w:val="auto"/>
              </w:rPr>
              <w:t>、劳动定员及工作制度</w:t>
            </w:r>
          </w:p>
          <w:p w14:paraId="333D9E1D">
            <w:pPr>
              <w:ind w:firstLine="480"/>
              <w:rPr>
                <w:rFonts w:hint="default" w:ascii="Times New Roman" w:hAnsi="Times New Roman" w:cs="Times New Roman"/>
                <w:color w:val="auto"/>
                <w:szCs w:val="24"/>
              </w:rPr>
            </w:pPr>
            <w:r>
              <w:rPr>
                <w:rFonts w:hint="default" w:ascii="Times New Roman" w:hAnsi="Times New Roman" w:cs="Times New Roman"/>
                <w:color w:val="auto"/>
              </w:rPr>
              <w:t>本项目劳动定员为</w:t>
            </w:r>
            <w:r>
              <w:rPr>
                <w:rFonts w:hint="eastAsia" w:cs="Times New Roman"/>
                <w:color w:val="auto"/>
                <w:lang w:val="en-US" w:eastAsia="zh-CN"/>
              </w:rPr>
              <w:t>10</w:t>
            </w:r>
            <w:r>
              <w:rPr>
                <w:rFonts w:hint="default" w:ascii="Times New Roman" w:hAnsi="Times New Roman" w:cs="Times New Roman"/>
                <w:color w:val="auto"/>
              </w:rPr>
              <w:t>人，年工作日</w:t>
            </w:r>
            <w:r>
              <w:rPr>
                <w:rFonts w:hint="eastAsia" w:cs="Times New Roman"/>
                <w:color w:val="auto"/>
                <w:lang w:val="en-US" w:eastAsia="zh-CN"/>
              </w:rPr>
              <w:t>240</w:t>
            </w:r>
            <w:r>
              <w:rPr>
                <w:rFonts w:hint="default" w:ascii="Times New Roman" w:hAnsi="Times New Roman" w:cs="Times New Roman"/>
                <w:color w:val="auto"/>
              </w:rPr>
              <w:t>天，每天工作8小时。</w:t>
            </w:r>
          </w:p>
          <w:p w14:paraId="2EEFFE3C">
            <w:pPr>
              <w:ind w:firstLine="482"/>
              <w:rPr>
                <w:rFonts w:hint="default" w:ascii="Times New Roman" w:hAnsi="Times New Roman" w:cs="Times New Roman"/>
                <w:b/>
                <w:color w:val="auto"/>
              </w:rPr>
            </w:pPr>
            <w:r>
              <w:rPr>
                <w:rFonts w:hint="eastAsia" w:cs="Times New Roman"/>
                <w:b/>
                <w:color w:val="auto"/>
                <w:lang w:val="en-US" w:eastAsia="zh-CN"/>
              </w:rPr>
              <w:t>6</w:t>
            </w:r>
            <w:r>
              <w:rPr>
                <w:rFonts w:hint="default" w:ascii="Times New Roman" w:hAnsi="Times New Roman" w:cs="Times New Roman"/>
                <w:b/>
                <w:color w:val="auto"/>
              </w:rPr>
              <w:t>、项目投资</w:t>
            </w:r>
          </w:p>
          <w:p w14:paraId="45064DD2">
            <w:pPr>
              <w:ind w:firstLine="480"/>
              <w:rPr>
                <w:rFonts w:hint="default" w:ascii="Times New Roman" w:hAnsi="Times New Roman" w:cs="Times New Roman"/>
                <w:b/>
                <w:color w:val="auto"/>
              </w:rPr>
            </w:pPr>
            <w:r>
              <w:rPr>
                <w:rFonts w:hint="default" w:ascii="Times New Roman" w:hAnsi="Times New Roman" w:cs="Times New Roman"/>
                <w:color w:val="auto"/>
                <w:szCs w:val="24"/>
              </w:rPr>
              <w:t>项目环评总投资</w:t>
            </w:r>
            <w:r>
              <w:rPr>
                <w:rFonts w:hint="eastAsia" w:cs="Times New Roman"/>
                <w:color w:val="auto"/>
                <w:szCs w:val="24"/>
                <w:lang w:val="en-US" w:eastAsia="zh-CN"/>
              </w:rPr>
              <w:t>440</w:t>
            </w:r>
            <w:r>
              <w:rPr>
                <w:rFonts w:hint="default" w:ascii="Times New Roman" w:hAnsi="Times New Roman" w:cs="Times New Roman"/>
                <w:color w:val="auto"/>
                <w:szCs w:val="24"/>
              </w:rPr>
              <w:t>万元，其中环保投资</w:t>
            </w:r>
            <w:r>
              <w:rPr>
                <w:rFonts w:hint="eastAsia" w:cs="Times New Roman"/>
                <w:color w:val="auto"/>
                <w:szCs w:val="24"/>
                <w:lang w:val="en-US" w:eastAsia="zh-CN"/>
              </w:rPr>
              <w:t>45.82</w:t>
            </w:r>
            <w:r>
              <w:rPr>
                <w:rFonts w:hint="default" w:ascii="Times New Roman" w:hAnsi="Times New Roman" w:cs="Times New Roman"/>
                <w:color w:val="auto"/>
                <w:szCs w:val="24"/>
              </w:rPr>
              <w:t>万元，占工程建设总投资</w:t>
            </w:r>
            <w:r>
              <w:rPr>
                <w:rFonts w:hint="eastAsia" w:cs="Times New Roman"/>
                <w:color w:val="auto"/>
                <w:szCs w:val="24"/>
                <w:lang w:val="en-US" w:eastAsia="zh-CN"/>
              </w:rPr>
              <w:t>10.4</w:t>
            </w:r>
            <w:r>
              <w:rPr>
                <w:rFonts w:hint="default" w:ascii="Times New Roman" w:hAnsi="Times New Roman" w:cs="Times New Roman"/>
                <w:color w:val="auto"/>
                <w:szCs w:val="24"/>
              </w:rPr>
              <w:t>%；项目实际总投资</w:t>
            </w:r>
            <w:r>
              <w:rPr>
                <w:rFonts w:hint="eastAsia" w:cs="Times New Roman"/>
                <w:color w:val="auto"/>
                <w:szCs w:val="24"/>
                <w:lang w:val="en-US" w:eastAsia="zh-CN"/>
              </w:rPr>
              <w:t>440</w:t>
            </w:r>
            <w:r>
              <w:rPr>
                <w:rFonts w:hint="default" w:ascii="Times New Roman" w:hAnsi="Times New Roman" w:cs="Times New Roman"/>
                <w:color w:val="auto"/>
                <w:szCs w:val="24"/>
              </w:rPr>
              <w:t>万元，</w:t>
            </w:r>
            <w:r>
              <w:rPr>
                <w:rFonts w:hint="default" w:ascii="Times New Roman" w:hAnsi="Times New Roman" w:cs="Times New Roman"/>
                <w:color w:val="auto"/>
                <w:szCs w:val="24"/>
                <w:highlight w:val="none"/>
              </w:rPr>
              <w:t>其中环保投资约</w:t>
            </w:r>
            <w:r>
              <w:rPr>
                <w:rFonts w:hint="eastAsia" w:cs="Times New Roman"/>
                <w:bCs/>
                <w:color w:val="auto"/>
                <w:szCs w:val="24"/>
                <w:highlight w:val="none"/>
                <w:lang w:val="en-US" w:eastAsia="zh-CN"/>
              </w:rPr>
              <w:t>47.12</w:t>
            </w:r>
            <w:r>
              <w:rPr>
                <w:rFonts w:hint="default" w:ascii="Times New Roman" w:hAnsi="Times New Roman" w:cs="Times New Roman"/>
                <w:color w:val="auto"/>
                <w:szCs w:val="24"/>
                <w:highlight w:val="none"/>
              </w:rPr>
              <w:t>万元，占工程建设总投资</w:t>
            </w:r>
            <w:r>
              <w:rPr>
                <w:rFonts w:hint="eastAsia" w:cs="Times New Roman"/>
                <w:color w:val="auto"/>
                <w:szCs w:val="24"/>
                <w:highlight w:val="none"/>
                <w:lang w:val="en-US" w:eastAsia="zh-CN"/>
              </w:rPr>
              <w:t>10.7</w:t>
            </w:r>
            <w:r>
              <w:rPr>
                <w:rFonts w:hint="default" w:ascii="Times New Roman" w:hAnsi="Times New Roman" w:cs="Times New Roman"/>
                <w:color w:val="auto"/>
                <w:szCs w:val="24"/>
                <w:highlight w:val="none"/>
              </w:rPr>
              <w:t>%。</w:t>
            </w:r>
            <w:r>
              <w:rPr>
                <w:rFonts w:hint="default" w:ascii="Times New Roman" w:hAnsi="Times New Roman" w:cs="Times New Roman"/>
                <w:color w:val="auto"/>
                <w:szCs w:val="24"/>
              </w:rPr>
              <w:t>经现场调查核实环保投资明细见表2-</w:t>
            </w:r>
            <w:r>
              <w:rPr>
                <w:rFonts w:hint="eastAsia" w:cs="Times New Roman"/>
                <w:color w:val="auto"/>
                <w:szCs w:val="24"/>
                <w:lang w:val="en-US" w:eastAsia="zh-CN"/>
              </w:rPr>
              <w:t>6</w:t>
            </w:r>
            <w:r>
              <w:rPr>
                <w:rFonts w:hint="default" w:ascii="Times New Roman" w:hAnsi="Times New Roman" w:cs="Times New Roman"/>
                <w:color w:val="auto"/>
                <w:szCs w:val="24"/>
              </w:rPr>
              <w:t>。</w:t>
            </w:r>
          </w:p>
          <w:p w14:paraId="14BB924C">
            <w:pPr>
              <w:spacing w:line="240" w:lineRule="auto"/>
              <w:ind w:firstLine="0" w:firstLineChars="0"/>
              <w:jc w:val="center"/>
              <w:rPr>
                <w:rFonts w:hint="default" w:ascii="Times New Roman" w:hAnsi="Times New Roman" w:cs="Times New Roman"/>
                <w:b/>
                <w:color w:val="auto"/>
              </w:rPr>
            </w:pPr>
          </w:p>
          <w:p w14:paraId="55F85D90">
            <w:pPr>
              <w:spacing w:line="240" w:lineRule="auto"/>
              <w:ind w:firstLine="0" w:firstLineChars="0"/>
              <w:jc w:val="center"/>
              <w:rPr>
                <w:rFonts w:hint="default" w:ascii="Times New Roman" w:hAnsi="Times New Roman" w:cs="Times New Roman"/>
                <w:b/>
                <w:color w:val="auto"/>
              </w:rPr>
            </w:pPr>
            <w:r>
              <w:rPr>
                <w:rFonts w:hint="default" w:ascii="Times New Roman" w:hAnsi="Times New Roman" w:cs="Times New Roman"/>
                <w:b/>
                <w:color w:val="auto"/>
              </w:rPr>
              <w:t>表2-</w:t>
            </w:r>
            <w:r>
              <w:rPr>
                <w:rFonts w:hint="eastAsia" w:cs="Times New Roman"/>
                <w:b/>
                <w:color w:val="auto"/>
                <w:lang w:val="en-US" w:eastAsia="zh-CN"/>
              </w:rPr>
              <w:t>6</w:t>
            </w:r>
            <w:r>
              <w:rPr>
                <w:rFonts w:hint="default" w:ascii="Times New Roman" w:hAnsi="Times New Roman" w:cs="Times New Roman"/>
                <w:b/>
                <w:color w:val="auto"/>
              </w:rPr>
              <w:t xml:space="preserve">  项目环保投资一览表</w:t>
            </w:r>
          </w:p>
          <w:tbl>
            <w:tblPr>
              <w:tblStyle w:val="28"/>
              <w:tblW w:w="8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752"/>
              <w:gridCol w:w="1723"/>
              <w:gridCol w:w="1217"/>
              <w:gridCol w:w="1610"/>
              <w:gridCol w:w="1340"/>
              <w:gridCol w:w="1172"/>
            </w:tblGrid>
            <w:tr w14:paraId="16DE6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vMerge w:val="restart"/>
                  <w:tcBorders>
                    <w:top w:val="single" w:color="auto" w:sz="4" w:space="0"/>
                    <w:left w:val="single" w:color="auto" w:sz="4" w:space="0"/>
                    <w:right w:val="single" w:color="auto" w:sz="4" w:space="0"/>
                  </w:tcBorders>
                  <w:vAlign w:val="center"/>
                </w:tcPr>
                <w:p w14:paraId="456C2224">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w:t>
                  </w:r>
                </w:p>
              </w:tc>
              <w:tc>
                <w:tcPr>
                  <w:tcW w:w="2940" w:type="dxa"/>
                  <w:gridSpan w:val="2"/>
                  <w:tcBorders>
                    <w:top w:val="single" w:color="auto" w:sz="4" w:space="0"/>
                    <w:left w:val="single" w:color="auto" w:sz="4" w:space="0"/>
                    <w:bottom w:val="single" w:color="auto" w:sz="4" w:space="0"/>
                    <w:right w:val="single" w:color="auto" w:sz="4" w:space="0"/>
                  </w:tcBorders>
                  <w:vAlign w:val="center"/>
                </w:tcPr>
                <w:p w14:paraId="1C891F7D">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原环评治理措施及估算投资</w:t>
                  </w: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28497EFA">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实际治理措施及估算投资</w:t>
                  </w:r>
                </w:p>
              </w:tc>
              <w:tc>
                <w:tcPr>
                  <w:tcW w:w="1172" w:type="dxa"/>
                  <w:vMerge w:val="restart"/>
                  <w:tcBorders>
                    <w:top w:val="single" w:color="auto" w:sz="4" w:space="0"/>
                    <w:left w:val="single" w:color="auto" w:sz="4" w:space="0"/>
                    <w:right w:val="single" w:color="auto" w:sz="4" w:space="0"/>
                  </w:tcBorders>
                  <w:vAlign w:val="center"/>
                </w:tcPr>
                <w:p w14:paraId="3DFAA542">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投资变化（万元）</w:t>
                  </w:r>
                </w:p>
              </w:tc>
            </w:tr>
            <w:tr w14:paraId="46DB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vMerge w:val="continue"/>
                  <w:tcBorders>
                    <w:left w:val="single" w:color="auto" w:sz="4" w:space="0"/>
                    <w:bottom w:val="single" w:color="auto" w:sz="4" w:space="0"/>
                    <w:right w:val="single" w:color="auto" w:sz="4" w:space="0"/>
                  </w:tcBorders>
                  <w:vAlign w:val="center"/>
                </w:tcPr>
                <w:p w14:paraId="620A1170">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kern w:val="2"/>
                      <w:sz w:val="21"/>
                      <w:szCs w:val="21"/>
                    </w:rPr>
                  </w:pPr>
                </w:p>
              </w:tc>
              <w:tc>
                <w:tcPr>
                  <w:tcW w:w="1723" w:type="dxa"/>
                  <w:tcBorders>
                    <w:top w:val="single" w:color="auto" w:sz="4" w:space="0"/>
                    <w:left w:val="single" w:color="auto" w:sz="4" w:space="0"/>
                    <w:bottom w:val="single" w:color="auto" w:sz="4" w:space="0"/>
                    <w:right w:val="single" w:color="auto" w:sz="4" w:space="0"/>
                  </w:tcBorders>
                  <w:vAlign w:val="center"/>
                </w:tcPr>
                <w:p w14:paraId="25560B36">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治理措施</w:t>
                  </w:r>
                </w:p>
              </w:tc>
              <w:tc>
                <w:tcPr>
                  <w:tcW w:w="1217" w:type="dxa"/>
                  <w:tcBorders>
                    <w:top w:val="single" w:color="auto" w:sz="4" w:space="0"/>
                    <w:left w:val="single" w:color="auto" w:sz="4" w:space="0"/>
                    <w:bottom w:val="single" w:color="auto" w:sz="4" w:space="0"/>
                    <w:right w:val="single" w:color="auto" w:sz="4" w:space="0"/>
                  </w:tcBorders>
                  <w:vAlign w:val="center"/>
                </w:tcPr>
                <w:p w14:paraId="55D115E8">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投资</w:t>
                  </w:r>
                </w:p>
                <w:p w14:paraId="6268A838">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（万元）</w:t>
                  </w:r>
                </w:p>
              </w:tc>
              <w:tc>
                <w:tcPr>
                  <w:tcW w:w="1610" w:type="dxa"/>
                  <w:tcBorders>
                    <w:top w:val="single" w:color="auto" w:sz="4" w:space="0"/>
                    <w:left w:val="single" w:color="auto" w:sz="4" w:space="0"/>
                    <w:bottom w:val="single" w:color="auto" w:sz="4" w:space="0"/>
                    <w:right w:val="single" w:color="auto" w:sz="4" w:space="0"/>
                  </w:tcBorders>
                  <w:vAlign w:val="center"/>
                </w:tcPr>
                <w:p w14:paraId="4DE16FBE">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治理措施</w:t>
                  </w:r>
                </w:p>
              </w:tc>
              <w:tc>
                <w:tcPr>
                  <w:tcW w:w="1340" w:type="dxa"/>
                  <w:tcBorders>
                    <w:top w:val="single" w:color="auto" w:sz="4" w:space="0"/>
                    <w:left w:val="single" w:color="auto" w:sz="4" w:space="0"/>
                    <w:bottom w:val="single" w:color="auto" w:sz="4" w:space="0"/>
                    <w:right w:val="single" w:color="auto" w:sz="4" w:space="0"/>
                  </w:tcBorders>
                  <w:vAlign w:val="center"/>
                </w:tcPr>
                <w:p w14:paraId="18565632">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投资（万元）</w:t>
                  </w:r>
                </w:p>
              </w:tc>
              <w:tc>
                <w:tcPr>
                  <w:tcW w:w="1172" w:type="dxa"/>
                  <w:vMerge w:val="continue"/>
                  <w:tcBorders>
                    <w:left w:val="single" w:color="auto" w:sz="4" w:space="0"/>
                    <w:bottom w:val="single" w:color="auto" w:sz="4" w:space="0"/>
                    <w:right w:val="single" w:color="auto" w:sz="4" w:space="0"/>
                  </w:tcBorders>
                  <w:vAlign w:val="center"/>
                </w:tcPr>
                <w:p w14:paraId="030C0DC5">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bCs/>
                      <w:color w:val="auto"/>
                      <w:sz w:val="21"/>
                      <w:szCs w:val="21"/>
                    </w:rPr>
                  </w:pPr>
                </w:p>
              </w:tc>
            </w:tr>
            <w:tr w14:paraId="109D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restart"/>
                  <w:tcBorders>
                    <w:top w:val="single" w:color="auto" w:sz="4" w:space="0"/>
                    <w:left w:val="single" w:color="auto" w:sz="4" w:space="0"/>
                    <w:right w:val="single" w:color="auto" w:sz="4" w:space="0"/>
                  </w:tcBorders>
                  <w:vAlign w:val="center"/>
                </w:tcPr>
                <w:p w14:paraId="08CF38E2">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施工期</w:t>
                  </w:r>
                </w:p>
              </w:tc>
              <w:tc>
                <w:tcPr>
                  <w:tcW w:w="752" w:type="dxa"/>
                  <w:tcBorders>
                    <w:top w:val="single" w:color="auto" w:sz="4" w:space="0"/>
                    <w:left w:val="single" w:color="auto" w:sz="4" w:space="0"/>
                    <w:right w:val="single" w:color="auto" w:sz="4" w:space="0"/>
                  </w:tcBorders>
                  <w:shd w:val="clear" w:color="auto" w:fill="auto"/>
                  <w:vAlign w:val="center"/>
                </w:tcPr>
                <w:p w14:paraId="7A1FFAA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大气防治措施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6ED5B31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材料覆盖、洒水降尘</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70A6023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Times New Roman"/>
                      <w:bCs/>
                      <w:color w:val="auto"/>
                      <w:sz w:val="21"/>
                      <w:szCs w:val="21"/>
                    </w:rPr>
                    <w:t>0.</w:t>
                  </w:r>
                  <w:r>
                    <w:rPr>
                      <w:rFonts w:hint="eastAsia" w:ascii="Times New Roman" w:hAnsi="Times New Roman"/>
                      <w:bCs/>
                      <w:color w:val="auto"/>
                      <w:sz w:val="21"/>
                      <w:szCs w:val="21"/>
                    </w:rPr>
                    <w:t>3</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2E2C55A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bCs/>
                      <w:color w:val="auto"/>
                      <w:sz w:val="21"/>
                      <w:szCs w:val="21"/>
                    </w:rPr>
                    <w:t>材料覆盖、洒水降尘</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16B53BB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bCs/>
                      <w:color w:val="auto"/>
                      <w:sz w:val="21"/>
                      <w:szCs w:val="21"/>
                    </w:rPr>
                    <w:t>0.</w:t>
                  </w:r>
                  <w:r>
                    <w:rPr>
                      <w:rFonts w:hint="eastAsia" w:ascii="Times New Roman" w:hAnsi="Times New Roman"/>
                      <w:bCs/>
                      <w:color w:val="auto"/>
                      <w:sz w:val="21"/>
                      <w:szCs w:val="21"/>
                    </w:rPr>
                    <w:t>3</w:t>
                  </w:r>
                </w:p>
              </w:tc>
              <w:tc>
                <w:tcPr>
                  <w:tcW w:w="1172" w:type="dxa"/>
                  <w:tcBorders>
                    <w:top w:val="single" w:color="auto" w:sz="4" w:space="0"/>
                    <w:left w:val="single" w:color="auto" w:sz="4" w:space="0"/>
                    <w:bottom w:val="single" w:color="auto" w:sz="4" w:space="0"/>
                    <w:right w:val="single" w:color="auto" w:sz="4" w:space="0"/>
                  </w:tcBorders>
                  <w:vAlign w:val="center"/>
                </w:tcPr>
                <w:p w14:paraId="3E25C15C">
                  <w:pPr>
                    <w:keepNext w:val="0"/>
                    <w:keepLines w:val="0"/>
                    <w:pageBreakBefore w:val="0"/>
                    <w:kinsoku/>
                    <w:wordWrap/>
                    <w:overflowPunct/>
                    <w:topLinePunct w:val="0"/>
                    <w:autoSpaceDE/>
                    <w:autoSpaceDN/>
                    <w:bidi w:val="0"/>
                    <w:adjustRightInd/>
                    <w:snapToGrid/>
                    <w:spacing w:line="30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cs="Times New Roman"/>
                      <w:bCs/>
                      <w:color w:val="auto"/>
                      <w:kern w:val="0"/>
                      <w:sz w:val="21"/>
                      <w:szCs w:val="21"/>
                      <w:lang w:val="en-US" w:eastAsia="zh-CN" w:bidi="ar-SA"/>
                    </w:rPr>
                    <w:t>0</w:t>
                  </w:r>
                </w:p>
              </w:tc>
            </w:tr>
            <w:tr w14:paraId="3D2D1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6" w:type="dxa"/>
                  <w:vMerge w:val="continue"/>
                  <w:tcBorders>
                    <w:left w:val="single" w:color="auto" w:sz="4" w:space="0"/>
                    <w:right w:val="single" w:color="auto" w:sz="4" w:space="0"/>
                  </w:tcBorders>
                  <w:vAlign w:val="center"/>
                </w:tcPr>
                <w:p w14:paraId="12DF378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tcBorders>
                    <w:left w:val="single" w:color="auto" w:sz="4" w:space="0"/>
                    <w:right w:val="single" w:color="auto" w:sz="4" w:space="0"/>
                  </w:tcBorders>
                  <w:shd w:val="clear" w:color="auto" w:fill="auto"/>
                  <w:vAlign w:val="center"/>
                </w:tcPr>
                <w:p w14:paraId="7234ABB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噪声防治措施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7EADC97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选用低噪设备</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76FE385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Times New Roman"/>
                      <w:bCs/>
                      <w:color w:val="auto"/>
                      <w:sz w:val="21"/>
                      <w:szCs w:val="21"/>
                    </w:rPr>
                    <w:t>0.</w:t>
                  </w:r>
                  <w:r>
                    <w:rPr>
                      <w:rFonts w:hint="eastAsia" w:ascii="Times New Roman" w:hAnsi="Times New Roman"/>
                      <w:bCs/>
                      <w:color w:val="auto"/>
                      <w:sz w:val="21"/>
                      <w:szCs w:val="21"/>
                    </w:rPr>
                    <w:t>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5021B54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bCs/>
                      <w:color w:val="auto"/>
                      <w:sz w:val="21"/>
                      <w:szCs w:val="21"/>
                    </w:rPr>
                    <w:t>选用低噪设备</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3383E80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bCs/>
                      <w:color w:val="auto"/>
                      <w:sz w:val="21"/>
                      <w:szCs w:val="21"/>
                    </w:rPr>
                    <w:t>0.</w:t>
                  </w:r>
                  <w:r>
                    <w:rPr>
                      <w:rFonts w:hint="eastAsia" w:ascii="Times New Roman" w:hAnsi="Times New Roman"/>
                      <w:bCs/>
                      <w:color w:val="auto"/>
                      <w:sz w:val="21"/>
                      <w:szCs w:val="21"/>
                    </w:rPr>
                    <w:t>5</w:t>
                  </w:r>
                </w:p>
              </w:tc>
              <w:tc>
                <w:tcPr>
                  <w:tcW w:w="1172" w:type="dxa"/>
                  <w:tcBorders>
                    <w:top w:val="single" w:color="auto" w:sz="4" w:space="0"/>
                    <w:left w:val="single" w:color="auto" w:sz="4" w:space="0"/>
                    <w:bottom w:val="single" w:color="auto" w:sz="4" w:space="0"/>
                    <w:right w:val="single" w:color="auto" w:sz="4" w:space="0"/>
                  </w:tcBorders>
                  <w:vAlign w:val="center"/>
                </w:tcPr>
                <w:p w14:paraId="55345EAE">
                  <w:pPr>
                    <w:keepNext w:val="0"/>
                    <w:keepLines w:val="0"/>
                    <w:pageBreakBefore w:val="0"/>
                    <w:kinsoku/>
                    <w:wordWrap/>
                    <w:overflowPunct/>
                    <w:topLinePunct w:val="0"/>
                    <w:autoSpaceDE/>
                    <w:autoSpaceDN/>
                    <w:bidi w:val="0"/>
                    <w:adjustRightInd/>
                    <w:snapToGrid/>
                    <w:spacing w:line="30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cs="Times New Roman"/>
                      <w:bCs/>
                      <w:color w:val="auto"/>
                      <w:kern w:val="0"/>
                      <w:sz w:val="21"/>
                      <w:szCs w:val="21"/>
                      <w:lang w:val="en-US" w:eastAsia="zh-CN" w:bidi="ar-SA"/>
                    </w:rPr>
                    <w:t>0</w:t>
                  </w:r>
                </w:p>
              </w:tc>
            </w:tr>
            <w:tr w14:paraId="09A2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6" w:type="dxa"/>
                  <w:vMerge w:val="continue"/>
                  <w:tcBorders>
                    <w:left w:val="single" w:color="auto" w:sz="4" w:space="0"/>
                    <w:right w:val="single" w:color="auto" w:sz="4" w:space="0"/>
                  </w:tcBorders>
                  <w:vAlign w:val="center"/>
                </w:tcPr>
                <w:p w14:paraId="4478E32B">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restart"/>
                  <w:tcBorders>
                    <w:left w:val="single" w:color="auto" w:sz="4" w:space="0"/>
                    <w:right w:val="single" w:color="auto" w:sz="4" w:space="0"/>
                  </w:tcBorders>
                  <w:shd w:val="clear" w:color="auto" w:fill="auto"/>
                  <w:vAlign w:val="center"/>
                </w:tcPr>
                <w:p w14:paraId="0813838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废水防治措施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3DA4358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ascii="Times New Roman" w:hAnsi="宋体"/>
                      <w:color w:val="auto"/>
                      <w:sz w:val="21"/>
                      <w:szCs w:val="21"/>
                    </w:rPr>
                    <w:t>临时废水沉淀池（</w:t>
                  </w:r>
                  <w:r>
                    <w:rPr>
                      <w:rFonts w:ascii="Times New Roman" w:hAnsi="Times New Roman"/>
                      <w:color w:val="auto"/>
                      <w:sz w:val="21"/>
                      <w:szCs w:val="21"/>
                    </w:rPr>
                    <w:t>1</w:t>
                  </w:r>
                  <w:r>
                    <w:rPr>
                      <w:rFonts w:ascii="Times New Roman" w:hAnsi="宋体"/>
                      <w:color w:val="auto"/>
                      <w:sz w:val="21"/>
                      <w:szCs w:val="21"/>
                    </w:rPr>
                    <w:t>个，容积为</w:t>
                  </w:r>
                  <w:r>
                    <w:rPr>
                      <w:rFonts w:hint="eastAsia" w:ascii="Times New Roman" w:hAnsi="宋体"/>
                      <w:color w:val="auto"/>
                      <w:sz w:val="21"/>
                      <w:szCs w:val="21"/>
                      <w:lang w:val="en-US" w:eastAsia="zh-CN"/>
                    </w:rPr>
                    <w:t>1</w:t>
                  </w:r>
                  <w:r>
                    <w:rPr>
                      <w:rFonts w:ascii="Times New Roman" w:hAnsi="Times New Roman"/>
                      <w:color w:val="auto"/>
                      <w:sz w:val="21"/>
                      <w:szCs w:val="21"/>
                    </w:rPr>
                    <w:t>.0m</w:t>
                  </w:r>
                  <w:r>
                    <w:rPr>
                      <w:rFonts w:ascii="Times New Roman" w:hAnsi="Times New Roman"/>
                      <w:color w:val="auto"/>
                      <w:sz w:val="21"/>
                      <w:szCs w:val="21"/>
                      <w:vertAlign w:val="superscript"/>
                    </w:rPr>
                    <w:t>3</w:t>
                  </w:r>
                  <w:r>
                    <w:rPr>
                      <w:rFonts w:ascii="Times New Roman" w:hAnsi="宋体"/>
                      <w:color w:val="auto"/>
                      <w:sz w:val="21"/>
                      <w:szCs w:val="21"/>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2CF56D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ascii="Times New Roman" w:hAnsi="Times New Roman"/>
                      <w:bCs/>
                      <w:color w:val="auto"/>
                      <w:sz w:val="21"/>
                      <w:szCs w:val="21"/>
                      <w:lang w:val="en-US" w:eastAsia="zh-CN"/>
                    </w:rPr>
                    <w:t>0.5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6357471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color w:val="auto"/>
                      <w:sz w:val="21"/>
                      <w:szCs w:val="21"/>
                    </w:rPr>
                    <w:t>临时废水沉淀池（</w:t>
                  </w:r>
                  <w:r>
                    <w:rPr>
                      <w:rFonts w:ascii="Times New Roman" w:hAnsi="Times New Roman"/>
                      <w:color w:val="auto"/>
                      <w:sz w:val="21"/>
                      <w:szCs w:val="21"/>
                    </w:rPr>
                    <w:t>1</w:t>
                  </w:r>
                  <w:r>
                    <w:rPr>
                      <w:rFonts w:ascii="Times New Roman" w:hAnsi="宋体"/>
                      <w:color w:val="auto"/>
                      <w:sz w:val="21"/>
                      <w:szCs w:val="21"/>
                    </w:rPr>
                    <w:t>个，容积为</w:t>
                  </w:r>
                  <w:r>
                    <w:rPr>
                      <w:rFonts w:hint="eastAsia" w:ascii="Times New Roman" w:hAnsi="宋体"/>
                      <w:color w:val="auto"/>
                      <w:sz w:val="21"/>
                      <w:szCs w:val="21"/>
                      <w:lang w:val="en-US" w:eastAsia="zh-CN"/>
                    </w:rPr>
                    <w:t>1</w:t>
                  </w:r>
                  <w:r>
                    <w:rPr>
                      <w:rFonts w:ascii="Times New Roman" w:hAnsi="Times New Roman"/>
                      <w:color w:val="auto"/>
                      <w:sz w:val="21"/>
                      <w:szCs w:val="21"/>
                    </w:rPr>
                    <w:t>.0m</w:t>
                  </w:r>
                  <w:r>
                    <w:rPr>
                      <w:rFonts w:ascii="Times New Roman" w:hAnsi="Times New Roman"/>
                      <w:color w:val="auto"/>
                      <w:sz w:val="21"/>
                      <w:szCs w:val="21"/>
                      <w:vertAlign w:val="superscript"/>
                    </w:rPr>
                    <w:t>3</w:t>
                  </w:r>
                  <w:r>
                    <w:rPr>
                      <w:rFonts w:ascii="Times New Roman" w:hAnsi="宋体"/>
                      <w:color w:val="auto"/>
                      <w:sz w:val="21"/>
                      <w:szCs w:val="21"/>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63B8375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bCs/>
                      <w:color w:val="auto"/>
                      <w:sz w:val="21"/>
                      <w:szCs w:val="21"/>
                      <w:lang w:val="en-US" w:eastAsia="zh-CN"/>
                    </w:rPr>
                    <w:t>0.5</w:t>
                  </w:r>
                </w:p>
              </w:tc>
              <w:tc>
                <w:tcPr>
                  <w:tcW w:w="1172" w:type="dxa"/>
                  <w:tcBorders>
                    <w:top w:val="single" w:color="auto" w:sz="4" w:space="0"/>
                    <w:left w:val="single" w:color="auto" w:sz="4" w:space="0"/>
                    <w:bottom w:val="single" w:color="auto" w:sz="4" w:space="0"/>
                    <w:right w:val="single" w:color="auto" w:sz="4" w:space="0"/>
                  </w:tcBorders>
                  <w:vAlign w:val="center"/>
                </w:tcPr>
                <w:p w14:paraId="14A6FBC4">
                  <w:pPr>
                    <w:keepNext w:val="0"/>
                    <w:keepLines w:val="0"/>
                    <w:pageBreakBefore w:val="0"/>
                    <w:kinsoku/>
                    <w:wordWrap/>
                    <w:overflowPunct/>
                    <w:topLinePunct w:val="0"/>
                    <w:autoSpaceDE/>
                    <w:autoSpaceDN/>
                    <w:bidi w:val="0"/>
                    <w:adjustRightInd/>
                    <w:snapToGrid/>
                    <w:spacing w:line="300" w:lineRule="auto"/>
                    <w:ind w:firstLine="0" w:firstLineChars="0"/>
                    <w:jc w:val="center"/>
                    <w:textAlignment w:val="auto"/>
                    <w:rPr>
                      <w:rFonts w:hint="default" w:cs="Times New Roman"/>
                      <w:bCs/>
                      <w:color w:val="auto"/>
                      <w:kern w:val="0"/>
                      <w:sz w:val="21"/>
                      <w:szCs w:val="21"/>
                      <w:lang w:val="en-US" w:eastAsia="zh-CN" w:bidi="ar-SA"/>
                    </w:rPr>
                  </w:pPr>
                  <w:r>
                    <w:rPr>
                      <w:rFonts w:hint="eastAsia" w:cs="Times New Roman"/>
                      <w:bCs/>
                      <w:color w:val="auto"/>
                      <w:kern w:val="0"/>
                      <w:sz w:val="21"/>
                      <w:szCs w:val="21"/>
                      <w:lang w:val="en-US" w:eastAsia="zh-CN" w:bidi="ar-SA"/>
                    </w:rPr>
                    <w:t>0</w:t>
                  </w:r>
                </w:p>
              </w:tc>
            </w:tr>
            <w:tr w14:paraId="3BEE9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6" w:type="dxa"/>
                  <w:vMerge w:val="continue"/>
                  <w:tcBorders>
                    <w:left w:val="single" w:color="auto" w:sz="4" w:space="0"/>
                    <w:right w:val="single" w:color="auto" w:sz="4" w:space="0"/>
                  </w:tcBorders>
                  <w:vAlign w:val="center"/>
                </w:tcPr>
                <w:p w14:paraId="5B4CD615">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shd w:val="clear" w:color="auto" w:fill="auto"/>
                  <w:vAlign w:val="center"/>
                </w:tcPr>
                <w:p w14:paraId="091C139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0B49FC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ascii="Times New Roman" w:hAnsi="宋体"/>
                      <w:color w:val="auto"/>
                      <w:sz w:val="21"/>
                      <w:szCs w:val="21"/>
                    </w:rPr>
                    <w:t>临时排水沟</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8736AF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ascii="Times New Roman" w:hAnsi="Times New Roman"/>
                      <w:bCs/>
                      <w:color w:val="auto"/>
                      <w:sz w:val="21"/>
                      <w:szCs w:val="21"/>
                    </w:rPr>
                    <w:t>0.</w:t>
                  </w:r>
                  <w:r>
                    <w:rPr>
                      <w:rFonts w:hint="eastAsia" w:ascii="Times New Roman" w:hAnsi="Times New Roman"/>
                      <w:bCs/>
                      <w:color w:val="auto"/>
                      <w:sz w:val="21"/>
                      <w:szCs w:val="21"/>
                    </w:rPr>
                    <w:t>1</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095C69C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color w:val="auto"/>
                      <w:sz w:val="21"/>
                      <w:szCs w:val="21"/>
                    </w:rPr>
                    <w:t>临时排水沟</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63BF09A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ascii="Times New Roman" w:hAnsi="Times New Roman"/>
                      <w:bCs/>
                      <w:color w:val="auto"/>
                      <w:sz w:val="21"/>
                      <w:szCs w:val="21"/>
                    </w:rPr>
                    <w:t>0.</w:t>
                  </w:r>
                  <w:r>
                    <w:rPr>
                      <w:rFonts w:hint="eastAsia" w:ascii="Times New Roman" w:hAnsi="Times New Roman"/>
                      <w:bCs/>
                      <w:color w:val="auto"/>
                      <w:sz w:val="21"/>
                      <w:szCs w:val="21"/>
                    </w:rPr>
                    <w:t>1</w:t>
                  </w:r>
                </w:p>
              </w:tc>
              <w:tc>
                <w:tcPr>
                  <w:tcW w:w="1172" w:type="dxa"/>
                  <w:tcBorders>
                    <w:top w:val="single" w:color="auto" w:sz="4" w:space="0"/>
                    <w:left w:val="single" w:color="auto" w:sz="4" w:space="0"/>
                    <w:bottom w:val="single" w:color="auto" w:sz="4" w:space="0"/>
                    <w:right w:val="single" w:color="auto" w:sz="4" w:space="0"/>
                  </w:tcBorders>
                  <w:vAlign w:val="center"/>
                </w:tcPr>
                <w:p w14:paraId="063AC3BF">
                  <w:pPr>
                    <w:keepNext w:val="0"/>
                    <w:keepLines w:val="0"/>
                    <w:pageBreakBefore w:val="0"/>
                    <w:kinsoku/>
                    <w:wordWrap/>
                    <w:overflowPunct/>
                    <w:topLinePunct w:val="0"/>
                    <w:autoSpaceDE/>
                    <w:autoSpaceDN/>
                    <w:bidi w:val="0"/>
                    <w:adjustRightInd/>
                    <w:snapToGrid/>
                    <w:spacing w:line="300" w:lineRule="auto"/>
                    <w:ind w:firstLine="0" w:firstLineChars="0"/>
                    <w:jc w:val="center"/>
                    <w:textAlignment w:val="auto"/>
                    <w:rPr>
                      <w:rFonts w:hint="default" w:cs="Times New Roman"/>
                      <w:bCs/>
                      <w:color w:val="auto"/>
                      <w:kern w:val="0"/>
                      <w:sz w:val="21"/>
                      <w:szCs w:val="21"/>
                      <w:lang w:val="en-US" w:eastAsia="zh-CN" w:bidi="ar-SA"/>
                    </w:rPr>
                  </w:pPr>
                  <w:r>
                    <w:rPr>
                      <w:rFonts w:hint="eastAsia" w:cs="Times New Roman"/>
                      <w:bCs/>
                      <w:color w:val="auto"/>
                      <w:kern w:val="0"/>
                      <w:sz w:val="21"/>
                      <w:szCs w:val="21"/>
                      <w:lang w:val="en-US" w:eastAsia="zh-CN" w:bidi="ar-SA"/>
                    </w:rPr>
                    <w:t>0</w:t>
                  </w:r>
                </w:p>
              </w:tc>
            </w:tr>
            <w:tr w14:paraId="6496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32A9FB10">
                  <w:pPr>
                    <w:keepNext w:val="0"/>
                    <w:keepLines w:val="0"/>
                    <w:pageBreakBefore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tcBorders>
                    <w:left w:val="single" w:color="auto" w:sz="4" w:space="0"/>
                    <w:right w:val="single" w:color="auto" w:sz="4" w:space="0"/>
                  </w:tcBorders>
                  <w:shd w:val="clear" w:color="auto" w:fill="auto"/>
                  <w:vAlign w:val="center"/>
                </w:tcPr>
                <w:p w14:paraId="0FF6EE7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ascii="Times New Roman" w:hAnsi="宋体"/>
                      <w:bCs/>
                      <w:color w:val="auto"/>
                      <w:sz w:val="21"/>
                      <w:szCs w:val="21"/>
                    </w:rPr>
                    <w:t>固废防治措施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174DA4C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建筑垃圾收集及处理</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0F33A07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Times New Roman"/>
                      <w:bCs/>
                      <w:color w:val="auto"/>
                      <w:sz w:val="21"/>
                      <w:szCs w:val="21"/>
                    </w:rPr>
                    <w:t>1.0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43D682B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建筑垃圾收集及处理</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3647F94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Times New Roman"/>
                      <w:bCs/>
                      <w:color w:val="auto"/>
                      <w:sz w:val="21"/>
                      <w:szCs w:val="21"/>
                    </w:rPr>
                    <w:t>1.0</w:t>
                  </w:r>
                </w:p>
              </w:tc>
              <w:tc>
                <w:tcPr>
                  <w:tcW w:w="1172" w:type="dxa"/>
                  <w:tcBorders>
                    <w:top w:val="single" w:color="auto" w:sz="4" w:space="0"/>
                    <w:left w:val="single" w:color="auto" w:sz="4" w:space="0"/>
                    <w:bottom w:val="single" w:color="auto" w:sz="4" w:space="0"/>
                    <w:right w:val="single" w:color="auto" w:sz="4" w:space="0"/>
                  </w:tcBorders>
                  <w:vAlign w:val="center"/>
                </w:tcPr>
                <w:p w14:paraId="34520A8D">
                  <w:pPr>
                    <w:keepNext w:val="0"/>
                    <w:keepLines w:val="0"/>
                    <w:pageBreakBefore w:val="0"/>
                    <w:kinsoku/>
                    <w:wordWrap/>
                    <w:overflowPunct/>
                    <w:topLinePunct w:val="0"/>
                    <w:autoSpaceDE/>
                    <w:autoSpaceDN/>
                    <w:bidi w:val="0"/>
                    <w:adjustRightInd/>
                    <w:snapToGrid/>
                    <w:spacing w:line="30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cs="Times New Roman"/>
                      <w:bCs/>
                      <w:color w:val="auto"/>
                      <w:kern w:val="0"/>
                      <w:sz w:val="21"/>
                      <w:szCs w:val="21"/>
                      <w:lang w:val="en-US" w:eastAsia="zh-CN" w:bidi="ar-SA"/>
                    </w:rPr>
                    <w:t>0</w:t>
                  </w:r>
                </w:p>
              </w:tc>
            </w:tr>
            <w:tr w14:paraId="31121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26" w:type="dxa"/>
                  <w:vMerge w:val="restart"/>
                  <w:tcBorders>
                    <w:left w:val="single" w:color="auto" w:sz="4" w:space="0"/>
                    <w:right w:val="single" w:color="auto" w:sz="4" w:space="0"/>
                  </w:tcBorders>
                  <w:vAlign w:val="center"/>
                </w:tcPr>
                <w:p w14:paraId="51C74BF9">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运</w:t>
                  </w:r>
                </w:p>
                <w:p w14:paraId="03ACB086">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营</w:t>
                  </w:r>
                </w:p>
                <w:p w14:paraId="778D98C1">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期</w:t>
                  </w:r>
                </w:p>
              </w:tc>
              <w:tc>
                <w:tcPr>
                  <w:tcW w:w="752" w:type="dxa"/>
                  <w:vMerge w:val="restart"/>
                  <w:tcBorders>
                    <w:top w:val="single" w:color="auto" w:sz="4" w:space="0"/>
                    <w:left w:val="single" w:color="auto" w:sz="4" w:space="0"/>
                    <w:right w:val="single" w:color="auto" w:sz="4" w:space="0"/>
                  </w:tcBorders>
                  <w:vAlign w:val="center"/>
                </w:tcPr>
                <w:p w14:paraId="77007890">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olor w:val="auto"/>
                      <w:sz w:val="21"/>
                      <w:szCs w:val="21"/>
                    </w:rPr>
                  </w:pPr>
                  <w:r>
                    <w:rPr>
                      <w:rFonts w:hint="default"/>
                      <w:color w:val="auto"/>
                      <w:sz w:val="21"/>
                      <w:szCs w:val="21"/>
                    </w:rPr>
                    <w:t>废</w:t>
                  </w:r>
                  <w:r>
                    <w:rPr>
                      <w:rFonts w:hint="eastAsia"/>
                      <w:color w:val="auto"/>
                      <w:sz w:val="21"/>
                      <w:szCs w:val="21"/>
                      <w:lang w:val="en-US" w:eastAsia="zh-CN"/>
                    </w:rPr>
                    <w:t>气</w:t>
                  </w:r>
                  <w:r>
                    <w:rPr>
                      <w:rFonts w:hint="default"/>
                      <w:color w:val="auto"/>
                      <w:sz w:val="21"/>
                      <w:szCs w:val="21"/>
                    </w:rPr>
                    <w:t>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4A78190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宋体"/>
                      <w:bCs/>
                      <w:color w:val="auto"/>
                      <w:sz w:val="21"/>
                      <w:szCs w:val="21"/>
                      <w:lang w:val="en-US" w:eastAsia="zh-CN"/>
                    </w:rPr>
                    <w:t>原料库进行三面围挡并盖设顶棚、生产</w:t>
                  </w:r>
                  <w:r>
                    <w:rPr>
                      <w:rFonts w:ascii="Times New Roman" w:hAnsi="宋体"/>
                      <w:bCs/>
                      <w:color w:val="auto"/>
                      <w:sz w:val="21"/>
                      <w:szCs w:val="21"/>
                    </w:rPr>
                    <w:t>车间</w:t>
                  </w:r>
                  <w:r>
                    <w:rPr>
                      <w:rFonts w:hint="eastAsia" w:ascii="Times New Roman" w:hAnsi="宋体"/>
                      <w:bCs/>
                      <w:color w:val="auto"/>
                      <w:sz w:val="21"/>
                      <w:szCs w:val="21"/>
                      <w:lang w:val="en-US" w:eastAsia="zh-CN"/>
                    </w:rPr>
                    <w:t>进行三面围挡</w:t>
                  </w:r>
                  <w:r>
                    <w:rPr>
                      <w:rFonts w:ascii="Times New Roman" w:hAnsi="宋体"/>
                      <w:bCs/>
                      <w:color w:val="auto"/>
                      <w:sz w:val="21"/>
                      <w:szCs w:val="21"/>
                    </w:rPr>
                    <w:t>处理</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1FF037E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bCs/>
                      <w:color w:val="auto"/>
                      <w:sz w:val="21"/>
                      <w:szCs w:val="21"/>
                      <w:lang w:val="en-US" w:eastAsia="zh-CN"/>
                    </w:rPr>
                    <w:t>计入主体工程</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66D121B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宋体"/>
                      <w:bCs/>
                      <w:color w:val="auto"/>
                      <w:sz w:val="21"/>
                      <w:szCs w:val="21"/>
                      <w:lang w:val="en-US" w:eastAsia="zh-CN"/>
                    </w:rPr>
                    <w:t>原料库进行三面围挡并盖设顶棚、生产</w:t>
                  </w:r>
                  <w:r>
                    <w:rPr>
                      <w:rFonts w:ascii="Times New Roman" w:hAnsi="宋体"/>
                      <w:bCs/>
                      <w:color w:val="auto"/>
                      <w:sz w:val="21"/>
                      <w:szCs w:val="21"/>
                    </w:rPr>
                    <w:t>车间</w:t>
                  </w:r>
                  <w:r>
                    <w:rPr>
                      <w:rFonts w:hint="eastAsia" w:ascii="Times New Roman" w:hAnsi="宋体"/>
                      <w:bCs/>
                      <w:color w:val="auto"/>
                      <w:sz w:val="21"/>
                      <w:szCs w:val="21"/>
                      <w:lang w:val="en-US" w:eastAsia="zh-CN"/>
                    </w:rPr>
                    <w:t>进行三面围挡</w:t>
                  </w:r>
                  <w:r>
                    <w:rPr>
                      <w:rFonts w:ascii="Times New Roman" w:hAnsi="宋体"/>
                      <w:bCs/>
                      <w:color w:val="auto"/>
                      <w:sz w:val="21"/>
                      <w:szCs w:val="21"/>
                    </w:rPr>
                    <w:t>处理</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40CF87B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计入主体</w:t>
                  </w:r>
                </w:p>
                <w:p w14:paraId="394948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eastAsia" w:ascii="Times New Roman" w:hAnsi="Times New Roman"/>
                      <w:bCs/>
                      <w:color w:val="auto"/>
                      <w:sz w:val="21"/>
                      <w:szCs w:val="21"/>
                      <w:lang w:val="en-US" w:eastAsia="zh-CN"/>
                    </w:rPr>
                    <w:t>工程</w:t>
                  </w:r>
                </w:p>
              </w:tc>
              <w:tc>
                <w:tcPr>
                  <w:tcW w:w="1172" w:type="dxa"/>
                  <w:tcBorders>
                    <w:top w:val="single" w:color="auto" w:sz="4" w:space="0"/>
                    <w:left w:val="single" w:color="auto" w:sz="4" w:space="0"/>
                    <w:bottom w:val="single" w:color="auto" w:sz="4" w:space="0"/>
                    <w:right w:val="single" w:color="auto" w:sz="4" w:space="0"/>
                  </w:tcBorders>
                  <w:vAlign w:val="center"/>
                </w:tcPr>
                <w:p w14:paraId="5E95D167">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w:t>
                  </w:r>
                </w:p>
              </w:tc>
            </w:tr>
            <w:tr w14:paraId="79F6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6E02F1C6">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43045671">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6864C27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洒水降尘</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03EB9A0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eastAsia="宋体"/>
                      <w:bCs/>
                      <w:color w:val="auto"/>
                      <w:sz w:val="21"/>
                      <w:szCs w:val="21"/>
                      <w:lang w:val="en-US" w:eastAsia="zh-CN"/>
                    </w:rPr>
                    <w:t>1.0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277955F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洒水降尘</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CF2B2F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eastAsia="宋体"/>
                      <w:bCs/>
                      <w:color w:val="auto"/>
                      <w:sz w:val="21"/>
                      <w:szCs w:val="21"/>
                      <w:lang w:val="en-US" w:eastAsia="zh-CN"/>
                    </w:rPr>
                    <w:t>2.0</w:t>
                  </w:r>
                </w:p>
              </w:tc>
              <w:tc>
                <w:tcPr>
                  <w:tcW w:w="1172" w:type="dxa"/>
                  <w:tcBorders>
                    <w:top w:val="single" w:color="auto" w:sz="4" w:space="0"/>
                    <w:left w:val="single" w:color="auto" w:sz="4" w:space="0"/>
                    <w:bottom w:val="single" w:color="auto" w:sz="4" w:space="0"/>
                    <w:right w:val="single" w:color="auto" w:sz="4" w:space="0"/>
                  </w:tcBorders>
                  <w:vAlign w:val="center"/>
                </w:tcPr>
                <w:p w14:paraId="67B61402">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r>
            <w:tr w14:paraId="12B3A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3C23444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7977D5C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3C7268E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1#生产车间配备集气罩+1套布袋除尘器+15m排气筒（DA001）</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6615776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3.5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257861B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1#生产车间配备集气罩+1套布袋除尘器+15m排气筒（DA001）</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5B8E62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4.5</w:t>
                  </w:r>
                </w:p>
              </w:tc>
              <w:tc>
                <w:tcPr>
                  <w:tcW w:w="1172" w:type="dxa"/>
                  <w:tcBorders>
                    <w:top w:val="single" w:color="auto" w:sz="4" w:space="0"/>
                    <w:left w:val="single" w:color="auto" w:sz="4" w:space="0"/>
                    <w:bottom w:val="single" w:color="auto" w:sz="4" w:space="0"/>
                    <w:right w:val="single" w:color="auto" w:sz="4" w:space="0"/>
                  </w:tcBorders>
                  <w:vAlign w:val="center"/>
                </w:tcPr>
                <w:p w14:paraId="66BBE7F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r>
            <w:tr w14:paraId="604D8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426" w:type="dxa"/>
                  <w:vMerge w:val="continue"/>
                  <w:tcBorders>
                    <w:left w:val="single" w:color="auto" w:sz="4" w:space="0"/>
                    <w:right w:val="single" w:color="auto" w:sz="4" w:space="0"/>
                  </w:tcBorders>
                  <w:vAlign w:val="center"/>
                </w:tcPr>
                <w:p w14:paraId="09F33D6E">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190C162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33259AB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2#生产车间配备集气罩+1套布袋除尘器+15m排气筒（DA002）</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1D23247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3.5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15A417D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2#生产车间配备集气罩+1套布袋除尘器+15m排气筒（DA002）</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E3E972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4.5</w:t>
                  </w:r>
                </w:p>
              </w:tc>
              <w:tc>
                <w:tcPr>
                  <w:tcW w:w="1172" w:type="dxa"/>
                  <w:tcBorders>
                    <w:top w:val="single" w:color="auto" w:sz="4" w:space="0"/>
                    <w:left w:val="single" w:color="auto" w:sz="4" w:space="0"/>
                    <w:bottom w:val="single" w:color="auto" w:sz="4" w:space="0"/>
                    <w:right w:val="single" w:color="auto" w:sz="4" w:space="0"/>
                  </w:tcBorders>
                  <w:vAlign w:val="center"/>
                </w:tcPr>
                <w:p w14:paraId="45A5EB0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w:t>
                  </w:r>
                </w:p>
              </w:tc>
            </w:tr>
            <w:tr w14:paraId="739B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29DEDAF0">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restart"/>
                  <w:tcBorders>
                    <w:left w:val="single" w:color="auto" w:sz="4" w:space="0"/>
                    <w:right w:val="single" w:color="auto" w:sz="4" w:space="0"/>
                  </w:tcBorders>
                  <w:shd w:val="clear" w:color="auto" w:fill="auto"/>
                  <w:vAlign w:val="center"/>
                </w:tcPr>
                <w:p w14:paraId="7FFC2138">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废水防治措施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2A1F2659">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color w:val="auto"/>
                      <w:sz w:val="21"/>
                      <w:szCs w:val="21"/>
                      <w:lang w:eastAsia="zh-CN"/>
                    </w:rPr>
                    <w:t>油水分离器</w:t>
                  </w:r>
                  <w:r>
                    <w:rPr>
                      <w:rFonts w:ascii="Times New Roman" w:hAnsi="宋体"/>
                      <w:bCs/>
                      <w:color w:val="auto"/>
                      <w:sz w:val="21"/>
                      <w:szCs w:val="21"/>
                    </w:rPr>
                    <w:t>（</w:t>
                  </w:r>
                  <w:r>
                    <w:rPr>
                      <w:rFonts w:ascii="Times New Roman" w:hAnsi="Times New Roman"/>
                      <w:bCs/>
                      <w:color w:val="auto"/>
                      <w:sz w:val="21"/>
                      <w:szCs w:val="21"/>
                    </w:rPr>
                    <w:t>1</w:t>
                  </w:r>
                  <w:r>
                    <w:rPr>
                      <w:rFonts w:ascii="Times New Roman" w:hAnsi="宋体"/>
                      <w:bCs/>
                      <w:color w:val="auto"/>
                      <w:sz w:val="21"/>
                      <w:szCs w:val="21"/>
                    </w:rPr>
                    <w:t>个，容积为</w:t>
                  </w:r>
                  <w:r>
                    <w:rPr>
                      <w:rFonts w:hint="eastAsia" w:ascii="Times New Roman" w:hAnsi="Times New Roman"/>
                      <w:bCs/>
                      <w:color w:val="auto"/>
                      <w:sz w:val="21"/>
                      <w:szCs w:val="21"/>
                      <w:lang w:val="en-US" w:eastAsia="zh-CN"/>
                    </w:rPr>
                    <w:t>0.</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ascii="Times New Roman" w:hAnsi="宋体"/>
                      <w:bCs/>
                      <w:color w:val="auto"/>
                      <w:sz w:val="21"/>
                      <w:szCs w:val="21"/>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28900A0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Times New Roman"/>
                      <w:bCs/>
                      <w:color w:val="auto"/>
                      <w:sz w:val="21"/>
                      <w:szCs w:val="21"/>
                    </w:rPr>
                    <w:t>0.</w:t>
                  </w:r>
                  <w:r>
                    <w:rPr>
                      <w:rFonts w:hint="eastAsia"/>
                      <w:bCs/>
                      <w:color w:val="auto"/>
                      <w:sz w:val="21"/>
                      <w:szCs w:val="21"/>
                      <w:lang w:val="en-US" w:eastAsia="zh-CN"/>
                    </w:rPr>
                    <w:t>2</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5920516E">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color w:val="auto"/>
                      <w:sz w:val="21"/>
                      <w:szCs w:val="21"/>
                      <w:lang w:val="en-US" w:eastAsia="zh-CN"/>
                    </w:rPr>
                    <w:t>隔油池</w:t>
                  </w:r>
                  <w:r>
                    <w:rPr>
                      <w:rFonts w:ascii="Times New Roman" w:hAnsi="宋体"/>
                      <w:bCs/>
                      <w:color w:val="auto"/>
                      <w:sz w:val="21"/>
                      <w:szCs w:val="21"/>
                    </w:rPr>
                    <w:t>（</w:t>
                  </w:r>
                  <w:r>
                    <w:rPr>
                      <w:rFonts w:ascii="Times New Roman" w:hAnsi="Times New Roman"/>
                      <w:bCs/>
                      <w:color w:val="auto"/>
                      <w:sz w:val="21"/>
                      <w:szCs w:val="21"/>
                    </w:rPr>
                    <w:t>1</w:t>
                  </w:r>
                  <w:r>
                    <w:rPr>
                      <w:rFonts w:ascii="Times New Roman" w:hAnsi="宋体"/>
                      <w:bCs/>
                      <w:color w:val="auto"/>
                      <w:sz w:val="21"/>
                      <w:szCs w:val="21"/>
                    </w:rPr>
                    <w:t>个，容积为</w:t>
                  </w:r>
                  <w:r>
                    <w:rPr>
                      <w:rFonts w:hint="eastAsia" w:ascii="Times New Roman" w:hAnsi="Times New Roman"/>
                      <w:bCs/>
                      <w:color w:val="auto"/>
                      <w:sz w:val="21"/>
                      <w:szCs w:val="21"/>
                      <w:lang w:val="en-US" w:eastAsia="zh-CN"/>
                    </w:rPr>
                    <w:t>0.</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ascii="Times New Roman" w:hAnsi="宋体"/>
                      <w:bCs/>
                      <w:color w:val="auto"/>
                      <w:sz w:val="21"/>
                      <w:szCs w:val="21"/>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BBD094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eastAsia="宋体"/>
                      <w:bCs/>
                      <w:color w:val="auto"/>
                      <w:sz w:val="21"/>
                      <w:szCs w:val="21"/>
                      <w:lang w:val="en-US" w:eastAsia="zh-CN"/>
                    </w:rPr>
                    <w:t>0.5</w:t>
                  </w:r>
                </w:p>
              </w:tc>
              <w:tc>
                <w:tcPr>
                  <w:tcW w:w="1172" w:type="dxa"/>
                  <w:tcBorders>
                    <w:top w:val="single" w:color="auto" w:sz="4" w:space="0"/>
                    <w:left w:val="single" w:color="auto" w:sz="4" w:space="0"/>
                    <w:bottom w:val="single" w:color="auto" w:sz="4" w:space="0"/>
                    <w:right w:val="single" w:color="auto" w:sz="4" w:space="0"/>
                  </w:tcBorders>
                  <w:vAlign w:val="center"/>
                </w:tcPr>
                <w:p w14:paraId="13A99635">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+0.3</w:t>
                  </w:r>
                </w:p>
              </w:tc>
            </w:tr>
            <w:tr w14:paraId="16A04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6C38A273">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7AFF387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4737DEB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eastAsia="宋体"/>
                      <w:bCs/>
                      <w:color w:val="auto"/>
                      <w:sz w:val="21"/>
                      <w:szCs w:val="21"/>
                      <w:lang w:val="en-US" w:eastAsia="zh-CN"/>
                    </w:rPr>
                    <w:t>污水处理站</w:t>
                  </w:r>
                  <w:r>
                    <w:rPr>
                      <w:rFonts w:ascii="Times New Roman" w:hAnsi="宋体"/>
                      <w:bCs/>
                      <w:color w:val="auto"/>
                      <w:sz w:val="21"/>
                      <w:szCs w:val="21"/>
                    </w:rPr>
                    <w:t>（</w:t>
                  </w:r>
                  <w:r>
                    <w:rPr>
                      <w:rFonts w:ascii="Times New Roman" w:hAnsi="Times New Roman"/>
                      <w:bCs/>
                      <w:color w:val="auto"/>
                      <w:sz w:val="21"/>
                      <w:szCs w:val="21"/>
                    </w:rPr>
                    <w:t>1</w:t>
                  </w:r>
                  <w:r>
                    <w:rPr>
                      <w:rFonts w:hint="eastAsia" w:ascii="Times New Roman" w:hAnsi="Times New Roman"/>
                      <w:bCs/>
                      <w:color w:val="auto"/>
                      <w:sz w:val="21"/>
                      <w:szCs w:val="21"/>
                      <w:lang w:val="en-US" w:eastAsia="zh-CN"/>
                    </w:rPr>
                    <w:t>座</w:t>
                  </w:r>
                  <w:r>
                    <w:rPr>
                      <w:rFonts w:ascii="Times New Roman" w:hAnsi="宋体"/>
                      <w:bCs/>
                      <w:color w:val="auto"/>
                      <w:sz w:val="21"/>
                      <w:szCs w:val="21"/>
                    </w:rPr>
                    <w:t>，</w:t>
                  </w:r>
                  <w:r>
                    <w:rPr>
                      <w:rFonts w:hint="eastAsia" w:ascii="Times New Roman" w:hAnsi="宋体"/>
                      <w:bCs/>
                      <w:color w:val="auto"/>
                      <w:sz w:val="21"/>
                      <w:szCs w:val="21"/>
                      <w:lang w:val="en-US" w:eastAsia="zh-CN"/>
                    </w:rPr>
                    <w:t>处理规模为</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hint="eastAsia" w:ascii="Times New Roman" w:hAnsi="Times New Roman"/>
                      <w:bCs/>
                      <w:color w:val="auto"/>
                      <w:sz w:val="21"/>
                      <w:szCs w:val="21"/>
                      <w:vertAlign w:val="baseline"/>
                      <w:lang w:val="en-US" w:eastAsia="zh-CN"/>
                    </w:rPr>
                    <w:t>/d</w:t>
                  </w:r>
                  <w:r>
                    <w:rPr>
                      <w:rFonts w:ascii="Times New Roman" w:hAnsi="宋体"/>
                      <w:bCs/>
                      <w:color w:val="auto"/>
                      <w:sz w:val="21"/>
                      <w:szCs w:val="21"/>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12F8CC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6</w:t>
                  </w:r>
                  <w:r>
                    <w:rPr>
                      <w:rFonts w:hint="eastAsia" w:ascii="Times New Roman" w:hAnsi="Times New Roman"/>
                      <w:bCs/>
                      <w:color w:val="auto"/>
                      <w:sz w:val="21"/>
                      <w:szCs w:val="21"/>
                    </w:rPr>
                    <w:t>.0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415065B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eastAsia="宋体"/>
                      <w:bCs/>
                      <w:color w:val="auto"/>
                      <w:sz w:val="21"/>
                      <w:szCs w:val="21"/>
                      <w:lang w:val="en-US" w:eastAsia="zh-CN"/>
                    </w:rPr>
                    <w:t>污水处理站</w:t>
                  </w:r>
                  <w:r>
                    <w:rPr>
                      <w:rFonts w:ascii="Times New Roman" w:hAnsi="宋体"/>
                      <w:bCs/>
                      <w:color w:val="auto"/>
                      <w:sz w:val="21"/>
                      <w:szCs w:val="21"/>
                    </w:rPr>
                    <w:t>（</w:t>
                  </w:r>
                  <w:r>
                    <w:rPr>
                      <w:rFonts w:ascii="Times New Roman" w:hAnsi="Times New Roman"/>
                      <w:bCs/>
                      <w:color w:val="auto"/>
                      <w:sz w:val="21"/>
                      <w:szCs w:val="21"/>
                    </w:rPr>
                    <w:t>1</w:t>
                  </w:r>
                  <w:r>
                    <w:rPr>
                      <w:rFonts w:hint="eastAsia" w:ascii="Times New Roman" w:hAnsi="Times New Roman"/>
                      <w:bCs/>
                      <w:color w:val="auto"/>
                      <w:sz w:val="21"/>
                      <w:szCs w:val="21"/>
                      <w:lang w:val="en-US" w:eastAsia="zh-CN"/>
                    </w:rPr>
                    <w:t>座</w:t>
                  </w:r>
                  <w:r>
                    <w:rPr>
                      <w:rFonts w:ascii="Times New Roman" w:hAnsi="宋体"/>
                      <w:bCs/>
                      <w:color w:val="auto"/>
                      <w:sz w:val="21"/>
                      <w:szCs w:val="21"/>
                    </w:rPr>
                    <w:t>，</w:t>
                  </w:r>
                  <w:r>
                    <w:rPr>
                      <w:rFonts w:hint="eastAsia" w:ascii="Times New Roman" w:hAnsi="宋体"/>
                      <w:bCs/>
                      <w:color w:val="auto"/>
                      <w:sz w:val="21"/>
                      <w:szCs w:val="21"/>
                      <w:lang w:val="en-US" w:eastAsia="zh-CN"/>
                    </w:rPr>
                    <w:t>处理规模为</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hint="eastAsia" w:ascii="Times New Roman" w:hAnsi="Times New Roman"/>
                      <w:bCs/>
                      <w:color w:val="auto"/>
                      <w:sz w:val="21"/>
                      <w:szCs w:val="21"/>
                      <w:vertAlign w:val="baseline"/>
                      <w:lang w:val="en-US" w:eastAsia="zh-CN"/>
                    </w:rPr>
                    <w:t>/d</w:t>
                  </w:r>
                  <w:r>
                    <w:rPr>
                      <w:rFonts w:ascii="Times New Roman" w:hAnsi="宋体"/>
                      <w:bCs/>
                      <w:color w:val="auto"/>
                      <w:sz w:val="21"/>
                      <w:szCs w:val="21"/>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1922AD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7</w:t>
                  </w:r>
                  <w:r>
                    <w:rPr>
                      <w:rFonts w:hint="eastAsia" w:ascii="Times New Roman" w:hAnsi="Times New Roman"/>
                      <w:bCs/>
                      <w:color w:val="auto"/>
                      <w:sz w:val="21"/>
                      <w:szCs w:val="21"/>
                    </w:rPr>
                    <w:t>.0</w:t>
                  </w:r>
                </w:p>
              </w:tc>
              <w:tc>
                <w:tcPr>
                  <w:tcW w:w="1172" w:type="dxa"/>
                  <w:tcBorders>
                    <w:top w:val="single" w:color="auto" w:sz="4" w:space="0"/>
                    <w:left w:val="single" w:color="auto" w:sz="4" w:space="0"/>
                    <w:bottom w:val="single" w:color="auto" w:sz="4" w:space="0"/>
                    <w:right w:val="single" w:color="auto" w:sz="4" w:space="0"/>
                  </w:tcBorders>
                  <w:vAlign w:val="center"/>
                </w:tcPr>
                <w:p w14:paraId="2CBED604">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r>
            <w:tr w14:paraId="51D57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6B87FAA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3009FAB6">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32F77C3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hAnsi="宋体"/>
                      <w:bCs/>
                      <w:color w:val="auto"/>
                      <w:sz w:val="21"/>
                      <w:szCs w:val="21"/>
                      <w:lang w:val="en-US" w:eastAsia="zh-CN"/>
                    </w:rPr>
                    <w:t>化粪池（1座，容积为</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hint="eastAsia" w:hAnsi="宋体"/>
                      <w:bCs/>
                      <w:color w:val="auto"/>
                      <w:sz w:val="21"/>
                      <w:szCs w:val="21"/>
                      <w:lang w:val="en-US" w:eastAsia="zh-CN"/>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4687DD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6A88FD6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hAnsi="宋体"/>
                      <w:bCs/>
                      <w:color w:val="auto"/>
                      <w:sz w:val="21"/>
                      <w:szCs w:val="21"/>
                      <w:lang w:val="en-US" w:eastAsia="zh-CN"/>
                    </w:rPr>
                    <w:t>化粪池（1座，容积为</w:t>
                  </w:r>
                  <w:r>
                    <w:rPr>
                      <w:rFonts w:hint="eastAsia"/>
                      <w:bCs/>
                      <w:color w:val="auto"/>
                      <w:sz w:val="21"/>
                      <w:szCs w:val="21"/>
                      <w:lang w:val="en-US" w:eastAsia="zh-CN"/>
                    </w:rPr>
                    <w:t>2</w:t>
                  </w:r>
                  <w:r>
                    <w:rPr>
                      <w:rFonts w:ascii="Times New Roman" w:hAnsi="Times New Roman"/>
                      <w:bCs/>
                      <w:color w:val="auto"/>
                      <w:sz w:val="21"/>
                      <w:szCs w:val="21"/>
                    </w:rPr>
                    <w:t>m</w:t>
                  </w:r>
                  <w:r>
                    <w:rPr>
                      <w:rFonts w:ascii="Times New Roman" w:hAnsi="Times New Roman"/>
                      <w:bCs/>
                      <w:color w:val="auto"/>
                      <w:sz w:val="21"/>
                      <w:szCs w:val="21"/>
                      <w:vertAlign w:val="superscript"/>
                    </w:rPr>
                    <w:t>3</w:t>
                  </w:r>
                  <w:r>
                    <w:rPr>
                      <w:rFonts w:hint="eastAsia" w:hAnsi="宋体"/>
                      <w:bCs/>
                      <w:color w:val="auto"/>
                      <w:sz w:val="21"/>
                      <w:szCs w:val="21"/>
                      <w:lang w:val="en-US" w:eastAsia="zh-CN"/>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CEB62A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1.5</w:t>
                  </w:r>
                </w:p>
              </w:tc>
              <w:tc>
                <w:tcPr>
                  <w:tcW w:w="1172" w:type="dxa"/>
                  <w:tcBorders>
                    <w:top w:val="single" w:color="auto" w:sz="4" w:space="0"/>
                    <w:left w:val="single" w:color="auto" w:sz="4" w:space="0"/>
                    <w:bottom w:val="single" w:color="auto" w:sz="4" w:space="0"/>
                    <w:right w:val="single" w:color="auto" w:sz="4" w:space="0"/>
                  </w:tcBorders>
                  <w:vAlign w:val="center"/>
                </w:tcPr>
                <w:p w14:paraId="64C7625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+0.5</w:t>
                  </w:r>
                </w:p>
              </w:tc>
            </w:tr>
            <w:tr w14:paraId="50EE8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35B8C67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6BEBDF73">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0CCCD9A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宋体" w:eastAsia="宋体" w:cs="Times New Roman"/>
                      <w:bCs/>
                      <w:color w:val="auto"/>
                      <w:sz w:val="21"/>
                      <w:szCs w:val="21"/>
                      <w:lang w:val="en-US" w:eastAsia="zh-CN"/>
                    </w:rPr>
                  </w:pPr>
                  <w:r>
                    <w:rPr>
                      <w:rFonts w:hint="eastAsia" w:ascii="Times New Roman" w:hAnsi="宋体" w:eastAsia="宋体" w:cs="Times New Roman"/>
                      <w:bCs/>
                      <w:color w:val="auto"/>
                      <w:sz w:val="21"/>
                      <w:szCs w:val="21"/>
                      <w:lang w:val="en-US" w:eastAsia="zh-CN"/>
                    </w:rPr>
                    <w:t>应急事故池（1座，容积为1m</w:t>
                  </w:r>
                  <w:r>
                    <w:rPr>
                      <w:rFonts w:hint="eastAsia" w:ascii="Times New Roman" w:hAnsi="宋体" w:eastAsia="宋体" w:cs="Times New Roman"/>
                      <w:bCs/>
                      <w:color w:val="auto"/>
                      <w:sz w:val="21"/>
                      <w:szCs w:val="21"/>
                      <w:vertAlign w:val="superscript"/>
                      <w:lang w:val="en-US" w:eastAsia="zh-CN"/>
                    </w:rPr>
                    <w:t>3</w:t>
                  </w:r>
                  <w:r>
                    <w:rPr>
                      <w:rFonts w:hint="eastAsia" w:ascii="Times New Roman" w:hAnsi="宋体" w:eastAsia="宋体" w:cs="Times New Roman"/>
                      <w:bCs/>
                      <w:color w:val="auto"/>
                      <w:sz w:val="21"/>
                      <w:szCs w:val="21"/>
                      <w:lang w:val="en-US" w:eastAsia="zh-CN"/>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3CBE5A31">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宋体" w:eastAsia="宋体" w:cs="Times New Roman"/>
                      <w:bCs/>
                      <w:color w:val="auto"/>
                      <w:sz w:val="21"/>
                      <w:szCs w:val="21"/>
                      <w:lang w:val="en-US" w:eastAsia="zh-CN"/>
                    </w:rPr>
                  </w:pPr>
                  <w:r>
                    <w:rPr>
                      <w:rFonts w:hint="eastAsia" w:ascii="Times New Roman" w:hAnsi="宋体" w:eastAsia="宋体" w:cs="Times New Roman"/>
                      <w:bCs/>
                      <w:color w:val="auto"/>
                      <w:sz w:val="21"/>
                      <w:szCs w:val="21"/>
                      <w:lang w:val="en-US" w:eastAsia="zh-CN"/>
                    </w:rPr>
                    <w:t>0.3</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01D27B2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宋体" w:eastAsia="宋体" w:cs="Times New Roman"/>
                      <w:bCs/>
                      <w:color w:val="auto"/>
                      <w:kern w:val="0"/>
                      <w:sz w:val="21"/>
                      <w:szCs w:val="21"/>
                      <w:lang w:val="en-US" w:eastAsia="zh-CN" w:bidi="ar-SA"/>
                    </w:rPr>
                  </w:pPr>
                  <w:r>
                    <w:rPr>
                      <w:rFonts w:hint="eastAsia" w:ascii="Times New Roman" w:hAnsi="宋体" w:eastAsia="宋体" w:cs="Times New Roman"/>
                      <w:bCs/>
                      <w:color w:val="auto"/>
                      <w:sz w:val="21"/>
                      <w:szCs w:val="21"/>
                      <w:lang w:val="en-US" w:eastAsia="zh-CN"/>
                    </w:rPr>
                    <w:t>应急事故罐（1座，容积为1m</w:t>
                  </w:r>
                  <w:r>
                    <w:rPr>
                      <w:rFonts w:hint="eastAsia" w:ascii="Times New Roman" w:hAnsi="宋体" w:eastAsia="宋体" w:cs="Times New Roman"/>
                      <w:bCs/>
                      <w:color w:val="auto"/>
                      <w:sz w:val="21"/>
                      <w:szCs w:val="21"/>
                      <w:vertAlign w:val="superscript"/>
                      <w:lang w:val="en-US" w:eastAsia="zh-CN"/>
                    </w:rPr>
                    <w:t>3</w:t>
                  </w:r>
                  <w:r>
                    <w:rPr>
                      <w:rFonts w:hint="eastAsia" w:ascii="Times New Roman" w:hAnsi="宋体" w:eastAsia="宋体" w:cs="Times New Roman"/>
                      <w:bCs/>
                      <w:color w:val="auto"/>
                      <w:sz w:val="21"/>
                      <w:szCs w:val="21"/>
                      <w:lang w:val="en-US" w:eastAsia="zh-CN"/>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57825C6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eastAsia="宋体" w:cs="Times New Roman"/>
                      <w:bCs/>
                      <w:color w:val="auto"/>
                      <w:sz w:val="21"/>
                      <w:szCs w:val="21"/>
                      <w:lang w:val="en-US" w:eastAsia="zh-CN"/>
                    </w:rPr>
                    <w:t>0.5</w:t>
                  </w:r>
                </w:p>
              </w:tc>
              <w:tc>
                <w:tcPr>
                  <w:tcW w:w="1172" w:type="dxa"/>
                  <w:tcBorders>
                    <w:top w:val="single" w:color="auto" w:sz="4" w:space="0"/>
                    <w:left w:val="single" w:color="auto" w:sz="4" w:space="0"/>
                    <w:bottom w:val="single" w:color="auto" w:sz="4" w:space="0"/>
                    <w:right w:val="single" w:color="auto" w:sz="4" w:space="0"/>
                  </w:tcBorders>
                  <w:vAlign w:val="center"/>
                </w:tcPr>
                <w:p w14:paraId="088B59BF">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+0.2</w:t>
                  </w:r>
                </w:p>
              </w:tc>
            </w:tr>
            <w:tr w14:paraId="79BF2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17DD228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7AD76DF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2CB3865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eastAsia="宋体"/>
                      <w:bCs/>
                      <w:color w:val="auto"/>
                      <w:sz w:val="21"/>
                      <w:szCs w:val="21"/>
                      <w:lang w:val="en-US" w:eastAsia="zh-CN"/>
                    </w:rPr>
                    <w:t>生产废水沉淀池</w:t>
                  </w:r>
                  <w:r>
                    <w:rPr>
                      <w:rFonts w:hint="eastAsia" w:ascii="Times New Roman" w:hAnsi="宋体" w:eastAsia="宋体"/>
                      <w:bCs/>
                      <w:color w:val="auto"/>
                      <w:sz w:val="21"/>
                      <w:szCs w:val="21"/>
                    </w:rPr>
                    <w:t>（</w:t>
                  </w:r>
                  <w:r>
                    <w:rPr>
                      <w:rFonts w:hint="eastAsia" w:ascii="Times New Roman" w:hAnsi="宋体"/>
                      <w:bCs/>
                      <w:color w:val="auto"/>
                      <w:sz w:val="21"/>
                      <w:szCs w:val="21"/>
                      <w:lang w:val="en-US" w:eastAsia="zh-CN"/>
                    </w:rPr>
                    <w:t>2</w:t>
                  </w:r>
                  <w:r>
                    <w:rPr>
                      <w:rFonts w:hint="eastAsia" w:ascii="Times New Roman" w:hAnsi="宋体" w:eastAsia="宋体"/>
                      <w:bCs/>
                      <w:color w:val="auto"/>
                      <w:sz w:val="21"/>
                      <w:szCs w:val="21"/>
                      <w:lang w:val="en-US" w:eastAsia="zh-CN"/>
                    </w:rPr>
                    <w:t>座</w:t>
                  </w:r>
                  <w:r>
                    <w:rPr>
                      <w:rFonts w:hint="eastAsia" w:ascii="Times New Roman" w:hAnsi="宋体" w:eastAsia="宋体"/>
                      <w:bCs/>
                      <w:color w:val="auto"/>
                      <w:sz w:val="21"/>
                      <w:szCs w:val="21"/>
                    </w:rPr>
                    <w:t>，容积</w:t>
                  </w:r>
                  <w:r>
                    <w:rPr>
                      <w:rFonts w:hint="eastAsia" w:ascii="Times New Roman" w:hAnsi="宋体"/>
                      <w:bCs/>
                      <w:color w:val="auto"/>
                      <w:sz w:val="21"/>
                      <w:szCs w:val="21"/>
                      <w:lang w:val="en-US" w:eastAsia="zh-CN"/>
                    </w:rPr>
                    <w:t>均</w:t>
                  </w:r>
                  <w:r>
                    <w:rPr>
                      <w:rFonts w:hint="eastAsia" w:ascii="Times New Roman" w:hAnsi="宋体" w:eastAsia="宋体"/>
                      <w:bCs/>
                      <w:color w:val="auto"/>
                      <w:sz w:val="21"/>
                      <w:szCs w:val="21"/>
                    </w:rPr>
                    <w:t>为</w:t>
                  </w:r>
                  <w:r>
                    <w:rPr>
                      <w:rFonts w:hint="eastAsia" w:ascii="Times New Roman" w:hAnsi="宋体"/>
                      <w:bCs/>
                      <w:color w:val="auto"/>
                      <w:sz w:val="21"/>
                      <w:szCs w:val="21"/>
                      <w:lang w:val="en-US" w:eastAsia="zh-CN"/>
                    </w:rPr>
                    <w:t>2.5</w:t>
                  </w:r>
                  <w:r>
                    <w:rPr>
                      <w:rFonts w:hint="eastAsia" w:ascii="Times New Roman" w:hAnsi="宋体" w:eastAsia="宋体"/>
                      <w:bCs/>
                      <w:color w:val="auto"/>
                      <w:sz w:val="21"/>
                      <w:szCs w:val="21"/>
                    </w:rPr>
                    <w:t>m</w:t>
                  </w:r>
                  <w:r>
                    <w:rPr>
                      <w:rFonts w:hint="eastAsia" w:ascii="Times New Roman" w:hAnsi="宋体" w:eastAsia="宋体"/>
                      <w:bCs/>
                      <w:color w:val="auto"/>
                      <w:sz w:val="21"/>
                      <w:szCs w:val="21"/>
                      <w:vertAlign w:val="superscript"/>
                    </w:rPr>
                    <w:t>3</w:t>
                  </w:r>
                  <w:r>
                    <w:rPr>
                      <w:rFonts w:hint="eastAsia" w:ascii="Times New Roman" w:hAnsi="宋体" w:eastAsia="宋体"/>
                      <w:bCs/>
                      <w:color w:val="auto"/>
                      <w:sz w:val="21"/>
                      <w:szCs w:val="21"/>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7D97F9B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0167CC1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eastAsia="宋体"/>
                      <w:bCs/>
                      <w:color w:val="auto"/>
                      <w:sz w:val="21"/>
                      <w:szCs w:val="21"/>
                      <w:lang w:val="en-US" w:eastAsia="zh-CN"/>
                    </w:rPr>
                    <w:t>生产废水沉淀池</w:t>
                  </w:r>
                  <w:r>
                    <w:rPr>
                      <w:rFonts w:hint="eastAsia" w:ascii="Times New Roman" w:hAnsi="宋体" w:eastAsia="宋体"/>
                      <w:bCs/>
                      <w:color w:val="auto"/>
                      <w:sz w:val="21"/>
                      <w:szCs w:val="21"/>
                    </w:rPr>
                    <w:t>（</w:t>
                  </w:r>
                  <w:r>
                    <w:rPr>
                      <w:rFonts w:hint="eastAsia" w:ascii="Times New Roman" w:hAnsi="宋体"/>
                      <w:bCs/>
                      <w:color w:val="auto"/>
                      <w:sz w:val="21"/>
                      <w:szCs w:val="21"/>
                      <w:lang w:val="en-US" w:eastAsia="zh-CN"/>
                    </w:rPr>
                    <w:t>2</w:t>
                  </w:r>
                  <w:r>
                    <w:rPr>
                      <w:rFonts w:hint="eastAsia" w:ascii="Times New Roman" w:hAnsi="宋体" w:eastAsia="宋体"/>
                      <w:bCs/>
                      <w:color w:val="auto"/>
                      <w:sz w:val="21"/>
                      <w:szCs w:val="21"/>
                      <w:lang w:val="en-US" w:eastAsia="zh-CN"/>
                    </w:rPr>
                    <w:t>座</w:t>
                  </w:r>
                  <w:r>
                    <w:rPr>
                      <w:rFonts w:hint="eastAsia" w:ascii="Times New Roman" w:hAnsi="宋体" w:eastAsia="宋体"/>
                      <w:bCs/>
                      <w:color w:val="auto"/>
                      <w:sz w:val="21"/>
                      <w:szCs w:val="21"/>
                    </w:rPr>
                    <w:t>，容积</w:t>
                  </w:r>
                  <w:r>
                    <w:rPr>
                      <w:rFonts w:hint="eastAsia" w:ascii="Times New Roman" w:hAnsi="宋体"/>
                      <w:bCs/>
                      <w:color w:val="auto"/>
                      <w:sz w:val="21"/>
                      <w:szCs w:val="21"/>
                      <w:lang w:val="en-US" w:eastAsia="zh-CN"/>
                    </w:rPr>
                    <w:t>均</w:t>
                  </w:r>
                  <w:r>
                    <w:rPr>
                      <w:rFonts w:hint="eastAsia" w:ascii="Times New Roman" w:hAnsi="宋体" w:eastAsia="宋体"/>
                      <w:bCs/>
                      <w:color w:val="auto"/>
                      <w:sz w:val="21"/>
                      <w:szCs w:val="21"/>
                    </w:rPr>
                    <w:t>为</w:t>
                  </w:r>
                  <w:r>
                    <w:rPr>
                      <w:rFonts w:hint="eastAsia" w:hAnsi="宋体"/>
                      <w:bCs/>
                      <w:color w:val="auto"/>
                      <w:sz w:val="21"/>
                      <w:szCs w:val="21"/>
                      <w:lang w:val="en-US" w:eastAsia="zh-CN"/>
                    </w:rPr>
                    <w:t>2.5</w:t>
                  </w:r>
                  <w:r>
                    <w:rPr>
                      <w:rFonts w:hint="eastAsia" w:ascii="Times New Roman" w:hAnsi="宋体" w:eastAsia="宋体"/>
                      <w:bCs/>
                      <w:color w:val="auto"/>
                      <w:sz w:val="21"/>
                      <w:szCs w:val="21"/>
                    </w:rPr>
                    <w:t>m</w:t>
                  </w:r>
                  <w:r>
                    <w:rPr>
                      <w:rFonts w:hint="eastAsia" w:ascii="Times New Roman" w:hAnsi="宋体" w:eastAsia="宋体"/>
                      <w:bCs/>
                      <w:color w:val="auto"/>
                      <w:sz w:val="21"/>
                      <w:szCs w:val="21"/>
                      <w:vertAlign w:val="superscript"/>
                    </w:rPr>
                    <w:t>3</w:t>
                  </w:r>
                  <w:r>
                    <w:rPr>
                      <w:rFonts w:hint="eastAsia" w:ascii="Times New Roman" w:hAnsi="宋体" w:eastAsia="宋体"/>
                      <w:bCs/>
                      <w:color w:val="auto"/>
                      <w:sz w:val="21"/>
                      <w:szCs w:val="21"/>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602CE6A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1.0</w:t>
                  </w:r>
                </w:p>
              </w:tc>
              <w:tc>
                <w:tcPr>
                  <w:tcW w:w="1172" w:type="dxa"/>
                  <w:tcBorders>
                    <w:top w:val="single" w:color="auto" w:sz="4" w:space="0"/>
                    <w:left w:val="single" w:color="auto" w:sz="4" w:space="0"/>
                    <w:bottom w:val="single" w:color="auto" w:sz="4" w:space="0"/>
                    <w:right w:val="single" w:color="auto" w:sz="4" w:space="0"/>
                  </w:tcBorders>
                  <w:vAlign w:val="center"/>
                </w:tcPr>
                <w:p w14:paraId="3F3E9065">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-0.5</w:t>
                  </w:r>
                </w:p>
              </w:tc>
            </w:tr>
            <w:tr w14:paraId="00DB1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37003A8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5F07A78C">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55E223CC">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废水收集池（1座，容积为10.0</w:t>
                  </w:r>
                  <w:r>
                    <w:rPr>
                      <w:rFonts w:hint="eastAsia" w:ascii="Times New Roman" w:hAnsi="宋体" w:eastAsia="宋体"/>
                      <w:bCs/>
                      <w:color w:val="auto"/>
                      <w:sz w:val="21"/>
                      <w:szCs w:val="21"/>
                    </w:rPr>
                    <w:t>m</w:t>
                  </w:r>
                  <w:r>
                    <w:rPr>
                      <w:rFonts w:hint="eastAsia" w:ascii="Times New Roman" w:hAnsi="宋体" w:eastAsia="宋体"/>
                      <w:bCs/>
                      <w:color w:val="auto"/>
                      <w:sz w:val="21"/>
                      <w:szCs w:val="21"/>
                      <w:vertAlign w:val="superscript"/>
                    </w:rPr>
                    <w:t>3</w:t>
                  </w:r>
                  <w:r>
                    <w:rPr>
                      <w:rFonts w:hint="eastAsia" w:ascii="Times New Roman" w:hAnsi="宋体"/>
                      <w:bCs/>
                      <w:color w:val="auto"/>
                      <w:sz w:val="21"/>
                      <w:szCs w:val="21"/>
                      <w:lang w:val="en-US" w:eastAsia="zh-CN"/>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30EF64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3.0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0F93AAD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废水收集罐（</w:t>
                  </w:r>
                  <w:r>
                    <w:rPr>
                      <w:rFonts w:hint="eastAsia" w:hAnsi="宋体"/>
                      <w:bCs/>
                      <w:color w:val="auto"/>
                      <w:sz w:val="21"/>
                      <w:szCs w:val="21"/>
                      <w:lang w:val="en-US" w:eastAsia="zh-CN"/>
                    </w:rPr>
                    <w:t>5个</w:t>
                  </w:r>
                  <w:r>
                    <w:rPr>
                      <w:rFonts w:hint="eastAsia" w:ascii="Times New Roman" w:hAnsi="宋体"/>
                      <w:bCs/>
                      <w:color w:val="auto"/>
                      <w:sz w:val="21"/>
                      <w:szCs w:val="21"/>
                      <w:lang w:val="en-US" w:eastAsia="zh-CN"/>
                    </w:rPr>
                    <w:t>，容积</w:t>
                  </w:r>
                  <w:r>
                    <w:rPr>
                      <w:rFonts w:hint="eastAsia" w:hAnsi="宋体"/>
                      <w:bCs/>
                      <w:color w:val="auto"/>
                      <w:sz w:val="21"/>
                      <w:szCs w:val="21"/>
                      <w:lang w:val="en-US" w:eastAsia="zh-CN"/>
                    </w:rPr>
                    <w:t>均</w:t>
                  </w:r>
                  <w:r>
                    <w:rPr>
                      <w:rFonts w:hint="eastAsia" w:ascii="Times New Roman" w:hAnsi="宋体"/>
                      <w:bCs/>
                      <w:color w:val="auto"/>
                      <w:sz w:val="21"/>
                      <w:szCs w:val="21"/>
                      <w:lang w:val="en-US" w:eastAsia="zh-CN"/>
                    </w:rPr>
                    <w:t>为2.0</w:t>
                  </w:r>
                  <w:r>
                    <w:rPr>
                      <w:rFonts w:hint="eastAsia" w:ascii="Times New Roman" w:hAnsi="宋体" w:eastAsia="宋体"/>
                      <w:bCs/>
                      <w:color w:val="auto"/>
                      <w:sz w:val="21"/>
                      <w:szCs w:val="21"/>
                    </w:rPr>
                    <w:t>m</w:t>
                  </w:r>
                  <w:r>
                    <w:rPr>
                      <w:rFonts w:hint="eastAsia" w:ascii="Times New Roman" w:hAnsi="宋体" w:eastAsia="宋体"/>
                      <w:bCs/>
                      <w:color w:val="auto"/>
                      <w:sz w:val="21"/>
                      <w:szCs w:val="21"/>
                      <w:vertAlign w:val="superscript"/>
                    </w:rPr>
                    <w:t>3</w:t>
                  </w:r>
                  <w:r>
                    <w:rPr>
                      <w:rFonts w:hint="eastAsia" w:ascii="Times New Roman" w:hAnsi="宋体"/>
                      <w:bCs/>
                      <w:color w:val="auto"/>
                      <w:sz w:val="21"/>
                      <w:szCs w:val="21"/>
                      <w:lang w:val="en-US" w:eastAsia="zh-CN"/>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35CF2DD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eastAsia="宋体" w:cs="Times New Roman"/>
                      <w:bCs/>
                      <w:color w:val="auto"/>
                      <w:kern w:val="0"/>
                      <w:sz w:val="21"/>
                      <w:szCs w:val="21"/>
                      <w:lang w:val="en-US" w:eastAsia="zh-CN" w:bidi="ar-SA"/>
                    </w:rPr>
                    <w:t>0.8</w:t>
                  </w:r>
                </w:p>
              </w:tc>
              <w:tc>
                <w:tcPr>
                  <w:tcW w:w="1172" w:type="dxa"/>
                  <w:tcBorders>
                    <w:top w:val="single" w:color="auto" w:sz="4" w:space="0"/>
                    <w:left w:val="single" w:color="auto" w:sz="4" w:space="0"/>
                    <w:bottom w:val="single" w:color="auto" w:sz="4" w:space="0"/>
                    <w:right w:val="single" w:color="auto" w:sz="4" w:space="0"/>
                  </w:tcBorders>
                  <w:vAlign w:val="center"/>
                </w:tcPr>
                <w:p w14:paraId="1B973B79">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-2.2</w:t>
                  </w:r>
                </w:p>
              </w:tc>
            </w:tr>
            <w:tr w14:paraId="03DB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78FF6454">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309C2046">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2FDD7EB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雨水沉淀池（2座，容积分别为30m</w:t>
                  </w:r>
                  <w:r>
                    <w:rPr>
                      <w:rFonts w:hint="eastAsia" w:ascii="Times New Roman" w:hAnsi="宋体"/>
                      <w:bCs/>
                      <w:color w:val="auto"/>
                      <w:sz w:val="21"/>
                      <w:szCs w:val="21"/>
                      <w:vertAlign w:val="superscript"/>
                      <w:lang w:val="en-US" w:eastAsia="zh-CN"/>
                    </w:rPr>
                    <w:t>3</w:t>
                  </w:r>
                  <w:r>
                    <w:rPr>
                      <w:rFonts w:hint="eastAsia" w:ascii="Times New Roman" w:hAnsi="宋体"/>
                      <w:bCs/>
                      <w:color w:val="auto"/>
                      <w:sz w:val="21"/>
                      <w:szCs w:val="21"/>
                      <w:lang w:val="en-US" w:eastAsia="zh-CN"/>
                    </w:rPr>
                    <w:t>、20m</w:t>
                  </w:r>
                  <w:r>
                    <w:rPr>
                      <w:rFonts w:hint="eastAsia" w:ascii="Times New Roman" w:hAnsi="宋体"/>
                      <w:bCs/>
                      <w:color w:val="auto"/>
                      <w:sz w:val="21"/>
                      <w:szCs w:val="21"/>
                      <w:vertAlign w:val="superscript"/>
                      <w:lang w:val="en-US" w:eastAsia="zh-CN"/>
                    </w:rPr>
                    <w:t>3</w:t>
                  </w:r>
                  <w:r>
                    <w:rPr>
                      <w:rFonts w:hint="eastAsia" w:ascii="Times New Roman" w:hAnsi="宋体"/>
                      <w:bCs/>
                      <w:color w:val="auto"/>
                      <w:sz w:val="21"/>
                      <w:szCs w:val="21"/>
                      <w:lang w:val="en-US" w:eastAsia="zh-CN"/>
                    </w:rPr>
                    <w:t>）</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342794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w:t>
                  </w:r>
                  <w:r>
                    <w:rPr>
                      <w:rFonts w:hint="eastAsia" w:ascii="Times New Roman" w:hAnsi="Times New Roman"/>
                      <w:bCs/>
                      <w:color w:val="auto"/>
                      <w:sz w:val="21"/>
                      <w:szCs w:val="21"/>
                      <w:lang w:val="en-US" w:eastAsia="zh-CN"/>
                    </w:rPr>
                    <w:t>5</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566B3B6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雨水沉淀池（2座，容积分别为30m</w:t>
                  </w:r>
                  <w:r>
                    <w:rPr>
                      <w:rFonts w:hint="eastAsia" w:ascii="Times New Roman" w:hAnsi="宋体"/>
                      <w:bCs/>
                      <w:color w:val="auto"/>
                      <w:sz w:val="21"/>
                      <w:szCs w:val="21"/>
                      <w:vertAlign w:val="superscript"/>
                      <w:lang w:val="en-US" w:eastAsia="zh-CN"/>
                    </w:rPr>
                    <w:t>3</w:t>
                  </w:r>
                  <w:r>
                    <w:rPr>
                      <w:rFonts w:hint="eastAsia" w:ascii="Times New Roman" w:hAnsi="宋体"/>
                      <w:bCs/>
                      <w:color w:val="auto"/>
                      <w:sz w:val="21"/>
                      <w:szCs w:val="21"/>
                      <w:lang w:val="en-US" w:eastAsia="zh-CN"/>
                    </w:rPr>
                    <w:t>、20m</w:t>
                  </w:r>
                  <w:r>
                    <w:rPr>
                      <w:rFonts w:hint="eastAsia" w:ascii="Times New Roman" w:hAnsi="宋体"/>
                      <w:bCs/>
                      <w:color w:val="auto"/>
                      <w:sz w:val="21"/>
                      <w:szCs w:val="21"/>
                      <w:vertAlign w:val="superscript"/>
                      <w:lang w:val="en-US" w:eastAsia="zh-CN"/>
                    </w:rPr>
                    <w:t>3</w:t>
                  </w:r>
                  <w:r>
                    <w:rPr>
                      <w:rFonts w:hint="eastAsia" w:ascii="Times New Roman" w:hAnsi="宋体"/>
                      <w:bCs/>
                      <w:color w:val="auto"/>
                      <w:sz w:val="21"/>
                      <w:szCs w:val="21"/>
                      <w:lang w:val="en-US" w:eastAsia="zh-CN"/>
                    </w:rPr>
                    <w:t>）</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7DDD78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bCs/>
                      <w:color w:val="auto"/>
                      <w:sz w:val="21"/>
                      <w:szCs w:val="21"/>
                      <w:lang w:val="en-US" w:eastAsia="zh-CN"/>
                    </w:rPr>
                    <w:t>1</w:t>
                  </w:r>
                  <w:r>
                    <w:rPr>
                      <w:rFonts w:hint="eastAsia" w:ascii="Times New Roman" w:hAnsi="Times New Roman"/>
                      <w:bCs/>
                      <w:color w:val="auto"/>
                      <w:sz w:val="21"/>
                      <w:szCs w:val="21"/>
                      <w:lang w:val="en-US" w:eastAsia="zh-CN"/>
                    </w:rPr>
                    <w:t>3</w:t>
                  </w:r>
                </w:p>
              </w:tc>
              <w:tc>
                <w:tcPr>
                  <w:tcW w:w="1172" w:type="dxa"/>
                  <w:tcBorders>
                    <w:top w:val="single" w:color="auto" w:sz="4" w:space="0"/>
                    <w:left w:val="single" w:color="auto" w:sz="4" w:space="0"/>
                    <w:bottom w:val="single" w:color="auto" w:sz="4" w:space="0"/>
                    <w:right w:val="single" w:color="auto" w:sz="4" w:space="0"/>
                  </w:tcBorders>
                  <w:vAlign w:val="center"/>
                </w:tcPr>
                <w:p w14:paraId="5FA9D07D">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-2</w:t>
                  </w:r>
                </w:p>
              </w:tc>
            </w:tr>
            <w:tr w14:paraId="7ABF2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149D44D8">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5F7497B9">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20829532">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雨污分流管网</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76A8C84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计入主体工程</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36DC5CB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雨污分流管网</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7D957CF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bCs/>
                      <w:color w:val="auto"/>
                      <w:sz w:val="21"/>
                      <w:szCs w:val="21"/>
                      <w:lang w:val="en-US" w:eastAsia="zh-CN"/>
                    </w:rPr>
                  </w:pPr>
                  <w:r>
                    <w:rPr>
                      <w:rFonts w:hint="eastAsia" w:ascii="Times New Roman" w:hAnsi="Times New Roman"/>
                      <w:bCs/>
                      <w:color w:val="auto"/>
                      <w:sz w:val="21"/>
                      <w:szCs w:val="21"/>
                      <w:lang w:val="en-US" w:eastAsia="zh-CN"/>
                    </w:rPr>
                    <w:t>计入主体</w:t>
                  </w:r>
                </w:p>
                <w:p w14:paraId="0F5CFCA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工程</w:t>
                  </w:r>
                </w:p>
              </w:tc>
              <w:tc>
                <w:tcPr>
                  <w:tcW w:w="1172" w:type="dxa"/>
                  <w:tcBorders>
                    <w:top w:val="single" w:color="auto" w:sz="4" w:space="0"/>
                    <w:left w:val="single" w:color="auto" w:sz="4" w:space="0"/>
                    <w:bottom w:val="single" w:color="auto" w:sz="4" w:space="0"/>
                    <w:right w:val="single" w:color="auto" w:sz="4" w:space="0"/>
                  </w:tcBorders>
                  <w:vAlign w:val="center"/>
                </w:tcPr>
                <w:p w14:paraId="1BA0E1FB">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w:t>
                  </w:r>
                </w:p>
              </w:tc>
            </w:tr>
            <w:tr w14:paraId="7FABF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1E225C40">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restart"/>
                  <w:tcBorders>
                    <w:left w:val="single" w:color="auto" w:sz="4" w:space="0"/>
                    <w:right w:val="single" w:color="auto" w:sz="4" w:space="0"/>
                  </w:tcBorders>
                  <w:vAlign w:val="center"/>
                </w:tcPr>
                <w:p w14:paraId="2C2569A7">
                  <w:pPr>
                    <w:spacing w:line="276" w:lineRule="auto"/>
                    <w:ind w:left="0" w:leftChars="0" w:firstLine="0" w:firstLineChars="0"/>
                    <w:jc w:val="center"/>
                    <w:rPr>
                      <w:rFonts w:hint="default" w:ascii="Times New Roman" w:hAnsi="Times New Roman" w:eastAsia="宋体" w:cs="Times New Roman"/>
                      <w:color w:val="auto"/>
                      <w:spacing w:val="-4"/>
                      <w:sz w:val="21"/>
                      <w:szCs w:val="21"/>
                    </w:rPr>
                  </w:pPr>
                  <w:r>
                    <w:rPr>
                      <w:rFonts w:hint="default" w:ascii="Times New Roman" w:hAnsi="Times New Roman" w:eastAsia="宋体" w:cs="Times New Roman"/>
                      <w:color w:val="auto"/>
                      <w:spacing w:val="-4"/>
                      <w:sz w:val="21"/>
                      <w:szCs w:val="21"/>
                    </w:rPr>
                    <w:t>固废防治措施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4C8624B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宋体"/>
                      <w:bCs/>
                      <w:color w:val="auto"/>
                      <w:sz w:val="21"/>
                      <w:szCs w:val="21"/>
                    </w:rPr>
                  </w:pPr>
                  <w:r>
                    <w:rPr>
                      <w:rFonts w:ascii="Times New Roman" w:hAnsi="宋体"/>
                      <w:bCs/>
                      <w:color w:val="auto"/>
                      <w:sz w:val="21"/>
                      <w:szCs w:val="21"/>
                    </w:rPr>
                    <w:t>生活垃圾桶</w:t>
                  </w:r>
                </w:p>
                <w:p w14:paraId="3BCA899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bCs/>
                      <w:color w:val="auto"/>
                      <w:sz w:val="21"/>
                      <w:szCs w:val="21"/>
                    </w:rPr>
                    <w:t>（若干）</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5468968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0.2</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3091F51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宋体"/>
                      <w:bCs/>
                      <w:color w:val="auto"/>
                      <w:sz w:val="21"/>
                      <w:szCs w:val="21"/>
                    </w:rPr>
                  </w:pPr>
                  <w:r>
                    <w:rPr>
                      <w:rFonts w:ascii="Times New Roman" w:hAnsi="宋体"/>
                      <w:bCs/>
                      <w:color w:val="auto"/>
                      <w:sz w:val="21"/>
                      <w:szCs w:val="21"/>
                    </w:rPr>
                    <w:t>生活垃圾桶</w:t>
                  </w:r>
                </w:p>
                <w:p w14:paraId="7DE644B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bCs/>
                      <w:color w:val="auto"/>
                      <w:sz w:val="21"/>
                      <w:szCs w:val="21"/>
                    </w:rPr>
                    <w:t>（若干）</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01614CC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0.2</w:t>
                  </w:r>
                </w:p>
              </w:tc>
              <w:tc>
                <w:tcPr>
                  <w:tcW w:w="1172" w:type="dxa"/>
                  <w:tcBorders>
                    <w:top w:val="single" w:color="auto" w:sz="4" w:space="0"/>
                    <w:left w:val="single" w:color="auto" w:sz="4" w:space="0"/>
                    <w:bottom w:val="single" w:color="auto" w:sz="4" w:space="0"/>
                    <w:right w:val="single" w:color="auto" w:sz="4" w:space="0"/>
                  </w:tcBorders>
                  <w:vAlign w:val="center"/>
                </w:tcPr>
                <w:p w14:paraId="09C2B99D">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w:t>
                  </w:r>
                </w:p>
              </w:tc>
            </w:tr>
            <w:tr w14:paraId="40AC5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2994D88A">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190FE3F2">
                  <w:pPr>
                    <w:spacing w:line="276" w:lineRule="auto"/>
                    <w:ind w:left="0" w:leftChars="0" w:firstLine="0" w:firstLineChars="0"/>
                    <w:jc w:val="center"/>
                    <w:rPr>
                      <w:rFonts w:hint="default" w:ascii="Times New Roman" w:hAnsi="Times New Roman" w:eastAsia="宋体" w:cs="Times New Roman"/>
                      <w:color w:val="auto"/>
                      <w:spacing w:val="-4"/>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6A5A089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bCs/>
                      <w:color w:val="auto"/>
                      <w:sz w:val="21"/>
                      <w:szCs w:val="21"/>
                    </w:rPr>
                    <w:t>危废暂存间</w:t>
                  </w:r>
                  <w:r>
                    <w:rPr>
                      <w:rFonts w:ascii="Times New Roman" w:hAnsi="宋体"/>
                      <w:bCs/>
                      <w:color w:val="auto"/>
                      <w:sz w:val="21"/>
                      <w:szCs w:val="21"/>
                    </w:rPr>
                    <w:t>（</w:t>
                  </w:r>
                  <w:r>
                    <w:rPr>
                      <w:rFonts w:hint="eastAsia" w:ascii="Times New Roman" w:hAnsi="Times New Roman"/>
                      <w:bCs/>
                      <w:color w:val="auto"/>
                      <w:sz w:val="21"/>
                      <w:szCs w:val="21"/>
                    </w:rPr>
                    <w:t>1间</w:t>
                  </w:r>
                  <w:r>
                    <w:rPr>
                      <w:rFonts w:ascii="Times New Roman" w:hAnsi="宋体"/>
                      <w:bCs/>
                      <w:color w:val="auto"/>
                      <w:sz w:val="21"/>
                      <w:szCs w:val="21"/>
                    </w:rPr>
                    <w:t>）</w:t>
                  </w:r>
                  <w:r>
                    <w:rPr>
                      <w:rFonts w:hint="eastAsia" w:ascii="Times New Roman" w:hAnsi="宋体"/>
                      <w:bCs/>
                      <w:color w:val="auto"/>
                      <w:sz w:val="21"/>
                      <w:szCs w:val="21"/>
                      <w:lang w:eastAsia="zh-CN"/>
                    </w:rPr>
                    <w:t>，</w:t>
                  </w:r>
                  <w:r>
                    <w:rPr>
                      <w:rFonts w:hint="eastAsia" w:ascii="Times New Roman" w:hAnsi="宋体"/>
                      <w:bCs/>
                      <w:color w:val="auto"/>
                      <w:sz w:val="21"/>
                      <w:szCs w:val="21"/>
                      <w:lang w:val="en-US" w:eastAsia="zh-CN"/>
                    </w:rPr>
                    <w:t>利用现有闲置房间改造</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7853479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1.0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7062622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宋体"/>
                      <w:bCs/>
                      <w:color w:val="auto"/>
                      <w:sz w:val="21"/>
                      <w:szCs w:val="21"/>
                    </w:rPr>
                    <w:t>危废暂存间</w:t>
                  </w:r>
                  <w:r>
                    <w:rPr>
                      <w:rFonts w:ascii="Times New Roman" w:hAnsi="宋体"/>
                      <w:bCs/>
                      <w:color w:val="auto"/>
                      <w:sz w:val="21"/>
                      <w:szCs w:val="21"/>
                    </w:rPr>
                    <w:t>（</w:t>
                  </w:r>
                  <w:r>
                    <w:rPr>
                      <w:rFonts w:hint="eastAsia" w:ascii="Times New Roman" w:hAnsi="Times New Roman"/>
                      <w:bCs/>
                      <w:color w:val="auto"/>
                      <w:sz w:val="21"/>
                      <w:szCs w:val="21"/>
                    </w:rPr>
                    <w:t>1间</w:t>
                  </w:r>
                  <w:r>
                    <w:rPr>
                      <w:rFonts w:ascii="Times New Roman" w:hAnsi="宋体"/>
                      <w:bCs/>
                      <w:color w:val="auto"/>
                      <w:sz w:val="21"/>
                      <w:szCs w:val="21"/>
                    </w:rPr>
                    <w:t>）</w:t>
                  </w:r>
                  <w:r>
                    <w:rPr>
                      <w:rFonts w:hint="eastAsia" w:ascii="Times New Roman" w:hAnsi="宋体"/>
                      <w:bCs/>
                      <w:color w:val="auto"/>
                      <w:sz w:val="21"/>
                      <w:szCs w:val="21"/>
                      <w:lang w:eastAsia="zh-CN"/>
                    </w:rPr>
                    <w:t>，</w:t>
                  </w:r>
                  <w:r>
                    <w:rPr>
                      <w:rFonts w:hint="eastAsia" w:ascii="Times New Roman" w:hAnsi="宋体"/>
                      <w:bCs/>
                      <w:color w:val="auto"/>
                      <w:sz w:val="21"/>
                      <w:szCs w:val="21"/>
                      <w:lang w:val="en-US" w:eastAsia="zh-CN"/>
                    </w:rPr>
                    <w:t>利用现有闲置房间改造</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7C41E58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1.0</w:t>
                  </w:r>
                </w:p>
              </w:tc>
              <w:tc>
                <w:tcPr>
                  <w:tcW w:w="1172" w:type="dxa"/>
                  <w:tcBorders>
                    <w:top w:val="single" w:color="auto" w:sz="4" w:space="0"/>
                    <w:left w:val="single" w:color="auto" w:sz="4" w:space="0"/>
                    <w:bottom w:val="single" w:color="auto" w:sz="4" w:space="0"/>
                    <w:right w:val="single" w:color="auto" w:sz="4" w:space="0"/>
                  </w:tcBorders>
                  <w:vAlign w:val="center"/>
                </w:tcPr>
                <w:p w14:paraId="49E28DF5">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w:t>
                  </w:r>
                </w:p>
              </w:tc>
            </w:tr>
            <w:tr w14:paraId="1B0F3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0FC778C3">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1305EE63">
                  <w:pPr>
                    <w:spacing w:line="276" w:lineRule="auto"/>
                    <w:ind w:left="0" w:leftChars="0" w:firstLine="0" w:firstLineChars="0"/>
                    <w:jc w:val="center"/>
                    <w:rPr>
                      <w:rFonts w:hint="default" w:ascii="Times New Roman" w:hAnsi="Times New Roman" w:eastAsia="宋体" w:cs="Times New Roman"/>
                      <w:color w:val="auto"/>
                      <w:spacing w:val="-4"/>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65738699">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固体废物分类收集、暂存及委托处理</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96B274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1.0</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266D59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宋体"/>
                      <w:bCs/>
                      <w:color w:val="auto"/>
                      <w:sz w:val="21"/>
                      <w:szCs w:val="21"/>
                    </w:rPr>
                    <w:t>固体废物分类收集、暂存及委托处理</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4499431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2.0</w:t>
                  </w:r>
                </w:p>
              </w:tc>
              <w:tc>
                <w:tcPr>
                  <w:tcW w:w="1172" w:type="dxa"/>
                  <w:tcBorders>
                    <w:top w:val="single" w:color="auto" w:sz="4" w:space="0"/>
                    <w:left w:val="single" w:color="auto" w:sz="4" w:space="0"/>
                    <w:bottom w:val="single" w:color="auto" w:sz="4" w:space="0"/>
                    <w:right w:val="single" w:color="auto" w:sz="4" w:space="0"/>
                  </w:tcBorders>
                  <w:vAlign w:val="center"/>
                </w:tcPr>
                <w:p w14:paraId="4BA8BDC1">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+1.0</w:t>
                  </w:r>
                </w:p>
              </w:tc>
            </w:tr>
            <w:tr w14:paraId="37281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35E10445">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1313E4A0">
                  <w:pPr>
                    <w:spacing w:line="276" w:lineRule="auto"/>
                    <w:ind w:left="0" w:leftChars="0" w:firstLine="0" w:firstLineChars="0"/>
                    <w:jc w:val="center"/>
                    <w:rPr>
                      <w:rFonts w:hint="default" w:ascii="Times New Roman" w:hAnsi="Times New Roman" w:eastAsia="宋体" w:cs="Times New Roman"/>
                      <w:color w:val="auto"/>
                      <w:spacing w:val="-4"/>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34E6A61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食堂垃圾桶2个</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5A5F8D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0.02</w:t>
                  </w:r>
                </w:p>
              </w:tc>
              <w:tc>
                <w:tcPr>
                  <w:tcW w:w="1610" w:type="dxa"/>
                  <w:tcBorders>
                    <w:top w:val="single" w:color="auto" w:sz="4" w:space="0"/>
                    <w:left w:val="single" w:color="auto" w:sz="4" w:space="0"/>
                    <w:bottom w:val="single" w:color="auto" w:sz="4" w:space="0"/>
                    <w:right w:val="single" w:color="auto" w:sz="4" w:space="0"/>
                  </w:tcBorders>
                  <w:shd w:val="clear" w:color="auto" w:fill="auto"/>
                  <w:vAlign w:val="center"/>
                </w:tcPr>
                <w:p w14:paraId="48046B8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bCs/>
                      <w:color w:val="auto"/>
                      <w:sz w:val="21"/>
                      <w:szCs w:val="21"/>
                      <w:lang w:val="en-US" w:eastAsia="zh-CN"/>
                    </w:rPr>
                  </w:pPr>
                  <w:r>
                    <w:rPr>
                      <w:rFonts w:hint="eastAsia" w:ascii="Times New Roman" w:hAnsi="宋体"/>
                      <w:bCs/>
                      <w:color w:val="auto"/>
                      <w:sz w:val="21"/>
                      <w:szCs w:val="21"/>
                      <w:lang w:val="en-US" w:eastAsia="zh-CN"/>
                    </w:rPr>
                    <w:t>食堂垃圾桶</w:t>
                  </w:r>
                </w:p>
                <w:p w14:paraId="185E9AD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bCs/>
                      <w:color w:val="auto"/>
                      <w:kern w:val="0"/>
                      <w:sz w:val="21"/>
                      <w:szCs w:val="21"/>
                      <w:lang w:val="en-US" w:eastAsia="zh-CN" w:bidi="ar-SA"/>
                    </w:rPr>
                  </w:pPr>
                  <w:r>
                    <w:rPr>
                      <w:rFonts w:hint="eastAsia" w:ascii="Times New Roman" w:hAnsi="宋体"/>
                      <w:bCs/>
                      <w:color w:val="auto"/>
                      <w:sz w:val="21"/>
                      <w:szCs w:val="21"/>
                      <w:lang w:val="en-US" w:eastAsia="zh-CN"/>
                    </w:rPr>
                    <w:t>2个</w:t>
                  </w:r>
                </w:p>
              </w:tc>
              <w:tc>
                <w:tcPr>
                  <w:tcW w:w="1340" w:type="dxa"/>
                  <w:tcBorders>
                    <w:top w:val="single" w:color="auto" w:sz="4" w:space="0"/>
                    <w:left w:val="single" w:color="auto" w:sz="4" w:space="0"/>
                    <w:bottom w:val="single" w:color="auto" w:sz="4" w:space="0"/>
                    <w:right w:val="single" w:color="auto" w:sz="4" w:space="0"/>
                  </w:tcBorders>
                  <w:shd w:val="clear" w:color="auto" w:fill="auto"/>
                  <w:vAlign w:val="center"/>
                </w:tcPr>
                <w:p w14:paraId="7F526E5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hint="eastAsia" w:ascii="Times New Roman" w:hAnsi="Times New Roman"/>
                      <w:bCs/>
                      <w:color w:val="auto"/>
                      <w:sz w:val="21"/>
                      <w:szCs w:val="21"/>
                      <w:lang w:val="en-US" w:eastAsia="zh-CN"/>
                    </w:rPr>
                    <w:t>0.02</w:t>
                  </w:r>
                </w:p>
              </w:tc>
              <w:tc>
                <w:tcPr>
                  <w:tcW w:w="1172" w:type="dxa"/>
                  <w:tcBorders>
                    <w:top w:val="single" w:color="auto" w:sz="4" w:space="0"/>
                    <w:left w:val="single" w:color="auto" w:sz="4" w:space="0"/>
                    <w:bottom w:val="single" w:color="auto" w:sz="4" w:space="0"/>
                    <w:right w:val="single" w:color="auto" w:sz="4" w:space="0"/>
                  </w:tcBorders>
                  <w:vAlign w:val="center"/>
                </w:tcPr>
                <w:p w14:paraId="4443E934">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w:t>
                  </w:r>
                </w:p>
              </w:tc>
            </w:tr>
            <w:tr w14:paraId="1288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519BEA36">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restart"/>
                  <w:tcBorders>
                    <w:left w:val="single" w:color="auto" w:sz="4" w:space="0"/>
                    <w:right w:val="single" w:color="auto" w:sz="4" w:space="0"/>
                  </w:tcBorders>
                  <w:vAlign w:val="center"/>
                </w:tcPr>
                <w:p w14:paraId="2B8DEC2E">
                  <w:pPr>
                    <w:spacing w:line="276" w:lineRule="auto"/>
                    <w:ind w:left="0" w:leftChars="0" w:firstLine="0" w:firstLineChars="0"/>
                    <w:jc w:val="center"/>
                    <w:rPr>
                      <w:rFonts w:hint="default" w:ascii="Times New Roman" w:hAnsi="Times New Roman" w:eastAsia="宋体" w:cs="Times New Roman"/>
                      <w:color w:val="auto"/>
                      <w:spacing w:val="-4"/>
                      <w:sz w:val="21"/>
                      <w:szCs w:val="21"/>
                    </w:rPr>
                  </w:pPr>
                  <w:r>
                    <w:rPr>
                      <w:rFonts w:hint="default" w:ascii="Times New Roman" w:hAnsi="Times New Roman" w:eastAsia="宋体" w:cs="Times New Roman"/>
                      <w:color w:val="auto"/>
                      <w:spacing w:val="-4"/>
                      <w:sz w:val="21"/>
                      <w:szCs w:val="21"/>
                    </w:rPr>
                    <w:t>噪声防治措施</w:t>
                  </w:r>
                </w:p>
              </w:tc>
              <w:tc>
                <w:tcPr>
                  <w:tcW w:w="1723" w:type="dxa"/>
                  <w:tcBorders>
                    <w:top w:val="single" w:color="auto" w:sz="4" w:space="0"/>
                    <w:left w:val="single" w:color="auto" w:sz="4" w:space="0"/>
                    <w:bottom w:val="single" w:color="auto" w:sz="4" w:space="0"/>
                    <w:right w:val="single" w:color="auto" w:sz="4" w:space="0"/>
                  </w:tcBorders>
                  <w:vAlign w:val="center"/>
                </w:tcPr>
                <w:p w14:paraId="4BFB17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宋体"/>
                      <w:bCs/>
                      <w:color w:val="auto"/>
                      <w:sz w:val="21"/>
                      <w:szCs w:val="21"/>
                    </w:rPr>
                  </w:pPr>
                  <w:r>
                    <w:rPr>
                      <w:rFonts w:ascii="Times New Roman" w:hAnsi="宋体"/>
                      <w:bCs/>
                      <w:color w:val="auto"/>
                      <w:sz w:val="21"/>
                      <w:szCs w:val="21"/>
                    </w:rPr>
                    <w:t>设备安装减振</w:t>
                  </w:r>
                </w:p>
                <w:p w14:paraId="5EF539A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ascii="Times New Roman" w:hAnsi="宋体"/>
                      <w:bCs/>
                      <w:color w:val="auto"/>
                      <w:sz w:val="21"/>
                      <w:szCs w:val="21"/>
                    </w:rPr>
                    <w:t>基础</w:t>
                  </w:r>
                </w:p>
              </w:tc>
              <w:tc>
                <w:tcPr>
                  <w:tcW w:w="1217" w:type="dxa"/>
                  <w:tcBorders>
                    <w:top w:val="single" w:color="auto" w:sz="4" w:space="0"/>
                    <w:left w:val="single" w:color="auto" w:sz="4" w:space="0"/>
                    <w:bottom w:val="single" w:color="auto" w:sz="4" w:space="0"/>
                    <w:right w:val="single" w:color="auto" w:sz="4" w:space="0"/>
                  </w:tcBorders>
                  <w:vAlign w:val="center"/>
                </w:tcPr>
                <w:p w14:paraId="757F978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ascii="Times New Roman" w:hAnsi="Times New Roman"/>
                      <w:bCs/>
                      <w:color w:val="auto"/>
                      <w:sz w:val="21"/>
                      <w:szCs w:val="21"/>
                    </w:rPr>
                    <w:t>2.0</w:t>
                  </w:r>
                </w:p>
              </w:tc>
              <w:tc>
                <w:tcPr>
                  <w:tcW w:w="1610" w:type="dxa"/>
                  <w:tcBorders>
                    <w:top w:val="single" w:color="auto" w:sz="4" w:space="0"/>
                    <w:left w:val="single" w:color="auto" w:sz="4" w:space="0"/>
                    <w:bottom w:val="single" w:color="auto" w:sz="4" w:space="0"/>
                    <w:right w:val="single" w:color="auto" w:sz="4" w:space="0"/>
                  </w:tcBorders>
                  <w:vAlign w:val="center"/>
                </w:tcPr>
                <w:p w14:paraId="51BAFAE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宋体"/>
                      <w:bCs/>
                      <w:color w:val="auto"/>
                      <w:sz w:val="21"/>
                      <w:szCs w:val="21"/>
                    </w:rPr>
                  </w:pPr>
                  <w:r>
                    <w:rPr>
                      <w:rFonts w:ascii="Times New Roman" w:hAnsi="宋体"/>
                      <w:bCs/>
                      <w:color w:val="auto"/>
                      <w:sz w:val="21"/>
                      <w:szCs w:val="21"/>
                    </w:rPr>
                    <w:t>设备安装减振</w:t>
                  </w:r>
                </w:p>
                <w:p w14:paraId="6B9C135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ascii="Times New Roman" w:hAnsi="宋体"/>
                      <w:bCs/>
                      <w:color w:val="auto"/>
                      <w:sz w:val="21"/>
                      <w:szCs w:val="21"/>
                    </w:rPr>
                    <w:t>基础</w:t>
                  </w:r>
                </w:p>
              </w:tc>
              <w:tc>
                <w:tcPr>
                  <w:tcW w:w="1340" w:type="dxa"/>
                  <w:tcBorders>
                    <w:top w:val="single" w:color="auto" w:sz="4" w:space="0"/>
                    <w:left w:val="single" w:color="auto" w:sz="4" w:space="0"/>
                    <w:bottom w:val="single" w:color="auto" w:sz="4" w:space="0"/>
                    <w:right w:val="single" w:color="auto" w:sz="4" w:space="0"/>
                  </w:tcBorders>
                  <w:vAlign w:val="center"/>
                </w:tcPr>
                <w:p w14:paraId="59DFC19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cs="Times New Roman"/>
                      <w:bCs/>
                      <w:color w:val="auto"/>
                      <w:kern w:val="0"/>
                      <w:sz w:val="21"/>
                      <w:szCs w:val="21"/>
                      <w:lang w:val="en-US" w:eastAsia="zh-CN" w:bidi="ar-SA"/>
                    </w:rPr>
                  </w:pPr>
                  <w:r>
                    <w:rPr>
                      <w:rFonts w:ascii="Times New Roman" w:hAnsi="Times New Roman"/>
                      <w:bCs/>
                      <w:color w:val="auto"/>
                      <w:sz w:val="21"/>
                      <w:szCs w:val="21"/>
                    </w:rPr>
                    <w:t>2.0</w:t>
                  </w:r>
                </w:p>
              </w:tc>
              <w:tc>
                <w:tcPr>
                  <w:tcW w:w="1172" w:type="dxa"/>
                  <w:tcBorders>
                    <w:top w:val="single" w:color="auto" w:sz="4" w:space="0"/>
                    <w:left w:val="single" w:color="auto" w:sz="4" w:space="0"/>
                    <w:bottom w:val="single" w:color="auto" w:sz="4" w:space="0"/>
                    <w:right w:val="single" w:color="auto" w:sz="4" w:space="0"/>
                  </w:tcBorders>
                  <w:vAlign w:val="center"/>
                </w:tcPr>
                <w:p w14:paraId="4F4CABE4">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0</w:t>
                  </w:r>
                </w:p>
              </w:tc>
            </w:tr>
            <w:tr w14:paraId="3E22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26" w:type="dxa"/>
                  <w:vMerge w:val="continue"/>
                  <w:tcBorders>
                    <w:left w:val="single" w:color="auto" w:sz="4" w:space="0"/>
                    <w:right w:val="single" w:color="auto" w:sz="4" w:space="0"/>
                  </w:tcBorders>
                  <w:vAlign w:val="center"/>
                </w:tcPr>
                <w:p w14:paraId="4B75DBBE">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rPr>
                  </w:pPr>
                </w:p>
              </w:tc>
              <w:tc>
                <w:tcPr>
                  <w:tcW w:w="752" w:type="dxa"/>
                  <w:vMerge w:val="continue"/>
                  <w:tcBorders>
                    <w:left w:val="single" w:color="auto" w:sz="4" w:space="0"/>
                    <w:right w:val="single" w:color="auto" w:sz="4" w:space="0"/>
                  </w:tcBorders>
                  <w:vAlign w:val="center"/>
                </w:tcPr>
                <w:p w14:paraId="0FA97FBE">
                  <w:pPr>
                    <w:spacing w:line="276" w:lineRule="auto"/>
                    <w:ind w:left="0" w:leftChars="0" w:firstLine="0" w:firstLineChars="0"/>
                    <w:jc w:val="center"/>
                    <w:rPr>
                      <w:rFonts w:hint="default" w:ascii="Times New Roman" w:hAnsi="Times New Roman" w:eastAsia="宋体" w:cs="Times New Roman"/>
                      <w:color w:val="auto"/>
                      <w:spacing w:val="-4"/>
                      <w:sz w:val="21"/>
                      <w:szCs w:val="21"/>
                    </w:rPr>
                  </w:pPr>
                </w:p>
              </w:tc>
              <w:tc>
                <w:tcPr>
                  <w:tcW w:w="1723" w:type="dxa"/>
                  <w:tcBorders>
                    <w:top w:val="single" w:color="auto" w:sz="4" w:space="0"/>
                    <w:left w:val="single" w:color="auto" w:sz="4" w:space="0"/>
                    <w:bottom w:val="single" w:color="auto" w:sz="4" w:space="0"/>
                    <w:right w:val="single" w:color="auto" w:sz="4" w:space="0"/>
                  </w:tcBorders>
                  <w:vAlign w:val="center"/>
                </w:tcPr>
                <w:p w14:paraId="548A5D6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ascii="Times New Roman" w:hAnsi="宋体"/>
                      <w:color w:val="auto"/>
                      <w:kern w:val="0"/>
                      <w:sz w:val="21"/>
                      <w:szCs w:val="21"/>
                    </w:rPr>
                    <w:t>限速慢行及禁止鸣笛标志牌</w:t>
                  </w:r>
                </w:p>
              </w:tc>
              <w:tc>
                <w:tcPr>
                  <w:tcW w:w="1217" w:type="dxa"/>
                  <w:tcBorders>
                    <w:top w:val="single" w:color="auto" w:sz="4" w:space="0"/>
                    <w:left w:val="single" w:color="auto" w:sz="4" w:space="0"/>
                    <w:bottom w:val="single" w:color="auto" w:sz="4" w:space="0"/>
                    <w:right w:val="single" w:color="auto" w:sz="4" w:space="0"/>
                  </w:tcBorders>
                  <w:vAlign w:val="center"/>
                </w:tcPr>
                <w:p w14:paraId="575EBD8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ascii="Times New Roman" w:hAnsi="Times New Roman"/>
                      <w:bCs/>
                      <w:color w:val="auto"/>
                      <w:sz w:val="21"/>
                      <w:szCs w:val="21"/>
                    </w:rPr>
                    <w:t>0.</w:t>
                  </w:r>
                  <w:r>
                    <w:rPr>
                      <w:rFonts w:hint="eastAsia" w:ascii="Times New Roman" w:hAnsi="Times New Roman"/>
                      <w:bCs/>
                      <w:color w:val="auto"/>
                      <w:sz w:val="21"/>
                      <w:szCs w:val="21"/>
                      <w:lang w:val="en-US" w:eastAsia="zh-CN"/>
                    </w:rPr>
                    <w:t>2</w:t>
                  </w:r>
                </w:p>
              </w:tc>
              <w:tc>
                <w:tcPr>
                  <w:tcW w:w="1610" w:type="dxa"/>
                  <w:tcBorders>
                    <w:top w:val="single" w:color="auto" w:sz="4" w:space="0"/>
                    <w:left w:val="single" w:color="auto" w:sz="4" w:space="0"/>
                    <w:bottom w:val="single" w:color="auto" w:sz="4" w:space="0"/>
                    <w:right w:val="single" w:color="auto" w:sz="4" w:space="0"/>
                  </w:tcBorders>
                  <w:vAlign w:val="center"/>
                </w:tcPr>
                <w:p w14:paraId="5D517DC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ascii="Times New Roman" w:hAnsi="宋体"/>
                      <w:color w:val="auto"/>
                      <w:kern w:val="0"/>
                      <w:sz w:val="21"/>
                      <w:szCs w:val="21"/>
                    </w:rPr>
                    <w:t>限速慢行及禁止鸣笛标志牌</w:t>
                  </w:r>
                </w:p>
              </w:tc>
              <w:tc>
                <w:tcPr>
                  <w:tcW w:w="1340" w:type="dxa"/>
                  <w:tcBorders>
                    <w:top w:val="single" w:color="auto" w:sz="4" w:space="0"/>
                    <w:left w:val="single" w:color="auto" w:sz="4" w:space="0"/>
                    <w:bottom w:val="single" w:color="auto" w:sz="4" w:space="0"/>
                    <w:right w:val="single" w:color="auto" w:sz="4" w:space="0"/>
                  </w:tcBorders>
                  <w:vAlign w:val="center"/>
                </w:tcPr>
                <w:p w14:paraId="3795E7B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kern w:val="0"/>
                      <w:sz w:val="21"/>
                      <w:szCs w:val="21"/>
                      <w:lang w:val="en-US" w:eastAsia="zh-CN" w:bidi="ar-SA"/>
                    </w:rPr>
                  </w:pPr>
                  <w:r>
                    <w:rPr>
                      <w:rFonts w:ascii="Times New Roman" w:hAnsi="Times New Roman"/>
                      <w:bCs/>
                      <w:color w:val="auto"/>
                      <w:sz w:val="21"/>
                      <w:szCs w:val="21"/>
                    </w:rPr>
                    <w:t>0.</w:t>
                  </w:r>
                  <w:r>
                    <w:rPr>
                      <w:rFonts w:hint="eastAsia" w:ascii="Times New Roman" w:hAnsi="Times New Roman"/>
                      <w:bCs/>
                      <w:color w:val="auto"/>
                      <w:sz w:val="21"/>
                      <w:szCs w:val="21"/>
                      <w:lang w:val="en-US" w:eastAsia="zh-CN"/>
                    </w:rPr>
                    <w:t>2</w:t>
                  </w:r>
                </w:p>
              </w:tc>
              <w:tc>
                <w:tcPr>
                  <w:tcW w:w="1172" w:type="dxa"/>
                  <w:tcBorders>
                    <w:top w:val="single" w:color="auto" w:sz="4" w:space="0"/>
                    <w:left w:val="single" w:color="auto" w:sz="4" w:space="0"/>
                    <w:bottom w:val="single" w:color="auto" w:sz="4" w:space="0"/>
                    <w:right w:val="single" w:color="auto" w:sz="4" w:space="0"/>
                  </w:tcBorders>
                  <w:vAlign w:val="center"/>
                </w:tcPr>
                <w:p w14:paraId="1BEF2693">
                  <w:pPr>
                    <w:keepNext w:val="0"/>
                    <w:keepLines w:val="0"/>
                    <w:pageBreakBefore w:val="0"/>
                    <w:widowControl w:val="0"/>
                    <w:kinsoku/>
                    <w:wordWrap/>
                    <w:overflowPunct/>
                    <w:topLinePunct w:val="0"/>
                    <w:autoSpaceDE/>
                    <w:autoSpaceDN/>
                    <w:bidi w:val="0"/>
                    <w:spacing w:line="30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0</w:t>
                  </w:r>
                </w:p>
              </w:tc>
            </w:tr>
            <w:tr w14:paraId="4947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vMerge w:val="restart"/>
                  <w:tcBorders>
                    <w:left w:val="single" w:color="auto" w:sz="4" w:space="0"/>
                    <w:right w:val="single" w:color="auto" w:sz="4" w:space="0"/>
                  </w:tcBorders>
                  <w:shd w:val="clear" w:color="auto" w:fill="auto"/>
                  <w:vAlign w:val="center"/>
                </w:tcPr>
                <w:p w14:paraId="2D22A34A">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color w:val="auto"/>
                      <w:spacing w:val="-4"/>
                      <w:sz w:val="21"/>
                      <w:szCs w:val="21"/>
                    </w:rPr>
                    <w:t>防渗措施</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625A7A5A">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hint="eastAsia" w:ascii="Times New Roman" w:hAnsi="Times New Roman"/>
                      <w:bCs/>
                      <w:color w:val="auto"/>
                      <w:sz w:val="21"/>
                      <w:szCs w:val="21"/>
                      <w:lang w:val="en-US" w:eastAsia="zh-CN"/>
                    </w:rPr>
                    <w:t>污水处理站</w:t>
                  </w:r>
                  <w:r>
                    <w:rPr>
                      <w:rFonts w:ascii="Times New Roman" w:hAnsi="Times New Roman"/>
                      <w:bCs/>
                      <w:color w:val="auto"/>
                      <w:sz w:val="21"/>
                      <w:szCs w:val="21"/>
                    </w:rPr>
                    <w:t>等进行防渗</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52F2127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hint="eastAsia" w:ascii="Times New Roman" w:hAnsi="Times New Roman"/>
                      <w:bCs/>
                      <w:color w:val="auto"/>
                      <w:sz w:val="21"/>
                      <w:szCs w:val="21"/>
                    </w:rPr>
                    <w:t>计入</w:t>
                  </w:r>
                  <w:r>
                    <w:rPr>
                      <w:rFonts w:hint="eastAsia" w:ascii="Times New Roman" w:hAnsi="Times New Roman"/>
                      <w:bCs/>
                      <w:color w:val="auto"/>
                      <w:sz w:val="21"/>
                      <w:szCs w:val="21"/>
                      <w:lang w:val="en-US" w:eastAsia="zh-CN"/>
                    </w:rPr>
                    <w:t>固废</w:t>
                  </w:r>
                  <w:r>
                    <w:rPr>
                      <w:rFonts w:ascii="Times New Roman" w:hAnsi="Times New Roman"/>
                      <w:bCs/>
                      <w:color w:val="auto"/>
                      <w:sz w:val="21"/>
                      <w:szCs w:val="21"/>
                    </w:rPr>
                    <w:t>措施投资</w:t>
                  </w:r>
                </w:p>
              </w:tc>
              <w:tc>
                <w:tcPr>
                  <w:tcW w:w="1610" w:type="dxa"/>
                  <w:tcBorders>
                    <w:top w:val="single" w:color="auto" w:sz="4" w:space="0"/>
                    <w:left w:val="single" w:color="auto" w:sz="4" w:space="0"/>
                    <w:bottom w:val="single" w:color="auto" w:sz="4" w:space="0"/>
                    <w:right w:val="single" w:color="auto" w:sz="4" w:space="0"/>
                  </w:tcBorders>
                  <w:vAlign w:val="center"/>
                </w:tcPr>
                <w:p w14:paraId="1B9051B3">
                  <w:pPr>
                    <w:keepNext w:val="0"/>
                    <w:keepLines w:val="0"/>
                    <w:pageBreakBefore w:val="0"/>
                    <w:widowControl/>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hint="eastAsia" w:ascii="Times New Roman" w:hAnsi="Times New Roman"/>
                      <w:bCs/>
                      <w:color w:val="auto"/>
                      <w:sz w:val="21"/>
                      <w:szCs w:val="21"/>
                      <w:lang w:val="en-US" w:eastAsia="zh-CN"/>
                    </w:rPr>
                    <w:t>污水处理站</w:t>
                  </w:r>
                  <w:r>
                    <w:rPr>
                      <w:rFonts w:ascii="Times New Roman" w:hAnsi="Times New Roman"/>
                      <w:bCs/>
                      <w:color w:val="auto"/>
                      <w:sz w:val="21"/>
                      <w:szCs w:val="21"/>
                    </w:rPr>
                    <w:t>等进行防渗</w:t>
                  </w:r>
                </w:p>
              </w:tc>
              <w:tc>
                <w:tcPr>
                  <w:tcW w:w="1340" w:type="dxa"/>
                  <w:tcBorders>
                    <w:top w:val="single" w:color="auto" w:sz="4" w:space="0"/>
                    <w:left w:val="single" w:color="auto" w:sz="4" w:space="0"/>
                    <w:bottom w:val="single" w:color="auto" w:sz="4" w:space="0"/>
                    <w:right w:val="single" w:color="auto" w:sz="4" w:space="0"/>
                  </w:tcBorders>
                  <w:vAlign w:val="center"/>
                </w:tcPr>
                <w:p w14:paraId="2F0959E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lang w:val="en-US" w:eastAsia="zh-CN"/>
                    </w:rPr>
                  </w:pPr>
                  <w:r>
                    <w:rPr>
                      <w:rFonts w:hint="eastAsia" w:ascii="Times New Roman" w:hAnsi="Times New Roman"/>
                      <w:bCs/>
                      <w:color w:val="auto"/>
                      <w:sz w:val="21"/>
                      <w:szCs w:val="21"/>
                    </w:rPr>
                    <w:t>计入</w:t>
                  </w:r>
                  <w:r>
                    <w:rPr>
                      <w:rFonts w:hint="eastAsia" w:ascii="Times New Roman" w:hAnsi="Times New Roman"/>
                      <w:bCs/>
                      <w:color w:val="auto"/>
                      <w:sz w:val="21"/>
                      <w:szCs w:val="21"/>
                      <w:lang w:val="en-US" w:eastAsia="zh-CN"/>
                    </w:rPr>
                    <w:t>固废</w:t>
                  </w:r>
                  <w:r>
                    <w:rPr>
                      <w:rFonts w:ascii="Times New Roman" w:hAnsi="Times New Roman"/>
                      <w:bCs/>
                      <w:color w:val="auto"/>
                      <w:sz w:val="21"/>
                      <w:szCs w:val="21"/>
                    </w:rPr>
                    <w:t>措施投资</w:t>
                  </w:r>
                </w:p>
              </w:tc>
              <w:tc>
                <w:tcPr>
                  <w:tcW w:w="1172" w:type="dxa"/>
                  <w:tcBorders>
                    <w:top w:val="single" w:color="auto" w:sz="4" w:space="0"/>
                    <w:left w:val="single" w:color="auto" w:sz="4" w:space="0"/>
                    <w:bottom w:val="single" w:color="auto" w:sz="4" w:space="0"/>
                    <w:right w:val="single" w:color="auto" w:sz="4" w:space="0"/>
                  </w:tcBorders>
                  <w:vAlign w:val="center"/>
                </w:tcPr>
                <w:p w14:paraId="0832A170">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w:t>
                  </w:r>
                </w:p>
              </w:tc>
            </w:tr>
            <w:tr w14:paraId="07FC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vMerge w:val="continue"/>
                  <w:tcBorders>
                    <w:left w:val="single" w:color="auto" w:sz="4" w:space="0"/>
                    <w:right w:val="single" w:color="auto" w:sz="4" w:space="0"/>
                  </w:tcBorders>
                  <w:shd w:val="clear" w:color="auto" w:fill="auto"/>
                  <w:vAlign w:val="center"/>
                </w:tcPr>
                <w:p w14:paraId="67B8B795">
                  <w:pPr>
                    <w:spacing w:line="276" w:lineRule="auto"/>
                    <w:ind w:left="0" w:leftChars="0" w:firstLine="0" w:firstLineChars="0"/>
                    <w:jc w:val="center"/>
                    <w:rPr>
                      <w:rFonts w:hint="default" w:ascii="Times New Roman" w:hAnsi="Times New Roman" w:eastAsia="宋体" w:cs="Times New Roman"/>
                      <w:color w:val="auto"/>
                      <w:spacing w:val="-4"/>
                      <w:sz w:val="21"/>
                      <w:szCs w:val="21"/>
                    </w:rPr>
                  </w:pP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1E8D39C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hint="eastAsia" w:ascii="Times New Roman" w:hAnsi="Times New Roman"/>
                      <w:bCs/>
                      <w:color w:val="auto"/>
                      <w:sz w:val="21"/>
                      <w:szCs w:val="21"/>
                    </w:rPr>
                    <w:t>生活区</w:t>
                  </w:r>
                  <w:r>
                    <w:rPr>
                      <w:rFonts w:ascii="Times New Roman" w:hAnsi="Times New Roman"/>
                      <w:bCs/>
                      <w:color w:val="auto"/>
                      <w:sz w:val="21"/>
                      <w:szCs w:val="21"/>
                    </w:rPr>
                    <w:t>及加工车间地面进行硬化处理</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46B5806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hint="eastAsia" w:ascii="Times New Roman" w:hAnsi="Times New Roman"/>
                      <w:bCs/>
                      <w:color w:val="auto"/>
                      <w:sz w:val="21"/>
                      <w:szCs w:val="21"/>
                      <w:lang w:eastAsia="zh-CN"/>
                    </w:rPr>
                    <w:t>计入主体工程</w:t>
                  </w:r>
                </w:p>
              </w:tc>
              <w:tc>
                <w:tcPr>
                  <w:tcW w:w="1610" w:type="dxa"/>
                  <w:tcBorders>
                    <w:top w:val="single" w:color="auto" w:sz="4" w:space="0"/>
                    <w:left w:val="single" w:color="auto" w:sz="4" w:space="0"/>
                    <w:bottom w:val="single" w:color="auto" w:sz="4" w:space="0"/>
                    <w:right w:val="single" w:color="auto" w:sz="4" w:space="0"/>
                  </w:tcBorders>
                  <w:vAlign w:val="center"/>
                </w:tcPr>
                <w:p w14:paraId="254BA7F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pacing w:val="-4"/>
                      <w:sz w:val="21"/>
                      <w:szCs w:val="21"/>
                    </w:rPr>
                  </w:pPr>
                  <w:r>
                    <w:rPr>
                      <w:rFonts w:hint="eastAsia" w:ascii="Times New Roman" w:hAnsi="Times New Roman"/>
                      <w:bCs/>
                      <w:color w:val="auto"/>
                      <w:sz w:val="21"/>
                      <w:szCs w:val="21"/>
                    </w:rPr>
                    <w:t>生活区</w:t>
                  </w:r>
                  <w:r>
                    <w:rPr>
                      <w:rFonts w:ascii="Times New Roman" w:hAnsi="Times New Roman"/>
                      <w:bCs/>
                      <w:color w:val="auto"/>
                      <w:sz w:val="21"/>
                      <w:szCs w:val="21"/>
                    </w:rPr>
                    <w:t>及加工车间地面进行硬化处理</w:t>
                  </w:r>
                </w:p>
              </w:tc>
              <w:tc>
                <w:tcPr>
                  <w:tcW w:w="1340" w:type="dxa"/>
                  <w:tcBorders>
                    <w:top w:val="single" w:color="auto" w:sz="4" w:space="0"/>
                    <w:left w:val="single" w:color="auto" w:sz="4" w:space="0"/>
                    <w:bottom w:val="single" w:color="auto" w:sz="4" w:space="0"/>
                    <w:right w:val="single" w:color="auto" w:sz="4" w:space="0"/>
                  </w:tcBorders>
                  <w:vAlign w:val="center"/>
                </w:tcPr>
                <w:p w14:paraId="25B3588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cs="Times New Roman"/>
                      <w:color w:val="auto"/>
                      <w:spacing w:val="-4"/>
                      <w:sz w:val="21"/>
                      <w:szCs w:val="21"/>
                      <w:lang w:val="en-US" w:eastAsia="zh-CN"/>
                    </w:rPr>
                  </w:pPr>
                  <w:r>
                    <w:rPr>
                      <w:rFonts w:hint="eastAsia" w:ascii="Times New Roman" w:hAnsi="Times New Roman"/>
                      <w:bCs/>
                      <w:color w:val="auto"/>
                      <w:sz w:val="21"/>
                      <w:szCs w:val="21"/>
                      <w:lang w:eastAsia="zh-CN"/>
                    </w:rPr>
                    <w:t>计入主体工程</w:t>
                  </w:r>
                </w:p>
              </w:tc>
              <w:tc>
                <w:tcPr>
                  <w:tcW w:w="1172" w:type="dxa"/>
                  <w:tcBorders>
                    <w:top w:val="single" w:color="auto" w:sz="4" w:space="0"/>
                    <w:left w:val="single" w:color="auto" w:sz="4" w:space="0"/>
                    <w:bottom w:val="single" w:color="auto" w:sz="4" w:space="0"/>
                    <w:right w:val="single" w:color="auto" w:sz="4" w:space="0"/>
                  </w:tcBorders>
                  <w:vAlign w:val="center"/>
                </w:tcPr>
                <w:p w14:paraId="03DA8A25">
                  <w:pPr>
                    <w:spacing w:line="276" w:lineRule="auto"/>
                    <w:ind w:left="0" w:leftChars="0" w:firstLine="0" w:firstLineChars="0"/>
                    <w:jc w:val="center"/>
                    <w:rPr>
                      <w:rFonts w:hint="default" w:cs="Times New Roman"/>
                      <w:color w:val="auto"/>
                      <w:spacing w:val="-4"/>
                      <w:sz w:val="21"/>
                      <w:szCs w:val="21"/>
                      <w:lang w:val="en-US" w:eastAsia="zh-CN"/>
                    </w:rPr>
                  </w:pPr>
                  <w:r>
                    <w:rPr>
                      <w:rFonts w:hint="eastAsia" w:cs="Times New Roman"/>
                      <w:color w:val="auto"/>
                      <w:spacing w:val="-4"/>
                      <w:sz w:val="21"/>
                      <w:szCs w:val="21"/>
                      <w:lang w:val="en-US" w:eastAsia="zh-CN"/>
                    </w:rPr>
                    <w:t>/</w:t>
                  </w:r>
                </w:p>
              </w:tc>
            </w:tr>
            <w:tr w14:paraId="33A40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tcBorders>
                    <w:left w:val="single" w:color="auto" w:sz="4" w:space="0"/>
                    <w:right w:val="single" w:color="auto" w:sz="4" w:space="0"/>
                  </w:tcBorders>
                  <w:vAlign w:val="center"/>
                </w:tcPr>
                <w:p w14:paraId="30B76044">
                  <w:pPr>
                    <w:spacing w:line="276" w:lineRule="auto"/>
                    <w:ind w:left="0" w:leftChars="0" w:firstLine="0" w:firstLineChars="0"/>
                    <w:jc w:val="center"/>
                    <w:rPr>
                      <w:rFonts w:hint="default" w:ascii="Times New Roman" w:hAnsi="Times New Roman" w:eastAsia="宋体" w:cs="Times New Roman"/>
                      <w:color w:val="auto"/>
                      <w:spacing w:val="-4"/>
                      <w:sz w:val="21"/>
                      <w:szCs w:val="21"/>
                    </w:rPr>
                  </w:pPr>
                  <w:r>
                    <w:rPr>
                      <w:rFonts w:hint="default" w:ascii="Times New Roman" w:hAnsi="Times New Roman" w:eastAsia="宋体" w:cs="Times New Roman"/>
                      <w:color w:val="auto"/>
                      <w:spacing w:val="-4"/>
                      <w:sz w:val="21"/>
                      <w:szCs w:val="21"/>
                    </w:rPr>
                    <w:t>其他</w:t>
                  </w:r>
                </w:p>
              </w:tc>
              <w:tc>
                <w:tcPr>
                  <w:tcW w:w="1723" w:type="dxa"/>
                  <w:tcBorders>
                    <w:top w:val="single" w:color="auto" w:sz="4" w:space="0"/>
                    <w:left w:val="single" w:color="auto" w:sz="4" w:space="0"/>
                    <w:bottom w:val="single" w:color="auto" w:sz="4" w:space="0"/>
                    <w:right w:val="single" w:color="auto" w:sz="4" w:space="0"/>
                  </w:tcBorders>
                  <w:shd w:val="clear" w:color="auto" w:fill="auto"/>
                  <w:vAlign w:val="center"/>
                </w:tcPr>
                <w:p w14:paraId="554518D7">
                  <w:pPr>
                    <w:spacing w:line="276" w:lineRule="auto"/>
                    <w:ind w:left="0" w:leftChars="0" w:firstLine="0" w:firstLineChars="0"/>
                    <w:jc w:val="center"/>
                    <w:rPr>
                      <w:rFonts w:hint="default" w:ascii="Times New Roman" w:hAnsi="Times New Roman" w:eastAsia="宋体" w:cs="Times New Roman"/>
                      <w:color w:val="auto"/>
                      <w:spacing w:val="-4"/>
                      <w:kern w:val="0"/>
                      <w:sz w:val="21"/>
                      <w:szCs w:val="21"/>
                      <w:lang w:val="en-US" w:eastAsia="zh-CN" w:bidi="ar-SA"/>
                    </w:rPr>
                  </w:pPr>
                  <w:r>
                    <w:rPr>
                      <w:rFonts w:hint="default" w:ascii="Times New Roman" w:hAnsi="Times New Roman" w:eastAsia="宋体" w:cs="Times New Roman"/>
                      <w:color w:val="auto"/>
                      <w:spacing w:val="-4"/>
                      <w:sz w:val="21"/>
                      <w:szCs w:val="21"/>
                    </w:rPr>
                    <w:t>环境管理</w:t>
                  </w:r>
                  <w:r>
                    <w:rPr>
                      <w:rFonts w:hint="eastAsia" w:ascii="Times New Roman" w:hAnsi="Times New Roman" w:eastAsia="宋体" w:cs="Times New Roman"/>
                      <w:color w:val="auto"/>
                      <w:spacing w:val="-4"/>
                      <w:sz w:val="21"/>
                      <w:szCs w:val="21"/>
                      <w:lang w:eastAsia="zh-CN"/>
                    </w:rPr>
                    <w:t>、</w:t>
                  </w:r>
                  <w:r>
                    <w:rPr>
                      <w:rFonts w:hint="eastAsia" w:ascii="Times New Roman" w:hAnsi="Times New Roman" w:eastAsia="宋体" w:cs="Times New Roman"/>
                      <w:color w:val="auto"/>
                      <w:spacing w:val="-4"/>
                      <w:sz w:val="21"/>
                      <w:szCs w:val="21"/>
                      <w:lang w:val="en-US" w:eastAsia="zh-CN"/>
                    </w:rPr>
                    <w:t>运行维护</w:t>
                  </w:r>
                  <w:r>
                    <w:rPr>
                      <w:rFonts w:hint="default" w:ascii="Times New Roman" w:hAnsi="Times New Roman" w:eastAsia="宋体" w:cs="Times New Roman"/>
                      <w:color w:val="auto"/>
                      <w:spacing w:val="-4"/>
                      <w:sz w:val="21"/>
                      <w:szCs w:val="21"/>
                    </w:rPr>
                    <w:t>费用</w:t>
                  </w:r>
                </w:p>
              </w:tc>
              <w:tc>
                <w:tcPr>
                  <w:tcW w:w="1217" w:type="dxa"/>
                  <w:tcBorders>
                    <w:top w:val="single" w:color="auto" w:sz="4" w:space="0"/>
                    <w:left w:val="single" w:color="auto" w:sz="4" w:space="0"/>
                    <w:bottom w:val="single" w:color="auto" w:sz="4" w:space="0"/>
                    <w:right w:val="single" w:color="auto" w:sz="4" w:space="0"/>
                  </w:tcBorders>
                  <w:shd w:val="clear" w:color="auto" w:fill="auto"/>
                  <w:vAlign w:val="center"/>
                </w:tcPr>
                <w:p w14:paraId="6B7010EB">
                  <w:pPr>
                    <w:spacing w:line="276" w:lineRule="auto"/>
                    <w:ind w:left="0" w:leftChars="0" w:firstLine="0" w:firstLineChars="0"/>
                    <w:jc w:val="center"/>
                    <w:rPr>
                      <w:rFonts w:hint="default" w:ascii="Times New Roman" w:hAnsi="Times New Roman" w:eastAsia="宋体" w:cs="Times New Roman"/>
                      <w:color w:val="auto"/>
                      <w:spacing w:val="-4"/>
                      <w:kern w:val="0"/>
                      <w:sz w:val="21"/>
                      <w:szCs w:val="21"/>
                      <w:lang w:val="en-US" w:eastAsia="zh-CN" w:bidi="ar-SA"/>
                    </w:rPr>
                  </w:pPr>
                  <w:r>
                    <w:rPr>
                      <w:rFonts w:hint="default" w:ascii="Times New Roman" w:hAnsi="Times New Roman" w:eastAsia="宋体" w:cs="Times New Roman"/>
                      <w:color w:val="auto"/>
                      <w:spacing w:val="-4"/>
                      <w:sz w:val="21"/>
                      <w:szCs w:val="21"/>
                    </w:rPr>
                    <w:t>4.0</w:t>
                  </w:r>
                </w:p>
              </w:tc>
              <w:tc>
                <w:tcPr>
                  <w:tcW w:w="1610" w:type="dxa"/>
                  <w:tcBorders>
                    <w:top w:val="single" w:color="auto" w:sz="4" w:space="0"/>
                    <w:left w:val="single" w:color="auto" w:sz="4" w:space="0"/>
                    <w:bottom w:val="single" w:color="auto" w:sz="4" w:space="0"/>
                    <w:right w:val="single" w:color="auto" w:sz="4" w:space="0"/>
                  </w:tcBorders>
                  <w:vAlign w:val="center"/>
                </w:tcPr>
                <w:p w14:paraId="6A265077">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color w:val="auto"/>
                      <w:spacing w:val="-4"/>
                      <w:sz w:val="21"/>
                      <w:szCs w:val="21"/>
                    </w:rPr>
                    <w:t>环境管理</w:t>
                  </w:r>
                  <w:r>
                    <w:rPr>
                      <w:rFonts w:hint="eastAsia" w:ascii="Times New Roman" w:hAnsi="Times New Roman" w:eastAsia="宋体" w:cs="Times New Roman"/>
                      <w:color w:val="auto"/>
                      <w:spacing w:val="-4"/>
                      <w:sz w:val="21"/>
                      <w:szCs w:val="21"/>
                      <w:lang w:eastAsia="zh-CN"/>
                    </w:rPr>
                    <w:t>、</w:t>
                  </w:r>
                  <w:r>
                    <w:rPr>
                      <w:rFonts w:hint="eastAsia" w:ascii="Times New Roman" w:hAnsi="Times New Roman" w:eastAsia="宋体" w:cs="Times New Roman"/>
                      <w:color w:val="auto"/>
                      <w:spacing w:val="-4"/>
                      <w:sz w:val="21"/>
                      <w:szCs w:val="21"/>
                      <w:lang w:val="en-US" w:eastAsia="zh-CN"/>
                    </w:rPr>
                    <w:t>运行维护</w:t>
                  </w:r>
                  <w:r>
                    <w:rPr>
                      <w:rFonts w:hint="default" w:ascii="Times New Roman" w:hAnsi="Times New Roman" w:eastAsia="宋体" w:cs="Times New Roman"/>
                      <w:color w:val="auto"/>
                      <w:spacing w:val="-4"/>
                      <w:sz w:val="21"/>
                      <w:szCs w:val="21"/>
                    </w:rPr>
                    <w:t>费用</w:t>
                  </w:r>
                </w:p>
              </w:tc>
              <w:tc>
                <w:tcPr>
                  <w:tcW w:w="1340" w:type="dxa"/>
                  <w:tcBorders>
                    <w:top w:val="single" w:color="auto" w:sz="4" w:space="0"/>
                    <w:left w:val="single" w:color="auto" w:sz="4" w:space="0"/>
                    <w:bottom w:val="single" w:color="auto" w:sz="4" w:space="0"/>
                    <w:right w:val="single" w:color="auto" w:sz="4" w:space="0"/>
                  </w:tcBorders>
                  <w:vAlign w:val="center"/>
                </w:tcPr>
                <w:p w14:paraId="0E9EC612">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color w:val="auto"/>
                      <w:spacing w:val="-4"/>
                      <w:sz w:val="21"/>
                      <w:szCs w:val="21"/>
                    </w:rPr>
                    <w:t>4.0</w:t>
                  </w:r>
                </w:p>
              </w:tc>
              <w:tc>
                <w:tcPr>
                  <w:tcW w:w="1172" w:type="dxa"/>
                  <w:tcBorders>
                    <w:top w:val="single" w:color="auto" w:sz="4" w:space="0"/>
                    <w:left w:val="single" w:color="auto" w:sz="4" w:space="0"/>
                    <w:bottom w:val="single" w:color="auto" w:sz="4" w:space="0"/>
                    <w:right w:val="single" w:color="auto" w:sz="4" w:space="0"/>
                  </w:tcBorders>
                  <w:vAlign w:val="center"/>
                </w:tcPr>
                <w:p w14:paraId="51067573">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0</w:t>
                  </w:r>
                </w:p>
              </w:tc>
            </w:tr>
            <w:tr w14:paraId="4E534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78" w:type="dxa"/>
                  <w:gridSpan w:val="2"/>
                  <w:tcBorders>
                    <w:top w:val="single" w:color="auto" w:sz="4" w:space="0"/>
                    <w:left w:val="single" w:color="auto" w:sz="4" w:space="0"/>
                    <w:bottom w:val="single" w:color="auto" w:sz="4" w:space="0"/>
                    <w:right w:val="single" w:color="auto" w:sz="4" w:space="0"/>
                  </w:tcBorders>
                  <w:vAlign w:val="center"/>
                </w:tcPr>
                <w:p w14:paraId="35684850">
                  <w:pPr>
                    <w:spacing w:line="276" w:lineRule="auto"/>
                    <w:ind w:left="0" w:leftChars="0" w:firstLine="0" w:firstLineChars="0"/>
                    <w:jc w:val="center"/>
                    <w:rPr>
                      <w:rFonts w:hint="default" w:ascii="Times New Roman" w:hAnsi="Times New Roman" w:eastAsia="宋体" w:cs="Times New Roman"/>
                      <w:color w:val="auto"/>
                      <w:spacing w:val="-4"/>
                      <w:sz w:val="21"/>
                      <w:szCs w:val="21"/>
                    </w:rPr>
                  </w:pPr>
                  <w:r>
                    <w:rPr>
                      <w:rFonts w:hint="default" w:ascii="Times New Roman" w:hAnsi="Times New Roman" w:eastAsia="宋体" w:cs="Times New Roman"/>
                      <w:color w:val="auto"/>
                      <w:spacing w:val="-4"/>
                      <w:sz w:val="21"/>
                      <w:szCs w:val="21"/>
                    </w:rPr>
                    <w:t>总计</w:t>
                  </w:r>
                </w:p>
              </w:tc>
              <w:tc>
                <w:tcPr>
                  <w:tcW w:w="1723" w:type="dxa"/>
                  <w:tcBorders>
                    <w:top w:val="single" w:color="auto" w:sz="4" w:space="0"/>
                    <w:left w:val="single" w:color="auto" w:sz="4" w:space="0"/>
                    <w:bottom w:val="single" w:color="auto" w:sz="4" w:space="0"/>
                    <w:right w:val="single" w:color="auto" w:sz="4" w:space="0"/>
                  </w:tcBorders>
                  <w:vAlign w:val="center"/>
                </w:tcPr>
                <w:p w14:paraId="2F29E66A">
                  <w:pPr>
                    <w:spacing w:line="276" w:lineRule="auto"/>
                    <w:ind w:left="0" w:leftChars="0" w:firstLine="0" w:firstLineChars="0"/>
                    <w:jc w:val="center"/>
                    <w:rPr>
                      <w:rFonts w:hint="default" w:ascii="Times New Roman" w:hAnsi="Times New Roman" w:eastAsia="宋体" w:cs="Times New Roman"/>
                      <w:color w:val="auto"/>
                      <w:spacing w:val="-4"/>
                      <w:sz w:val="21"/>
                      <w:szCs w:val="21"/>
                    </w:rPr>
                  </w:pPr>
                  <w:r>
                    <w:rPr>
                      <w:rFonts w:hint="default" w:ascii="Times New Roman" w:hAnsi="Times New Roman" w:eastAsia="宋体" w:cs="Times New Roman"/>
                      <w:color w:val="auto"/>
                      <w:spacing w:val="-4"/>
                      <w:sz w:val="21"/>
                      <w:szCs w:val="21"/>
                    </w:rPr>
                    <w:t>——</w:t>
                  </w:r>
                </w:p>
              </w:tc>
              <w:tc>
                <w:tcPr>
                  <w:tcW w:w="1217" w:type="dxa"/>
                  <w:tcBorders>
                    <w:top w:val="single" w:color="auto" w:sz="4" w:space="0"/>
                    <w:left w:val="single" w:color="auto" w:sz="4" w:space="0"/>
                    <w:bottom w:val="single" w:color="auto" w:sz="4" w:space="0"/>
                    <w:right w:val="single" w:color="auto" w:sz="4" w:space="0"/>
                  </w:tcBorders>
                  <w:vAlign w:val="center"/>
                </w:tcPr>
                <w:p w14:paraId="44DCE041">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45.82</w:t>
                  </w:r>
                </w:p>
              </w:tc>
              <w:tc>
                <w:tcPr>
                  <w:tcW w:w="1610" w:type="dxa"/>
                  <w:tcBorders>
                    <w:top w:val="single" w:color="auto" w:sz="4" w:space="0"/>
                    <w:left w:val="single" w:color="auto" w:sz="4" w:space="0"/>
                    <w:bottom w:val="single" w:color="auto" w:sz="4" w:space="0"/>
                    <w:right w:val="single" w:color="auto" w:sz="4" w:space="0"/>
                  </w:tcBorders>
                  <w:vAlign w:val="center"/>
                </w:tcPr>
                <w:p w14:paraId="53FE9883">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default" w:ascii="Times New Roman" w:hAnsi="Times New Roman" w:eastAsia="宋体" w:cs="Times New Roman"/>
                      <w:color w:val="auto"/>
                      <w:spacing w:val="-4"/>
                      <w:sz w:val="21"/>
                      <w:szCs w:val="21"/>
                    </w:rPr>
                    <w:t>——</w:t>
                  </w:r>
                </w:p>
              </w:tc>
              <w:tc>
                <w:tcPr>
                  <w:tcW w:w="1340" w:type="dxa"/>
                  <w:tcBorders>
                    <w:top w:val="single" w:color="auto" w:sz="4" w:space="0"/>
                    <w:left w:val="single" w:color="auto" w:sz="4" w:space="0"/>
                    <w:bottom w:val="single" w:color="auto" w:sz="4" w:space="0"/>
                    <w:right w:val="single" w:color="auto" w:sz="4" w:space="0"/>
                  </w:tcBorders>
                  <w:vAlign w:val="center"/>
                </w:tcPr>
                <w:p w14:paraId="2052A459">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47.12</w:t>
                  </w:r>
                </w:p>
              </w:tc>
              <w:tc>
                <w:tcPr>
                  <w:tcW w:w="1172" w:type="dxa"/>
                  <w:tcBorders>
                    <w:top w:val="single" w:color="auto" w:sz="4" w:space="0"/>
                    <w:left w:val="single" w:color="auto" w:sz="4" w:space="0"/>
                    <w:bottom w:val="single" w:color="auto" w:sz="4" w:space="0"/>
                    <w:right w:val="single" w:color="auto" w:sz="4" w:space="0"/>
                  </w:tcBorders>
                  <w:vAlign w:val="center"/>
                </w:tcPr>
                <w:p w14:paraId="2A830315">
                  <w:pPr>
                    <w:spacing w:line="276" w:lineRule="auto"/>
                    <w:ind w:left="0" w:leftChars="0" w:firstLine="0" w:firstLineChars="0"/>
                    <w:jc w:val="center"/>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+1.3</w:t>
                  </w:r>
                </w:p>
              </w:tc>
            </w:tr>
          </w:tbl>
          <w:p w14:paraId="5E08699D">
            <w:pPr>
              <w:ind w:firstLine="482"/>
              <w:rPr>
                <w:rFonts w:hint="default" w:ascii="Times New Roman" w:hAnsi="Times New Roman" w:cs="Times New Roman"/>
                <w:b/>
                <w:color w:val="auto"/>
              </w:rPr>
            </w:pPr>
            <w:bookmarkStart w:id="11" w:name="_Toc505329245"/>
            <w:r>
              <w:rPr>
                <w:rFonts w:hint="eastAsia" w:cs="Times New Roman"/>
                <w:b/>
                <w:color w:val="auto"/>
                <w:lang w:val="en-US" w:eastAsia="zh-CN"/>
              </w:rPr>
              <w:t>7</w:t>
            </w:r>
            <w:r>
              <w:rPr>
                <w:rFonts w:hint="default" w:ascii="Times New Roman" w:hAnsi="Times New Roman" w:cs="Times New Roman"/>
                <w:b/>
                <w:color w:val="auto"/>
              </w:rPr>
              <w:t>、项目周边主要环境保护目标及平面布置</w:t>
            </w:r>
          </w:p>
          <w:p w14:paraId="12F92466">
            <w:pPr>
              <w:ind w:firstLine="480"/>
              <w:rPr>
                <w:rFonts w:hint="default" w:ascii="Times New Roman" w:hAnsi="Times New Roman" w:cs="Times New Roman"/>
                <w:bCs/>
                <w:color w:val="auto"/>
                <w:szCs w:val="24"/>
              </w:rPr>
            </w:pPr>
            <w:r>
              <w:rPr>
                <w:rFonts w:hint="default" w:ascii="Times New Roman" w:hAnsi="Times New Roman" w:cs="Times New Roman"/>
                <w:color w:val="auto"/>
              </w:rPr>
              <w:t>（1）</w:t>
            </w:r>
            <w:r>
              <w:rPr>
                <w:rFonts w:hint="default" w:ascii="Times New Roman" w:hAnsi="Times New Roman" w:cs="Times New Roman"/>
                <w:bCs/>
                <w:color w:val="auto"/>
                <w:szCs w:val="24"/>
              </w:rPr>
              <w:t>项目周边</w:t>
            </w:r>
            <w:r>
              <w:rPr>
                <w:rFonts w:hint="eastAsia" w:cs="Times New Roman"/>
                <w:bCs/>
                <w:color w:val="auto"/>
                <w:szCs w:val="24"/>
                <w:lang w:val="en-US" w:eastAsia="zh-CN"/>
              </w:rPr>
              <w:t>不存在大气环境和声环境</w:t>
            </w:r>
            <w:r>
              <w:rPr>
                <w:rFonts w:hint="default" w:ascii="Times New Roman" w:hAnsi="Times New Roman" w:cs="Times New Roman"/>
                <w:bCs/>
                <w:color w:val="auto"/>
                <w:szCs w:val="24"/>
              </w:rPr>
              <w:t>保护目标</w:t>
            </w:r>
            <w:r>
              <w:rPr>
                <w:rFonts w:hint="eastAsia" w:cs="Times New Roman"/>
                <w:bCs/>
                <w:color w:val="auto"/>
                <w:szCs w:val="24"/>
                <w:lang w:eastAsia="zh-CN"/>
              </w:rPr>
              <w:t>，</w:t>
            </w:r>
            <w:r>
              <w:rPr>
                <w:rFonts w:hint="eastAsia" w:cs="Times New Roman"/>
                <w:bCs/>
                <w:color w:val="auto"/>
                <w:szCs w:val="24"/>
                <w:lang w:val="en-US" w:eastAsia="zh-CN"/>
              </w:rPr>
              <w:t>地表水环境保护目标</w:t>
            </w:r>
            <w:r>
              <w:rPr>
                <w:rFonts w:hint="default" w:ascii="Times New Roman" w:hAnsi="Times New Roman" w:cs="Times New Roman"/>
                <w:bCs/>
                <w:color w:val="auto"/>
                <w:szCs w:val="24"/>
              </w:rPr>
              <w:t>见表2-</w:t>
            </w:r>
            <w:r>
              <w:rPr>
                <w:rFonts w:hint="eastAsia" w:cs="Times New Roman"/>
                <w:bCs/>
                <w:color w:val="auto"/>
                <w:szCs w:val="24"/>
                <w:lang w:val="en-US" w:eastAsia="zh-CN"/>
              </w:rPr>
              <w:t>7</w:t>
            </w:r>
            <w:r>
              <w:rPr>
                <w:rFonts w:hint="default" w:ascii="Times New Roman" w:hAnsi="Times New Roman" w:cs="Times New Roman"/>
                <w:bCs/>
                <w:color w:val="auto"/>
                <w:szCs w:val="24"/>
              </w:rPr>
              <w:t>。</w:t>
            </w:r>
          </w:p>
          <w:p w14:paraId="401C7876">
            <w:pPr>
              <w:adjustRightInd/>
              <w:snapToGrid/>
              <w:spacing w:line="240" w:lineRule="auto"/>
              <w:ind w:firstLine="0" w:firstLineChars="0"/>
              <w:jc w:val="center"/>
              <w:rPr>
                <w:rFonts w:hint="default" w:ascii="Times New Roman" w:hAnsi="Times New Roman" w:cs="Times New Roman"/>
                <w:b/>
                <w:color w:val="auto"/>
                <w:szCs w:val="24"/>
              </w:rPr>
            </w:pPr>
            <w:r>
              <w:rPr>
                <w:rFonts w:hint="default" w:ascii="Times New Roman" w:hAnsi="Times New Roman" w:cs="Times New Roman"/>
                <w:b/>
                <w:color w:val="auto"/>
                <w:szCs w:val="24"/>
              </w:rPr>
              <w:t>表2-</w:t>
            </w:r>
            <w:r>
              <w:rPr>
                <w:rFonts w:hint="eastAsia" w:cs="Times New Roman"/>
                <w:b/>
                <w:color w:val="auto"/>
                <w:szCs w:val="24"/>
                <w:lang w:val="en-US" w:eastAsia="zh-CN"/>
              </w:rPr>
              <w:t>7</w:t>
            </w:r>
            <w:r>
              <w:rPr>
                <w:rFonts w:hint="default" w:ascii="Times New Roman" w:hAnsi="Times New Roman" w:cs="Times New Roman"/>
                <w:b/>
                <w:color w:val="auto"/>
                <w:szCs w:val="24"/>
              </w:rPr>
              <w:t xml:space="preserve"> </w:t>
            </w:r>
            <w:r>
              <w:rPr>
                <w:rFonts w:hint="eastAsia" w:cs="Times New Roman"/>
                <w:b/>
                <w:color w:val="auto"/>
                <w:szCs w:val="24"/>
                <w:lang w:val="en-US" w:eastAsia="zh-CN"/>
              </w:rPr>
              <w:t xml:space="preserve"> 地表水环境保护</w:t>
            </w:r>
            <w:r>
              <w:rPr>
                <w:rFonts w:hint="default" w:ascii="Times New Roman" w:hAnsi="Times New Roman" w:cs="Times New Roman"/>
                <w:b/>
                <w:color w:val="auto"/>
                <w:szCs w:val="24"/>
              </w:rPr>
              <w:t>目标一览表</w:t>
            </w:r>
          </w:p>
          <w:tbl>
            <w:tblPr>
              <w:tblStyle w:val="2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67"/>
              <w:gridCol w:w="1024"/>
              <w:gridCol w:w="2178"/>
              <w:gridCol w:w="1469"/>
              <w:gridCol w:w="1298"/>
              <w:gridCol w:w="2098"/>
            </w:tblGrid>
            <w:tr w14:paraId="7981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1" w:hRule="atLeast"/>
                <w:jc w:val="center"/>
              </w:trPr>
              <w:tc>
                <w:tcPr>
                  <w:tcW w:w="434" w:type="pct"/>
                  <w:noWrap w:val="0"/>
                  <w:vAlign w:val="center"/>
                </w:tcPr>
                <w:p w14:paraId="4350BB83">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保护</w:t>
                  </w:r>
                </w:p>
                <w:p w14:paraId="1B5D64DA">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因素</w:t>
                  </w:r>
                </w:p>
              </w:tc>
              <w:tc>
                <w:tcPr>
                  <w:tcW w:w="579" w:type="pct"/>
                  <w:noWrap w:val="0"/>
                  <w:vAlign w:val="center"/>
                </w:tcPr>
                <w:p w14:paraId="1B2EE8C3">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保护目标</w:t>
                  </w:r>
                </w:p>
                <w:p w14:paraId="7209AD10">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名称</w:t>
                  </w:r>
                </w:p>
              </w:tc>
              <w:tc>
                <w:tcPr>
                  <w:tcW w:w="1232" w:type="pct"/>
                  <w:noWrap w:val="0"/>
                  <w:vAlign w:val="center"/>
                </w:tcPr>
                <w:p w14:paraId="56162895">
                  <w:pPr>
                    <w:keepNext w:val="0"/>
                    <w:keepLines w:val="0"/>
                    <w:pageBreakBefore w:val="0"/>
                    <w:widowControl/>
                    <w:kinsoku/>
                    <w:wordWrap/>
                    <w:overflowPunct/>
                    <w:topLinePunct/>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相对厂址方向</w:t>
                  </w:r>
                </w:p>
              </w:tc>
              <w:tc>
                <w:tcPr>
                  <w:tcW w:w="831" w:type="pct"/>
                  <w:noWrap w:val="0"/>
                  <w:vAlign w:val="center"/>
                </w:tcPr>
                <w:p w14:paraId="0F10DA69">
                  <w:pPr>
                    <w:keepNext w:val="0"/>
                    <w:keepLines w:val="0"/>
                    <w:pageBreakBefore w:val="0"/>
                    <w:widowControl/>
                    <w:kinsoku/>
                    <w:wordWrap/>
                    <w:overflowPunct/>
                    <w:topLinePunct/>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相对厂界距离</w:t>
                  </w:r>
                </w:p>
              </w:tc>
              <w:tc>
                <w:tcPr>
                  <w:tcW w:w="734" w:type="pct"/>
                  <w:noWrap w:val="0"/>
                  <w:vAlign w:val="center"/>
                </w:tcPr>
                <w:p w14:paraId="3331F732">
                  <w:pPr>
                    <w:keepNext w:val="0"/>
                    <w:keepLines w:val="0"/>
                    <w:pageBreakBefore w:val="0"/>
                    <w:widowControl/>
                    <w:kinsoku/>
                    <w:wordWrap/>
                    <w:overflowPunct/>
                    <w:topLinePunct/>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sz w:val="21"/>
                      <w:szCs w:val="21"/>
                    </w:rPr>
                  </w:pPr>
                  <w:r>
                    <w:rPr>
                      <w:rFonts w:hint="default" w:ascii="Times New Roman" w:hAnsi="Times New Roman" w:eastAsia="宋体" w:cs="Times New Roman"/>
                      <w:b w:val="0"/>
                      <w:bCs w:val="0"/>
                      <w:color w:val="auto"/>
                      <w:sz w:val="21"/>
                      <w:szCs w:val="21"/>
                    </w:rPr>
                    <w:t>环境功能区</w:t>
                  </w:r>
                </w:p>
              </w:tc>
              <w:tc>
                <w:tcPr>
                  <w:tcW w:w="1186" w:type="pct"/>
                  <w:noWrap w:val="0"/>
                  <w:vAlign w:val="center"/>
                </w:tcPr>
                <w:p w14:paraId="3E6B8CBC">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保护要求</w:t>
                  </w:r>
                </w:p>
              </w:tc>
            </w:tr>
            <w:tr w14:paraId="005B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4" w:hRule="atLeast"/>
                <w:jc w:val="center"/>
              </w:trPr>
              <w:tc>
                <w:tcPr>
                  <w:tcW w:w="434" w:type="pct"/>
                  <w:noWrap w:val="0"/>
                  <w:vAlign w:val="center"/>
                </w:tcPr>
                <w:p w14:paraId="64B731F6">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地表水环境</w:t>
                  </w:r>
                </w:p>
              </w:tc>
              <w:tc>
                <w:tcPr>
                  <w:tcW w:w="579" w:type="pct"/>
                  <w:noWrap w:val="0"/>
                  <w:vAlign w:val="center"/>
                </w:tcPr>
                <w:p w14:paraId="6A1D2C3C">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color w:val="auto"/>
                      <w:sz w:val="21"/>
                      <w:szCs w:val="21"/>
                      <w:lang w:val="en-US" w:eastAsia="zh-CN"/>
                    </w:rPr>
                    <w:t>小榨河</w:t>
                  </w:r>
                </w:p>
              </w:tc>
              <w:tc>
                <w:tcPr>
                  <w:tcW w:w="1232" w:type="pct"/>
                  <w:noWrap w:val="0"/>
                  <w:vAlign w:val="center"/>
                </w:tcPr>
                <w:p w14:paraId="03B88647">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1#地块的北侧和2#地块的北侧、东侧和南侧、3#地块的西侧和北侧</w:t>
                  </w:r>
                </w:p>
              </w:tc>
              <w:tc>
                <w:tcPr>
                  <w:tcW w:w="831" w:type="pct"/>
                  <w:noWrap w:val="0"/>
                  <w:vAlign w:val="center"/>
                </w:tcPr>
                <w:p w14:paraId="40E8313C">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bCs/>
                      <w:color w:val="auto"/>
                      <w:sz w:val="21"/>
                      <w:szCs w:val="21"/>
                      <w:lang w:val="en-US" w:eastAsia="zh-CN"/>
                    </w:rPr>
                    <w:t>距离最近地块（1#地块）3.5</w:t>
                  </w:r>
                  <w:r>
                    <w:rPr>
                      <w:rFonts w:hint="default" w:ascii="Times New Roman" w:hAnsi="Times New Roman" w:eastAsia="宋体" w:cs="Times New Roman"/>
                      <w:bCs/>
                      <w:color w:val="auto"/>
                      <w:sz w:val="21"/>
                      <w:szCs w:val="21"/>
                    </w:rPr>
                    <w:t>m</w:t>
                  </w:r>
                </w:p>
              </w:tc>
              <w:tc>
                <w:tcPr>
                  <w:tcW w:w="734" w:type="pct"/>
                  <w:noWrap w:val="0"/>
                  <w:vAlign w:val="center"/>
                </w:tcPr>
                <w:p w14:paraId="69D539F8">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lang w:val="en-US"/>
                    </w:rPr>
                  </w:pPr>
                  <w:r>
                    <w:rPr>
                      <w:rFonts w:hint="default" w:ascii="Times New Roman" w:hAnsi="Times New Roman" w:eastAsia="宋体" w:cs="Times New Roman"/>
                      <w:bCs/>
                      <w:color w:val="auto"/>
                      <w:sz w:val="21"/>
                      <w:szCs w:val="21"/>
                      <w:lang w:val="en-US" w:eastAsia="zh-CN"/>
                    </w:rPr>
                    <w:t>开发利用程度较低</w:t>
                  </w:r>
                </w:p>
              </w:tc>
              <w:tc>
                <w:tcPr>
                  <w:tcW w:w="1186" w:type="pct"/>
                  <w:noWrap w:val="0"/>
                  <w:vAlign w:val="center"/>
                </w:tcPr>
                <w:p w14:paraId="7C4A9209">
                  <w:pPr>
                    <w:keepNext w:val="0"/>
                    <w:keepLines w:val="0"/>
                    <w:pageBreakBefore w:val="0"/>
                    <w:widowControl/>
                    <w:kinsoku/>
                    <w:wordWrap/>
                    <w:overflowPunct/>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eastAsia="zh-CN"/>
                    </w:rPr>
                    <w:t>按照</w:t>
                  </w:r>
                  <w:r>
                    <w:rPr>
                      <w:rFonts w:hint="default" w:ascii="Times New Roman" w:hAnsi="Times New Roman" w:eastAsia="宋体" w:cs="Times New Roman"/>
                      <w:color w:val="auto"/>
                      <w:sz w:val="21"/>
                      <w:szCs w:val="21"/>
                    </w:rPr>
                    <w:t>《地表水环境质量标准》（GB3838-2002）</w:t>
                  </w:r>
                  <w:r>
                    <w:rPr>
                      <w:rFonts w:hint="default" w:ascii="Times New Roman" w:hAnsi="Times New Roman" w:eastAsia="宋体" w:cs="Times New Roman"/>
                      <w:color w:val="auto"/>
                      <w:kern w:val="0"/>
                      <w:sz w:val="21"/>
                      <w:szCs w:val="21"/>
                    </w:rPr>
                    <w:t>Ⅲ</w:t>
                  </w:r>
                  <w:r>
                    <w:rPr>
                      <w:rFonts w:hint="default" w:ascii="Times New Roman" w:hAnsi="Times New Roman" w:eastAsia="宋体" w:cs="Times New Roman"/>
                      <w:color w:val="auto"/>
                      <w:sz w:val="21"/>
                      <w:szCs w:val="21"/>
                    </w:rPr>
                    <w:t>类标准进行保护</w:t>
                  </w:r>
                </w:p>
              </w:tc>
            </w:tr>
          </w:tbl>
          <w:p w14:paraId="0785944E">
            <w:pPr>
              <w:ind w:left="120" w:leftChars="50" w:right="120" w:rightChars="50" w:firstLine="480"/>
              <w:rPr>
                <w:rFonts w:hint="default" w:ascii="Times New Roman" w:hAnsi="Times New Roman" w:cs="Times New Roman"/>
                <w:color w:val="auto"/>
              </w:rPr>
            </w:pPr>
            <w:r>
              <w:rPr>
                <w:rFonts w:hint="default" w:ascii="Times New Roman" w:hAnsi="Times New Roman" w:cs="Times New Roman"/>
                <w:color w:val="auto"/>
              </w:rPr>
              <w:t>（2）项目总平面布置</w:t>
            </w:r>
          </w:p>
          <w:p w14:paraId="4A6E1631">
            <w:pPr>
              <w:ind w:firstLine="480"/>
              <w:rPr>
                <w:rFonts w:hint="default" w:ascii="Times New Roman" w:hAnsi="Times New Roman" w:eastAsia="宋体" w:cs="Times New Roman"/>
                <w:color w:val="auto"/>
                <w:sz w:val="24"/>
                <w:szCs w:val="24"/>
              </w:rPr>
            </w:pPr>
            <w:r>
              <w:rPr>
                <w:rFonts w:hint="eastAsia" w:ascii="Times New Roman" w:hAnsi="Times New Roman" w:cs="Times New Roman"/>
                <w:b w:val="0"/>
                <w:bCs w:val="0"/>
                <w:color w:val="auto"/>
                <w:kern w:val="2"/>
                <w:sz w:val="24"/>
                <w:szCs w:val="24"/>
                <w:highlight w:val="none"/>
                <w:u w:val="none" w:color="auto"/>
                <w:shd w:val="clear" w:color="auto" w:fill="FFFFFF"/>
                <w:lang w:val="en-US" w:eastAsia="zh-CN" w:bidi="ar-SA"/>
              </w:rPr>
              <w:t>项目共分为三个地块，呈西至东分布，从西至东依次为1#地块、2#地块和3#地块，其中1#地块主要由原料库、生产车间、成品堆场等组成，生产车间内生产设备布置合理；2#地块主要为闲置的房间及危废暂存间；3#地块分为生产区域及办公生活区，办公生活区位于3#地块的西北部，共两层，上层主要为办公室及宿舍，下层主要是厨房、一般固废暂存间、原料库及宿舍等；生产区域从西至东依次为原料库、生产车间和成品堆场，生产车间内生产设备布置合理。</w:t>
            </w:r>
            <w:r>
              <w:rPr>
                <w:rFonts w:hint="eastAsia" w:cs="Times New Roman"/>
                <w:b w:val="0"/>
                <w:bCs w:val="0"/>
                <w:color w:val="auto"/>
                <w:kern w:val="2"/>
                <w:sz w:val="24"/>
                <w:szCs w:val="24"/>
                <w:highlight w:val="none"/>
                <w:u w:val="none" w:color="auto"/>
                <w:shd w:val="clear" w:color="auto" w:fill="FFFFFF"/>
                <w:lang w:val="en-US" w:eastAsia="zh-CN" w:bidi="ar-SA"/>
              </w:rPr>
              <w:t>于3#地块污水处理站东侧新建的水冲厕</w:t>
            </w:r>
            <w:r>
              <w:rPr>
                <w:rFonts w:hint="eastAsia" w:ascii="Times New Roman" w:hAnsi="Times New Roman" w:cs="Times New Roman"/>
                <w:b w:val="0"/>
                <w:bCs w:val="0"/>
                <w:color w:val="auto"/>
                <w:kern w:val="2"/>
                <w:sz w:val="24"/>
                <w:szCs w:val="24"/>
                <w:highlight w:val="none"/>
                <w:u w:val="none" w:color="auto"/>
                <w:shd w:val="clear" w:color="auto" w:fill="FFFFFF"/>
                <w:lang w:val="en-US" w:eastAsia="zh-CN" w:bidi="ar-SA"/>
              </w:rPr>
              <w:t>，主要</w:t>
            </w:r>
            <w:r>
              <w:rPr>
                <w:rFonts w:hint="eastAsia" w:cs="Times New Roman"/>
                <w:b w:val="0"/>
                <w:bCs w:val="0"/>
                <w:color w:val="auto"/>
                <w:kern w:val="2"/>
                <w:sz w:val="24"/>
                <w:szCs w:val="24"/>
                <w:highlight w:val="none"/>
                <w:u w:val="none" w:color="auto"/>
                <w:shd w:val="clear" w:color="auto" w:fill="FFFFFF"/>
                <w:lang w:val="en-US" w:eastAsia="zh-CN" w:bidi="ar-SA"/>
              </w:rPr>
              <w:t>用于</w:t>
            </w:r>
            <w:r>
              <w:rPr>
                <w:rFonts w:hint="eastAsia" w:ascii="Times New Roman" w:hAnsi="Times New Roman" w:cs="Times New Roman"/>
                <w:b w:val="0"/>
                <w:bCs w:val="0"/>
                <w:color w:val="auto"/>
                <w:kern w:val="2"/>
                <w:sz w:val="24"/>
                <w:szCs w:val="24"/>
                <w:highlight w:val="none"/>
                <w:u w:val="none" w:color="auto"/>
                <w:shd w:val="clear" w:color="auto" w:fill="FFFFFF"/>
                <w:lang w:val="en-US" w:eastAsia="zh-CN" w:bidi="ar-SA"/>
              </w:rPr>
              <w:t>项目人员</w:t>
            </w:r>
            <w:r>
              <w:rPr>
                <w:rFonts w:hint="eastAsia" w:cs="Times New Roman"/>
                <w:b w:val="0"/>
                <w:bCs w:val="0"/>
                <w:color w:val="auto"/>
                <w:kern w:val="2"/>
                <w:sz w:val="24"/>
                <w:szCs w:val="24"/>
                <w:highlight w:val="none"/>
                <w:u w:val="none" w:color="auto"/>
                <w:shd w:val="clear" w:color="auto" w:fill="FFFFFF"/>
                <w:lang w:val="en-US" w:eastAsia="zh-CN" w:bidi="ar-SA"/>
              </w:rPr>
              <w:t>如</w:t>
            </w:r>
            <w:r>
              <w:rPr>
                <w:rFonts w:hint="eastAsia" w:ascii="Times New Roman" w:hAnsi="Times New Roman" w:cs="Times New Roman"/>
                <w:b w:val="0"/>
                <w:bCs w:val="0"/>
                <w:color w:val="auto"/>
                <w:kern w:val="2"/>
                <w:sz w:val="24"/>
                <w:szCs w:val="24"/>
                <w:highlight w:val="none"/>
                <w:u w:val="none" w:color="auto"/>
                <w:shd w:val="clear" w:color="auto" w:fill="FFFFFF"/>
                <w:lang w:val="en-US" w:eastAsia="zh-CN" w:bidi="ar-SA"/>
              </w:rPr>
              <w:t>厕</w:t>
            </w:r>
            <w:r>
              <w:rPr>
                <w:rFonts w:hint="eastAsia" w:cs="Times New Roman"/>
                <w:b w:val="0"/>
                <w:bCs w:val="0"/>
                <w:color w:val="auto"/>
                <w:kern w:val="2"/>
                <w:sz w:val="24"/>
                <w:szCs w:val="24"/>
                <w:highlight w:val="none"/>
                <w:u w:val="none" w:color="auto"/>
                <w:shd w:val="clear" w:color="auto" w:fill="FFFFFF"/>
                <w:lang w:val="en-US" w:eastAsia="zh-CN" w:bidi="ar-SA"/>
              </w:rPr>
              <w:t>，产生的如厕废水经管道接至新建的1座容积为2m</w:t>
            </w:r>
            <w:r>
              <w:rPr>
                <w:rFonts w:hint="eastAsia" w:cs="Times New Roman"/>
                <w:b w:val="0"/>
                <w:bCs w:val="0"/>
                <w:color w:val="auto"/>
                <w:kern w:val="2"/>
                <w:sz w:val="24"/>
                <w:szCs w:val="24"/>
                <w:highlight w:val="none"/>
                <w:u w:val="none" w:color="auto"/>
                <w:shd w:val="clear" w:color="auto" w:fill="FFFFFF"/>
                <w:vertAlign w:val="superscript"/>
                <w:lang w:val="en-US" w:eastAsia="zh-CN" w:bidi="ar-SA"/>
              </w:rPr>
              <w:t>3</w:t>
            </w:r>
            <w:r>
              <w:rPr>
                <w:rFonts w:hint="eastAsia" w:cs="Times New Roman"/>
                <w:b w:val="0"/>
                <w:bCs w:val="0"/>
                <w:color w:val="auto"/>
                <w:kern w:val="2"/>
                <w:sz w:val="24"/>
                <w:szCs w:val="24"/>
                <w:highlight w:val="none"/>
                <w:u w:val="none" w:color="auto"/>
                <w:shd w:val="clear" w:color="auto" w:fill="FFFFFF"/>
                <w:lang w:val="en-US" w:eastAsia="zh-CN" w:bidi="ar-SA"/>
              </w:rPr>
              <w:t>的化粪池预处理后，再接至污水处理站（处理规模为2m</w:t>
            </w:r>
            <w:r>
              <w:rPr>
                <w:rFonts w:hint="eastAsia" w:cs="Times New Roman"/>
                <w:b w:val="0"/>
                <w:bCs w:val="0"/>
                <w:color w:val="auto"/>
                <w:kern w:val="2"/>
                <w:sz w:val="24"/>
                <w:szCs w:val="24"/>
                <w:highlight w:val="none"/>
                <w:u w:val="none" w:color="auto"/>
                <w:shd w:val="clear" w:color="auto" w:fill="FFFFFF"/>
                <w:vertAlign w:val="superscript"/>
                <w:lang w:val="en-US" w:eastAsia="zh-CN" w:bidi="ar-SA"/>
              </w:rPr>
              <w:t>3</w:t>
            </w:r>
            <w:r>
              <w:rPr>
                <w:rFonts w:hint="eastAsia" w:cs="Times New Roman"/>
                <w:b w:val="0"/>
                <w:bCs w:val="0"/>
                <w:color w:val="auto"/>
                <w:kern w:val="2"/>
                <w:sz w:val="24"/>
                <w:szCs w:val="24"/>
                <w:highlight w:val="none"/>
                <w:u w:val="none" w:color="auto"/>
                <w:shd w:val="clear" w:color="auto" w:fill="FFFFFF"/>
                <w:lang w:val="en-US" w:eastAsia="zh-CN" w:bidi="ar-SA"/>
              </w:rPr>
              <w:t>/d）进行处理</w:t>
            </w:r>
            <w:r>
              <w:rPr>
                <w:rFonts w:hint="default" w:ascii="Times New Roman" w:hAnsi="Times New Roman" w:eastAsia="宋体" w:cs="Times New Roman"/>
                <w:color w:val="auto"/>
                <w:sz w:val="24"/>
                <w:szCs w:val="24"/>
                <w:lang w:val="en-US" w:eastAsia="zh-CN"/>
              </w:rPr>
              <w:t>，整个项目区布局合理。</w:t>
            </w:r>
          </w:p>
          <w:p w14:paraId="66095AE4">
            <w:pPr>
              <w:keepNext w:val="0"/>
              <w:keepLines w:val="0"/>
              <w:widowControl/>
              <w:suppressLineNumbers w:val="0"/>
              <w:autoSpaceDE w:val="0"/>
              <w:autoSpaceDN w:val="0"/>
              <w:spacing w:before="0" w:beforeAutospacing="0" w:after="0" w:afterAutospacing="0" w:line="360" w:lineRule="auto"/>
              <w:ind w:left="0" w:right="0"/>
              <w:rPr>
                <w:rFonts w:hint="eastAsia"/>
                <w:b/>
                <w:bCs/>
                <w:color w:val="auto"/>
                <w:lang w:val="en-US" w:eastAsia="zh-CN"/>
              </w:rPr>
            </w:pPr>
            <w:r>
              <w:rPr>
                <w:rFonts w:hint="eastAsia"/>
                <w:b/>
                <w:bCs/>
                <w:color w:val="auto"/>
                <w:lang w:val="en-US" w:eastAsia="zh-CN"/>
              </w:rPr>
              <w:t>8、工程变动情况</w:t>
            </w:r>
          </w:p>
          <w:p w14:paraId="5C691CC2">
            <w:pPr>
              <w:ind w:firstLine="480"/>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eastAsia="zh-CN"/>
              </w:rPr>
              <w:t>依据项目实际情况</w:t>
            </w:r>
            <w:r>
              <w:rPr>
                <w:rFonts w:hint="default" w:ascii="Times New Roman" w:hAnsi="Times New Roman" w:eastAsia="宋体" w:cs="Times New Roman"/>
                <w:color w:val="auto"/>
                <w:sz w:val="24"/>
                <w:szCs w:val="24"/>
              </w:rPr>
              <w:t>，实际工程与环评设计有一定出入，</w:t>
            </w:r>
            <w:r>
              <w:rPr>
                <w:rFonts w:hint="eastAsia" w:ascii="Times New Roman" w:hAnsi="Times New Roman" w:eastAsia="宋体" w:cs="Times New Roman"/>
                <w:color w:val="auto"/>
                <w:sz w:val="24"/>
                <w:szCs w:val="24"/>
                <w:highlight w:val="none"/>
                <w:lang w:eastAsia="zh-CN"/>
              </w:rPr>
              <w:t>具体变化内容为：</w:t>
            </w:r>
            <w:r>
              <w:rPr>
                <w:rFonts w:hint="eastAsia" w:cs="Times New Roman"/>
                <w:color w:val="auto"/>
                <w:sz w:val="24"/>
                <w:szCs w:val="24"/>
                <w:highlight w:val="none"/>
                <w:lang w:val="en-US" w:eastAsia="zh-CN"/>
              </w:rPr>
              <w:t>①食堂污水处理设施由设计的1个容积为0.2m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的油水分离器变更为1个容积为1m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的隔油池</w:t>
            </w:r>
            <w:r>
              <w:rPr>
                <w:rFonts w:hint="eastAsia" w:cs="Times New Roman"/>
                <w:color w:val="auto"/>
                <w:sz w:val="24"/>
                <w:szCs w:val="24"/>
                <w:highlight w:val="none"/>
                <w:vertAlign w:val="baseline"/>
                <w:lang w:eastAsia="zh-CN"/>
              </w:rPr>
              <w:t>；</w:t>
            </w:r>
            <w:r>
              <w:rPr>
                <w:rFonts w:hint="eastAsia" w:cs="Times New Roman"/>
                <w:color w:val="auto"/>
                <w:sz w:val="24"/>
                <w:szCs w:val="24"/>
                <w:highlight w:val="none"/>
                <w:vertAlign w:val="baseline"/>
                <w:lang w:val="en-US" w:eastAsia="zh-CN"/>
              </w:rPr>
              <w:t>②化粪池与污水处理站建设位置发生变化，但均在用地范围内，且容积未发生变化，</w:t>
            </w:r>
            <w:r>
              <w:rPr>
                <w:rFonts w:hint="default" w:ascii="Times New Roman" w:hAnsi="Times New Roman" w:eastAsia="宋体" w:cs="Times New Roman"/>
                <w:color w:val="auto"/>
                <w:sz w:val="24"/>
                <w:szCs w:val="24"/>
                <w:lang w:val="en-US" w:eastAsia="zh-CN"/>
              </w:rPr>
              <w:t>具</w:t>
            </w:r>
            <w:r>
              <w:rPr>
                <w:rFonts w:hint="default" w:ascii="Times New Roman" w:hAnsi="Times New Roman" w:eastAsia="宋体" w:cs="Times New Roman"/>
                <w:color w:val="auto"/>
                <w:sz w:val="24"/>
                <w:szCs w:val="24"/>
              </w:rPr>
              <w:t>体内容见表2-2；</w:t>
            </w:r>
            <w:r>
              <w:rPr>
                <w:rFonts w:hint="eastAsia" w:cs="Times New Roman"/>
                <w:color w:val="auto"/>
                <w:sz w:val="24"/>
                <w:szCs w:val="24"/>
                <w:lang w:eastAsia="zh-CN"/>
              </w:rPr>
              <w:t>但</w:t>
            </w:r>
            <w:r>
              <w:rPr>
                <w:rFonts w:hint="default" w:ascii="Times New Roman" w:hAnsi="Times New Roman" w:eastAsia="宋体" w:cs="Times New Roman"/>
                <w:color w:val="auto"/>
                <w:sz w:val="24"/>
                <w:szCs w:val="24"/>
              </w:rPr>
              <w:t>项目总体工程、生产规模、生产工艺及产品基本与环评报告及其批复一致</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均满足环评预期要求。通过与生态环境部办公厅文件《污染影响类建设项目重大变动清单（试行）》（环办环评函〔2020〕688号）中重大变动清单的对比分析可知，本项目无重大变动情况，可正常纳入竣工环境保护验收管理。具体见表2-</w:t>
            </w:r>
            <w:r>
              <w:rPr>
                <w:rFonts w:hint="eastAsia" w:cs="Times New Roman"/>
                <w:color w:val="auto"/>
                <w:sz w:val="24"/>
                <w:szCs w:val="24"/>
                <w:lang w:val="en-US" w:eastAsia="zh-CN"/>
              </w:rPr>
              <w:t>8</w:t>
            </w:r>
            <w:r>
              <w:rPr>
                <w:rFonts w:hint="default" w:ascii="Times New Roman" w:hAnsi="Times New Roman" w:eastAsia="宋体" w:cs="Times New Roman"/>
                <w:color w:val="auto"/>
                <w:sz w:val="24"/>
                <w:szCs w:val="24"/>
              </w:rPr>
              <w:t>。</w:t>
            </w:r>
          </w:p>
          <w:p w14:paraId="6990F9BB">
            <w:pPr>
              <w:spacing w:line="240" w:lineRule="auto"/>
              <w:ind w:left="0" w:leftChars="0" w:firstLine="0" w:firstLineChars="0"/>
              <w:jc w:val="center"/>
              <w:rPr>
                <w:rFonts w:hint="default" w:ascii="Times New Roman" w:hAnsi="Times New Roman" w:cs="Times New Roman"/>
                <w:color w:val="auto"/>
              </w:rPr>
            </w:pPr>
            <w:r>
              <w:rPr>
                <w:rFonts w:hint="default"/>
                <w:b/>
                <w:bCs/>
                <w:color w:val="auto"/>
              </w:rPr>
              <w:t>表2-</w:t>
            </w:r>
            <w:r>
              <w:rPr>
                <w:rFonts w:hint="eastAsia"/>
                <w:b/>
                <w:bCs/>
                <w:color w:val="auto"/>
                <w:lang w:val="en-US" w:eastAsia="zh-CN"/>
              </w:rPr>
              <w:t xml:space="preserve">8  </w:t>
            </w:r>
            <w:r>
              <w:rPr>
                <w:rFonts w:hint="default"/>
                <w:b/>
                <w:bCs/>
                <w:color w:val="auto"/>
              </w:rPr>
              <w:t>本项目与《污染影响类建设项目重大变动清单（试行）》对照分析表</w:t>
            </w:r>
            <w:bookmarkEnd w:id="11"/>
          </w:p>
          <w:tbl>
            <w:tblPr>
              <w:tblStyle w:val="29"/>
              <w:tblW w:w="8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3777"/>
              <w:gridCol w:w="3176"/>
              <w:gridCol w:w="1083"/>
            </w:tblGrid>
            <w:tr w14:paraId="74E4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4" w:hRule="atLeast"/>
                <w:jc w:val="center"/>
              </w:trPr>
              <w:tc>
                <w:tcPr>
                  <w:tcW w:w="4459" w:type="dxa"/>
                  <w:gridSpan w:val="2"/>
                  <w:vAlign w:val="center"/>
                </w:tcPr>
                <w:p w14:paraId="4A746DF9">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污染影响类建设项目重大变动清单（试行）中规定的重大变动情况</w:t>
                  </w:r>
                </w:p>
              </w:tc>
              <w:tc>
                <w:tcPr>
                  <w:tcW w:w="3176" w:type="dxa"/>
                  <w:vAlign w:val="center"/>
                </w:tcPr>
                <w:p w14:paraId="4EDE7306">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本项目情况</w:t>
                  </w:r>
                </w:p>
              </w:tc>
              <w:tc>
                <w:tcPr>
                  <w:tcW w:w="1083" w:type="dxa"/>
                  <w:vAlign w:val="center"/>
                </w:tcPr>
                <w:p w14:paraId="33E045F2">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是否属于重大变动</w:t>
                  </w:r>
                </w:p>
              </w:tc>
            </w:tr>
            <w:tr w14:paraId="1E94A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82" w:type="dxa"/>
                  <w:vAlign w:val="center"/>
                </w:tcPr>
                <w:p w14:paraId="3D3397D2">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性质</w:t>
                  </w:r>
                </w:p>
              </w:tc>
              <w:tc>
                <w:tcPr>
                  <w:tcW w:w="3777" w:type="dxa"/>
                  <w:vAlign w:val="center"/>
                </w:tcPr>
                <w:p w14:paraId="136494B9">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1、建设项目开发、使用功能发生变化的。</w:t>
                  </w:r>
                </w:p>
              </w:tc>
              <w:tc>
                <w:tcPr>
                  <w:tcW w:w="3176" w:type="dxa"/>
                  <w:vAlign w:val="center"/>
                </w:tcPr>
                <w:p w14:paraId="55DC893C">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本项目实际开发、使用功能与环评设计一致，未发生变化。</w:t>
                  </w:r>
                </w:p>
              </w:tc>
              <w:tc>
                <w:tcPr>
                  <w:tcW w:w="1083" w:type="dxa"/>
                  <w:vAlign w:val="center"/>
                </w:tcPr>
                <w:p w14:paraId="1CAC5E59">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24BF1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682" w:type="dxa"/>
                  <w:vMerge w:val="restart"/>
                  <w:vAlign w:val="center"/>
                </w:tcPr>
                <w:p w14:paraId="4B12AE53">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规模</w:t>
                  </w:r>
                </w:p>
              </w:tc>
              <w:tc>
                <w:tcPr>
                  <w:tcW w:w="3777" w:type="dxa"/>
                  <w:vAlign w:val="center"/>
                </w:tcPr>
                <w:p w14:paraId="23D15CF8">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2、生产、处置或储存能力增大30%及以上的。</w:t>
                  </w:r>
                </w:p>
              </w:tc>
              <w:tc>
                <w:tcPr>
                  <w:tcW w:w="3176" w:type="dxa"/>
                  <w:vAlign w:val="center"/>
                </w:tcPr>
                <w:p w14:paraId="7601E03E">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项目环评设计年产</w:t>
                  </w:r>
                  <w:r>
                    <w:rPr>
                      <w:rFonts w:hint="eastAsia"/>
                      <w:color w:val="auto"/>
                      <w:sz w:val="21"/>
                      <w:szCs w:val="21"/>
                      <w:lang w:val="en-US" w:eastAsia="zh-CN"/>
                    </w:rPr>
                    <w:t>水泥电杆9000根</w:t>
                  </w:r>
                  <w:r>
                    <w:rPr>
                      <w:rFonts w:hint="default" w:ascii="Times New Roman" w:hAnsi="Times New Roman" w:eastAsia="宋体" w:cs="Times New Roman"/>
                      <w:color w:val="auto"/>
                      <w:sz w:val="21"/>
                      <w:szCs w:val="21"/>
                      <w:lang w:val="en-US" w:eastAsia="zh-CN"/>
                    </w:rPr>
                    <w:t>，实</w:t>
                  </w:r>
                  <w:r>
                    <w:rPr>
                      <w:rFonts w:hint="default" w:ascii="Times New Roman" w:hAnsi="Times New Roman"/>
                      <w:color w:val="auto"/>
                      <w:sz w:val="21"/>
                      <w:szCs w:val="21"/>
                      <w:lang w:val="en-US" w:eastAsia="zh-CN"/>
                    </w:rPr>
                    <w:t>际与环评一致，规模未增大。</w:t>
                  </w:r>
                </w:p>
              </w:tc>
              <w:tc>
                <w:tcPr>
                  <w:tcW w:w="1083" w:type="dxa"/>
                  <w:vAlign w:val="center"/>
                </w:tcPr>
                <w:p w14:paraId="44164337">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3347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82" w:type="dxa"/>
                  <w:vMerge w:val="continue"/>
                  <w:vAlign w:val="center"/>
                </w:tcPr>
                <w:p w14:paraId="1B330061">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5D3A66F8">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3、生产、处置或储存能力增大，导致废水第一类污染物排放量增加的。</w:t>
                  </w:r>
                </w:p>
              </w:tc>
              <w:tc>
                <w:tcPr>
                  <w:tcW w:w="3176" w:type="dxa"/>
                  <w:vAlign w:val="center"/>
                </w:tcPr>
                <w:p w14:paraId="57FF0764">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本项目运营期不涉及第一类污染物，且无废水外排。</w:t>
                  </w:r>
                </w:p>
              </w:tc>
              <w:tc>
                <w:tcPr>
                  <w:tcW w:w="1083" w:type="dxa"/>
                  <w:vAlign w:val="center"/>
                </w:tcPr>
                <w:p w14:paraId="73552EE0">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7A90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682" w:type="dxa"/>
                  <w:vMerge w:val="continue"/>
                  <w:vAlign w:val="center"/>
                </w:tcPr>
                <w:p w14:paraId="5513B969">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15070BEE">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4、位于环境质量不达标区的建设项目生产、处置或存储能力增大，导致相应污染物排放量增加的（细颗粒物不达标区，相应污染物为二氧化硫、氮氧化物、可吸入颗粒物、挥发性有机物；臭氧不达标区，相应污染物为氮氧化物、挥发性有机物；其他大气、水污染物因子不达标区，相应污染物为超标污染因子）；位于达标区的建设项目生产、处置或储存能力增大，导致污染物排放量增加10%及以上的。</w:t>
                  </w:r>
                </w:p>
              </w:tc>
              <w:tc>
                <w:tcPr>
                  <w:tcW w:w="3176" w:type="dxa"/>
                  <w:vAlign w:val="center"/>
                </w:tcPr>
                <w:p w14:paraId="3AAC6A47">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w:t>
                  </w:r>
                  <w:r>
                    <w:rPr>
                      <w:rFonts w:hint="default" w:ascii="Times New Roman" w:hAnsi="Times New Roman" w:eastAsia="宋体" w:cs="Times New Roman"/>
                      <w:color w:val="auto"/>
                      <w:sz w:val="21"/>
                      <w:szCs w:val="21"/>
                      <w:lang w:val="en-US" w:eastAsia="zh-CN"/>
                    </w:rPr>
                    <w:t>项</w:t>
                  </w:r>
                  <w:r>
                    <w:rPr>
                      <w:rFonts w:hint="default" w:ascii="Times New Roman" w:hAnsi="Times New Roman"/>
                      <w:color w:val="auto"/>
                      <w:sz w:val="21"/>
                      <w:szCs w:val="21"/>
                      <w:lang w:val="en-US" w:eastAsia="zh-CN"/>
                    </w:rPr>
                    <w:t>目位于腾冲市</w:t>
                  </w:r>
                  <w:r>
                    <w:rPr>
                      <w:rFonts w:hint="eastAsia"/>
                      <w:color w:val="auto"/>
                      <w:sz w:val="21"/>
                      <w:szCs w:val="21"/>
                      <w:lang w:val="en-US" w:eastAsia="zh-CN"/>
                    </w:rPr>
                    <w:t>马站乡兴龙社区水马地</w:t>
                  </w:r>
                  <w:r>
                    <w:rPr>
                      <w:rFonts w:hint="default" w:ascii="Times New Roman" w:hAnsi="Times New Roman"/>
                      <w:color w:val="auto"/>
                      <w:sz w:val="21"/>
                      <w:szCs w:val="21"/>
                      <w:lang w:val="en-US" w:eastAsia="zh-CN"/>
                    </w:rPr>
                    <w:t>，项目所在区域为环境质量达标区。实际生产规模与环评一致，且按环评要求采取相应的废气防治措施，不存在因生产规模增大、导致污染物排放量增加的情况。</w:t>
                  </w:r>
                </w:p>
              </w:tc>
              <w:tc>
                <w:tcPr>
                  <w:tcW w:w="1083" w:type="dxa"/>
                  <w:vAlign w:val="center"/>
                </w:tcPr>
                <w:p w14:paraId="7169406D">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205C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682" w:type="dxa"/>
                  <w:vAlign w:val="center"/>
                </w:tcPr>
                <w:p w14:paraId="2FEE652E">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地点</w:t>
                  </w:r>
                </w:p>
              </w:tc>
              <w:tc>
                <w:tcPr>
                  <w:tcW w:w="3777" w:type="dxa"/>
                  <w:vAlign w:val="center"/>
                </w:tcPr>
                <w:p w14:paraId="0A61AF73">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5、重新选址；在原厂址附近调整（包括总平面布置情况）导致环境防护距离范围变化且新增敏感点的。</w:t>
                  </w:r>
                </w:p>
              </w:tc>
              <w:tc>
                <w:tcPr>
                  <w:tcW w:w="3176" w:type="dxa"/>
                  <w:vAlign w:val="center"/>
                </w:tcPr>
                <w:p w14:paraId="24D918D0">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本项目建设地点与环评选址一致；根据环评，项目无需设置环境防护距离。</w:t>
                  </w:r>
                </w:p>
              </w:tc>
              <w:tc>
                <w:tcPr>
                  <w:tcW w:w="1083" w:type="dxa"/>
                  <w:vAlign w:val="center"/>
                </w:tcPr>
                <w:p w14:paraId="624F0F32">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62B0F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4" w:hRule="atLeast"/>
                <w:jc w:val="center"/>
              </w:trPr>
              <w:tc>
                <w:tcPr>
                  <w:tcW w:w="682" w:type="dxa"/>
                  <w:vMerge w:val="restart"/>
                  <w:vAlign w:val="center"/>
                </w:tcPr>
                <w:p w14:paraId="761A7160">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生产工艺</w:t>
                  </w:r>
                </w:p>
              </w:tc>
              <w:tc>
                <w:tcPr>
                  <w:tcW w:w="3777" w:type="dxa"/>
                  <w:vAlign w:val="center"/>
                </w:tcPr>
                <w:p w14:paraId="38B2688D">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6、新增产品品种或生产工艺（含主要生产装置、设备及配套设施）、主要原辅材料、燃料变化，导致以下情形之一：（1）新增排放污染物种类的（毒性、挥 发性降低的除外）；（2）位于环境质量不达标区的建设项目污染物排放量增加的；（3）废水第一类污染物排放量增加的；（4）其他污染物排放量增加10%及以上的。</w:t>
                  </w:r>
                </w:p>
              </w:tc>
              <w:tc>
                <w:tcPr>
                  <w:tcW w:w="3176" w:type="dxa"/>
                  <w:vAlign w:val="center"/>
                </w:tcPr>
                <w:p w14:paraId="6D777A27">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本项目没有新增产品品种或生产工艺（含主要生产装置、设备及配套设施）、主要原辅材料、燃料变化的情况。</w:t>
                  </w:r>
                </w:p>
              </w:tc>
              <w:tc>
                <w:tcPr>
                  <w:tcW w:w="1083" w:type="dxa"/>
                  <w:vAlign w:val="center"/>
                </w:tcPr>
                <w:p w14:paraId="70F37AD3">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63D4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682" w:type="dxa"/>
                  <w:vMerge w:val="continue"/>
                  <w:vAlign w:val="center"/>
                </w:tcPr>
                <w:p w14:paraId="4DDD75EA">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0939A8EF">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7、物料运输、装卸、贮存方式变化，导致大气污染物无组织排放量增加10%及以上的。</w:t>
                  </w:r>
                </w:p>
              </w:tc>
              <w:tc>
                <w:tcPr>
                  <w:tcW w:w="3176" w:type="dxa"/>
                  <w:vAlign w:val="center"/>
                </w:tcPr>
                <w:p w14:paraId="4B8EB0FF">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本项目物料运输、装卸、贮存方式等均与环评设计一致，无变化；不存在以上情况变化导致大气污染物无组织排放量增加的情况。</w:t>
                  </w:r>
                </w:p>
              </w:tc>
              <w:tc>
                <w:tcPr>
                  <w:tcW w:w="1083" w:type="dxa"/>
                  <w:vAlign w:val="center"/>
                </w:tcPr>
                <w:p w14:paraId="453090F6">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74D24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4" w:hRule="atLeast"/>
                <w:jc w:val="center"/>
              </w:trPr>
              <w:tc>
                <w:tcPr>
                  <w:tcW w:w="682" w:type="dxa"/>
                  <w:vMerge w:val="restart"/>
                  <w:vAlign w:val="center"/>
                </w:tcPr>
                <w:p w14:paraId="69A27ADA">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环境保护措施</w:t>
                  </w:r>
                </w:p>
              </w:tc>
              <w:tc>
                <w:tcPr>
                  <w:tcW w:w="3777" w:type="dxa"/>
                  <w:vAlign w:val="center"/>
                </w:tcPr>
                <w:p w14:paraId="560BEC8E">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8、废气、废水污染物防治措施变化，导 致6条中所列情形之一（废气无组织排放改为有组织排放、污染物防治措施强化或改进的除外）或大气污染物无组织排放量增加10%及以上的。</w:t>
                  </w:r>
                </w:p>
              </w:tc>
              <w:tc>
                <w:tcPr>
                  <w:tcW w:w="3176" w:type="dxa"/>
                  <w:vAlign w:val="center"/>
                </w:tcPr>
                <w:p w14:paraId="5B6CC146">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本项目废气污染物防治措施均与环评要求一致，</w:t>
                  </w:r>
                  <w:r>
                    <w:rPr>
                      <w:rFonts w:hint="eastAsia"/>
                      <w:color w:val="auto"/>
                      <w:sz w:val="21"/>
                      <w:szCs w:val="21"/>
                      <w:lang w:val="en-US" w:eastAsia="zh-CN"/>
                    </w:rPr>
                    <w:t>食堂废水处置措施由油水分离器变更为隔油池、化粪池与污水处理站位置发生改变、废水收集池改为废水收集罐</w:t>
                  </w:r>
                  <w:r>
                    <w:rPr>
                      <w:rFonts w:hint="default" w:ascii="Times New Roman" w:hAnsi="Times New Roman"/>
                      <w:color w:val="auto"/>
                      <w:sz w:val="21"/>
                      <w:szCs w:val="21"/>
                      <w:lang w:val="en-US" w:eastAsia="zh-CN"/>
                    </w:rPr>
                    <w:t>；不存在因废气、废水防治措施变化造成大气污染物排放量增加的情况。</w:t>
                  </w:r>
                </w:p>
              </w:tc>
              <w:tc>
                <w:tcPr>
                  <w:tcW w:w="1083" w:type="dxa"/>
                  <w:vAlign w:val="center"/>
                </w:tcPr>
                <w:p w14:paraId="4542DED5">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289D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2" w:hRule="atLeast"/>
                <w:jc w:val="center"/>
              </w:trPr>
              <w:tc>
                <w:tcPr>
                  <w:tcW w:w="682" w:type="dxa"/>
                  <w:vMerge w:val="continue"/>
                  <w:vAlign w:val="center"/>
                </w:tcPr>
                <w:p w14:paraId="6CD4AEDB">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4BE8AFE4">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9、新增废水直接排放口；废水由间接排放改为直接排放；废水直接排放口位置变化，导致不利环境影响加重的。</w:t>
                  </w:r>
                </w:p>
              </w:tc>
              <w:tc>
                <w:tcPr>
                  <w:tcW w:w="3176" w:type="dxa"/>
                  <w:vAlign w:val="center"/>
                </w:tcPr>
                <w:p w14:paraId="53077B2B">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项目实际无新增废水直接排放口，</w:t>
                  </w:r>
                  <w:r>
                    <w:rPr>
                      <w:rFonts w:hint="eastAsia"/>
                      <w:color w:val="auto"/>
                      <w:sz w:val="21"/>
                      <w:szCs w:val="21"/>
                      <w:lang w:val="en-US" w:eastAsia="zh-CN"/>
                    </w:rPr>
                    <w:t>项目生产废水（设备冲洗废水和砂石清洗废水）经生产废水沉淀池处理后，雨天暂存，晴天回用于厂区洒水降尘用水，不外排；食堂废水经油水分离器预处理后再与其他的生活污水（包含如厕废水、淋浴废水和洗手废水等）排入化粪池进行预处理后，再经污水处理站处理达标后流入废水收集罐，雨天暂存，晴天回用于厂区洒水降尘用水，不外排；初期雨水经雨水沉淀池处理后，雨天暂存，晴天回用于厂区洒水降尘用水，不外排，</w:t>
                  </w:r>
                  <w:r>
                    <w:rPr>
                      <w:rFonts w:hint="default" w:ascii="Times New Roman" w:hAnsi="Times New Roman"/>
                      <w:color w:val="auto"/>
                      <w:sz w:val="21"/>
                      <w:szCs w:val="21"/>
                      <w:lang w:val="en-US" w:eastAsia="zh-CN"/>
                    </w:rPr>
                    <w:t>与环评要求一致。</w:t>
                  </w:r>
                </w:p>
              </w:tc>
              <w:tc>
                <w:tcPr>
                  <w:tcW w:w="1083" w:type="dxa"/>
                  <w:vAlign w:val="center"/>
                </w:tcPr>
                <w:p w14:paraId="022005E2">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5F852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682" w:type="dxa"/>
                  <w:vMerge w:val="continue"/>
                  <w:vAlign w:val="center"/>
                </w:tcPr>
                <w:p w14:paraId="57C4BFC8">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129B0D2C">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10、新增废气主要排放口（废气无组织排放改为有组织排放的除外）；主要排放口排气筒高度降低10%及以上的。</w:t>
                  </w:r>
                </w:p>
              </w:tc>
              <w:tc>
                <w:tcPr>
                  <w:tcW w:w="3176" w:type="dxa"/>
                  <w:vAlign w:val="center"/>
                </w:tcPr>
                <w:p w14:paraId="088343D4">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w:t>
                  </w:r>
                  <w:r>
                    <w:rPr>
                      <w:rFonts w:hint="eastAsia"/>
                      <w:color w:val="auto"/>
                      <w:sz w:val="21"/>
                      <w:szCs w:val="21"/>
                      <w:lang w:val="en-US" w:eastAsia="zh-CN"/>
                    </w:rPr>
                    <w:t>设置2个</w:t>
                  </w:r>
                  <w:r>
                    <w:rPr>
                      <w:rFonts w:hint="default" w:ascii="Times New Roman" w:hAnsi="Times New Roman"/>
                      <w:color w:val="auto"/>
                      <w:sz w:val="21"/>
                      <w:szCs w:val="21"/>
                      <w:lang w:val="en-US" w:eastAsia="zh-CN"/>
                    </w:rPr>
                    <w:t>排气筒及有组织废气排放口，废气排放方式与环评要求一致。</w:t>
                  </w:r>
                </w:p>
              </w:tc>
              <w:tc>
                <w:tcPr>
                  <w:tcW w:w="1083" w:type="dxa"/>
                  <w:vAlign w:val="center"/>
                </w:tcPr>
                <w:p w14:paraId="3E29A927">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2624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jc w:val="center"/>
              </w:trPr>
              <w:tc>
                <w:tcPr>
                  <w:tcW w:w="682" w:type="dxa"/>
                  <w:vMerge w:val="continue"/>
                  <w:vAlign w:val="center"/>
                </w:tcPr>
                <w:p w14:paraId="5292BBB9">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556B0FE9">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11、噪声、土壤或地下水污染防治措施变化，导致不利环境影响加重的。</w:t>
                  </w:r>
                </w:p>
              </w:tc>
              <w:tc>
                <w:tcPr>
                  <w:tcW w:w="3176" w:type="dxa"/>
                  <w:vAlign w:val="center"/>
                </w:tcPr>
                <w:p w14:paraId="287615E3">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项目噪声、土壤及地下水污染防治措施与环评要求一致，无不利环境影响加重的情况。</w:t>
                  </w:r>
                </w:p>
              </w:tc>
              <w:tc>
                <w:tcPr>
                  <w:tcW w:w="1083" w:type="dxa"/>
                  <w:vAlign w:val="center"/>
                </w:tcPr>
                <w:p w14:paraId="02873F86">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1076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682" w:type="dxa"/>
                  <w:vMerge w:val="continue"/>
                  <w:vAlign w:val="center"/>
                </w:tcPr>
                <w:p w14:paraId="28C93C2A">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42E101C2">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12、固体废物利用处置方式由委托外单 位利用处置改为自行利用处置的（自行利用处置设施单独开展环境影响评价的除外）；固体废物自行处置方式变化，导致不利环境影响加重的。</w:t>
                  </w:r>
                </w:p>
              </w:tc>
              <w:tc>
                <w:tcPr>
                  <w:tcW w:w="3176" w:type="dxa"/>
                  <w:vAlign w:val="center"/>
                </w:tcPr>
                <w:p w14:paraId="415D527D">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项目固体废物利用处置方式均与环评要求一致。</w:t>
                  </w:r>
                </w:p>
              </w:tc>
              <w:tc>
                <w:tcPr>
                  <w:tcW w:w="1083" w:type="dxa"/>
                  <w:vAlign w:val="center"/>
                </w:tcPr>
                <w:p w14:paraId="0AE6E08F">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r w14:paraId="5732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682" w:type="dxa"/>
                  <w:vMerge w:val="continue"/>
                  <w:vAlign w:val="center"/>
                </w:tcPr>
                <w:p w14:paraId="15ABEA26">
                  <w:pPr>
                    <w:spacing w:line="276" w:lineRule="auto"/>
                    <w:ind w:firstLine="0" w:firstLineChars="0"/>
                    <w:jc w:val="center"/>
                    <w:rPr>
                      <w:rFonts w:hint="default" w:ascii="Times New Roman" w:hAnsi="Times New Roman"/>
                      <w:color w:val="auto"/>
                      <w:sz w:val="21"/>
                      <w:szCs w:val="21"/>
                      <w:lang w:val="en-US" w:eastAsia="zh-CN"/>
                    </w:rPr>
                  </w:pPr>
                </w:p>
              </w:tc>
              <w:tc>
                <w:tcPr>
                  <w:tcW w:w="3777" w:type="dxa"/>
                  <w:vAlign w:val="center"/>
                </w:tcPr>
                <w:p w14:paraId="0E906BEC">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13、事故废水暂存能力或拦截设施变化，导致环境风险防范能力弱化或降低的。</w:t>
                  </w:r>
                </w:p>
              </w:tc>
              <w:tc>
                <w:tcPr>
                  <w:tcW w:w="3176" w:type="dxa"/>
                  <w:vAlign w:val="center"/>
                </w:tcPr>
                <w:p w14:paraId="226F7C4F">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项目环境风险防范措施与环评要求一致。</w:t>
                  </w:r>
                </w:p>
              </w:tc>
              <w:tc>
                <w:tcPr>
                  <w:tcW w:w="1083" w:type="dxa"/>
                  <w:vAlign w:val="center"/>
                </w:tcPr>
                <w:p w14:paraId="787A954F">
                  <w:pPr>
                    <w:spacing w:line="276" w:lineRule="auto"/>
                    <w:ind w:firstLine="0" w:firstLineChars="0"/>
                    <w:jc w:val="center"/>
                    <w:rPr>
                      <w:rFonts w:hint="default" w:ascii="Times New Roman" w:hAnsi="Times New Roman"/>
                      <w:color w:val="auto"/>
                      <w:sz w:val="21"/>
                      <w:szCs w:val="21"/>
                      <w:lang w:val="en-US" w:eastAsia="zh-CN"/>
                    </w:rPr>
                  </w:pPr>
                  <w:r>
                    <w:rPr>
                      <w:rFonts w:hint="default" w:ascii="Times New Roman" w:hAnsi="Times New Roman"/>
                      <w:color w:val="auto"/>
                      <w:sz w:val="21"/>
                      <w:szCs w:val="21"/>
                      <w:lang w:val="en-US" w:eastAsia="zh-CN"/>
                    </w:rPr>
                    <w:t>不属于</w:t>
                  </w:r>
                </w:p>
              </w:tc>
            </w:tr>
          </w:tbl>
          <w:p w14:paraId="2B7B630E">
            <w:pPr>
              <w:ind w:left="0" w:leftChars="0" w:firstLine="0" w:firstLineChars="0"/>
              <w:jc w:val="both"/>
              <w:rPr>
                <w:rFonts w:hint="default" w:ascii="Times New Roman" w:hAnsi="Times New Roman" w:cs="Times New Roman"/>
                <w:color w:val="auto"/>
              </w:rPr>
            </w:pPr>
          </w:p>
        </w:tc>
      </w:tr>
      <w:tr w14:paraId="3BEF81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Pr>
          <w:p w14:paraId="57C3FFAD">
            <w:pPr>
              <w:adjustRightInd/>
              <w:snapToGrid/>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能源消耗及水量平衡：</w:t>
            </w:r>
          </w:p>
          <w:p w14:paraId="6F0F5B7C">
            <w:pPr>
              <w:adjustRightInd/>
              <w:snapToGrid/>
              <w:ind w:firstLine="482"/>
              <w:rPr>
                <w:rFonts w:hint="default" w:ascii="Times New Roman" w:hAnsi="Times New Roman" w:cs="Times New Roman"/>
                <w:b/>
                <w:color w:val="auto"/>
              </w:rPr>
            </w:pPr>
            <w:r>
              <w:rPr>
                <w:rFonts w:hint="default" w:ascii="Times New Roman" w:hAnsi="Times New Roman" w:cs="Times New Roman"/>
                <w:b/>
                <w:color w:val="auto"/>
              </w:rPr>
              <w:t>1、</w:t>
            </w:r>
            <w:r>
              <w:rPr>
                <w:rFonts w:hint="default" w:ascii="Times New Roman" w:hAnsi="Times New Roman" w:cs="Times New Roman"/>
                <w:b/>
                <w:color w:val="auto"/>
                <w:lang w:eastAsia="zh-CN"/>
              </w:rPr>
              <w:t>原辅料</w:t>
            </w:r>
            <w:r>
              <w:rPr>
                <w:rFonts w:hint="default" w:ascii="Times New Roman" w:hAnsi="Times New Roman" w:cs="Times New Roman"/>
                <w:b/>
                <w:color w:val="auto"/>
              </w:rPr>
              <w:t>消耗</w:t>
            </w:r>
          </w:p>
          <w:p w14:paraId="79A81B11">
            <w:pPr>
              <w:adjustRightInd/>
              <w:snapToGrid/>
              <w:ind w:firstLine="480"/>
              <w:rPr>
                <w:rFonts w:hint="default" w:ascii="Times New Roman" w:hAnsi="Times New Roman" w:cs="Times New Roman"/>
                <w:color w:val="auto"/>
              </w:rPr>
            </w:pPr>
            <w:r>
              <w:rPr>
                <w:rFonts w:hint="default" w:ascii="Times New Roman" w:hAnsi="Times New Roman" w:cs="Times New Roman"/>
                <w:color w:val="auto"/>
              </w:rPr>
              <w:t>项目主要</w:t>
            </w:r>
            <w:r>
              <w:rPr>
                <w:rFonts w:hint="default" w:ascii="Times New Roman" w:hAnsi="Times New Roman" w:cs="Times New Roman"/>
                <w:color w:val="auto"/>
                <w:lang w:eastAsia="zh-CN"/>
              </w:rPr>
              <w:t>原辅料</w:t>
            </w:r>
            <w:r>
              <w:rPr>
                <w:rFonts w:hint="default" w:ascii="Times New Roman" w:hAnsi="Times New Roman" w:cs="Times New Roman"/>
                <w:color w:val="auto"/>
              </w:rPr>
              <w:t>消耗情况见表2-</w:t>
            </w:r>
            <w:r>
              <w:rPr>
                <w:rFonts w:hint="eastAsia" w:cs="Times New Roman"/>
                <w:color w:val="auto"/>
                <w:lang w:val="en-US" w:eastAsia="zh-CN"/>
              </w:rPr>
              <w:t>9</w:t>
            </w:r>
            <w:r>
              <w:rPr>
                <w:rFonts w:hint="default" w:ascii="Times New Roman" w:hAnsi="Times New Roman" w:cs="Times New Roman"/>
                <w:color w:val="auto"/>
              </w:rPr>
              <w:t>。</w:t>
            </w:r>
          </w:p>
          <w:p w14:paraId="3A7E13E7">
            <w:pPr>
              <w:adjustRightInd/>
              <w:snapToGrid/>
              <w:spacing w:line="240" w:lineRule="auto"/>
              <w:ind w:firstLine="0" w:firstLineChars="0"/>
              <w:jc w:val="center"/>
              <w:rPr>
                <w:rFonts w:hint="default" w:ascii="Times New Roman" w:hAnsi="Times New Roman" w:cs="Times New Roman"/>
                <w:b/>
                <w:color w:val="auto"/>
              </w:rPr>
            </w:pPr>
            <w:r>
              <w:rPr>
                <w:rFonts w:hint="default" w:ascii="Times New Roman" w:hAnsi="Times New Roman" w:cs="Times New Roman"/>
                <w:b/>
                <w:color w:val="auto"/>
              </w:rPr>
              <w:t>表2-</w:t>
            </w:r>
            <w:r>
              <w:rPr>
                <w:rFonts w:hint="eastAsia" w:cs="Times New Roman"/>
                <w:b/>
                <w:color w:val="auto"/>
                <w:lang w:val="en-US" w:eastAsia="zh-CN"/>
              </w:rPr>
              <w:t>9</w:t>
            </w:r>
            <w:r>
              <w:rPr>
                <w:rFonts w:hint="default" w:ascii="Times New Roman" w:hAnsi="Times New Roman" w:cs="Times New Roman"/>
                <w:b/>
                <w:color w:val="auto"/>
              </w:rPr>
              <w:t xml:space="preserve">  </w:t>
            </w:r>
            <w:r>
              <w:rPr>
                <w:rFonts w:hint="default" w:ascii="Times New Roman" w:hAnsi="Times New Roman" w:cs="Times New Roman"/>
                <w:b/>
                <w:color w:val="auto"/>
                <w:lang w:eastAsia="zh-CN"/>
              </w:rPr>
              <w:t>原辅料</w:t>
            </w:r>
            <w:r>
              <w:rPr>
                <w:rFonts w:hint="default" w:ascii="Times New Roman" w:hAnsi="Times New Roman" w:cs="Times New Roman"/>
                <w:b/>
                <w:color w:val="auto"/>
              </w:rPr>
              <w:t>消耗情况</w:t>
            </w:r>
          </w:p>
          <w:tbl>
            <w:tblPr>
              <w:tblStyle w:val="2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4"/>
              <w:gridCol w:w="1740"/>
              <w:gridCol w:w="1270"/>
              <w:gridCol w:w="1426"/>
              <w:gridCol w:w="3614"/>
            </w:tblGrid>
            <w:tr w14:paraId="029ED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5F40627E">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序号</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2991A6EF">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名称</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902A558">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单位</w:t>
                  </w:r>
                </w:p>
              </w:tc>
              <w:tc>
                <w:tcPr>
                  <w:tcW w:w="807" w:type="pct"/>
                  <w:tcBorders>
                    <w:top w:val="single" w:color="000000" w:sz="4" w:space="0"/>
                    <w:left w:val="single" w:color="000000" w:sz="4" w:space="0"/>
                    <w:bottom w:val="single" w:color="auto" w:sz="4" w:space="0"/>
                    <w:right w:val="single" w:color="000000" w:sz="4" w:space="0"/>
                  </w:tcBorders>
                  <w:noWrap w:val="0"/>
                  <w:vAlign w:val="center"/>
                </w:tcPr>
                <w:p w14:paraId="0DC424A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年数量</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04B1E174">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kern w:val="2"/>
                      <w:sz w:val="21"/>
                      <w:szCs w:val="21"/>
                      <w:highlight w:val="none"/>
                    </w:rPr>
                  </w:pPr>
                  <w:r>
                    <w:rPr>
                      <w:rFonts w:hint="default" w:ascii="Times New Roman" w:hAnsi="Times New Roman" w:eastAsia="宋体" w:cs="Times New Roman"/>
                      <w:b w:val="0"/>
                      <w:bCs w:val="0"/>
                      <w:color w:val="auto"/>
                      <w:sz w:val="21"/>
                      <w:szCs w:val="21"/>
                      <w:highlight w:val="none"/>
                    </w:rPr>
                    <w:t>备注</w:t>
                  </w:r>
                </w:p>
              </w:tc>
            </w:tr>
            <w:tr w14:paraId="625C1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0FE0E33B">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原辅料</w:t>
                  </w:r>
                </w:p>
              </w:tc>
            </w:tr>
            <w:tr w14:paraId="0212E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0541A14A">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112CCEAB">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水泥</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579127A6">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4F49A7C1">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2215</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67B010A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外购，采用不低于425#硅酸盐水泥、普通硅酸盐水泥</w:t>
                  </w:r>
                </w:p>
              </w:tc>
            </w:tr>
            <w:tr w14:paraId="5EAF2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4060A2B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46BF42BE">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砂</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A3CEF2A">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59A340A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3565</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113BC6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外购，采用中粗砂</w:t>
                  </w:r>
                </w:p>
              </w:tc>
            </w:tr>
            <w:tr w14:paraId="520FB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53952B7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26C252E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碎石</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6C3E2F43">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0715A4CA">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5770</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77B607F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kern w:val="2"/>
                      <w:sz w:val="21"/>
                      <w:szCs w:val="21"/>
                      <w:highlight w:val="none"/>
                      <w:lang w:val="en-US" w:eastAsia="zh-CN"/>
                    </w:rPr>
                    <w:t>外购，采用本地产的机碎碎石，质地坚固，软弱颗粒含量不大于3%，针片状颗粒含量不大于10%。</w:t>
                  </w:r>
                </w:p>
              </w:tc>
            </w:tr>
            <w:tr w14:paraId="70C96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0EF6F05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791009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钢筋</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0749FE86">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1143AD4E">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3800</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695B81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rPr>
                    <w:t>外购</w:t>
                  </w:r>
                </w:p>
              </w:tc>
            </w:tr>
            <w:tr w14:paraId="07FB3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0898B1F1">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rPr>
                    <w:t>5</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0550B547">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冷拔低碳钢丝</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6F9A8CF5">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09631C3D">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0.25</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4A8D122C">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外购，7m～10m采用φ3冷拔低碳钢丝；10m～18m采用φ5冷拔低碳钢丝</w:t>
                  </w:r>
                </w:p>
              </w:tc>
            </w:tr>
            <w:tr w14:paraId="20F86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64FA97FD">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3F5C7287">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法兰</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299206DC">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个/a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7C281457">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5800</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72970D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外购；约29t/a</w:t>
                  </w:r>
                </w:p>
              </w:tc>
            </w:tr>
            <w:tr w14:paraId="6416C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2F6C7A08">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0BF2727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焊条</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12C4128F">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w:t>
                  </w:r>
                  <w:r>
                    <w:rPr>
                      <w:rFonts w:hint="default" w:ascii="Times New Roman" w:hAnsi="Times New Roman" w:eastAsia="宋体" w:cs="Times New Roman"/>
                      <w:color w:val="auto"/>
                      <w:sz w:val="21"/>
                      <w:szCs w:val="21"/>
                      <w:highlight w:val="none"/>
                    </w:rPr>
                    <w: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12B5A306">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1.25</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3B40EE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w:t>
                  </w:r>
                </w:p>
              </w:tc>
            </w:tr>
            <w:tr w14:paraId="7585B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21FF5524">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6CEEA355">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脱模油</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167A3D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t</w:t>
                  </w:r>
                  <w:r>
                    <w:rPr>
                      <w:rFonts w:hint="default" w:ascii="Times New Roman" w:hAnsi="Times New Roman" w:eastAsia="宋体" w:cs="Times New Roman"/>
                      <w:color w:val="auto"/>
                      <w:sz w:val="21"/>
                      <w:szCs w:val="21"/>
                      <w:highlight w:val="none"/>
                    </w:rPr>
                    <w: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29CE55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184CC179">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w:t>
                  </w:r>
                </w:p>
              </w:tc>
            </w:tr>
            <w:tr w14:paraId="35EE0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31F4A833">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26989176">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机油</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634A562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05019AAF">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0.2</w:t>
                  </w:r>
                </w:p>
              </w:tc>
              <w:tc>
                <w:tcPr>
                  <w:tcW w:w="2044" w:type="pct"/>
                  <w:tcBorders>
                    <w:top w:val="single" w:color="000000" w:sz="4" w:space="0"/>
                    <w:left w:val="single" w:color="000000" w:sz="4" w:space="0"/>
                    <w:bottom w:val="single" w:color="auto" w:sz="4" w:space="0"/>
                    <w:right w:val="single" w:color="000000" w:sz="4" w:space="0"/>
                  </w:tcBorders>
                  <w:noWrap w:val="0"/>
                  <w:vAlign w:val="center"/>
                </w:tcPr>
                <w:p w14:paraId="156F162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外购</w:t>
                  </w:r>
                </w:p>
              </w:tc>
            </w:tr>
            <w:tr w14:paraId="0825F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8F81E45">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燃料及能源消耗</w:t>
                  </w:r>
                </w:p>
              </w:tc>
            </w:tr>
            <w:tr w14:paraId="4F93C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311C0EA0">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1</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5257FD7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水</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0EDF1767">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t/a</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7F5824E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lang w:val="en-US"/>
                    </w:rPr>
                  </w:pPr>
                  <w:r>
                    <w:rPr>
                      <w:rFonts w:hint="eastAsia" w:ascii="Times New Roman" w:hAnsi="Times New Roman" w:cs="Times New Roman"/>
                      <w:color w:val="auto"/>
                      <w:kern w:val="2"/>
                      <w:sz w:val="21"/>
                      <w:szCs w:val="21"/>
                      <w:highlight w:val="none"/>
                      <w:lang w:val="en-US" w:eastAsia="zh-CN"/>
                    </w:rPr>
                    <w:t>1622.4</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1E30DB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来源于山泉水</w:t>
                  </w:r>
                </w:p>
              </w:tc>
            </w:tr>
            <w:tr w14:paraId="0D989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 w:hRule="atLeast"/>
                <w:jc w:val="center"/>
              </w:trPr>
              <w:tc>
                <w:tcPr>
                  <w:tcW w:w="444" w:type="pct"/>
                  <w:tcBorders>
                    <w:top w:val="single" w:color="000000" w:sz="4" w:space="0"/>
                    <w:left w:val="single" w:color="000000" w:sz="4" w:space="0"/>
                    <w:bottom w:val="single" w:color="000000" w:sz="4" w:space="0"/>
                    <w:right w:val="single" w:color="000000" w:sz="4" w:space="0"/>
                  </w:tcBorders>
                  <w:noWrap w:val="0"/>
                  <w:vAlign w:val="center"/>
                </w:tcPr>
                <w:p w14:paraId="3622EA72">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2</w:t>
                  </w:r>
                </w:p>
              </w:tc>
              <w:tc>
                <w:tcPr>
                  <w:tcW w:w="985" w:type="pct"/>
                  <w:tcBorders>
                    <w:top w:val="single" w:color="000000" w:sz="4" w:space="0"/>
                    <w:left w:val="single" w:color="000000" w:sz="4" w:space="0"/>
                    <w:bottom w:val="single" w:color="000000" w:sz="4" w:space="0"/>
                    <w:right w:val="single" w:color="000000" w:sz="4" w:space="0"/>
                  </w:tcBorders>
                  <w:noWrap w:val="0"/>
                  <w:vAlign w:val="center"/>
                </w:tcPr>
                <w:p w14:paraId="178D4971">
                  <w:pPr>
                    <w:pStyle w:val="12"/>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sz w:val="21"/>
                      <w:szCs w:val="21"/>
                      <w:highlight w:val="none"/>
                    </w:rPr>
                    <w:t>电</w:t>
                  </w:r>
                </w:p>
              </w:tc>
              <w:tc>
                <w:tcPr>
                  <w:tcW w:w="719" w:type="pct"/>
                  <w:tcBorders>
                    <w:top w:val="single" w:color="000000" w:sz="4" w:space="0"/>
                    <w:left w:val="single" w:color="000000" w:sz="4" w:space="0"/>
                    <w:bottom w:val="single" w:color="000000" w:sz="4" w:space="0"/>
                    <w:right w:val="single" w:color="000000" w:sz="4" w:space="0"/>
                  </w:tcBorders>
                  <w:noWrap w:val="0"/>
                  <w:vAlign w:val="center"/>
                </w:tcPr>
                <w:p w14:paraId="37908C4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万千瓦/年</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4CA867F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45</w:t>
                  </w:r>
                </w:p>
              </w:tc>
              <w:tc>
                <w:tcPr>
                  <w:tcW w:w="2044" w:type="pct"/>
                  <w:tcBorders>
                    <w:top w:val="single" w:color="000000" w:sz="4" w:space="0"/>
                    <w:left w:val="single" w:color="000000" w:sz="4" w:space="0"/>
                    <w:bottom w:val="single" w:color="000000" w:sz="4" w:space="0"/>
                    <w:right w:val="single" w:color="000000" w:sz="4" w:space="0"/>
                  </w:tcBorders>
                  <w:noWrap w:val="0"/>
                  <w:vAlign w:val="center"/>
                </w:tcPr>
                <w:p w14:paraId="380C9D1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马站乡</w:t>
                  </w:r>
                  <w:r>
                    <w:rPr>
                      <w:rFonts w:hint="default" w:ascii="Times New Roman" w:hAnsi="Times New Roman" w:eastAsia="宋体" w:cs="Times New Roman"/>
                      <w:color w:val="auto"/>
                      <w:sz w:val="21"/>
                      <w:szCs w:val="21"/>
                      <w:highlight w:val="none"/>
                    </w:rPr>
                    <w:t>供电管网供给</w:t>
                  </w:r>
                </w:p>
              </w:tc>
            </w:tr>
          </w:tbl>
          <w:p w14:paraId="47C9373F">
            <w:pPr>
              <w:adjustRightInd/>
              <w:snapToGrid/>
              <w:ind w:firstLine="482"/>
              <w:rPr>
                <w:rFonts w:hint="default" w:ascii="Times New Roman" w:hAnsi="Times New Roman" w:cs="Times New Roman"/>
                <w:b/>
                <w:color w:val="auto"/>
              </w:rPr>
            </w:pPr>
            <w:r>
              <w:rPr>
                <w:rFonts w:hint="default" w:ascii="Times New Roman" w:hAnsi="Times New Roman" w:cs="Times New Roman"/>
                <w:b/>
                <w:color w:val="auto"/>
              </w:rPr>
              <w:t>2、本项目</w:t>
            </w:r>
            <w:r>
              <w:rPr>
                <w:rFonts w:hint="default" w:ascii="Times New Roman" w:hAnsi="Times New Roman" w:cs="Times New Roman"/>
                <w:b/>
                <w:color w:val="auto"/>
                <w:szCs w:val="24"/>
              </w:rPr>
              <w:t>水量平衡</w:t>
            </w:r>
          </w:p>
          <w:p w14:paraId="5A954B95">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olor w:val="auto"/>
              </w:rPr>
            </w:pPr>
            <w:r>
              <w:rPr>
                <w:rFonts w:hint="default" w:ascii="Times New Roman" w:hAnsi="Times New Roman" w:cs="Times New Roman"/>
                <w:color w:val="auto"/>
              </w:rPr>
              <w:t>本项目运营期间用水主要为</w:t>
            </w:r>
            <w:r>
              <w:rPr>
                <w:rFonts w:hint="eastAsia"/>
                <w:color w:val="auto"/>
                <w:sz w:val="24"/>
                <w:szCs w:val="28"/>
              </w:rPr>
              <w:t>生活用水、生产用水</w:t>
            </w:r>
            <w:r>
              <w:rPr>
                <w:rFonts w:hint="default" w:ascii="Times New Roman" w:hAnsi="Times New Roman" w:cs="Times New Roman"/>
                <w:color w:val="auto"/>
              </w:rPr>
              <w:t>。</w:t>
            </w:r>
          </w:p>
          <w:p w14:paraId="591F01D6">
            <w:pPr>
              <w:keepNext w:val="0"/>
              <w:keepLines w:val="0"/>
              <w:pageBreakBefore w:val="0"/>
              <w:widowControl/>
              <w:kinsoku/>
              <w:wordWrap/>
              <w:overflowPunct/>
              <w:topLinePunct w:val="0"/>
              <w:autoSpaceDE/>
              <w:autoSpaceDN/>
              <w:bidi w:val="0"/>
              <w:adjustRightInd/>
              <w:snapToGrid/>
              <w:ind w:firstLine="480"/>
              <w:textAlignment w:val="auto"/>
              <w:rPr>
                <w:rFonts w:hint="default" w:ascii="Times New Roman" w:hAnsi="Times New Roman" w:cs="Times New Roman"/>
                <w:color w:val="auto"/>
                <w:szCs w:val="24"/>
                <w:highlight w:val="none"/>
              </w:rPr>
            </w:pPr>
            <w:r>
              <w:rPr>
                <w:rFonts w:hint="default" w:ascii="Times New Roman" w:hAnsi="Times New Roman" w:eastAsia="宋体" w:cs="Times New Roman"/>
                <w:color w:val="auto"/>
                <w:sz w:val="24"/>
                <w:szCs w:val="24"/>
                <w:highlight w:val="none"/>
              </w:rPr>
              <w:t>根据</w:t>
            </w:r>
            <w:r>
              <w:rPr>
                <w:rFonts w:hint="eastAsia" w:cs="Times New Roman"/>
                <w:color w:val="auto"/>
                <w:sz w:val="24"/>
                <w:szCs w:val="24"/>
                <w:highlight w:val="none"/>
                <w:lang w:eastAsia="zh-CN"/>
              </w:rPr>
              <w:t>我公司水量统计</w:t>
            </w:r>
            <w:r>
              <w:rPr>
                <w:rFonts w:hint="default" w:ascii="Times New Roman" w:hAnsi="Times New Roman" w:eastAsia="宋体" w:cs="Times New Roman"/>
                <w:color w:val="auto"/>
                <w:sz w:val="24"/>
                <w:szCs w:val="24"/>
                <w:highlight w:val="none"/>
              </w:rPr>
              <w:t>，项目</w:t>
            </w:r>
            <w:r>
              <w:rPr>
                <w:rFonts w:hint="eastAsia" w:cs="Times New Roman"/>
                <w:color w:val="auto"/>
                <w:sz w:val="24"/>
                <w:szCs w:val="24"/>
                <w:highlight w:val="none"/>
                <w:lang w:val="en-US" w:eastAsia="zh-CN"/>
              </w:rPr>
              <w:t>2025年1</w:t>
            </w:r>
            <w:r>
              <w:rPr>
                <w:rFonts w:hint="default" w:ascii="Times New Roman" w:hAnsi="Times New Roman"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、2月、3月</w:t>
            </w:r>
            <w:r>
              <w:rPr>
                <w:rFonts w:hint="default" w:ascii="Times New Roman" w:hAnsi="Times New Roman" w:eastAsia="宋体" w:cs="Times New Roman"/>
                <w:color w:val="auto"/>
                <w:sz w:val="24"/>
                <w:szCs w:val="24"/>
                <w:highlight w:val="none"/>
                <w:lang w:val="en-US" w:eastAsia="zh-CN"/>
              </w:rPr>
              <w:t>的用水量分别为</w:t>
            </w:r>
            <w:r>
              <w:rPr>
                <w:rFonts w:hint="eastAsia" w:cs="Times New Roman"/>
                <w:color w:val="auto"/>
                <w:sz w:val="24"/>
                <w:szCs w:val="24"/>
                <w:highlight w:val="none"/>
                <w:lang w:val="en-US" w:eastAsia="zh-CN"/>
              </w:rPr>
              <w:t>202.5</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203</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202.8</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lang w:val="en-US" w:eastAsia="zh-CN"/>
              </w:rPr>
              <w:t>本次核算取最大用水量</w:t>
            </w:r>
            <w:r>
              <w:rPr>
                <w:rFonts w:hint="eastAsia" w:cs="Times New Roman"/>
                <w:color w:val="auto"/>
                <w:sz w:val="24"/>
                <w:szCs w:val="24"/>
                <w:highlight w:val="none"/>
                <w:lang w:val="en-US" w:eastAsia="zh-CN"/>
              </w:rPr>
              <w:t>203</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，折算每天用水量为</w:t>
            </w:r>
            <w:r>
              <w:rPr>
                <w:rFonts w:hint="eastAsia" w:cs="Times New Roman"/>
                <w:color w:val="auto"/>
                <w:sz w:val="24"/>
                <w:szCs w:val="24"/>
                <w:highlight w:val="none"/>
                <w:lang w:val="en-US" w:eastAsia="zh-CN"/>
              </w:rPr>
              <w:t>6.76</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/d，</w:t>
            </w:r>
            <w:r>
              <w:rPr>
                <w:rFonts w:hint="default" w:ascii="Times New Roman" w:hAnsi="Times New Roman" w:cs="Times New Roman"/>
                <w:color w:val="auto"/>
                <w:sz w:val="24"/>
                <w:szCs w:val="24"/>
                <w:highlight w:val="none"/>
                <w:lang w:eastAsia="zh-CN"/>
              </w:rPr>
              <w:t>其中</w:t>
            </w:r>
            <w:r>
              <w:rPr>
                <w:rFonts w:hint="eastAsia" w:ascii="Times New Roman" w:hAnsi="Times New Roman" w:cs="Times New Roman"/>
                <w:color w:val="auto"/>
                <w:sz w:val="24"/>
                <w:szCs w:val="24"/>
                <w:highlight w:val="none"/>
                <w:lang w:eastAsia="zh-CN"/>
              </w:rPr>
              <w:t>生活用水</w:t>
            </w:r>
            <w:r>
              <w:rPr>
                <w:rFonts w:hint="default" w:ascii="Times New Roman" w:hAnsi="Times New Roman" w:cs="Times New Roman"/>
                <w:color w:val="auto"/>
                <w:sz w:val="24"/>
                <w:szCs w:val="24"/>
                <w:highlight w:val="none"/>
              </w:rPr>
              <w:t>约</w:t>
            </w:r>
            <w:r>
              <w:rPr>
                <w:rFonts w:hint="eastAsia" w:cs="Times New Roman"/>
                <w:color w:val="auto"/>
                <w:sz w:val="24"/>
                <w:szCs w:val="24"/>
                <w:highlight w:val="none"/>
                <w:lang w:val="en-US" w:eastAsia="zh-CN"/>
              </w:rPr>
              <w:t>1</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/d；</w:t>
            </w:r>
            <w:r>
              <w:rPr>
                <w:rFonts w:hint="eastAsia" w:cs="Times New Roman"/>
                <w:color w:val="auto"/>
                <w:sz w:val="24"/>
                <w:szCs w:val="24"/>
                <w:highlight w:val="none"/>
                <w:lang w:eastAsia="zh-CN"/>
              </w:rPr>
              <w:t>生产</w:t>
            </w:r>
            <w:r>
              <w:rPr>
                <w:rFonts w:hint="eastAsia" w:ascii="Times New Roman" w:hAnsi="Times New Roman" w:cs="Times New Roman"/>
                <w:color w:val="auto"/>
                <w:sz w:val="24"/>
                <w:szCs w:val="24"/>
                <w:highlight w:val="none"/>
                <w:lang w:eastAsia="zh-CN"/>
              </w:rPr>
              <w:t>用水</w:t>
            </w:r>
            <w:r>
              <w:rPr>
                <w:rFonts w:hint="default" w:ascii="Times New Roman" w:hAnsi="Times New Roman" w:cs="Times New Roman"/>
                <w:color w:val="auto"/>
                <w:sz w:val="24"/>
                <w:szCs w:val="24"/>
                <w:highlight w:val="none"/>
              </w:rPr>
              <w:t>约</w:t>
            </w:r>
            <w:r>
              <w:rPr>
                <w:rFonts w:hint="eastAsia" w:cs="Times New Roman"/>
                <w:color w:val="auto"/>
                <w:sz w:val="24"/>
                <w:szCs w:val="24"/>
                <w:highlight w:val="none"/>
                <w:lang w:val="en-US" w:eastAsia="zh-CN"/>
              </w:rPr>
              <w:t>5.76</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/d</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其中混凝土拌合用水3.76</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/d</w:t>
            </w:r>
            <w:r>
              <w:rPr>
                <w:rFonts w:hint="eastAsia" w:cs="Times New Roman"/>
                <w:color w:val="auto"/>
                <w:sz w:val="24"/>
                <w:szCs w:val="24"/>
                <w:highlight w:val="none"/>
                <w:lang w:val="en-US" w:eastAsia="zh-CN"/>
              </w:rPr>
              <w:t>，全部损耗，设备清洗用水和砂石清洗用水均为1</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/d</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共计2</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3</w:t>
            </w:r>
            <w:r>
              <w:rPr>
                <w:rFonts w:hint="default" w:ascii="Times New Roman" w:hAnsi="Times New Roman" w:cs="Times New Roman"/>
                <w:color w:val="auto"/>
                <w:sz w:val="24"/>
                <w:szCs w:val="24"/>
                <w:highlight w:val="none"/>
              </w:rPr>
              <w:t>/d</w:t>
            </w:r>
            <w:r>
              <w:rPr>
                <w:rFonts w:hint="eastAsia" w:cs="Times New Roman"/>
                <w:color w:val="auto"/>
                <w:sz w:val="24"/>
                <w:szCs w:val="24"/>
                <w:highlight w:val="none"/>
                <w:lang w:eastAsia="zh-CN"/>
              </w:rPr>
              <w:t>）</w:t>
            </w:r>
            <w:r>
              <w:rPr>
                <w:rFonts w:hint="eastAsia"/>
                <w:color w:val="auto"/>
                <w:szCs w:val="24"/>
                <w:highlight w:val="none"/>
                <w:lang w:eastAsia="zh-CN"/>
              </w:rPr>
              <w:t>。</w:t>
            </w:r>
          </w:p>
          <w:p w14:paraId="2B03EB51">
            <w:pPr>
              <w:ind w:left="120" w:leftChars="50" w:right="120" w:rightChars="50" w:firstLine="480"/>
              <w:rPr>
                <w:rFonts w:hint="default" w:ascii="Times New Roman" w:hAnsi="Times New Roman" w:eastAsia="宋体" w:cs="Times New Roman"/>
                <w:color w:val="auto"/>
                <w:sz w:val="24"/>
                <w:szCs w:val="24"/>
                <w:highlight w:val="yellow"/>
                <w:lang w:eastAsia="zh-CN"/>
              </w:rPr>
            </w:pPr>
            <w:r>
              <w:rPr>
                <w:rFonts w:hint="eastAsia" w:hAnsi="宋体"/>
                <w:color w:val="auto"/>
                <w:sz w:val="24"/>
                <w:szCs w:val="24"/>
                <w:highlight w:val="none"/>
                <w:lang w:val="en-US" w:eastAsia="zh-CN"/>
              </w:rPr>
              <w:t>项目</w:t>
            </w:r>
            <w:r>
              <w:rPr>
                <w:rFonts w:hint="eastAsia" w:ascii="Times New Roman" w:hAnsi="宋体"/>
                <w:color w:val="auto"/>
                <w:sz w:val="24"/>
                <w:szCs w:val="24"/>
                <w:highlight w:val="none"/>
                <w:lang w:val="en-US" w:eastAsia="zh-CN"/>
              </w:rPr>
              <w:t>生产废水（设备冲洗废水和砂石清洗废水）</w:t>
            </w:r>
            <w:r>
              <w:rPr>
                <w:rFonts w:hint="eastAsia" w:ascii="Times New Roman" w:hAnsi="宋体"/>
                <w:bCs/>
                <w:color w:val="auto"/>
                <w:sz w:val="24"/>
                <w:szCs w:val="24"/>
                <w:highlight w:val="none"/>
              </w:rPr>
              <w:t>经</w:t>
            </w:r>
            <w:r>
              <w:rPr>
                <w:rFonts w:hint="eastAsia" w:ascii="Times New Roman" w:hAnsi="宋体"/>
                <w:bCs/>
                <w:color w:val="auto"/>
                <w:sz w:val="24"/>
                <w:szCs w:val="24"/>
                <w:highlight w:val="none"/>
                <w:lang w:val="en-US" w:eastAsia="zh-CN"/>
              </w:rPr>
              <w:t>生产废水沉淀池处理后，雨天暂存，晴天回用于厂区洒水降尘用水，不外排；</w:t>
            </w:r>
            <w:r>
              <w:rPr>
                <w:rFonts w:hint="eastAsia" w:ascii="Times New Roman" w:hAnsi="宋体"/>
                <w:color w:val="auto"/>
                <w:sz w:val="24"/>
                <w:szCs w:val="24"/>
                <w:highlight w:val="none"/>
                <w:lang w:val="en-US" w:eastAsia="zh-CN"/>
              </w:rPr>
              <w:t>食堂废水经</w:t>
            </w:r>
            <w:r>
              <w:rPr>
                <w:rFonts w:hint="eastAsia" w:hAnsi="宋体"/>
                <w:color w:val="auto"/>
                <w:sz w:val="24"/>
                <w:szCs w:val="24"/>
                <w:highlight w:val="none"/>
                <w:lang w:val="en-US" w:eastAsia="zh-CN"/>
              </w:rPr>
              <w:t>隔油池</w:t>
            </w:r>
            <w:r>
              <w:rPr>
                <w:rFonts w:hint="eastAsia" w:ascii="Times New Roman" w:hAnsi="宋体"/>
                <w:color w:val="auto"/>
                <w:sz w:val="24"/>
                <w:szCs w:val="24"/>
                <w:highlight w:val="none"/>
                <w:lang w:val="en-US" w:eastAsia="zh-CN"/>
              </w:rPr>
              <w:t>预处理后与其他的生活污水</w:t>
            </w:r>
            <w:r>
              <w:rPr>
                <w:rFonts w:hint="eastAsia"/>
                <w:color w:val="auto"/>
                <w:kern w:val="0"/>
                <w:sz w:val="24"/>
                <w:szCs w:val="24"/>
                <w:lang w:val="en-US" w:eastAsia="zh-CN"/>
              </w:rPr>
              <w:t>（包含如厕废水、淋浴废水和洗手废水等）接管至化粪池预处理后，再</w:t>
            </w:r>
            <w:r>
              <w:rPr>
                <w:rFonts w:hint="eastAsia" w:ascii="Times New Roman" w:hAnsi="宋体"/>
                <w:color w:val="auto"/>
                <w:sz w:val="24"/>
                <w:szCs w:val="24"/>
                <w:highlight w:val="none"/>
                <w:lang w:val="en-US" w:eastAsia="zh-CN"/>
              </w:rPr>
              <w:t>经</w:t>
            </w:r>
            <w:r>
              <w:rPr>
                <w:rFonts w:hint="eastAsia" w:ascii="Times New Roman" w:hAnsi="宋体"/>
                <w:bCs/>
                <w:color w:val="auto"/>
                <w:sz w:val="24"/>
                <w:szCs w:val="24"/>
                <w:highlight w:val="none"/>
                <w:lang w:val="en-US" w:eastAsia="zh-CN"/>
              </w:rPr>
              <w:t>污水处理站</w:t>
            </w:r>
            <w:r>
              <w:rPr>
                <w:rFonts w:hint="eastAsia" w:ascii="Times New Roman" w:hAnsi="宋体"/>
                <w:bCs/>
                <w:color w:val="auto"/>
                <w:sz w:val="24"/>
                <w:szCs w:val="24"/>
                <w:highlight w:val="none"/>
              </w:rPr>
              <w:t>处理</w:t>
            </w:r>
            <w:r>
              <w:rPr>
                <w:rFonts w:hint="eastAsia" w:ascii="Times New Roman" w:hAnsi="宋体"/>
                <w:bCs/>
                <w:color w:val="auto"/>
                <w:sz w:val="24"/>
                <w:szCs w:val="24"/>
                <w:highlight w:val="none"/>
                <w:lang w:val="en-US" w:eastAsia="zh-CN"/>
              </w:rPr>
              <w:t>达标</w:t>
            </w:r>
            <w:r>
              <w:rPr>
                <w:rFonts w:hint="eastAsia" w:ascii="Times New Roman" w:hAnsi="宋体"/>
                <w:bCs/>
                <w:color w:val="auto"/>
                <w:sz w:val="24"/>
                <w:szCs w:val="24"/>
              </w:rPr>
              <w:t>后</w:t>
            </w:r>
            <w:r>
              <w:rPr>
                <w:rFonts w:hint="eastAsia" w:ascii="Times New Roman" w:hAnsi="宋体"/>
                <w:bCs/>
                <w:color w:val="auto"/>
                <w:sz w:val="24"/>
                <w:szCs w:val="24"/>
                <w:highlight w:val="none"/>
                <w:lang w:val="en-US" w:eastAsia="zh-CN"/>
              </w:rPr>
              <w:t>流入废水收集</w:t>
            </w:r>
            <w:r>
              <w:rPr>
                <w:rFonts w:hint="eastAsia" w:hAnsi="宋体"/>
                <w:bCs/>
                <w:color w:val="auto"/>
                <w:sz w:val="24"/>
                <w:szCs w:val="24"/>
                <w:highlight w:val="none"/>
                <w:lang w:val="en-US" w:eastAsia="zh-CN"/>
              </w:rPr>
              <w:t>罐</w:t>
            </w:r>
            <w:r>
              <w:rPr>
                <w:rFonts w:hint="eastAsia" w:ascii="Times New Roman" w:hAnsi="宋体"/>
                <w:bCs/>
                <w:color w:val="auto"/>
                <w:sz w:val="24"/>
                <w:szCs w:val="24"/>
                <w:highlight w:val="none"/>
                <w:lang w:val="en-US" w:eastAsia="zh-CN"/>
              </w:rPr>
              <w:t>，雨天暂存，晴天回用于厂区洒水降尘用水，不外排；初期雨水经雨水沉淀池处理后，雨天暂存，晴天回用于厂区洒水降尘用水，不外排</w:t>
            </w:r>
            <w:r>
              <w:rPr>
                <w:rFonts w:hint="default" w:ascii="Times New Roman" w:hAnsi="Times New Roman" w:eastAsia="宋体" w:cs="Times New Roman"/>
                <w:color w:val="auto"/>
                <w:szCs w:val="24"/>
                <w:lang w:val="en-US" w:eastAsia="zh-CN"/>
              </w:rPr>
              <w:t>。</w:t>
            </w:r>
          </w:p>
          <w:p w14:paraId="6E6449DA">
            <w:pPr>
              <w:adjustRightInd/>
              <w:snapToGrid/>
              <w:ind w:firstLine="480"/>
              <w:rPr>
                <w:rFonts w:hint="eastAsia" w:cs="Times New Roman"/>
                <w:color w:val="auto"/>
                <w:lang w:eastAsia="zh-CN"/>
              </w:rPr>
            </w:pPr>
            <w:r>
              <w:rPr>
                <w:color w:val="auto"/>
                <w:sz w:val="24"/>
              </w:rPr>
              <w:pict>
                <v:shape id="文本框 15" o:spid="_x0000_s2121" o:spt="202" type="#_x0000_t202" style="position:absolute;left:0pt;margin-left:-0.1pt;margin-top:16.85pt;height:336.75pt;width:443.25pt;z-index:-251653120;mso-width-relative:page;mso-height-relative:page;" filled="f" stroked="t" coordsize="21600,21600" o:gfxdata="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BA&#10;1PkQ1gAAAAgBAAAPAAAAAAAAAAEAIAAAACIAAABkcnMvZG93bnJldi54bWxQSwECFAAUAAAACACH&#10;TuJABQB9zCYCAABCBAAADgAAAAAAAAABACAAAAAlAQAAZHJzL2Uyb0RvYy54bWxQSwUGAAAAAAYA&#10;BgBZAQAAvQUAAAAA&#10;">
                  <v:path/>
                  <v:fill on="f" focussize="0,0"/>
                  <v:stroke color="#000000" joinstyle="miter"/>
                  <v:imagedata o:title=""/>
                  <o:lock v:ext="edit" aspectratio="f"/>
                  <v:textbox>
                    <w:txbxContent>
                      <w:p w14:paraId="258D0B81">
                        <w:pPr>
                          <w:jc w:val="both"/>
                        </w:pPr>
                      </w:p>
                    </w:txbxContent>
                  </v:textbox>
                </v:shape>
              </w:pict>
            </w:r>
            <w:r>
              <w:rPr>
                <w:rFonts w:hint="default" w:ascii="Times New Roman" w:hAnsi="Times New Roman" w:cs="Times New Roman"/>
                <w:color w:val="auto"/>
              </w:rPr>
              <w:t>项目水平衡见图2-1</w:t>
            </w:r>
            <w:r>
              <w:rPr>
                <w:rFonts w:hint="eastAsia" w:cs="Times New Roman"/>
                <w:color w:val="auto"/>
                <w:lang w:eastAsia="zh-CN"/>
              </w:rPr>
              <w:t>。</w:t>
            </w:r>
          </w:p>
          <w:p w14:paraId="028299D5">
            <w:pPr>
              <w:spacing w:line="360" w:lineRule="auto"/>
              <w:ind w:firstLine="480" w:firstLineChars="200"/>
              <w:rPr>
                <w:rFonts w:hint="eastAsia"/>
                <w:color w:val="auto"/>
                <w:sz w:val="24"/>
                <w:szCs w:val="24"/>
              </w:rPr>
            </w:pPr>
            <w:r>
              <w:rPr>
                <w:color w:val="auto"/>
                <w:sz w:val="24"/>
              </w:rPr>
              <w:pict>
                <v:shape id="_x0000_s2126" o:spid="_x0000_s2126" o:spt="202" type="#_x0000_t202" style="position:absolute;left:0pt;margin-left:152.5pt;margin-top:13.2pt;height:19.8pt;width:93.8pt;z-index:251721728;mso-width-relative:page;mso-height-relative:page;" filled="f" stroked="t" coordsize="21600,21600" o:gfxdata="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LUJzUDWAAAACQEAAA8AAAAAAAAA&#10;AQAgAAAAIgAAAGRycy9kb3ducmV2LnhtbFBLAQIUABQAAAAIAIdO4kB7J5b5EwIAAB8EAAAOAAAA&#10;AAAAAAEAIAAAACUBAABkcnMvZTJvRG9jLnhtbFBLBQYAAAAABgAGAFkBAACqBQAAAAA=&#10;">
                  <v:path/>
                  <v:fill on="f" focussize="0,0"/>
                  <v:stroke color="#000000" joinstyle="miter"/>
                  <v:imagedata o:title=""/>
                  <o:lock v:ext="edit" aspectratio="f"/>
                  <v:textbox>
                    <w:txbxContent>
                      <w:p w14:paraId="62514FC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0"/>
                            <w:lang w:val="en-US" w:eastAsia="zh-CN"/>
                          </w:rPr>
                        </w:pPr>
                        <w:r>
                          <w:rPr>
                            <w:rFonts w:hint="eastAsia"/>
                            <w:sz w:val="21"/>
                            <w:szCs w:val="20"/>
                            <w:lang w:val="en-US" w:eastAsia="zh-CN"/>
                          </w:rPr>
                          <w:t>化粪池</w:t>
                        </w:r>
                        <w:r>
                          <w:rPr>
                            <w:rFonts w:hint="eastAsia" w:eastAsia="宋体"/>
                            <w:sz w:val="21"/>
                            <w:szCs w:val="20"/>
                            <w:lang w:val="en-US" w:eastAsia="zh-CN"/>
                          </w:rPr>
                          <w:t>（</w:t>
                        </w:r>
                        <w:r>
                          <w:rPr>
                            <w:rFonts w:hint="eastAsia"/>
                            <w:sz w:val="21"/>
                            <w:szCs w:val="20"/>
                            <w:lang w:val="en-US" w:eastAsia="zh-CN"/>
                          </w:rPr>
                          <w:t>2</w:t>
                        </w:r>
                        <w:r>
                          <w:rPr>
                            <w:rFonts w:hint="eastAsia" w:eastAsia="宋体"/>
                            <w:sz w:val="21"/>
                            <w:szCs w:val="20"/>
                            <w:lang w:val="en-US" w:eastAsia="zh-CN"/>
                          </w:rPr>
                          <w:t>m</w:t>
                        </w:r>
                        <w:r>
                          <w:rPr>
                            <w:rFonts w:hint="eastAsia" w:eastAsia="宋体"/>
                            <w:sz w:val="21"/>
                            <w:szCs w:val="20"/>
                            <w:vertAlign w:val="superscript"/>
                            <w:lang w:val="en-US" w:eastAsia="zh-CN"/>
                          </w:rPr>
                          <w:t>3</w:t>
                        </w:r>
                        <w:r>
                          <w:rPr>
                            <w:rFonts w:hint="eastAsia" w:eastAsia="宋体"/>
                            <w:sz w:val="21"/>
                            <w:szCs w:val="20"/>
                            <w:lang w:val="en-US" w:eastAsia="zh-CN"/>
                          </w:rPr>
                          <w:t>）</w:t>
                        </w:r>
                      </w:p>
                    </w:txbxContent>
                  </v:textbox>
                </v:shape>
              </w:pict>
            </w:r>
            <w:r>
              <w:rPr>
                <w:color w:val="auto"/>
                <w:sz w:val="24"/>
              </w:rPr>
              <w:pict>
                <v:shape id="_x0000_s2123" o:spid="_x0000_s2123" o:spt="202" type="#_x0000_t202" style="position:absolute;left:0pt;margin-left:244.65pt;margin-top:5.1pt;height:20.2pt;width:57.85pt;z-index:251723776;mso-width-relative:page;mso-height-relative:page;" filled="f" stroked="f" coordsize="21600,21600" o:gfxdata="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HMrrtdYAAAAJAQAADwAAAAAAAAABACAAAAAiAAAA&#10;ZHJzL2Rvd25yZXYueG1sUEsBAhQAFAAAAAgAh07iQGlsyD3QAQAAgwMAAA4AAAAAAAAAAQAgAAAA&#10;JQEAAGRycy9lMm9Eb2MueG1sUEsFBgAAAAAGAAYAWQEAAGcFAAAAAA==&#10;">
                  <v:path/>
                  <v:fill on="f" focussize="0,0"/>
                  <v:stroke on="f"/>
                  <v:imagedata o:title=""/>
                  <o:lock v:ext="edit" aspectratio="f"/>
                  <v:textbox>
                    <w:txbxContent>
                      <w:p w14:paraId="68C465A5">
                        <w:pPr>
                          <w:keepNext w:val="0"/>
                          <w:keepLines w:val="0"/>
                          <w:pageBreakBefore w:val="0"/>
                          <w:widowControl/>
                          <w:kinsoku/>
                          <w:wordWrap/>
                          <w:overflowPunct/>
                          <w:topLinePunct w:val="0"/>
                          <w:bidi w:val="0"/>
                          <w:adjustRightInd w:val="0"/>
                          <w:snapToGrid w:val="0"/>
                          <w:spacing w:line="240" w:lineRule="auto"/>
                          <w:ind w:left="0" w:firstLine="0" w:firstLineChars="0"/>
                          <w:jc w:val="center"/>
                          <w:textAlignment w:val="auto"/>
                          <w:rPr>
                            <w:rFonts w:hint="default" w:eastAsia="宋体"/>
                            <w:lang w:val="en-US" w:eastAsia="zh-CN"/>
                          </w:rPr>
                        </w:pPr>
                        <w:r>
                          <w:rPr>
                            <w:rFonts w:hint="eastAsia"/>
                            <w:lang w:val="en-US" w:eastAsia="zh-CN"/>
                          </w:rPr>
                          <w:t>0.85</w:t>
                        </w:r>
                      </w:p>
                    </w:txbxContent>
                  </v:textbox>
                </v:shape>
              </w:pict>
            </w:r>
            <w:r>
              <w:rPr>
                <w:rFonts w:hint="eastAsia" w:hAnsi="宋体"/>
                <w:b/>
                <w:color w:val="auto"/>
                <w:kern w:val="0"/>
                <w:sz w:val="24"/>
                <w:szCs w:val="21"/>
              </w:rPr>
              <w:pict>
                <v:shape id="_x0000_s2124" o:spid="_x0000_s2124" o:spt="32" type="#_x0000_t32" style="position:absolute;left:0pt;margin-left:246.45pt;margin-top:21.6pt;height:0.35pt;width:57.2pt;z-index:251722752;mso-width-relative:page;mso-height-relative:page;" filled="f" stroked="t" coordsize="21600,21600" o:gfxdata="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OGk&#10;/SbZAAAACQEAAA8AAAAAAAAAAQAgAAAAIgAAAGRycy9kb3ducmV2LnhtbFBLAQIUABQAAAAIAIdO&#10;4kBarUaH6QEAAOoDAAAOAAAAAAAAAAEAIAAAACgBAABkcnMvZTJvRG9jLnhtbFBLBQYAAAAABgAG&#10;AFkBAACDBQAAAAA=&#10;">
                  <v:path arrowok="t"/>
                  <v:fill on="f" focussize="0,0"/>
                  <v:stroke color="#000000" joinstyle="round" endarrow="block"/>
                  <v:imagedata o:title=""/>
                  <o:lock v:ext="edit" aspectratio="f"/>
                </v:shape>
              </w:pict>
            </w:r>
            <w:r>
              <w:rPr>
                <w:color w:val="auto"/>
                <w:sz w:val="24"/>
              </w:rPr>
              <w:pict>
                <v:shape id="文本框 139" o:spid="_x0000_s2122" o:spt="202" type="#_x0000_t202" style="position:absolute;left:0pt;margin-left:303.15pt;margin-top:4.6pt;height:36.9pt;width:86.95pt;z-index:251665408;mso-width-relative:page;mso-height-relative:page;" filled="f" stroked="t" coordsize="21600,21600" o:gfxdata="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9/18DdUAAAAIAQAADwAAAAAAAAAB&#10;ACAAAAAiAAAAZHJzL2Rvd25yZXYueG1sUEsBAhQAFAAAAAgAh07iQHmxo8cTAgAAHgQAAA4AAAAA&#10;AAAAAQAgAAAAJAEAAGRycy9lMm9Eb2MueG1sUEsFBgAAAAAGAAYAWQEAAKkFAAAAAA==&#10;">
                  <v:path/>
                  <v:fill on="f" focussize="0,0"/>
                  <v:stroke color="#000000" joinstyle="miter"/>
                  <v:imagedata o:title=""/>
                  <o:lock v:ext="edit" aspectratio="f"/>
                  <v:textbox>
                    <w:txbxContent>
                      <w:p w14:paraId="7A033C0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厂内污水处理站（</w:t>
                        </w:r>
                        <w:r>
                          <w:rPr>
                            <w:rFonts w:hint="eastAsia"/>
                            <w:sz w:val="21"/>
                            <w:szCs w:val="21"/>
                            <w:lang w:val="en-US" w:eastAsia="zh-CN"/>
                          </w:rPr>
                          <w:t>2</w:t>
                        </w:r>
                        <w:r>
                          <w:rPr>
                            <w:rFonts w:hint="eastAsia" w:eastAsia="宋体"/>
                            <w:sz w:val="21"/>
                            <w:szCs w:val="21"/>
                            <w:lang w:val="en-US" w:eastAsia="zh-CN"/>
                          </w:rPr>
                          <w:t>m</w:t>
                        </w:r>
                        <w:r>
                          <w:rPr>
                            <w:rFonts w:hint="eastAsia" w:eastAsia="宋体"/>
                            <w:sz w:val="21"/>
                            <w:szCs w:val="21"/>
                            <w:vertAlign w:val="superscript"/>
                            <w:lang w:val="en-US" w:eastAsia="zh-CN"/>
                          </w:rPr>
                          <w:t>3</w:t>
                        </w:r>
                        <w:r>
                          <w:rPr>
                            <w:rFonts w:hint="eastAsia" w:eastAsia="宋体"/>
                            <w:sz w:val="21"/>
                            <w:szCs w:val="21"/>
                            <w:lang w:val="en-US" w:eastAsia="zh-CN"/>
                          </w:rPr>
                          <w:t>/d）</w:t>
                        </w:r>
                      </w:p>
                    </w:txbxContent>
                  </v:textbox>
                </v:shape>
              </w:pict>
            </w:r>
          </w:p>
          <w:p w14:paraId="01115D32">
            <w:pPr>
              <w:spacing w:line="360" w:lineRule="auto"/>
              <w:ind w:firstLine="482" w:firstLineChars="200"/>
              <w:rPr>
                <w:rFonts w:hAnsi="宋体"/>
                <w:b/>
                <w:snapToGrid w:val="0"/>
                <w:color w:val="auto"/>
                <w:kern w:val="0"/>
                <w:sz w:val="24"/>
                <w:szCs w:val="21"/>
              </w:rPr>
            </w:pPr>
            <w:r>
              <w:rPr>
                <w:rFonts w:hint="eastAsia" w:hAnsi="宋体"/>
                <w:b/>
                <w:color w:val="auto"/>
                <w:kern w:val="0"/>
                <w:sz w:val="24"/>
                <w:szCs w:val="21"/>
              </w:rPr>
              <w:pict>
                <v:shape id="_x0000_s2125" o:spid="_x0000_s2125" o:spt="32" type="#_x0000_t32" style="position:absolute;left:0pt;flip:y;margin-left:354.45pt;margin-top:27.1pt;height:164pt;width:0.05pt;z-index:251698176;mso-width-relative:page;mso-height-relative:page;" filled="f" stroked="t" coordsize="21600,21600">
                  <v:path arrowok="t"/>
                  <v:fill on="f" focussize="0,0"/>
                  <v:stroke color="#000000" joinstyle="round" startarrow="block"/>
                  <v:imagedata o:title=""/>
                  <o:lock v:ext="edit" aspectratio="f"/>
                </v:shape>
              </w:pict>
            </w:r>
            <w:r>
              <w:rPr>
                <w:rFonts w:hint="eastAsia" w:hAnsi="宋体"/>
                <w:b/>
                <w:color w:val="auto"/>
                <w:kern w:val="0"/>
                <w:sz w:val="24"/>
                <w:szCs w:val="21"/>
              </w:rPr>
              <w:pict>
                <v:shape id="_x0000_s2127" o:spid="_x0000_s2127" o:spt="32" type="#_x0000_t32" style="position:absolute;left:0pt;flip:y;margin-left:178.6pt;margin-top:12.2pt;height:47.65pt;width:0.65pt;z-index:251676672;mso-width-relative:page;mso-height-relative:page;" filled="f" stroked="t" coordsize="21600,21600">
                  <v:path arrowok="t"/>
                  <v:fill on="f" focussize="0,0"/>
                  <v:stroke color="#000000" joinstyle="round" endarrow="block"/>
                  <v:imagedata o:title=""/>
                  <o:lock v:ext="edit" aspectratio="f"/>
                </v:shape>
              </w:pict>
            </w:r>
            <w:r>
              <w:rPr>
                <w:rFonts w:hint="eastAsia" w:hAnsi="宋体"/>
                <w:b/>
                <w:color w:val="auto"/>
                <w:kern w:val="0"/>
                <w:sz w:val="24"/>
                <w:szCs w:val="21"/>
              </w:rPr>
              <w:pict>
                <v:shape id="_x0000_s2117" o:spid="_x0000_s2117" o:spt="32" type="#_x0000_t32" style="position:absolute;left:0pt;flip:y;margin-left:213.85pt;margin-top:11.8pt;height:83.3pt;width:0.45pt;z-index:251718656;mso-width-relative:page;mso-height-relative:page;" filled="f" stroked="t" coordsize="21600,21600">
                  <v:path arrowok="t"/>
                  <v:fill on="f" focussize="0,0"/>
                  <v:stroke color="#000000" joinstyle="round" endarrow="block"/>
                  <v:imagedata o:title=""/>
                  <o:lock v:ext="edit" aspectratio="f"/>
                </v:shape>
              </w:pict>
            </w:r>
            <w:r>
              <w:rPr>
                <w:color w:val="auto"/>
                <w:sz w:val="24"/>
              </w:rPr>
              <w:pict>
                <v:shape id="文本框 85" o:spid="_x0000_s2118" o:spt="202" type="#_x0000_t202" style="position:absolute;left:0pt;margin-left:80.75pt;margin-top:16.15pt;height:20.35pt;width:60.65pt;z-index:251673600;mso-width-relative:page;mso-height-relative:page;" filled="f" stroked="f" coordsize="21600,21600" o:gfxdata="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&#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aPnxHWAAAACQEAAA8AAAAAAAAAAQAgAAAAIgAAAGRy&#10;cy9kb3ducmV2LnhtbFBLAQIUABQAAAAIAIdO4kCNX1g4zgEAAIIDAAAOAAAAAAAAAAEAIAAAACUB&#10;AABkcnMvZTJvRG9jLnhtbFBLBQYAAAAABgAGAFkBAABlBQAAAAA=&#10;">
                  <v:path/>
                  <v:fill on="f" focussize="0,0"/>
                  <v:stroke on="f"/>
                  <v:imagedata o:title=""/>
                  <o:lock v:ext="edit" aspectratio="f"/>
                  <v:textbox>
                    <w:txbxContent>
                      <w:p w14:paraId="76214ACE">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eastAsia="宋体"/>
                            <w:sz w:val="22"/>
                            <w:szCs w:val="21"/>
                            <w:lang w:val="en-US" w:eastAsia="zh-CN"/>
                          </w:rPr>
                        </w:pPr>
                        <w:r>
                          <w:rPr>
                            <w:rFonts w:hint="eastAsia" w:eastAsia="宋体"/>
                            <w:sz w:val="22"/>
                            <w:szCs w:val="21"/>
                            <w:lang w:val="en-US" w:eastAsia="zh-CN"/>
                          </w:rPr>
                          <w:t>损耗0.12</w:t>
                        </w:r>
                      </w:p>
                    </w:txbxContent>
                  </v:textbox>
                </v:shape>
              </w:pict>
            </w:r>
          </w:p>
          <w:p w14:paraId="15FEC26D">
            <w:pPr>
              <w:tabs>
                <w:tab w:val="left" w:pos="900"/>
              </w:tabs>
              <w:spacing w:line="360" w:lineRule="auto"/>
              <w:jc w:val="center"/>
              <w:rPr>
                <w:rFonts w:ascii="Times New Roman" w:hAnsi="宋体"/>
                <w:b/>
                <w:color w:val="auto"/>
                <w:sz w:val="24"/>
                <w:szCs w:val="24"/>
              </w:rPr>
            </w:pPr>
            <w:r>
              <w:rPr>
                <w:rFonts w:hint="eastAsia" w:hAnsi="宋体"/>
                <w:b/>
                <w:color w:val="auto"/>
                <w:kern w:val="0"/>
                <w:sz w:val="24"/>
                <w:szCs w:val="21"/>
              </w:rPr>
              <w:pict>
                <v:shape id="自选图形 82" o:spid="_x0000_s2119" o:spt="32" type="#_x0000_t32" style="position:absolute;left:0pt;flip:y;margin-left:93.2pt;margin-top:9.95pt;height:6.85pt;width:15.8pt;z-index:251672576;mso-width-relative:page;mso-height-relative:page;" filled="f" stroked="t" coordsize="21600,21600" o:gfxdata="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C5bsfUAAAACQEAAA8AAAAAAAAAAQAgAAAAIgAAAGRycy9kb3du&#10;cmV2LnhtbFBLAQIUABQAAAAIAIdO4kAe1BJPAwIAAPUDAAAOAAAAAAAAAAEAIAAAACMBAABkcnMv&#10;ZTJvRG9jLnhtbFBLBQYAAAAABgAGAFkBAACYBQAAAAA=&#10;">
                  <v:path arrowok="t"/>
                  <v:fill on="f" focussize="0,0"/>
                  <v:stroke color="#000000" joinstyle="round" dashstyle="dash" endarrow="block"/>
                  <v:imagedata o:title=""/>
                  <o:lock v:ext="edit" aspectratio="f"/>
                </v:shape>
              </w:pict>
            </w:r>
            <w:r>
              <w:rPr>
                <w:color w:val="auto"/>
                <w:sz w:val="24"/>
              </w:rPr>
              <w:pict>
                <v:shape id="文本框 130" o:spid="_x0000_s2120" o:spt="202" type="#_x0000_t202" style="position:absolute;left:0pt;margin-left:59.4pt;margin-top:17.8pt;height:35.2pt;width:67.6pt;z-index:251671552;mso-width-relative:page;mso-height-relative:page;" filled="f" stroked="t" coordsize="21600,21600" o:gfxdata="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PZypYnW&#10;AAAACgEAAA8AAAAAAAAAAQAgAAAAIgAAAGRycy9kb3ducmV2LnhtbFBLAQIUABQAAAAIAIdO4kCD&#10;EIbDIgIAAEIEAAAOAAAAAAAAAAEAIAAAACUBAABkcnMvZTJvRG9jLnhtbFBLBQYAAAAABgAGAFkB&#10;AAC5BQAAAAA=&#10;">
                  <v:path/>
                  <v:fill on="f" focussize="0,0"/>
                  <v:stroke color="#000000" joinstyle="miter"/>
                  <v:imagedata o:title=""/>
                  <o:lock v:ext="edit" aspectratio="f"/>
                  <v:textbox>
                    <w:txbxContent>
                      <w:p w14:paraId="61FD698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sz w:val="21"/>
                            <w:szCs w:val="21"/>
                            <w:lang w:val="en-US" w:eastAsia="zh-CN"/>
                          </w:rPr>
                        </w:pPr>
                        <w:r>
                          <w:rPr>
                            <w:rFonts w:hint="eastAsia"/>
                            <w:sz w:val="21"/>
                            <w:szCs w:val="21"/>
                            <w:lang w:val="en-US" w:eastAsia="zh-CN"/>
                          </w:rPr>
                          <w:t>其他生活用水</w:t>
                        </w:r>
                      </w:p>
                    </w:txbxContent>
                  </v:textbox>
                </v:shape>
              </w:pict>
            </w:r>
            <w:r>
              <w:rPr>
                <w:color w:val="auto"/>
                <w:sz w:val="24"/>
              </w:rPr>
              <w:pict>
                <v:shape id="_x0000_s2148" o:spid="_x0000_s2148" o:spt="202" type="#_x0000_t202" style="position:absolute;left:0pt;margin-left:124.65pt;margin-top:23.35pt;height:38.1pt;width:61.65pt;z-index:251675648;mso-width-relative:page;mso-height-relative:page;" filled="f" stroked="f" coordsize="21600,21600" o:gfxdata="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NTAUh9gAAAAKAQAADwAAAAAAAAABACAAAAAiAAAAZHJzL2Rvd25yZXYueG1s&#10;UEsBAhQAFAAAAAgAh07iQI71Whi/AQAAggMAAA4AAAAAAAAAAQAgAAAAJwEAAGRycy9lMm9Eb2Mu&#10;eG1sUEsFBgAAAAAGAAYAWQEAAFgFAAAAAA==&#10;">
                  <v:path/>
                  <v:fill on="f" focussize="0,0"/>
                  <v:stroke on="f"/>
                  <v:imagedata o:title=""/>
                  <o:lock v:ext="edit" aspectratio="f"/>
                  <v:textbox>
                    <w:txbxContent>
                      <w:p w14:paraId="76496D95">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0.68其他生活污水</w:t>
                        </w:r>
                      </w:p>
                    </w:txbxContent>
                  </v:textbox>
                </v:shape>
              </w:pict>
            </w:r>
          </w:p>
          <w:p w14:paraId="1BB8435B">
            <w:pPr>
              <w:tabs>
                <w:tab w:val="left" w:pos="900"/>
              </w:tabs>
              <w:spacing w:line="360" w:lineRule="auto"/>
              <w:jc w:val="center"/>
              <w:rPr>
                <w:rFonts w:ascii="Times New Roman" w:hAnsi="宋体"/>
                <w:b/>
                <w:color w:val="auto"/>
                <w:sz w:val="24"/>
                <w:szCs w:val="24"/>
              </w:rPr>
            </w:pPr>
            <w:r>
              <w:rPr>
                <w:color w:val="auto"/>
                <w:sz w:val="24"/>
              </w:rPr>
              <w:pict>
                <v:shape id="_x0000_s2132" o:spid="_x0000_s2132" o:spt="202" type="#_x0000_t202" style="position:absolute;left:0pt;margin-left:30.25pt;margin-top:0.85pt;height:35.65pt;width:32.95pt;z-index:251669504;mso-width-relative:page;mso-height-relative:page;" filled="f" stroked="f" coordsize="21600,21600" o:gfxdata="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5sQle9YAAAAJAQAA&#10;DwAAAAAAAAABACAAAAAiAAAAZHJzL2Rvd25yZXYueG1sUEsBAhQAFAAAAAgAh07iQKGXIwepAQAA&#10;XQMAAA4AAAAAAAAAAQAgAAAAJQEAAGRycy9lMm9Eb2MueG1sUEsFBgAAAAAGAAYAWQEAAEAFAAAA&#10;AA==&#10;">
                  <v:path/>
                  <v:fill on="f" focussize="0,0"/>
                  <v:stroke on="f"/>
                  <v:imagedata o:title=""/>
                  <o:lock v:ext="edit" aspectratio="f"/>
                  <v:textbox>
                    <w:txbxContent>
                      <w:p w14:paraId="47A6951D">
                        <w:pPr>
                          <w:keepNext w:val="0"/>
                          <w:keepLines w:val="0"/>
                          <w:pageBreakBefore w:val="0"/>
                          <w:widowControl/>
                          <w:kinsoku/>
                          <w:wordWrap/>
                          <w:overflowPunct/>
                          <w:topLinePunct w:val="0"/>
                          <w:bidi w:val="0"/>
                          <w:adjustRightInd w:val="0"/>
                          <w:snapToGrid w:val="0"/>
                          <w:spacing w:line="240" w:lineRule="auto"/>
                          <w:ind w:left="0" w:leftChars="0" w:firstLine="0" w:firstLineChars="0"/>
                          <w:jc w:val="both"/>
                          <w:textAlignment w:val="auto"/>
                          <w:rPr>
                            <w:rFonts w:hint="eastAsia"/>
                            <w:lang w:val="en-US" w:eastAsia="zh-CN"/>
                          </w:rPr>
                        </w:pPr>
                        <w:r>
                          <w:rPr>
                            <w:rFonts w:hint="eastAsia"/>
                            <w:lang w:val="en-US" w:eastAsia="zh-CN"/>
                          </w:rPr>
                          <w:t>0.8</w:t>
                        </w:r>
                      </w:p>
                      <w:p w14:paraId="2517C618">
                        <w:pPr>
                          <w:keepNext w:val="0"/>
                          <w:keepLines w:val="0"/>
                          <w:pageBreakBefore w:val="0"/>
                          <w:widowControl/>
                          <w:kinsoku/>
                          <w:wordWrap/>
                          <w:overflowPunct/>
                          <w:topLinePunct w:val="0"/>
                          <w:bidi w:val="0"/>
                          <w:adjustRightInd w:val="0"/>
                          <w:snapToGrid w:val="0"/>
                          <w:spacing w:line="240" w:lineRule="auto"/>
                          <w:ind w:left="0" w:leftChars="0" w:firstLine="0" w:firstLineChars="0"/>
                          <w:jc w:val="both"/>
                          <w:textAlignment w:val="auto"/>
                          <w:rPr>
                            <w:rFonts w:hint="default" w:eastAsia="宋体"/>
                            <w:lang w:val="en-US" w:eastAsia="zh-CN"/>
                          </w:rPr>
                        </w:pPr>
                        <w:r>
                          <w:rPr>
                            <w:rFonts w:hint="eastAsia"/>
                            <w:lang w:val="en-US" w:eastAsia="zh-CN"/>
                          </w:rPr>
                          <w:t>水</w:t>
                        </w:r>
                      </w:p>
                    </w:txbxContent>
                  </v:textbox>
                </v:shape>
              </w:pict>
            </w:r>
            <w:r>
              <w:rPr>
                <w:color w:val="auto"/>
                <w:sz w:val="24"/>
              </w:rPr>
              <w:pict>
                <v:shape id="_x0000_s2139" o:spid="_x0000_s2139" o:spt="202" type="#_x0000_t202" style="position:absolute;left:0pt;margin-left:201.65pt;margin-top:2.2pt;height:26.85pt;width:48.95pt;z-index:251719680;mso-width-relative:page;mso-height-relative:page;" filled="f" stroked="f" coordsize="21600,21600" o:gfxdata="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laYYm1QAAAAgBAAAPAAAAAAAAAAEAIAAAACIAAABkcnMvZG93bnJldi54bWxQSwEC&#10;FAAUAAAACACHTuJAuWXD1b4BAACDAwAADgAAAAAAAAABACAAAAAkAQAAZHJzL2Uyb0RvYy54bWxQ&#10;SwUGAAAAAAYABgBZAQAAVAUAAAAA&#10;">
                  <v:path/>
                  <v:fill on="f" focussize="0,0"/>
                  <v:stroke on="f"/>
                  <v:imagedata o:title=""/>
                  <o:lock v:ext="edit" aspectratio="f"/>
                  <v:textbox>
                    <w:txbxContent>
                      <w:p w14:paraId="6443EE75">
                        <w:pPr>
                          <w:ind w:left="0" w:leftChars="0" w:firstLine="240" w:firstLineChars="100"/>
                          <w:jc w:val="both"/>
                          <w:rPr>
                            <w:rFonts w:hint="default" w:eastAsia="宋体"/>
                            <w:lang w:val="en-US" w:eastAsia="zh-CN"/>
                          </w:rPr>
                        </w:pPr>
                        <w:r>
                          <w:rPr>
                            <w:rFonts w:hint="eastAsia"/>
                            <w:lang w:val="en-US" w:eastAsia="zh-CN"/>
                          </w:rPr>
                          <w:t>0.17</w:t>
                        </w:r>
                      </w:p>
                    </w:txbxContent>
                  </v:textbox>
                </v:shape>
              </w:pict>
            </w:r>
            <w:r>
              <w:rPr>
                <w:color w:val="auto"/>
                <w:sz w:val="24"/>
              </w:rPr>
              <w:pict>
                <v:shape id="直线 75" o:spid="_x0000_s2141" o:spt="32" type="#_x0000_t32" style="position:absolute;left:0pt;margin-left:35.95pt;margin-top:17.3pt;height:179.9pt;width:1.6pt;z-index:251664384;mso-width-relative:page;mso-height-relative:page;" filled="f" stroked="t" coordsize="21600,21600">
                  <v:path arrowok="t"/>
                  <v:fill on="f" focussize="0,0"/>
                  <v:stroke color="#000000" joinstyle="round"/>
                  <v:imagedata o:title=""/>
                  <o:lock v:ext="edit" aspectratio="f"/>
                </v:shape>
              </w:pict>
            </w:r>
            <w:r>
              <w:rPr>
                <w:rFonts w:hint="eastAsia" w:hAnsi="宋体"/>
                <w:b/>
                <w:color w:val="auto"/>
                <w:kern w:val="0"/>
                <w:sz w:val="24"/>
                <w:szCs w:val="21"/>
              </w:rPr>
              <w:pict>
                <v:shape id="_x0000_s2151" o:spid="_x0000_s2151" o:spt="32" type="#_x0000_t32" style="position:absolute;left:0pt;flip:y;margin-left:127.2pt;margin-top:18.4pt;height:0.35pt;width:52pt;z-index:251674624;mso-width-relative:page;mso-height-relative:page;" filled="f" stroked="t" coordsize="21600,21600" o:gfxdata="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JPdfuPZAAAACQEAAA8AAAAAAAAAAQAgAAAAIgAAAGRycy9kb3ducmV2LnhtbFBLAQIUABQA&#10;AAAIAIdO4kDjuw/z7wEAAPMDAAAOAAAAAAAAAAEAIAAAACgBAABkcnMvZTJvRG9jLnhtbFBLBQYA&#10;AAAABgAGAFkBAACJBQAAAAA=&#10;">
                  <v:path arrowok="t"/>
                  <v:fill on="f" focussize="0,0"/>
                  <v:stroke color="#000000" joinstyle="round" endarrow="block"/>
                  <v:imagedata o:title=""/>
                  <o:lock v:ext="edit" aspectratio="f"/>
                </v:shape>
              </w:pict>
            </w:r>
            <w:r>
              <w:rPr>
                <w:rFonts w:hint="eastAsia" w:hAnsi="宋体"/>
                <w:b/>
                <w:color w:val="auto"/>
                <w:kern w:val="0"/>
                <w:sz w:val="24"/>
                <w:szCs w:val="21"/>
              </w:rPr>
              <w:pict>
                <v:shape id="_x0000_s2140" o:spid="_x0000_s2140" o:spt="32" type="#_x0000_t32" style="position:absolute;left:0pt;flip:y;margin-left:38.7pt;margin-top:17.55pt;height:0.5pt;width:20.85pt;z-index:251670528;mso-width-relative:page;mso-height-relative:page;" filled="f" stroked="t" coordsize="21600,21600" o:gfxdata="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DYgpDYAAAACAEAAA8AAAAAAAAAAQAgAAAAIgAAAGRycy9kb3ducmV2LnhtbFBLAQIUABQA&#10;AAAIAIdO4kBRFwcw8AEAAPMDAAAOAAAAAAAAAAEAIAAAACcBAABkcnMvZTJvRG9jLnhtbFBLBQYA&#10;AAAABgAGAFkBAACJBQAAAAA=&#10;">
                  <v:path arrowok="t"/>
                  <v:fill on="f" focussize="0,0"/>
                  <v:stroke color="#000000" joinstyle="round" endarrow="block"/>
                  <v:imagedata o:title=""/>
                  <o:lock v:ext="edit" aspectratio="f"/>
                </v:shape>
              </w:pict>
            </w:r>
          </w:p>
          <w:p w14:paraId="753C354F">
            <w:pPr>
              <w:tabs>
                <w:tab w:val="left" w:pos="900"/>
              </w:tabs>
              <w:spacing w:line="360" w:lineRule="auto"/>
              <w:jc w:val="center"/>
              <w:rPr>
                <w:rFonts w:ascii="Times New Roman" w:hAnsi="宋体"/>
                <w:b/>
                <w:color w:val="auto"/>
                <w:sz w:val="24"/>
                <w:szCs w:val="24"/>
              </w:rPr>
            </w:pPr>
            <w:r>
              <w:rPr>
                <w:color w:val="auto"/>
                <w:sz w:val="24"/>
              </w:rPr>
              <w:pict>
                <v:shape id="文本框 312" o:spid="_x0000_s2150" o:spt="202" type="#_x0000_t202" style="position:absolute;left:0pt;margin-left:86.75pt;margin-top:9.9pt;height:20.35pt;width:60.65pt;z-index:251716608;mso-width-relative:page;mso-height-relative:page;" filled="f" stroked="f" coordsize="21600,21600" o:gfxdata="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GNzrsjVAAAACQEAAA8AAAAAAAAAAQAgAAAAIgAAAGRycy9kb3ducmV2LnhtbFBLAQIUABQA&#10;AAAIAIdO4kC0yEC3ugEAAF8DAAAOAAAAAAAAAAEAIAAAACQBAABkcnMvZTJvRG9jLnhtbFBLBQYA&#10;AAAABgAGAFkBAABQBQAAAAA=&#10;">
                  <v:path/>
                  <v:fill on="f" focussize="0,0"/>
                  <v:stroke on="f"/>
                  <v:imagedata o:title=""/>
                  <o:lock v:ext="edit" aspectratio="f"/>
                  <v:textbox>
                    <w:txbxContent>
                      <w:p w14:paraId="5EC71AE3">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eastAsia="宋体"/>
                            <w:sz w:val="21"/>
                            <w:szCs w:val="21"/>
                            <w:lang w:val="en-US" w:eastAsia="zh-CN"/>
                          </w:rPr>
                        </w:pPr>
                        <w:r>
                          <w:rPr>
                            <w:rFonts w:hint="eastAsia" w:eastAsia="宋体"/>
                            <w:sz w:val="21"/>
                            <w:szCs w:val="21"/>
                            <w:lang w:val="en-US" w:eastAsia="zh-CN"/>
                          </w:rPr>
                          <w:t>损耗0.03</w:t>
                        </w:r>
                      </w:p>
                    </w:txbxContent>
                  </v:textbox>
                </v:shape>
              </w:pict>
            </w:r>
          </w:p>
          <w:p w14:paraId="0C1A5259">
            <w:pPr>
              <w:tabs>
                <w:tab w:val="left" w:pos="900"/>
              </w:tabs>
              <w:spacing w:line="360" w:lineRule="auto"/>
              <w:jc w:val="center"/>
              <w:rPr>
                <w:rFonts w:ascii="Times New Roman" w:hAnsi="宋体"/>
                <w:b/>
                <w:color w:val="auto"/>
                <w:sz w:val="24"/>
                <w:szCs w:val="24"/>
              </w:rPr>
            </w:pPr>
            <w:r>
              <w:rPr>
                <w:color w:val="auto"/>
                <w:sz w:val="24"/>
              </w:rPr>
              <w:pict>
                <v:shape id="_x0000_s2146" o:spid="_x0000_s2146" o:spt="202" type="#_x0000_t202" style="position:absolute;left:0pt;margin-left:178.35pt;margin-top:13.05pt;height:25.2pt;width:115.2pt;z-index:251717632;mso-width-relative:page;mso-height-relative:page;" filled="f" stroked="t" coordsize="21600,21600" o:gfxdata="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QyoME&#10;1gAAAAkBAAAPAAAAAAAAAAEAIAAAACIAAABkcnMvZG93bnJldi54bWxQSwECFAAUAAAACACHTuJA&#10;weSjCyMCAABEBAAADgAAAAAAAAABACAAAAAlAQAAZHJzL2Uyb0RvYy54bWxQSwUGAAAAAAYABgBZ&#10;AQAAugUAAAAA&#10;">
                  <v:path/>
                  <v:fill on="f" focussize="0,0"/>
                  <v:stroke color="#000000" joinstyle="miter"/>
                  <v:imagedata o:title=""/>
                  <o:lock v:ext="edit" aspectratio="f"/>
                  <v:textbox>
                    <w:txbxContent>
                      <w:p w14:paraId="5135F32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隔油池</w:t>
                        </w:r>
                        <w:r>
                          <w:rPr>
                            <w:rFonts w:hint="eastAsia" w:eastAsia="宋体"/>
                            <w:color w:val="000000"/>
                            <w:sz w:val="21"/>
                            <w:szCs w:val="21"/>
                            <w:lang w:val="en-US" w:eastAsia="zh-CN"/>
                          </w:rPr>
                          <w:t>（</w:t>
                        </w:r>
                        <w:r>
                          <w:rPr>
                            <w:rFonts w:hint="eastAsia"/>
                            <w:color w:val="000000"/>
                            <w:sz w:val="21"/>
                            <w:szCs w:val="21"/>
                            <w:lang w:val="en-US" w:eastAsia="zh-CN"/>
                          </w:rPr>
                          <w:t>1.0</w:t>
                        </w:r>
                        <w:r>
                          <w:rPr>
                            <w:rFonts w:hint="eastAsia" w:eastAsia="宋体"/>
                            <w:color w:val="000000"/>
                            <w:sz w:val="21"/>
                            <w:szCs w:val="21"/>
                            <w:lang w:val="en-US" w:eastAsia="zh-CN"/>
                          </w:rPr>
                          <w:t>m</w:t>
                        </w:r>
                        <w:r>
                          <w:rPr>
                            <w:rFonts w:hint="eastAsia" w:eastAsia="宋体"/>
                            <w:color w:val="000000"/>
                            <w:sz w:val="21"/>
                            <w:szCs w:val="21"/>
                            <w:vertAlign w:val="superscript"/>
                            <w:lang w:val="en-US" w:eastAsia="zh-CN"/>
                          </w:rPr>
                          <w:t>3</w:t>
                        </w:r>
                        <w:r>
                          <w:rPr>
                            <w:rFonts w:hint="eastAsia" w:eastAsia="宋体"/>
                            <w:color w:val="000000"/>
                            <w:sz w:val="21"/>
                            <w:szCs w:val="21"/>
                            <w:lang w:val="en-US" w:eastAsia="zh-CN"/>
                          </w:rPr>
                          <w:t>）</w:t>
                        </w:r>
                      </w:p>
                    </w:txbxContent>
                  </v:textbox>
                </v:shape>
              </w:pict>
            </w:r>
            <w:r>
              <w:rPr>
                <w:color w:val="auto"/>
                <w:sz w:val="24"/>
              </w:rPr>
              <w:pict>
                <v:shape id="文本框 72" o:spid="_x0000_s2135" o:spt="202" type="#_x0000_t202" style="position:absolute;left:0pt;margin-left:306.7pt;margin-top:7.3pt;height:20.2pt;width:57.85pt;z-index:251666432;mso-width-relative:page;mso-height-relative:page;" filled="f" stroked="f" coordsize="21600,21600" o:gfxdata="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2utN51wAAAAkBAAAPAAAAAAAAAAEAIAAAACIAAABk&#10;cnMvZG93bnJldi54bWxQSwECFAAUAAAACACHTuJAKOwOZs4BAACCAwAADgAAAAAAAAABACAAAAAm&#10;AQAAZHJzL2Uyb0RvYy54bWxQSwUGAAAAAAYABgBZAQAAZgUAAAAA&#10;">
                  <v:path/>
                  <v:fill on="f" focussize="0,0"/>
                  <v:stroke on="f"/>
                  <v:imagedata o:title=""/>
                  <o:lock v:ext="edit" aspectratio="f"/>
                  <v:textbox>
                    <w:txbxContent>
                      <w:p w14:paraId="4370E263">
                        <w:pPr>
                          <w:ind w:left="420" w:hanging="480" w:hangingChars="200"/>
                          <w:jc w:val="center"/>
                          <w:rPr>
                            <w:rFonts w:hint="default" w:eastAsia="宋体"/>
                            <w:lang w:val="en-US" w:eastAsia="zh-CN"/>
                          </w:rPr>
                        </w:pPr>
                        <w:r>
                          <w:rPr>
                            <w:rFonts w:hint="eastAsia"/>
                            <w:lang w:val="en-US" w:eastAsia="zh-CN"/>
                          </w:rPr>
                          <w:t>0.85</w:t>
                        </w:r>
                      </w:p>
                    </w:txbxContent>
                  </v:textbox>
                </v:shape>
              </w:pict>
            </w:r>
            <w:r>
              <w:rPr>
                <w:rFonts w:hint="eastAsia" w:hAnsi="宋体"/>
                <w:b/>
                <w:color w:val="auto"/>
                <w:kern w:val="0"/>
                <w:sz w:val="24"/>
                <w:szCs w:val="21"/>
              </w:rPr>
              <w:pict>
                <v:shape id="自选图形 311" o:spid="_x0000_s2137" o:spt="32" type="#_x0000_t32" style="position:absolute;left:0pt;flip:y;margin-left:96.95pt;margin-top:3.55pt;height:6.85pt;width:15.8pt;z-index:251715584;mso-width-relative:page;mso-height-relative:page;" filled="f" stroked="t" coordsize="21600,21600" o:gfxdata="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QMnfDTAAAACAEAAA8AAAAAAAAAAQAgAAAAIgAAAGRycy9k&#10;b3ducmV2LnhtbFBLAQIUABQAAAAIAIdO4kBLAJoABwIAAPcDAAAOAAAAAAAAAAEAIAAAACIBAABk&#10;cnMvZTJvRG9jLnhtbFBLBQYAAAAABgAGAFkBAACbBQAAAAA=&#10;">
                  <v:path arrowok="t"/>
                  <v:fill on="f" focussize="0,0"/>
                  <v:stroke color="#000000" joinstyle="round" dashstyle="dash" endarrow="block"/>
                  <v:imagedata o:title=""/>
                  <o:lock v:ext="edit" aspectratio="f"/>
                </v:shape>
              </w:pict>
            </w:r>
            <w:r>
              <w:rPr>
                <w:color w:val="auto"/>
                <w:sz w:val="24"/>
              </w:rPr>
              <w:pict>
                <v:shape id="_x0000_s2143" o:spid="_x0000_s2143" o:spt="202" type="#_x0000_t202" style="position:absolute;left:0pt;margin-left:123.9pt;margin-top:6.4pt;height:38.1pt;width:61.65pt;z-index:251713536;mso-width-relative:page;mso-height-relative:page;" filled="f" stroked="f" coordsize="21600,21600" o:gfxdata="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BAuYMj1wAAAAkB&#10;AAAPAAAAAAAAAAEAIAAAACIAAABkcnMvZG93bnJldi54bWxQSwECFAAUAAAACACHTuJACHHLtaoB&#10;AABeAwAADgAAAAAAAAABACAAAAAmAQAAZHJzL2Uyb0RvYy54bWxQSwUGAAAAAAYABgBZAQAAQgUA&#10;AAAA&#10;">
                  <v:path/>
                  <v:fill on="f" focussize="0,0"/>
                  <v:stroke on="f"/>
                  <v:imagedata o:title=""/>
                  <o:lock v:ext="edit" aspectratio="f"/>
                  <v:textbox>
                    <w:txbxContent>
                      <w:p w14:paraId="6537AEC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0.17</w:t>
                        </w:r>
                      </w:p>
                      <w:p w14:paraId="02787D6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食堂污水</w:t>
                        </w:r>
                      </w:p>
                    </w:txbxContent>
                  </v:textbox>
                </v:shape>
              </w:pict>
            </w:r>
            <w:r>
              <w:rPr>
                <w:color w:val="auto"/>
                <w:sz w:val="24"/>
              </w:rPr>
              <w:pict>
                <v:shape id="_x0000_s2138" o:spid="_x0000_s2138" o:spt="202" type="#_x0000_t202" style="position:absolute;left:0pt;margin-left:89.25pt;margin-top:10.1pt;height:34.15pt;width:38.5pt;z-index:251712512;mso-width-relative:page;mso-height-relative:page;" filled="f" stroked="t" coordsize="21600,21600" o:gfxdata="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EYl8h/WAAAACQEAAA8AAAAAAAAAAQAg&#10;AAAAIgAAAGRycy9kb3ducmV2LnhtbFBLAQIUABQAAAAIAIdO4kCkjf7EEAIAAB4EAAAOAAAAAAAA&#10;AAEAIAAAACUBAABkcnMvZTJvRG9jLnhtbFBLBQYAAAAABgAGAFkBAACnBQAAAAA=&#10;">
                  <v:path/>
                  <v:fill on="f" focussize="0,0"/>
                  <v:stroke color="#000000" joinstyle="miter"/>
                  <v:imagedata o:title=""/>
                  <o:lock v:ext="edit" aspectratio="f"/>
                  <v:textbox>
                    <w:txbxContent>
                      <w:p w14:paraId="6AFE0DA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食堂用水</w:t>
                        </w:r>
                      </w:p>
                    </w:txbxContent>
                  </v:textbox>
                </v:shape>
              </w:pict>
            </w:r>
            <w:r>
              <w:rPr>
                <w:color w:val="auto"/>
                <w:sz w:val="24"/>
              </w:rPr>
              <w:pict>
                <v:shape id="_x0000_s2152" o:spid="_x0000_s2152" o:spt="202" type="#_x0000_t202" style="position:absolute;left:0pt;margin-left:40.05pt;margin-top:7.6pt;height:35.65pt;width:43.75pt;z-index:251710464;mso-width-relative:page;mso-height-relative:page;" filled="f" stroked="f" coordsize="21600,21600" o:gfxdata="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FYwB09UAAAAIAQAA&#10;DwAAAAAAAAABACAAAAAiAAAAZHJzL2Rvd25yZXYueG1sUEsBAhQAFAAAAAgAh07iQPh7AXKqAQAA&#10;XgMAAA4AAAAAAAAAAQAgAAAAJAEAAGRycy9lMm9Eb2MueG1sUEsFBgAAAAAGAAYAWQEAAEAFAAAA&#10;AA==&#10;">
                  <v:path/>
                  <v:fill on="f" focussize="0,0"/>
                  <v:stroke on="f"/>
                  <v:imagedata o:title=""/>
                  <o:lock v:ext="edit" aspectratio="f"/>
                  <v:textbox>
                    <w:txbxContent>
                      <w:p w14:paraId="13DCA51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0.2</w:t>
                        </w:r>
                      </w:p>
                      <w:p w14:paraId="1294C90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水</w:t>
                        </w:r>
                      </w:p>
                    </w:txbxContent>
                  </v:textbox>
                </v:shape>
              </w:pict>
            </w:r>
          </w:p>
          <w:p w14:paraId="3F9257DA">
            <w:pPr>
              <w:tabs>
                <w:tab w:val="left" w:pos="900"/>
              </w:tabs>
              <w:spacing w:line="360" w:lineRule="auto"/>
              <w:jc w:val="center"/>
              <w:rPr>
                <w:rFonts w:ascii="Times New Roman" w:hAnsi="宋体"/>
                <w:b/>
                <w:color w:val="auto"/>
                <w:sz w:val="24"/>
                <w:szCs w:val="24"/>
              </w:rPr>
            </w:pPr>
            <w:r>
              <w:rPr>
                <w:color w:val="auto"/>
                <w:sz w:val="24"/>
              </w:rPr>
              <w:pict>
                <v:shape id="Text Box 287" o:spid="_x0000_s2153" o:spt="202" type="#_x0000_t202" style="position:absolute;left:0pt;margin-left:-10.85pt;margin-top:12.05pt;height:35.65pt;width:50.85pt;z-index:251667456;mso-width-relative:page;mso-height-relative:page;" filled="f" stroked="f" coordsize="21600,21600" o:gfxdata="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fLv1E1gAAAAgBAAAPAAAAAAAAAAEAIAAAACIAAABkcnMvZG93bnJldi54bWxQSwEC&#10;FAAUAAAACACHTuJAQHUz+70BAACCAwAADgAAAAAAAAABACAAAAAlAQAAZHJzL2Uyb0RvYy54bWxQ&#10;SwUGAAAAAAYABgBZAQAAVAUAAAAA&#10;">
                  <v:path/>
                  <v:fill on="f" focussize="0,0"/>
                  <v:stroke on="f"/>
                  <v:imagedata o:title=""/>
                  <o:lock v:ext="edit" aspectratio="f"/>
                  <v:textbox>
                    <w:txbxContent>
                      <w:p w14:paraId="63FD09A1">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lang w:val="en-US" w:eastAsia="zh-CN"/>
                          </w:rPr>
                        </w:pPr>
                        <w:r>
                          <w:rPr>
                            <w:rFonts w:hint="eastAsia"/>
                            <w:lang w:val="en-US" w:eastAsia="zh-CN"/>
                          </w:rPr>
                          <w:t>6.76</w:t>
                        </w:r>
                      </w:p>
                      <w:p w14:paraId="376EB81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lang w:val="en-US" w:eastAsia="zh-CN"/>
                          </w:rPr>
                        </w:pPr>
                        <w:r>
                          <w:rPr>
                            <w:rFonts w:hint="eastAsia"/>
                            <w:lang w:val="en-US" w:eastAsia="zh-CN"/>
                          </w:rPr>
                          <w:t>水</w:t>
                        </w:r>
                      </w:p>
                    </w:txbxContent>
                  </v:textbox>
                </v:shape>
              </w:pict>
            </w:r>
            <w:r>
              <w:rPr>
                <w:rFonts w:hint="eastAsia" w:hAnsi="宋体"/>
                <w:b/>
                <w:color w:val="auto"/>
                <w:kern w:val="0"/>
                <w:sz w:val="24"/>
                <w:szCs w:val="21"/>
              </w:rPr>
              <w:pict>
                <v:shape id="_x0000_s2155" o:spid="_x0000_s2155" o:spt="32" type="#_x0000_t32" style="position:absolute;left:0pt;margin-left:128.4pt;margin-top:1.95pt;height:0.25pt;width:50.2pt;z-index:251714560;mso-width-relative:page;mso-height-relative:page;" filled="f" stroked="t" coordsize="21600,21600" o:gfxdata="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E0&#10;8PrZAAAABwEAAA8AAAAAAAAAAQAgAAAAIgAAAGRycy9kb3ducmV2LnhtbFBLAQIUABQAAAAIAIdO&#10;4kDq+g2A6QEAAOoDAAAOAAAAAAAAAAEAIAAAACgBAABkcnMvZTJvRG9jLnhtbFBLBQYAAAAABgAG&#10;AFkBAACDBQAAAAA=&#10;">
                  <v:path arrowok="t"/>
                  <v:fill on="f" focussize="0,0"/>
                  <v:stroke color="#000000" joinstyle="round" endarrow="block"/>
                  <v:imagedata o:title=""/>
                  <o:lock v:ext="edit" aspectratio="f"/>
                </v:shape>
              </w:pict>
            </w:r>
            <w:r>
              <w:rPr>
                <w:rFonts w:hint="eastAsia" w:hAnsi="宋体"/>
                <w:b/>
                <w:color w:val="auto"/>
                <w:kern w:val="0"/>
                <w:sz w:val="24"/>
                <w:szCs w:val="21"/>
              </w:rPr>
              <w:pict>
                <v:shape id="_x0000_s2154" o:spid="_x0000_s2154" o:spt="32" type="#_x0000_t32" style="position:absolute;left:0pt;margin-left:38.4pt;margin-top:4.2pt;height:0.25pt;width:50.2pt;z-index:251711488;mso-width-relative:page;mso-height-relative:page;" filled="f" stroked="t" coordsize="21600,21600" o:gfxdata="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AnCyODW&#10;AAAABgEAAA8AAAAAAAAAAQAgAAAAIgAAAGRycy9kb3ducmV2LnhtbFBLAQIUABQAAAAIAIdO4kC0&#10;Vb+v6QEAAOoDAAAOAAAAAAAAAAEAIAAAACUBAABkcnMvZTJvRG9jLnhtbFBLBQYAAAAABgAGAFkB&#10;AACABQAAAAA=&#10;">
                  <v:path arrowok="t"/>
                  <v:fill on="f" focussize="0,0"/>
                  <v:stroke color="#000000" joinstyle="round" endarrow="block"/>
                  <v:imagedata o:title=""/>
                  <o:lock v:ext="edit" aspectratio="f"/>
                </v:shape>
              </w:pict>
            </w:r>
          </w:p>
          <w:p w14:paraId="6BDE05FC">
            <w:pPr>
              <w:tabs>
                <w:tab w:val="left" w:pos="900"/>
              </w:tabs>
              <w:spacing w:line="360" w:lineRule="auto"/>
              <w:jc w:val="center"/>
              <w:rPr>
                <w:rFonts w:ascii="Times New Roman" w:hAnsi="宋体"/>
                <w:b/>
                <w:color w:val="auto"/>
                <w:sz w:val="24"/>
                <w:szCs w:val="24"/>
              </w:rPr>
            </w:pPr>
            <w:r>
              <w:rPr>
                <w:rFonts w:hint="eastAsia" w:hAnsi="宋体"/>
                <w:b/>
                <w:color w:val="auto"/>
                <w:kern w:val="0"/>
                <w:sz w:val="24"/>
                <w:szCs w:val="21"/>
              </w:rPr>
              <w:pict>
                <v:shape id="AutoShape 270" o:spid="_x0000_s2144" o:spt="32" type="#_x0000_t32" style="position:absolute;left:0pt;flip:y;margin-left:0.9pt;margin-top:6.2pt;height:0.2pt;width:37.85pt;z-index:251668480;mso-width-relative:page;mso-height-relative:page;" filled="f" stroked="t" coordsize="21600,21600" o:gfxdata="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BJJ/5dQAAAAGAQAADwAAAAAAAAABACAAAAAiAAAAZHJzL2Rvd25yZXYueG1sUEsBAhQAFAAAAAgA&#10;h07iQH+Ii0PwAQAA8wMAAA4AAAAAAAAAAQAgAAAAIwEAAGRycy9lMm9Eb2MueG1sUEsFBgAAAAAG&#10;AAYAWQEAAIUFAAAAAA==&#10;">
                  <v:path arrowok="t"/>
                  <v:fill on="f" focussize="0,0"/>
                  <v:stroke color="#000000" joinstyle="round" endarrow="block"/>
                  <v:imagedata o:title=""/>
                  <o:lock v:ext="edit" aspectratio="f"/>
                </v:shape>
              </w:pict>
            </w:r>
            <w:r>
              <w:rPr>
                <w:color w:val="auto"/>
                <w:sz w:val="24"/>
              </w:rPr>
              <w:pict>
                <v:shape id="文本框 93" o:spid="_x0000_s2136" o:spt="202" type="#_x0000_t202" style="position:absolute;left:0pt;margin-left:155.5pt;margin-top:7.65pt;height:20.2pt;width:57.85pt;z-index:251681792;mso-width-relative:page;mso-height-relative:page;" filled="f" stroked="f" coordsize="21600,21600" o:gfxdata="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V5yzNcAAAAJAQAADwAAAAAAAAABACAAAAAiAAAAZHJzL2Rvd25yZXYueG1sUEsBAhQA&#10;FAAAAAgAh07iQOpYHz+6AQAAXgMAAA4AAAAAAAAAAQAgAAAAJgEAAGRycy9lMm9Eb2MueG1sUEsF&#10;BgAAAAAGAAYAWQEAAFIFAAAAAA==&#10;">
                  <v:path/>
                  <v:fill on="f" focussize="0,0"/>
                  <v:stroke on="f"/>
                  <v:imagedata o:title=""/>
                  <o:lock v:ext="edit" aspectratio="f"/>
                  <v:textbox>
                    <w:txbxContent>
                      <w:p w14:paraId="6DC43E04">
                        <w:pPr>
                          <w:ind w:left="420" w:hanging="480" w:hangingChars="200"/>
                          <w:jc w:val="center"/>
                          <w:rPr>
                            <w:rFonts w:hint="default" w:eastAsia="宋体"/>
                            <w:lang w:val="en-US" w:eastAsia="zh-CN"/>
                          </w:rPr>
                        </w:pPr>
                        <w:r>
                          <w:rPr>
                            <w:rFonts w:hint="eastAsia"/>
                            <w:lang w:val="en-US" w:eastAsia="zh-CN"/>
                          </w:rPr>
                          <w:t>3.76</w:t>
                        </w:r>
                      </w:p>
                    </w:txbxContent>
                  </v:textbox>
                </v:shape>
              </w:pict>
            </w:r>
            <w:r>
              <w:rPr>
                <w:color w:val="auto"/>
                <w:sz w:val="24"/>
              </w:rPr>
              <w:pict>
                <v:shape id="_x0000_s2145" o:spid="_x0000_s2145" o:spt="202" type="#_x0000_t202" style="position:absolute;left:0pt;margin-left:216pt;margin-top:6.5pt;height:38.6pt;width:59.5pt;z-index:251682816;mso-width-relative:page;mso-height-relative:page;" filled="f" stroked="t" coordsize="21600,21600" o:gfxdata="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eEUm9dUAAAAJAQAADwAAAAAAAAABACAA&#10;AAAiAAAAZHJzL2Rvd25yZXYueG1sUEsBAhQAFAAAAAgAh07iQGsrKJEQAgAAHgQAAA4AAAAAAAAA&#10;AQAgAAAAJAEAAGRycy9lMm9Eb2MueG1sUEsFBgAAAAAGAAYAWQEAAKYFAAAAAA==&#10;">
                  <v:path/>
                  <v:fill on="f" focussize="0,0"/>
                  <v:stroke color="#000000" joinstyle="miter"/>
                  <v:imagedata o:title=""/>
                  <o:lock v:ext="edit" aspectratio="f"/>
                  <v:textbox>
                    <w:txbxContent>
                      <w:p w14:paraId="781830F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全部进入产品</w:t>
                        </w:r>
                      </w:p>
                    </w:txbxContent>
                  </v:textbox>
                </v:shape>
              </w:pict>
            </w:r>
            <w:r>
              <w:rPr>
                <w:color w:val="auto"/>
                <w:sz w:val="24"/>
              </w:rPr>
              <w:pict>
                <v:shape id="_x0000_s2158" o:spid="_x0000_s2158" o:spt="202" type="#_x0000_t202" style="position:absolute;left:0pt;margin-left:98.1pt;margin-top:4.75pt;height:39.1pt;width:59.5pt;z-index:251679744;mso-width-relative:page;mso-height-relative:page;" filled="f" stroked="t" coordsize="21600,21600" o:gfxdata="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rbEsy&#10;1QAAAAgBAAAPAAAAAAAAAAEAIAAAACIAAABkcnMvZG93bnJldi54bWxQSwECFAAUAAAACACHTuJA&#10;iCrxZCQCAABDBAAADgAAAAAAAAABACAAAAAkAQAAZHJzL2Uyb0RvYy54bWxQSwUGAAAAAAYABgBZ&#10;AQAAugUAAAAA&#10;">
                  <v:path/>
                  <v:fill on="f" focussize="0,0"/>
                  <v:stroke color="#000000" joinstyle="miter"/>
                  <v:imagedata o:title=""/>
                  <o:lock v:ext="edit" aspectratio="f"/>
                  <v:textbox>
                    <w:txbxContent>
                      <w:p w14:paraId="35F71E5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color w:val="000000"/>
                            <w:sz w:val="21"/>
                            <w:szCs w:val="21"/>
                            <w:lang w:val="en-US" w:eastAsia="zh-CN"/>
                          </w:rPr>
                        </w:pPr>
                        <w:r>
                          <w:rPr>
                            <w:rFonts w:hint="eastAsia"/>
                            <w:color w:val="000000"/>
                            <w:sz w:val="21"/>
                            <w:szCs w:val="21"/>
                            <w:lang w:val="en-US" w:eastAsia="zh-CN"/>
                          </w:rPr>
                          <w:t>混凝土</w:t>
                        </w:r>
                      </w:p>
                      <w:p w14:paraId="089F772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拌合用水</w:t>
                        </w:r>
                      </w:p>
                    </w:txbxContent>
                  </v:textbox>
                </v:shape>
              </w:pict>
            </w:r>
            <w:r>
              <w:rPr>
                <w:color w:val="auto"/>
                <w:sz w:val="24"/>
              </w:rPr>
              <w:pict>
                <v:shape id="_x0000_s2147" o:spid="_x0000_s2147" o:spt="202" type="#_x0000_t202" style="position:absolute;left:0pt;margin-left:45.6pt;margin-top:6.25pt;height:39.35pt;width:43.75pt;z-index:251678720;mso-width-relative:page;mso-height-relative:page;" filled="f" stroked="f" coordsize="21600,21600" o:gfxdata="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JKKSnUAAAACAEAAA8AAAAAAAAAAQAgAAAAIgAAAGRycy9kb3ducmV2LnhtbFBLAQIU&#10;ABQAAAAIAIdO4kDsOO1kvgEAAIMDAAAOAAAAAAAAAAEAIAAAACMBAABkcnMvZTJvRG9jLnhtbFBL&#10;BQYAAAAABgAGAFkBAABTBQAAAAA=&#10;">
                  <v:path/>
                  <v:fill on="f" focussize="0,0"/>
                  <v:stroke on="f"/>
                  <v:imagedata o:title=""/>
                  <o:lock v:ext="edit" aspectratio="f"/>
                  <v:textbox>
                    <w:txbxContent>
                      <w:p w14:paraId="0E9FCDB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3.76水</w:t>
                        </w:r>
                      </w:p>
                    </w:txbxContent>
                  </v:textbox>
                </v:shape>
              </w:pict>
            </w:r>
          </w:p>
          <w:p w14:paraId="0F5403BB">
            <w:pPr>
              <w:tabs>
                <w:tab w:val="left" w:pos="900"/>
              </w:tabs>
              <w:spacing w:line="360" w:lineRule="auto"/>
              <w:jc w:val="center"/>
              <w:rPr>
                <w:rFonts w:ascii="Times New Roman" w:hAnsi="宋体"/>
                <w:b/>
                <w:color w:val="auto"/>
                <w:sz w:val="24"/>
                <w:szCs w:val="24"/>
              </w:rPr>
            </w:pPr>
            <w:r>
              <w:rPr>
                <w:color w:val="auto"/>
                <w:sz w:val="24"/>
              </w:rPr>
              <w:pict>
                <v:shape id="文本框 104" o:spid="_x0000_s2128" o:spt="202" type="#_x0000_t202" style="position:absolute;left:0pt;margin-left:103.85pt;margin-top:16.1pt;height:20.35pt;width:60.65pt;z-index:251689984;mso-width-relative:page;mso-height-relative:page;" filled="f" stroked="f" coordsize="21600,21600" o:gfxdata="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CWfAu3WAAAACQEAAA8AAAAAAAAAAQAgAAAAIgAAAGRycy9kb3ducmV2LnhtbFBLAQIUABQA&#10;AAAIAIdO4kDv5uUruQEAAF8DAAAOAAAAAAAAAAEAIAAAACUBAABkcnMvZTJvRG9jLnhtbFBLBQYA&#10;AAAABgAGAFkBAABQBQAAAAA=&#10;">
                  <v:path/>
                  <v:fill on="f" focussize="0,0"/>
                  <v:stroke on="f"/>
                  <v:imagedata o:title=""/>
                  <o:lock v:ext="edit" aspectratio="f"/>
                  <v:textbox>
                    <w:txbxContent>
                      <w:p w14:paraId="3C882D84">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eastAsia="宋体"/>
                            <w:sz w:val="21"/>
                            <w:szCs w:val="21"/>
                            <w:lang w:val="en-US" w:eastAsia="zh-CN"/>
                          </w:rPr>
                        </w:pPr>
                        <w:r>
                          <w:rPr>
                            <w:rFonts w:hint="eastAsia" w:eastAsia="宋体"/>
                            <w:sz w:val="21"/>
                            <w:szCs w:val="21"/>
                            <w:lang w:val="en-US" w:eastAsia="zh-CN"/>
                          </w:rPr>
                          <w:t>损耗0.</w:t>
                        </w:r>
                        <w:r>
                          <w:rPr>
                            <w:rFonts w:hint="eastAsia"/>
                            <w:sz w:val="21"/>
                            <w:szCs w:val="21"/>
                            <w:lang w:val="en-US" w:eastAsia="zh-CN"/>
                          </w:rPr>
                          <w:t>2</w:t>
                        </w:r>
                      </w:p>
                    </w:txbxContent>
                  </v:textbox>
                </v:shape>
              </w:pict>
            </w:r>
            <w:r>
              <w:rPr>
                <w:rFonts w:hint="eastAsia" w:hAnsi="宋体"/>
                <w:b/>
                <w:color w:val="auto"/>
                <w:kern w:val="0"/>
                <w:sz w:val="24"/>
                <w:szCs w:val="21"/>
              </w:rPr>
              <w:pict>
                <v:shape id="_x0000_s2149" o:spid="_x0000_s2149" o:spt="32" type="#_x0000_t32" style="position:absolute;left:0pt;flip:y;margin-left:156.9pt;margin-top:1.9pt;height:0.35pt;width:59.2pt;z-index:251680768;mso-width-relative:page;mso-height-relative:page;" filled="f" stroked="t" coordsize="21600,21600" o:gfxdata="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AoX+31gAAAAcBAAAPAAAAAAAAAAEAIAAAACIAAABkcnMvZG93bnJldi54bWxQSwECFAAUAAAA&#10;CACHTuJA7/guMfABAAD0AwAADgAAAAAAAAABACAAAAAlAQAAZHJzL2Uyb0RvYy54bWxQSwUGAAAA&#10;AAYABgBZAQAAhwUAAAAA&#10;">
                  <v:path arrowok="t"/>
                  <v:fill on="f" focussize="0,0"/>
                  <v:stroke color="#000000" joinstyle="round" endarrow="block"/>
                  <v:imagedata o:title=""/>
                  <o:lock v:ext="edit" aspectratio="f"/>
                </v:shape>
              </w:pict>
            </w:r>
            <w:r>
              <w:rPr>
                <w:rFonts w:hint="eastAsia" w:hAnsi="宋体"/>
                <w:b/>
                <w:color w:val="auto"/>
                <w:kern w:val="0"/>
                <w:sz w:val="24"/>
                <w:szCs w:val="21"/>
              </w:rPr>
              <w:pict>
                <v:shape id="_x0000_s2156" o:spid="_x0000_s2156" o:spt="32" type="#_x0000_t32" style="position:absolute;left:0pt;flip:y;margin-left:38.4pt;margin-top:2.5pt;height:0.35pt;width:59.2pt;z-index:251677696;mso-width-relative:page;mso-height-relative:page;" filled="f" stroked="t" coordsize="21600,21600" o:gfxdata="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qHRSZNUAAAAGAQAADwAAAAAAAAABACAAAAAiAAAAZHJzL2Rvd25yZXYueG1sUEsBAhQAFAAAAAgA&#10;h07iQMjZjCHvAQAA9AMAAA4AAAAAAAAAAQAgAAAAJAEAAGRycy9lMm9Eb2MueG1sUEsFBgAAAAAG&#10;AAYAWQEAAIUFAAAAAA==&#10;">
                  <v:path arrowok="t"/>
                  <v:fill on="f" focussize="0,0"/>
                  <v:stroke color="#000000" joinstyle="round" endarrow="block"/>
                  <v:imagedata o:title=""/>
                  <o:lock v:ext="edit" aspectratio="f"/>
                </v:shape>
              </w:pict>
            </w:r>
          </w:p>
          <w:p w14:paraId="5BC80F90">
            <w:pPr>
              <w:tabs>
                <w:tab w:val="left" w:pos="900"/>
              </w:tabs>
              <w:spacing w:line="360" w:lineRule="auto"/>
              <w:jc w:val="center"/>
              <w:rPr>
                <w:rFonts w:ascii="Times New Roman" w:hAnsi="宋体"/>
                <w:b/>
                <w:color w:val="auto"/>
                <w:sz w:val="24"/>
                <w:szCs w:val="24"/>
              </w:rPr>
            </w:pPr>
            <w:r>
              <w:rPr>
                <w:color w:val="auto"/>
                <w:sz w:val="24"/>
              </w:rPr>
              <w:pict>
                <v:shape id="文本框 106" o:spid="_x0000_s2130" o:spt="202" type="#_x0000_t202" style="position:absolute;left:0pt;margin-left:171.45pt;margin-top:14.75pt;height:17.2pt;width:47.35pt;z-index:251692032;mso-width-relative:page;mso-height-relative:page;" filled="f" stroked="f" coordsize="21600,21600" o:gfxdata="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I0AhV7XAAAACQEAAA8AAAAAAAAAAQAgAAAAIgAAAGRycy9kb3ducmV2LnhtbFBLAQIU&#10;ABQAAAAIAIdO4kBkU9YquwEAAF8DAAAOAAAAAAAAAAEAIAAAACYBAABkcnMvZTJvRG9jLnhtbFBL&#10;BQYAAAAABgAGAFkBAABTBQAAAAA=&#10;">
                  <v:path/>
                  <v:fill on="f" focussize="0,0"/>
                  <v:stroke on="f"/>
                  <v:imagedata o:title=""/>
                  <o:lock v:ext="edit" aspectratio="f"/>
                  <v:textbox>
                    <w:txbxContent>
                      <w:p w14:paraId="6368A188">
                        <w:pPr>
                          <w:keepNext w:val="0"/>
                          <w:keepLines w:val="0"/>
                          <w:pageBreakBefore w:val="0"/>
                          <w:widowControl/>
                          <w:kinsoku/>
                          <w:wordWrap/>
                          <w:overflowPunct/>
                          <w:topLinePunct w:val="0"/>
                          <w:bidi w:val="0"/>
                          <w:adjustRightInd w:val="0"/>
                          <w:snapToGrid w:val="0"/>
                          <w:spacing w:line="240" w:lineRule="auto"/>
                          <w:ind w:left="0" w:firstLine="0" w:firstLineChars="0"/>
                          <w:jc w:val="center"/>
                          <w:textAlignment w:val="auto"/>
                          <w:rPr>
                            <w:rFonts w:hint="default" w:eastAsia="宋体"/>
                            <w:sz w:val="22"/>
                            <w:szCs w:val="21"/>
                            <w:lang w:val="en-US" w:eastAsia="zh-CN"/>
                          </w:rPr>
                        </w:pPr>
                        <w:r>
                          <w:rPr>
                            <w:rFonts w:hint="eastAsia"/>
                            <w:sz w:val="22"/>
                            <w:szCs w:val="21"/>
                            <w:lang w:val="en-US" w:eastAsia="zh-CN"/>
                          </w:rPr>
                          <w:t>0.8</w:t>
                        </w:r>
                      </w:p>
                    </w:txbxContent>
                  </v:textbox>
                </v:shape>
              </w:pict>
            </w:r>
            <w:r>
              <w:rPr>
                <w:color w:val="auto"/>
                <w:sz w:val="24"/>
              </w:rPr>
              <w:pict>
                <v:shape id="_x0000_s2129" o:spid="_x0000_s2129" o:spt="202" type="#_x0000_t202" style="position:absolute;left:0pt;margin-left:42.9pt;margin-top:12.05pt;height:35.65pt;width:43.75pt;z-index:251685888;mso-width-relative:page;mso-height-relative:page;" filled="f" stroked="f" coordsize="21600,21600" o:gfxdata="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">
                  <v:path/>
                  <v:fill on="f" focussize="0,0"/>
                  <v:stroke on="f"/>
                  <v:imagedata o:title=""/>
                  <o:lock v:ext="edit" aspectratio="f"/>
                  <v:textbox>
                    <w:txbxContent>
                      <w:p w14:paraId="121BB6C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1</w:t>
                        </w:r>
                      </w:p>
                      <w:p w14:paraId="0E1A3A9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水</w:t>
                        </w:r>
                      </w:p>
                    </w:txbxContent>
                  </v:textbox>
                </v:shape>
              </w:pict>
            </w:r>
            <w:r>
              <w:rPr>
                <w:color w:val="auto"/>
                <w:sz w:val="24"/>
              </w:rPr>
              <w:pict>
                <v:shape id="_x0000_s2157" o:spid="_x0000_s2157" o:spt="202" type="#_x0000_t202" style="position:absolute;left:0pt;margin-left:96pt;margin-top:17.6pt;height:19.95pt;width:73.35pt;z-index:251687936;mso-width-relative:page;mso-height-relative:page;" filled="f" stroked="t" coordsize="21600,21600" o:gfxdata="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RLROo&#10;1gAAAAkBAAAPAAAAAAAAAAEAIAAAACIAAABkcnMvZG93bnJldi54bWxQSwECFAAUAAAACACHTuJA&#10;u8FKEyMCAABDBAAADgAAAAAAAAABACAAAAAlAQAAZHJzL2Uyb0RvYy54bWxQSwUGAAAAAAYABgBZ&#10;AQAAugUAAAAA&#10;">
                  <v:path/>
                  <v:fill on="f" focussize="0,0"/>
                  <v:stroke color="#000000" joinstyle="miter"/>
                  <v:imagedata o:title=""/>
                  <o:lock v:ext="edit" aspectratio="f"/>
                  <v:textbox>
                    <w:txbxContent>
                      <w:p w14:paraId="29CFD53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18"/>
                            <w:szCs w:val="18"/>
                            <w:lang w:val="en-US" w:eastAsia="zh-CN"/>
                          </w:rPr>
                        </w:pPr>
                        <w:r>
                          <w:rPr>
                            <w:rFonts w:hint="eastAsia"/>
                            <w:color w:val="000000"/>
                            <w:sz w:val="18"/>
                            <w:szCs w:val="18"/>
                            <w:lang w:val="en-US" w:eastAsia="zh-CN"/>
                          </w:rPr>
                          <w:t>设备冲洗用水</w:t>
                        </w:r>
                      </w:p>
                    </w:txbxContent>
                  </v:textbox>
                </v:shape>
              </w:pict>
            </w:r>
            <w:r>
              <w:rPr>
                <w:rFonts w:hint="eastAsia" w:hAnsi="宋体"/>
                <w:b/>
                <w:color w:val="auto"/>
                <w:kern w:val="0"/>
                <w:sz w:val="24"/>
                <w:szCs w:val="21"/>
              </w:rPr>
              <w:pict>
                <v:shape id="_x0000_s2159" o:spid="_x0000_s2159" o:spt="32" type="#_x0000_t32" style="position:absolute;left:0pt;flip:y;margin-left:110pt;margin-top:10.45pt;height:6.85pt;width:15.8pt;z-index:251688960;mso-width-relative:page;mso-height-relative:page;" filled="f" stroked="t" coordsize="21600,21600" o:gfxdata="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DdpOQvUAAAACQEAAA8AAAAAAAAAAQAgAAAAIgAAAGRycy9k&#10;b3ducmV2LnhtbFBLAQIUABQAAAAIAIdO4kAM/X/WBgIAAPcDAAAOAAAAAAAAAAEAIAAAACMBAABk&#10;cnMvZTJvRG9jLnhtbFBLBQYAAAAABgAGAFkBAACbBQAAAAA=&#10;">
                  <v:path arrowok="t"/>
                  <v:fill on="f" focussize="0,0"/>
                  <v:stroke color="#000000" joinstyle="round" dashstyle="dash" endarrow="block"/>
                  <v:imagedata o:title=""/>
                  <o:lock v:ext="edit" aspectratio="f"/>
                </v:shape>
              </w:pict>
            </w:r>
            <w:r>
              <w:rPr>
                <w:color w:val="auto"/>
                <w:sz w:val="24"/>
              </w:rPr>
              <w:pict>
                <v:shape id="_x0000_s2133" o:spid="_x0000_s2133" o:spt="202" type="#_x0000_t202" style="position:absolute;left:0pt;margin-left:216.75pt;margin-top:5.95pt;height:70.35pt;width:75.5pt;z-index:251694080;mso-width-relative:page;mso-height-relative:page;" filled="f" stroked="t" coordsize="21600,21600" o:gfxdata="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H5JYNrX&#10;AAAACgEAAA8AAAAAAAAAAQAgAAAAIgAAAGRycy9kb3ducmV2LnhtbFBLAQIUABQAAAAIAIdO4kAt&#10;Ite8IQIAAEMEAAAOAAAAAAAAAAEAIAAAACYBAABkcnMvZTJvRG9jLnhtbFBLBQYAAAAABgAGAFkB&#10;AAC5BQAAAAA=&#10;">
                  <v:path/>
                  <v:fill on="f" focussize="0,0"/>
                  <v:stroke color="#000000" joinstyle="miter"/>
                  <v:imagedata o:title=""/>
                  <o:lock v:ext="edit" aspectratio="f"/>
                  <v:textbox>
                    <w:txbxContent>
                      <w:p w14:paraId="15EF74D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default"/>
                            <w:color w:val="000000"/>
                            <w:sz w:val="21"/>
                            <w:szCs w:val="21"/>
                            <w:lang w:val="en-US" w:eastAsia="zh-CN"/>
                          </w:rPr>
                          <w:t>生产废水沉淀池（两座，容积</w:t>
                        </w:r>
                        <w:r>
                          <w:rPr>
                            <w:rFonts w:hint="eastAsia"/>
                            <w:color w:val="000000"/>
                            <w:sz w:val="21"/>
                            <w:szCs w:val="21"/>
                            <w:lang w:val="en-US" w:eastAsia="zh-CN"/>
                          </w:rPr>
                          <w:t>均为</w:t>
                        </w:r>
                        <w:r>
                          <w:rPr>
                            <w:rFonts w:hint="default"/>
                            <w:color w:val="000000"/>
                            <w:sz w:val="21"/>
                            <w:szCs w:val="21"/>
                            <w:lang w:val="en-US" w:eastAsia="zh-CN"/>
                          </w:rPr>
                          <w:t>2</w:t>
                        </w:r>
                        <w:r>
                          <w:rPr>
                            <w:rFonts w:hint="eastAsia"/>
                            <w:color w:val="000000"/>
                            <w:sz w:val="21"/>
                            <w:szCs w:val="21"/>
                            <w:lang w:val="en-US" w:eastAsia="zh-CN"/>
                          </w:rPr>
                          <w:t>.5</w:t>
                        </w:r>
                        <w:r>
                          <w:rPr>
                            <w:rFonts w:hint="default"/>
                            <w:color w:val="000000"/>
                            <w:sz w:val="21"/>
                            <w:szCs w:val="21"/>
                            <w:lang w:val="en-US" w:eastAsia="zh-CN"/>
                          </w:rPr>
                          <w:t>m</w:t>
                        </w:r>
                        <w:r>
                          <w:rPr>
                            <w:rFonts w:hint="default"/>
                            <w:color w:val="000000"/>
                            <w:sz w:val="21"/>
                            <w:szCs w:val="21"/>
                            <w:vertAlign w:val="superscript"/>
                            <w:lang w:val="en-US" w:eastAsia="zh-CN"/>
                          </w:rPr>
                          <w:t>3</w:t>
                        </w:r>
                        <w:r>
                          <w:rPr>
                            <w:rFonts w:hint="default"/>
                            <w:color w:val="000000"/>
                            <w:sz w:val="21"/>
                            <w:szCs w:val="21"/>
                            <w:lang w:val="en-US" w:eastAsia="zh-CN"/>
                          </w:rPr>
                          <w:t>）</w:t>
                        </w:r>
                      </w:p>
                    </w:txbxContent>
                  </v:textbox>
                </v:shape>
              </w:pict>
            </w:r>
          </w:p>
          <w:p w14:paraId="26F85EBA">
            <w:pPr>
              <w:tabs>
                <w:tab w:val="left" w:pos="900"/>
              </w:tabs>
              <w:spacing w:line="360" w:lineRule="auto"/>
              <w:jc w:val="center"/>
              <w:rPr>
                <w:rFonts w:ascii="Times New Roman" w:hAnsi="宋体"/>
                <w:b/>
                <w:color w:val="auto"/>
                <w:sz w:val="24"/>
                <w:szCs w:val="24"/>
              </w:rPr>
            </w:pPr>
            <w:r>
              <w:rPr>
                <w:color w:val="auto"/>
                <w:sz w:val="24"/>
              </w:rPr>
              <w:pict>
                <v:shape id="文本框 111" o:spid="_x0000_s2175" o:spt="202" type="#_x0000_t202" style="position:absolute;left:0pt;margin-left:273pt;margin-top:10.9pt;height:20.2pt;width:57.85pt;z-index:251696128;mso-width-relative:page;mso-height-relative:page;" filled="f" stroked="f" coordsize="21600,21600" o:gfxdata="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Knq7jnYAAAACQEAAA8AAAAAAAAAAQAgAAAAIgAAAGRycy9kb3ducmV2LnhtbFBLAQIU&#10;ABQAAAAIAIdO4kBOj+rGugEAAF8DAAAOAAAAAAAAAAEAIAAAACcBAABkcnMvZTJvRG9jLnhtbFBL&#10;BQYAAAAABgAGAFkBAABTBQAAAAA=&#10;">
                  <v:path/>
                  <v:fill on="f" focussize="0,0"/>
                  <v:stroke on="f"/>
                  <v:imagedata o:title=""/>
                  <o:lock v:ext="edit" aspectratio="f"/>
                  <v:textbox>
                    <w:txbxContent>
                      <w:p w14:paraId="1249BA6B">
                        <w:pPr>
                          <w:ind w:left="420" w:hanging="480" w:hangingChars="200"/>
                          <w:jc w:val="center"/>
                          <w:rPr>
                            <w:rFonts w:hint="default" w:eastAsia="宋体"/>
                            <w:lang w:val="en-US" w:eastAsia="zh-CN"/>
                          </w:rPr>
                        </w:pPr>
                        <w:r>
                          <w:rPr>
                            <w:rFonts w:hint="eastAsia"/>
                            <w:lang w:val="en-US" w:eastAsia="zh-CN"/>
                          </w:rPr>
                          <w:t>1.7</w:t>
                        </w:r>
                      </w:p>
                    </w:txbxContent>
                  </v:textbox>
                </v:shape>
              </w:pict>
            </w:r>
            <w:r>
              <w:rPr>
                <w:color w:val="auto"/>
                <w:sz w:val="24"/>
              </w:rPr>
              <w:pict>
                <v:shape id="_x0000_s2131" o:spid="_x0000_s2131" o:spt="202" type="#_x0000_t202" style="position:absolute;left:0pt;margin-left:311.75pt;margin-top:4.8pt;height:48.65pt;width:85.4pt;z-index:251697152;mso-width-relative:page;mso-height-relative:page;" filled="f" stroked="t" coordsize="21600,21600" o:gfxdata="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P&#10;OiOk2AAAAAoBAAAPAAAAAAAAAAEAIAAAACIAAABkcnMvZG93bnJldi54bWxQSwECFAAUAAAACACH&#10;TuJAesOOwSQCAABEBAAADgAAAAAAAAABACAAAAAnAQAAZHJzL2Uyb0RvYy54bWxQSwUGAAAAAAYA&#10;BgBZAQAAvQUAAAAA&#10;">
                  <v:path/>
                  <v:fill on="f" focussize="0,0"/>
                  <v:stroke color="#000000" joinstyle="miter"/>
                  <v:imagedata o:title=""/>
                  <o:lock v:ext="edit" aspectratio="f"/>
                  <v:textbox>
                    <w:txbxContent>
                      <w:p w14:paraId="26C3995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color w:val="000000"/>
                            <w:sz w:val="21"/>
                            <w:szCs w:val="21"/>
                            <w:lang w:val="en-US" w:eastAsia="zh-CN"/>
                          </w:rPr>
                        </w:pPr>
                        <w:r>
                          <w:rPr>
                            <w:rFonts w:hint="eastAsia"/>
                            <w:color w:val="000000"/>
                            <w:sz w:val="21"/>
                            <w:szCs w:val="21"/>
                            <w:lang w:val="en-US" w:eastAsia="zh-CN"/>
                          </w:rPr>
                          <w:t>废水收集罐</w:t>
                        </w:r>
                      </w:p>
                      <w:p w14:paraId="05351C5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（容积为10.0m</w:t>
                        </w:r>
                        <w:r>
                          <w:rPr>
                            <w:rFonts w:hint="eastAsia"/>
                            <w:color w:val="000000"/>
                            <w:sz w:val="21"/>
                            <w:szCs w:val="21"/>
                            <w:vertAlign w:val="superscript"/>
                            <w:lang w:val="en-US" w:eastAsia="zh-CN"/>
                          </w:rPr>
                          <w:t>3</w:t>
                        </w:r>
                        <w:r>
                          <w:rPr>
                            <w:rFonts w:hint="eastAsia"/>
                            <w:color w:val="000000"/>
                            <w:sz w:val="21"/>
                            <w:szCs w:val="21"/>
                            <w:lang w:val="en-US" w:eastAsia="zh-CN"/>
                          </w:rPr>
                          <w:t>）</w:t>
                        </w:r>
                      </w:p>
                    </w:txbxContent>
                  </v:textbox>
                </v:shape>
              </w:pict>
            </w:r>
            <w:r>
              <w:rPr>
                <w:rFonts w:hint="eastAsia" w:hAnsi="宋体"/>
                <w:b/>
                <w:color w:val="auto"/>
                <w:kern w:val="0"/>
                <w:sz w:val="24"/>
                <w:szCs w:val="21"/>
              </w:rPr>
              <w:pict>
                <v:shape id="_x0000_s2167" o:spid="_x0000_s2167" o:spt="32" type="#_x0000_t32" style="position:absolute;left:0pt;margin-left:169.45pt;margin-top:8.45pt;height:0.4pt;width:47.4pt;z-index:251691008;mso-width-relative:page;mso-height-relative:page;" filled="f" stroked="t" coordsize="21600,21600">
                  <v:path arrowok="t"/>
                  <v:fill on="f" focussize="0,0"/>
                  <v:stroke color="#000000" joinstyle="round" endarrow="block"/>
                  <v:imagedata o:title=""/>
                  <o:lock v:ext="edit" aspectratio="f"/>
                </v:shape>
              </w:pict>
            </w:r>
            <w:r>
              <w:rPr>
                <w:rFonts w:hint="eastAsia" w:hAnsi="宋体"/>
                <w:b/>
                <w:color w:val="auto"/>
                <w:kern w:val="0"/>
                <w:sz w:val="24"/>
                <w:szCs w:val="21"/>
              </w:rPr>
              <w:pict>
                <v:shape id="_x0000_s2134" o:spid="_x0000_s2134" o:spt="32" type="#_x0000_t32" style="position:absolute;left:0pt;flip:y;margin-left:37.65pt;margin-top:6.8pt;height:0.35pt;width:59.2pt;z-index:251683840;mso-width-relative:page;mso-height-relative:page;" filled="f" stroked="t" coordsize="21600,21600" o:gfxdata="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8fOq02QAAAAgBAAAPAAAAAAAAAAEAIAAAACIAAABkcnMvZG93bnJldi54bWxQSwECFAAU&#10;AAAACACHTuJAhpvIAPABAAD0AwAADgAAAAAAAAABACAAAAAoAQAAZHJzL2Uyb0RvYy54bWxQSwUG&#10;AAAAAAYABgBZAQAAigUAAAAA&#10;">
                  <v:path arrowok="t"/>
                  <v:fill on="f" focussize="0,0"/>
                  <v:stroke color="#000000" joinstyle="round" endarrow="block"/>
                  <v:imagedata o:title=""/>
                  <o:lock v:ext="edit" aspectratio="f"/>
                </v:shape>
              </w:pict>
            </w:r>
            <w:r>
              <w:rPr>
                <w:color w:val="auto"/>
                <w:sz w:val="24"/>
              </w:rPr>
              <w:pict>
                <v:shape id="文本框 5" o:spid="_x0000_s2174" o:spt="202" type="#_x0000_t202" style="position:absolute;left:0pt;margin-left:96.25pt;margin-top:20.25pt;height:20.35pt;width:60.65pt;z-index:251707392;mso-width-relative:page;mso-height-relative:page;" filled="f" stroked="f" coordsize="21600,21600" o:gfxdata="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vjqfxdYAAAAJAQAADwAAAAAAAAABACAAAAAiAAAAZHJzL2Rvd25yZXYueG1sUEsBAhQAFAAA&#10;AAgAh07iQMevFzO4AQAAXQMAAA4AAAAAAAAAAQAgAAAAJQEAAGRycy9lMm9Eb2MueG1sUEsFBgAA&#10;AAAGAAYAWQEAAE8FAAAAAA==&#10;">
                  <v:path/>
                  <v:fill on="f" focussize="0,0"/>
                  <v:stroke on="f"/>
                  <v:imagedata o:title=""/>
                  <o:lock v:ext="edit" aspectratio="f"/>
                  <v:textbox>
                    <w:txbxContent>
                      <w:p w14:paraId="662C28AD">
                        <w:pPr>
                          <w:keepNext w:val="0"/>
                          <w:keepLines w:val="0"/>
                          <w:pageBreakBefore w:val="0"/>
                          <w:widowControl/>
                          <w:kinsoku/>
                          <w:wordWrap/>
                          <w:overflowPunct/>
                          <w:topLinePunct w:val="0"/>
                          <w:bidi w:val="0"/>
                          <w:adjustRightInd w:val="0"/>
                          <w:snapToGrid w:val="0"/>
                          <w:spacing w:line="240" w:lineRule="auto"/>
                          <w:ind w:firstLine="0" w:firstLineChars="0"/>
                          <w:textAlignment w:val="auto"/>
                          <w:rPr>
                            <w:rFonts w:hint="default" w:eastAsia="宋体"/>
                            <w:sz w:val="22"/>
                            <w:szCs w:val="21"/>
                            <w:lang w:val="en-US" w:eastAsia="zh-CN"/>
                          </w:rPr>
                        </w:pPr>
                        <w:r>
                          <w:rPr>
                            <w:rFonts w:hint="eastAsia" w:eastAsia="宋体"/>
                            <w:sz w:val="22"/>
                            <w:szCs w:val="21"/>
                            <w:lang w:val="en-US" w:eastAsia="zh-CN"/>
                          </w:rPr>
                          <w:t>损耗0.2</w:t>
                        </w:r>
                      </w:p>
                    </w:txbxContent>
                  </v:textbox>
                </v:shape>
              </w:pict>
            </w:r>
          </w:p>
          <w:p w14:paraId="7A13BF3D">
            <w:pPr>
              <w:tabs>
                <w:tab w:val="left" w:pos="900"/>
              </w:tabs>
              <w:spacing w:line="360" w:lineRule="auto"/>
              <w:jc w:val="center"/>
              <w:rPr>
                <w:rFonts w:ascii="Times New Roman" w:hAnsi="宋体"/>
                <w:b/>
                <w:color w:val="auto"/>
                <w:sz w:val="24"/>
                <w:szCs w:val="24"/>
              </w:rPr>
            </w:pPr>
            <w:r>
              <w:rPr>
                <w:rFonts w:hint="eastAsia" w:hAnsi="宋体"/>
                <w:b/>
                <w:color w:val="auto"/>
                <w:kern w:val="0"/>
                <w:sz w:val="24"/>
                <w:szCs w:val="21"/>
              </w:rPr>
              <w:pict>
                <v:shape id="_x0000_s2160" o:spid="_x0000_s2160" o:spt="32" type="#_x0000_t32" style="position:absolute;left:0pt;flip:y;margin-left:292.85pt;margin-top:8.05pt;height:0.8pt;width:18.1pt;z-index:251695104;mso-width-relative:page;mso-height-relative:page;" filled="f" stroked="t" coordsize="21600,21600">
                  <v:path arrowok="t"/>
                  <v:fill on="f" focussize="0,0"/>
                  <v:stroke color="#000000" joinstyle="round" endarrow="block"/>
                  <v:imagedata o:title=""/>
                  <o:lock v:ext="edit" aspectratio="f"/>
                </v:shape>
              </w:pict>
            </w:r>
            <w:r>
              <w:rPr>
                <w:color w:val="auto"/>
                <w:sz w:val="24"/>
              </w:rPr>
              <w:pict>
                <v:shape id="文本框 11" o:spid="_x0000_s2165" o:spt="202" type="#_x0000_t202" style="position:absolute;left:0pt;margin-left:160.6pt;margin-top:12.75pt;height:20.2pt;width:57.85pt;z-index:251709440;mso-width-relative:page;mso-height-relative:page;" filled="f" stroked="f" coordsize="21600,21600" o:gfxdata="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QJ8j1wAAAAkBAAAPAAAAAAAAAAEAIAAAACIAAABkcnMvZG93bnJldi54bWxQSwECFAAU&#10;AAAACACHTuJAy1BlMrkBAABeAwAADgAAAAAAAAABACAAAAAmAQAAZHJzL2Uyb0RvYy54bWxQSwUG&#10;AAAAAAYABgBZAQAAUQUAAAAA&#10;">
                  <v:path/>
                  <v:fill on="f" focussize="0,0"/>
                  <v:stroke on="f"/>
                  <v:imagedata o:title=""/>
                  <o:lock v:ext="edit" aspectratio="f"/>
                  <v:textbox>
                    <w:txbxContent>
                      <w:p w14:paraId="3CE13888">
                        <w:pPr>
                          <w:ind w:left="420" w:hanging="440" w:hangingChars="200"/>
                          <w:jc w:val="center"/>
                          <w:rPr>
                            <w:rFonts w:hint="default" w:eastAsia="宋体"/>
                            <w:sz w:val="22"/>
                            <w:szCs w:val="21"/>
                            <w:lang w:val="en-US" w:eastAsia="zh-CN"/>
                          </w:rPr>
                        </w:pPr>
                        <w:r>
                          <w:rPr>
                            <w:rFonts w:hint="eastAsia"/>
                            <w:sz w:val="22"/>
                            <w:szCs w:val="21"/>
                            <w:lang w:val="en-US" w:eastAsia="zh-CN"/>
                          </w:rPr>
                          <w:t>0.9</w:t>
                        </w:r>
                      </w:p>
                    </w:txbxContent>
                  </v:textbox>
                </v:shape>
              </w:pict>
            </w:r>
            <w:r>
              <w:rPr>
                <w:color w:val="auto"/>
                <w:sz w:val="24"/>
              </w:rPr>
              <w:pict>
                <v:shape id="_x0000_s2176" o:spid="_x0000_s2176" o:spt="202" type="#_x0000_t202" style="position:absolute;left:0pt;margin-left:42.2pt;margin-top:16.8pt;height:35.65pt;width:43.75pt;z-index:251704320;mso-width-relative:page;mso-height-relative:page;" filled="f" stroked="f" coordsize="21600,21600" o:gfxdata="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N0Hz7XAAAACQEA&#10;AA8AAAAAAAAAAQAgAAAAIgAAAGRycy9kb3ducmV2LnhtbFBLAQIUABQAAAAIAIdO4kC78Um8qQEA&#10;AF4DAAAOAAAAAAAAAAEAIAAAACYBAABkcnMvZTJvRG9jLnhtbFBLBQYAAAAABgAGAFkBAABBBQAA&#10;AAA=&#10;">
                  <v:path/>
                  <v:fill on="f" focussize="0,0"/>
                  <v:stroke on="f"/>
                  <v:imagedata o:title=""/>
                  <o:lock v:ext="edit" aspectratio="f"/>
                  <v:textbox>
                    <w:txbxContent>
                      <w:p w14:paraId="3F21D46D">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1</w:t>
                        </w:r>
                      </w:p>
                      <w:p w14:paraId="58EE498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水</w:t>
                        </w:r>
                      </w:p>
                    </w:txbxContent>
                  </v:textbox>
                </v:shape>
              </w:pict>
            </w:r>
            <w:r>
              <w:rPr>
                <w:color w:val="auto"/>
                <w:sz w:val="24"/>
              </w:rPr>
              <w:pict>
                <v:shape id="_x0000_s2169" o:spid="_x0000_s2169" o:spt="202" type="#_x0000_t202" style="position:absolute;left:0pt;margin-left:97.4pt;margin-top:21.5pt;height:20pt;width:67.6pt;z-index:251705344;mso-width-relative:page;mso-height-relative:page;" filled="f" stroked="t" coordsize="21600,21600" o:gfxdata="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B1iPy&#10;1QAAAAkBAAAPAAAAAAAAAAEAIAAAACIAAABkcnMvZG93bnJldi54bWxQSwECFAAUAAAACACHTuJA&#10;PUEReiQCAABDBAAADgAAAAAAAAABACAAAAAkAQAAZHJzL2Uyb0RvYy54bWxQSwUGAAAAAAYABgBZ&#10;AQAAugUAAAAA&#10;">
                  <v:path/>
                  <v:fill on="f" focussize="0,0"/>
                  <v:stroke color="#000000" joinstyle="miter"/>
                  <v:imagedata o:title=""/>
                  <o:lock v:ext="edit" aspectratio="f"/>
                  <v:textbox>
                    <w:txbxContent>
                      <w:p w14:paraId="75334B9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16"/>
                            <w:szCs w:val="15"/>
                            <w:lang w:val="en-US" w:eastAsia="zh-CN"/>
                          </w:rPr>
                        </w:pPr>
                        <w:r>
                          <w:rPr>
                            <w:rFonts w:hint="eastAsia"/>
                            <w:color w:val="000000"/>
                            <w:sz w:val="16"/>
                            <w:szCs w:val="15"/>
                            <w:lang w:val="en-US" w:eastAsia="zh-CN"/>
                          </w:rPr>
                          <w:t>砂石清洗用水</w:t>
                        </w:r>
                      </w:p>
                    </w:txbxContent>
                  </v:textbox>
                </v:shape>
              </w:pict>
            </w:r>
            <w:r>
              <w:rPr>
                <w:rFonts w:hint="eastAsia" w:hAnsi="宋体"/>
                <w:b/>
                <w:color w:val="auto"/>
                <w:kern w:val="0"/>
                <w:sz w:val="24"/>
                <w:szCs w:val="21"/>
              </w:rPr>
              <w:pict>
                <v:shape id="自选图形 9" o:spid="_x0000_s2161" o:spt="32" type="#_x0000_t32" style="position:absolute;left:0pt;flip:y;margin-left:109.9pt;margin-top:14.7pt;height:6.85pt;width:15.8pt;z-index:251706368;mso-width-relative:page;mso-height-relative:page;" filled="f" stroked="t" coordsize="21600,21600" o:gfxdata="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2NwINUAAAAJAQAADwAAAAAAAAABACAAAAAiAAAAZHJzL2Rv&#10;d25yZXYueG1sUEsBAhQAFAAAAAgAh07iQNjGBWMEAgAA9QMAAA4AAAAAAAAAAQAgAAAAJAEAAGRy&#10;cy9lMm9Eb2MueG1sUEsFBgAAAAAGAAYAWQEAAJoFAAAAAA==&#10;">
                  <v:path arrowok="t"/>
                  <v:fill on="f" focussize="0,0"/>
                  <v:stroke color="#000000" joinstyle="round" dashstyle="dash" endarrow="block"/>
                  <v:imagedata o:title=""/>
                  <o:lock v:ext="edit" aspectratio="f"/>
                </v:shape>
              </w:pict>
            </w:r>
          </w:p>
          <w:p w14:paraId="66DB2638">
            <w:pPr>
              <w:tabs>
                <w:tab w:val="left" w:pos="900"/>
              </w:tabs>
              <w:spacing w:line="360" w:lineRule="auto"/>
              <w:jc w:val="center"/>
              <w:rPr>
                <w:rFonts w:ascii="Times New Roman" w:hAnsi="宋体"/>
                <w:b/>
                <w:color w:val="auto"/>
                <w:sz w:val="24"/>
                <w:szCs w:val="24"/>
              </w:rPr>
            </w:pPr>
            <w:r>
              <w:rPr>
                <w:color w:val="auto"/>
                <w:sz w:val="24"/>
              </w:rPr>
              <w:pict>
                <v:shape id="文本框 149" o:spid="_x0000_s2177" o:spt="202" type="#_x0000_t202" style="position:absolute;left:0pt;margin-left:348.9pt;margin-top:13.15pt;height:33.2pt;width:63.3pt;z-index:251702272;mso-width-relative:page;mso-height-relative:page;" filled="f" stroked="f" coordsize="21600,21600" o:gfxdata="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IXgsb1wAAAAoBAAAPAAAAAAAAAAEAIAAAACIAAABk&#10;cnMvZG93bnJldi54bWxQSwECFAAUAAAACACHTuJApZqrGs4BAACEAwAADgAAAAAAAAABACAAAAAm&#10;AQAAZHJzL2Uyb0RvYy54bWxQSwUGAAAAAAYABgBZAQAAZgUAAAAA&#10;">
                  <v:path/>
                  <v:fill on="f" focussize="0,0"/>
                  <v:stroke on="f"/>
                  <v:imagedata o:title=""/>
                  <o:lock v:ext="edit" aspectratio="f"/>
                  <v:textbox>
                    <w:txbxContent>
                      <w:p w14:paraId="0AA6DAE7">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12.23</w:t>
                        </w:r>
                      </w:p>
                      <w:p w14:paraId="5106D6C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eastAsia="宋体"/>
                            <w:sz w:val="21"/>
                            <w:szCs w:val="21"/>
                            <w:lang w:val="en-US" w:eastAsia="zh-CN"/>
                          </w:rPr>
                          <w:t>全部损耗</w:t>
                        </w:r>
                      </w:p>
                    </w:txbxContent>
                  </v:textbox>
                </v:shape>
              </w:pict>
            </w:r>
            <w:r>
              <w:rPr>
                <w:color w:val="auto"/>
                <w:sz w:val="24"/>
              </w:rPr>
              <w:pict>
                <v:shape id="文本框 123" o:spid="_x0000_s2168" o:spt="202" type="#_x0000_t202" style="position:absolute;left:0pt;margin-left:311.8pt;margin-top:14.9pt;height:20.2pt;width:39.85pt;z-index:251700224;mso-width-relative:page;mso-height-relative:page;" filled="f" stroked="f" coordsize="21600,21600" o:gfxdata="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6z0KvNcAAAAJAQAADwAAAAAAAAABACAAAAAiAAAAZHJzL2Rvd25yZXYueG1sUEsBAhQA&#10;FAAAAAgAh07iQJqSMEi6AQAAXwMAAA4AAAAAAAAAAQAgAAAAJgEAAGRycy9lMm9Eb2MueG1sUEsF&#10;BgAAAAAGAAYAWQEAAFIFAAAAAA==&#10;">
                  <v:path/>
                  <v:fill on="f" focussize="0,0"/>
                  <v:stroke on="f"/>
                  <v:imagedata o:title=""/>
                  <o:lock v:ext="edit" aspectratio="f"/>
                  <v:textbox>
                    <w:txbxContent>
                      <w:p w14:paraId="296EF54A">
                        <w:pPr>
                          <w:ind w:left="420" w:hanging="480" w:hangingChars="200"/>
                          <w:jc w:val="center"/>
                          <w:rPr>
                            <w:rFonts w:hint="default" w:eastAsia="宋体"/>
                            <w:lang w:val="en-US" w:eastAsia="zh-CN"/>
                          </w:rPr>
                        </w:pPr>
                        <w:r>
                          <w:rPr>
                            <w:rFonts w:hint="eastAsia"/>
                            <w:lang w:val="en-US" w:eastAsia="zh-CN"/>
                          </w:rPr>
                          <w:t>2.55</w:t>
                        </w:r>
                      </w:p>
                    </w:txbxContent>
                  </v:textbox>
                </v:shape>
              </w:pict>
            </w:r>
            <w:r>
              <w:rPr>
                <w:rFonts w:hint="eastAsia" w:hAnsi="宋体"/>
                <w:b/>
                <w:color w:val="auto"/>
                <w:kern w:val="0"/>
                <w:sz w:val="24"/>
                <w:szCs w:val="21"/>
              </w:rPr>
              <w:pict>
                <v:shape id="_x0000_s2142" o:spid="_x0000_s2142" o:spt="32" type="#_x0000_t32" style="position:absolute;left:0pt;flip:y;margin-left:344.35pt;margin-top:12.45pt;height:26.55pt;width:0.15pt;z-index:251699200;mso-width-relative:page;mso-height-relative:page;" filled="f" stroked="t" coordsize="21600,21600">
                  <v:path arrowok="t"/>
                  <v:fill on="f" focussize="0,0"/>
                  <v:stroke color="#000000" joinstyle="round" startarrow="block"/>
                  <v:imagedata o:title=""/>
                  <o:lock v:ext="edit" aspectratio="f"/>
                </v:shape>
              </w:pict>
            </w:r>
            <w:r>
              <w:rPr>
                <w:rFonts w:hint="eastAsia" w:hAnsi="宋体"/>
                <w:b/>
                <w:color w:val="auto"/>
                <w:kern w:val="0"/>
                <w:sz w:val="24"/>
                <w:szCs w:val="21"/>
              </w:rPr>
              <w:pict>
                <v:shape id="_x0000_s2170" o:spid="_x0000_s2170" o:spt="32" type="#_x0000_t32" style="position:absolute;left:0pt;flip:y;margin-left:38.75pt;margin-top:10.8pt;height:0.35pt;width:59.2pt;z-index:251703296;mso-width-relative:page;mso-height-relative:page;" filled="f" stroked="t" coordsize="21600,21600" o:gfxdata="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ECWTH2AAAAAgBAAAPAAAAAAAAAAEAIAAAACIAAABkcnMvZG93bnJldi54bWxQSwECFAAUAAAA&#10;CACHTuJALV951u4BAAD0AwAADgAAAAAAAAABACAAAAAnAQAAZHJzL2Uyb0RvYy54bWxQSwUGAAAA&#10;AAYABgBZAQAAhwUAAAAA&#10;">
                  <v:path arrowok="t"/>
                  <v:fill on="f" focussize="0,0"/>
                  <v:stroke color="#000000" joinstyle="round" endarrow="block"/>
                  <v:imagedata o:title=""/>
                  <o:lock v:ext="edit" aspectratio="f"/>
                </v:shape>
              </w:pict>
            </w:r>
            <w:r>
              <w:rPr>
                <w:rFonts w:hint="eastAsia" w:hAnsi="宋体"/>
                <w:b/>
                <w:color w:val="auto"/>
                <w:kern w:val="0"/>
                <w:sz w:val="24"/>
                <w:szCs w:val="21"/>
              </w:rPr>
              <w:pict>
                <v:shape id="_x0000_s2171" o:spid="_x0000_s2171" o:spt="32" type="#_x0000_t32" style="position:absolute;left:0pt;margin-left:165.15pt;margin-top:8pt;height:0.6pt;width:53.05pt;z-index:251708416;mso-width-relative:page;mso-height-relative:page;" filled="f" stroked="t" coordsize="21600,21600" o:gfxdata="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6Z&#10;eLjZAAAACQEAAA8AAAAAAAAAAQAgAAAAIgAAAGRycy9kb3ducmV2LnhtbFBLAQIUABQAAAAIAIdO&#10;4kD1hHq66QEAAOoDAAAOAAAAAAAAAAEAIAAAACgBAABkcnMvZTJvRG9jLnhtbFBLBQYAAAAABgAG&#10;AFkBAACDBQAAAAA=&#10;">
                  <v:path arrowok="t"/>
                  <v:fill on="f" focussize="0,0"/>
                  <v:stroke color="#000000" joinstyle="round" endarrow="block"/>
                  <v:imagedata o:title=""/>
                  <o:lock v:ext="edit" aspectratio="f"/>
                </v:shape>
              </w:pict>
            </w:r>
          </w:p>
          <w:p w14:paraId="18D9F3D2">
            <w:pPr>
              <w:tabs>
                <w:tab w:val="left" w:pos="900"/>
              </w:tabs>
              <w:spacing w:line="360" w:lineRule="auto"/>
              <w:jc w:val="center"/>
              <w:rPr>
                <w:rFonts w:ascii="Times New Roman" w:hAnsi="宋体"/>
                <w:b/>
                <w:color w:val="auto"/>
                <w:sz w:val="24"/>
                <w:szCs w:val="24"/>
              </w:rPr>
            </w:pPr>
            <w:r>
              <w:rPr>
                <w:color w:val="auto"/>
                <w:sz w:val="24"/>
              </w:rPr>
              <w:pict>
                <v:shape id="_x0000_s2166" o:spid="_x0000_s2166" o:spt="202" type="#_x0000_t202" style="position:absolute;left:0pt;margin-left:25.2pt;margin-top:9.3pt;height:49.2pt;width:97.1pt;z-index:251724800;mso-width-relative:page;mso-height-relative:page;" filled="f" stroked="t" coordsize="21600,21600" o:gfxdata="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Wp1uXT&#10;AAAABwEAAA8AAAAAAAAAAQAgAAAAIgAAAGRycy9kb3ducmV2LnhtbFBLAQIUABQAAAAIAIdO4kDe&#10;NHSwJQIAAEMEAAAOAAAAAAAAAAEAIAAAACIBAABkcnMvZTJvRG9jLnhtbFBLBQYAAAAABgAGAFkB&#10;AAC5BQAAAAA=&#10;">
                  <v:path/>
                  <v:fill on="f" focussize="0,0"/>
                  <v:stroke color="#000000" joinstyle="miter"/>
                  <v:imagedata o:title=""/>
                  <o:lock v:ext="edit" aspectratio="f"/>
                  <v:textbox>
                    <w:txbxContent>
                      <w:p w14:paraId="30BE983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备注：洒水降尘用水优先考虑雨天暂存的初期雨水</w:t>
                        </w:r>
                      </w:p>
                    </w:txbxContent>
                  </v:textbox>
                </v:shape>
              </w:pict>
            </w:r>
            <w:r>
              <w:rPr>
                <w:rFonts w:hint="eastAsia" w:hAnsi="宋体"/>
                <w:b/>
                <w:color w:val="auto"/>
                <w:kern w:val="0"/>
                <w:sz w:val="24"/>
                <w:szCs w:val="21"/>
              </w:rPr>
              <w:pict>
                <v:shape id="自选图形 148" o:spid="_x0000_s2173" o:spt="32" type="#_x0000_t32" style="position:absolute;left:0pt;flip:y;margin-left:348.4pt;margin-top:1.9pt;height:15.75pt;width:22.5pt;z-index:251701248;mso-width-relative:page;mso-height-relative:page;" filled="f" stroked="t" coordsize="21600,21600" o:gfxdata="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Kr5Ms1AAAAAgBAAAPAAAAAAAAAAEAIAAAACIAAABkcnMv&#10;ZG93bnJldi54bWxQSwECFAAUAAAACACHTuJAxtL6vwcCAAD4AwAADgAAAAAAAAABACAAAAAjAQAA&#10;ZHJzL2Uyb0RvYy54bWxQSwUGAAAAAAYABgBZAQAAnAUAAAAA&#10;">
                  <v:path arrowok="t"/>
                  <v:fill on="f" focussize="0,0"/>
                  <v:stroke color="#000000" joinstyle="round" dashstyle="dash" endarrow="block"/>
                  <v:imagedata o:title=""/>
                  <o:lock v:ext="edit" aspectratio="f"/>
                </v:shape>
              </w:pict>
            </w:r>
            <w:r>
              <w:rPr>
                <w:color w:val="auto"/>
                <w:sz w:val="24"/>
              </w:rPr>
              <w:pict>
                <v:shape id="_x0000_s2164" o:spid="_x0000_s2164" o:spt="202" type="#_x0000_t202" style="position:absolute;left:0pt;margin-left:128.15pt;margin-top:9.8pt;height:42.7pt;width:75.85pt;z-index:251720704;mso-width-relative:page;mso-height-relative:page;" filled="f" stroked="t" coordsize="21600,21600" o:gfxdata="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uQ4w&#10;6dcAAAAKAQAADwAAAAAAAAABACAAAAAiAAAAZHJzL2Rvd25yZXYueG1sUEsBAhQAFAAAAAgAh07i&#10;QME3cMQjAgAAQwQAAA4AAAAAAAAAAQAgAAAAJgEAAGRycy9lMm9Eb2MueG1sUEsFBgAAAAAGAAYA&#10;WQEAALsFAAAAAA==&#10;">
                  <v:path/>
                  <v:fill on="f" focussize="0,0"/>
                  <v:stroke color="#000000" joinstyle="miter"/>
                  <v:imagedata o:title=""/>
                  <o:lock v:ext="edit" aspectratio="f"/>
                  <v:textbox>
                    <w:txbxContent>
                      <w:p w14:paraId="69BE5EE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雨天暂存初期的雨水</w:t>
                        </w:r>
                      </w:p>
                    </w:txbxContent>
                  </v:textbox>
                </v:shape>
              </w:pict>
            </w:r>
            <w:r>
              <w:rPr>
                <w:color w:val="auto"/>
                <w:sz w:val="24"/>
              </w:rPr>
              <w:pict>
                <v:shape id="_x0000_s2162" o:spid="_x0000_s2162" o:spt="202" type="#_x0000_t202" style="position:absolute;left:0pt;margin-left:210.25pt;margin-top:11.95pt;height:37.9pt;width:43.75pt;z-index:251686912;mso-width-relative:page;mso-height-relative:page;" filled="f" stroked="f" coordsize="21600,21600" o:gfxdata="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KiUphTWAAAACQEAAA8AAAAAAAAAAQAgAAAAIgAAAGRycy9kb3ducmV2LnhtbFBL&#10;AQIUABQAAAAIAIdO4kCi5H7kvwEAAIMDAAAOAAAAAAAAAAEAIAAAACUBAABkcnMvZTJvRG9jLnht&#10;bFBLBQYAAAAABgAGAFkBAABWBQAAAAA=&#10;">
                  <v:path/>
                  <v:fill on="f" focussize="0,0"/>
                  <v:stroke on="f"/>
                  <v:imagedata o:title=""/>
                  <o:lock v:ext="edit" aspectratio="f"/>
                  <v:textbox>
                    <w:txbxContent>
                      <w:p w14:paraId="729A7CF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9.68雨水</w:t>
                        </w:r>
                      </w:p>
                    </w:txbxContent>
                  </v:textbox>
                </v:shape>
              </w:pict>
            </w:r>
            <w:r>
              <w:rPr>
                <w:color w:val="auto"/>
                <w:sz w:val="24"/>
              </w:rPr>
              <w:pict>
                <v:shape id="_x0000_s2163" o:spid="_x0000_s2163" o:spt="202" type="#_x0000_t202" style="position:absolute;left:0pt;margin-left:267.75pt;margin-top:18.7pt;height:23.7pt;width:82.3pt;z-index:251693056;mso-width-relative:page;mso-height-relative:page;" filled="f" stroked="t" coordsize="21600,21600" o:gfxdata="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ZZ&#10;B9vXAAAACQEAAA8AAAAAAAAAAQAgAAAAIgAAAGRycy9kb3ducmV2LnhtbFBLAQIUABQAAAAIAIdO&#10;4kBqImWCJAIAAEQEAAAOAAAAAAAAAAEAIAAAACYBAABkcnMvZTJvRG9jLnhtbFBLBQYAAAAABgAG&#10;AFkBAAC8BQAAAAA=&#10;">
                  <v:path/>
                  <v:fill on="f" focussize="0,0"/>
                  <v:stroke color="#000000" joinstyle="miter"/>
                  <v:imagedata o:title=""/>
                  <o:lock v:ext="edit" aspectratio="f"/>
                  <v:textbox>
                    <w:txbxContent>
                      <w:p w14:paraId="0A96954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eastAsia="宋体"/>
                            <w:color w:val="000000"/>
                            <w:sz w:val="21"/>
                            <w:szCs w:val="21"/>
                            <w:lang w:val="en-US" w:eastAsia="zh-CN"/>
                          </w:rPr>
                        </w:pPr>
                        <w:r>
                          <w:rPr>
                            <w:rFonts w:hint="eastAsia"/>
                            <w:color w:val="000000"/>
                            <w:sz w:val="21"/>
                            <w:szCs w:val="21"/>
                            <w:lang w:val="en-US" w:eastAsia="zh-CN"/>
                          </w:rPr>
                          <w:t>洒水降尘用水</w:t>
                        </w:r>
                      </w:p>
                    </w:txbxContent>
                  </v:textbox>
                </v:shape>
              </w:pict>
            </w:r>
          </w:p>
          <w:p w14:paraId="0A9273D2">
            <w:pPr>
              <w:tabs>
                <w:tab w:val="left" w:pos="900"/>
              </w:tabs>
              <w:spacing w:line="360" w:lineRule="auto"/>
              <w:jc w:val="center"/>
              <w:rPr>
                <w:rFonts w:ascii="Times New Roman" w:hAnsi="宋体"/>
                <w:b/>
                <w:color w:val="auto"/>
                <w:sz w:val="24"/>
                <w:szCs w:val="24"/>
              </w:rPr>
            </w:pPr>
            <w:r>
              <w:rPr>
                <w:rFonts w:hint="eastAsia" w:hAnsi="宋体"/>
                <w:b/>
                <w:color w:val="auto"/>
                <w:kern w:val="0"/>
                <w:sz w:val="24"/>
                <w:szCs w:val="21"/>
              </w:rPr>
              <w:pict>
                <v:shape id="_x0000_s2172" o:spid="_x0000_s2172" o:spt="32" type="#_x0000_t32" style="position:absolute;left:0pt;flip:y;margin-left:204.3pt;margin-top:6.75pt;height:0.35pt;width:63.25pt;z-index:251684864;mso-width-relative:page;mso-height-relative:page;" filled="f" stroked="t" coordsize="21600,21600" o:gfxdata="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W9TJUNgAAAAJAQAADwAAAAAAAAABACAAAAAiAAAAZHJzL2Rvd25yZXYueG1sUEsBAhQAFAAA&#10;AAgAh07iQM8Th6fvAQAA9AMAAA4AAAAAAAAAAQAgAAAAJwEAAGRycy9lMm9Eb2MueG1sUEsFBgAA&#10;AAAGAAYAWQEAAIgFAAAAAA==&#10;">
                  <v:path arrowok="t"/>
                  <v:fill on="f" focussize="0,0"/>
                  <v:stroke color="#000000" joinstyle="round" endarrow="block"/>
                  <v:imagedata o:title=""/>
                  <o:lock v:ext="edit" aspectratio="f"/>
                </v:shape>
              </w:pict>
            </w:r>
          </w:p>
          <w:p w14:paraId="2C968A9D">
            <w:pPr>
              <w:tabs>
                <w:tab w:val="left" w:pos="900"/>
              </w:tabs>
              <w:spacing w:line="360" w:lineRule="auto"/>
              <w:jc w:val="center"/>
              <w:rPr>
                <w:rFonts w:ascii="Times New Roman" w:hAnsi="宋体"/>
                <w:b/>
                <w:color w:val="auto"/>
                <w:sz w:val="24"/>
                <w:szCs w:val="24"/>
              </w:rPr>
            </w:pPr>
          </w:p>
          <w:p w14:paraId="40CC5A34">
            <w:pPr>
              <w:tabs>
                <w:tab w:val="left" w:pos="900"/>
              </w:tabs>
              <w:spacing w:line="360" w:lineRule="auto"/>
              <w:jc w:val="center"/>
              <w:rPr>
                <w:rFonts w:hint="default" w:ascii="Times New Roman" w:hAnsi="Times New Roman" w:cs="Times New Roman"/>
                <w:b/>
                <w:color w:val="auto"/>
              </w:rPr>
            </w:pPr>
            <w:r>
              <w:rPr>
                <w:rFonts w:ascii="Times New Roman" w:hAnsi="宋体"/>
                <w:b/>
                <w:color w:val="auto"/>
                <w:sz w:val="24"/>
                <w:szCs w:val="24"/>
              </w:rPr>
              <w:t>图</w:t>
            </w:r>
            <w:r>
              <w:rPr>
                <w:rFonts w:hint="eastAsia"/>
                <w:b/>
                <w:color w:val="auto"/>
                <w:sz w:val="24"/>
                <w:szCs w:val="24"/>
                <w:lang w:val="en-US" w:eastAsia="zh-CN"/>
              </w:rPr>
              <w:t>2</w:t>
            </w:r>
            <w:r>
              <w:rPr>
                <w:rFonts w:ascii="Times New Roman" w:hAnsi="Times New Roman"/>
                <w:b/>
                <w:color w:val="auto"/>
                <w:sz w:val="24"/>
                <w:szCs w:val="24"/>
              </w:rPr>
              <w:t>-</w:t>
            </w:r>
            <w:r>
              <w:rPr>
                <w:rFonts w:hint="eastAsia" w:ascii="Times New Roman" w:hAnsi="Times New Roman"/>
                <w:b/>
                <w:color w:val="auto"/>
                <w:sz w:val="24"/>
                <w:szCs w:val="24"/>
                <w:lang w:val="en-US" w:eastAsia="zh-CN"/>
              </w:rPr>
              <w:t>1</w:t>
            </w:r>
            <w:r>
              <w:rPr>
                <w:rFonts w:ascii="Times New Roman" w:hAnsi="Times New Roman"/>
                <w:b/>
                <w:color w:val="auto"/>
                <w:sz w:val="24"/>
                <w:szCs w:val="24"/>
              </w:rPr>
              <w:t xml:space="preserve">  </w:t>
            </w:r>
            <w:r>
              <w:rPr>
                <w:rFonts w:hint="eastAsia" w:ascii="Times New Roman" w:hAnsi="Times New Roman"/>
                <w:b/>
                <w:color w:val="auto"/>
                <w:sz w:val="24"/>
                <w:szCs w:val="24"/>
                <w:lang w:val="en-US" w:eastAsia="zh-CN"/>
              </w:rPr>
              <w:t>项目</w:t>
            </w:r>
            <w:r>
              <w:rPr>
                <w:rFonts w:ascii="Times New Roman" w:hAnsi="宋体"/>
                <w:b/>
                <w:color w:val="auto"/>
                <w:sz w:val="24"/>
                <w:szCs w:val="24"/>
              </w:rPr>
              <w:t>水量平衡图</w:t>
            </w:r>
            <w:r>
              <w:rPr>
                <w:rFonts w:hint="eastAsia" w:ascii="Times New Roman" w:hAnsi="Times New Roman"/>
                <w:b/>
                <w:color w:val="auto"/>
                <w:sz w:val="24"/>
                <w:szCs w:val="24"/>
                <w:lang w:eastAsia="zh-CN"/>
              </w:rPr>
              <w:t>（</w:t>
            </w:r>
            <w:r>
              <w:rPr>
                <w:rFonts w:ascii="Times New Roman" w:hAnsi="宋体"/>
                <w:b/>
                <w:color w:val="auto"/>
                <w:sz w:val="24"/>
                <w:szCs w:val="24"/>
              </w:rPr>
              <w:t>单位：</w:t>
            </w:r>
            <w:r>
              <w:rPr>
                <w:rFonts w:ascii="Times New Roman" w:hAnsi="Times New Roman"/>
                <w:b/>
                <w:color w:val="auto"/>
                <w:sz w:val="24"/>
                <w:szCs w:val="24"/>
              </w:rPr>
              <w:t>m</w:t>
            </w:r>
            <w:r>
              <w:rPr>
                <w:rFonts w:ascii="Times New Roman" w:hAnsi="Times New Roman"/>
                <w:b/>
                <w:color w:val="auto"/>
                <w:sz w:val="24"/>
                <w:szCs w:val="24"/>
                <w:vertAlign w:val="superscript"/>
              </w:rPr>
              <w:t>3</w:t>
            </w:r>
            <w:r>
              <w:rPr>
                <w:rFonts w:ascii="Times New Roman" w:hAnsi="Times New Roman"/>
                <w:b/>
                <w:color w:val="auto"/>
                <w:sz w:val="24"/>
                <w:szCs w:val="24"/>
              </w:rPr>
              <w:t>/</w:t>
            </w:r>
            <w:r>
              <w:rPr>
                <w:rFonts w:hint="eastAsia" w:ascii="Times New Roman" w:hAnsi="Times New Roman"/>
                <w:b/>
                <w:color w:val="auto"/>
                <w:sz w:val="24"/>
                <w:szCs w:val="24"/>
                <w:lang w:val="en-US" w:eastAsia="zh-CN"/>
              </w:rPr>
              <w:t>d</w:t>
            </w:r>
            <w:r>
              <w:rPr>
                <w:rFonts w:hint="eastAsia" w:ascii="Times New Roman" w:hAnsi="Times New Roman"/>
                <w:b/>
                <w:color w:val="auto"/>
                <w:sz w:val="24"/>
                <w:szCs w:val="24"/>
                <w:lang w:eastAsia="zh-CN"/>
              </w:rPr>
              <w:t>）</w:t>
            </w:r>
          </w:p>
        </w:tc>
      </w:tr>
      <w:tr w14:paraId="6A5F33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00" w:type="pct"/>
          </w:tcPr>
          <w:p w14:paraId="504A6103">
            <w:pPr>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主要工艺流程及产物环节（附处理工艺流程图，标出产污节点）：</w:t>
            </w:r>
          </w:p>
          <w:p w14:paraId="2C73F9CC">
            <w:pPr>
              <w:pStyle w:val="15"/>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1、</w:t>
            </w:r>
            <w:r>
              <w:rPr>
                <w:rFonts w:hint="eastAsia"/>
                <w:b/>
                <w:bCs/>
                <w:color w:val="auto"/>
                <w:sz w:val="24"/>
                <w:szCs w:val="24"/>
                <w:highlight w:val="none"/>
                <w:lang w:val="en-US" w:eastAsia="zh-CN"/>
              </w:rPr>
              <w:t>水泥电杆生产工艺</w:t>
            </w:r>
            <w:r>
              <w:rPr>
                <w:rFonts w:hint="default" w:ascii="Times New Roman" w:hAnsi="Times New Roman" w:eastAsia="宋体" w:cs="Times New Roman"/>
                <w:b/>
                <w:bCs/>
                <w:color w:val="auto"/>
                <w:kern w:val="2"/>
                <w:sz w:val="24"/>
                <w:szCs w:val="24"/>
                <w:lang w:val="en-US" w:eastAsia="zh-CN" w:bidi="ar-SA"/>
              </w:rPr>
              <w:t>流程</w:t>
            </w:r>
            <w:r>
              <w:rPr>
                <w:rFonts w:hint="eastAsia" w:ascii="Times New Roman" w:hAnsi="Times New Roman" w:eastAsia="宋体" w:cs="Times New Roman"/>
                <w:b/>
                <w:bCs/>
                <w:color w:val="auto"/>
                <w:kern w:val="2"/>
                <w:sz w:val="24"/>
                <w:szCs w:val="24"/>
                <w:lang w:val="en-US" w:eastAsia="zh-CN" w:bidi="ar-SA"/>
              </w:rPr>
              <w:t>及产污流程图</w:t>
            </w:r>
          </w:p>
          <w:p w14:paraId="03D4CDEA">
            <w:pPr>
              <w:pStyle w:val="15"/>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根据</w:t>
            </w:r>
            <w:r>
              <w:rPr>
                <w:rFonts w:hint="eastAsia" w:ascii="Times New Roman" w:hAnsi="Times New Roman" w:eastAsia="宋体" w:cs="Times New Roman"/>
                <w:color w:val="auto"/>
                <w:kern w:val="2"/>
                <w:sz w:val="24"/>
                <w:szCs w:val="24"/>
                <w:lang w:val="en-US" w:eastAsia="zh-CN" w:bidi="ar-SA"/>
              </w:rPr>
              <w:t>水泥电杆</w:t>
            </w:r>
            <w:r>
              <w:rPr>
                <w:rFonts w:hint="default" w:ascii="Times New Roman" w:hAnsi="Times New Roman" w:eastAsia="宋体" w:cs="Times New Roman"/>
                <w:color w:val="auto"/>
                <w:kern w:val="2"/>
                <w:sz w:val="24"/>
                <w:szCs w:val="24"/>
                <w:lang w:val="en-US" w:eastAsia="zh-CN" w:bidi="ar-SA"/>
              </w:rPr>
              <w:t>的生产流程顺序</w:t>
            </w:r>
            <w:r>
              <w:rPr>
                <w:rFonts w:hint="eastAsia" w:ascii="Times New Roman" w:hAnsi="Times New Roman" w:eastAsia="宋体" w:cs="Times New Roman"/>
                <w:color w:val="auto"/>
                <w:kern w:val="2"/>
                <w:sz w:val="24"/>
                <w:szCs w:val="24"/>
                <w:lang w:val="en-US" w:eastAsia="zh-CN" w:bidi="ar-SA"/>
              </w:rPr>
              <w:t>将生产工艺</w:t>
            </w:r>
            <w:r>
              <w:rPr>
                <w:rFonts w:hint="default" w:ascii="Times New Roman" w:hAnsi="Times New Roman" w:eastAsia="宋体" w:cs="Times New Roman"/>
                <w:color w:val="auto"/>
                <w:kern w:val="2"/>
                <w:sz w:val="24"/>
                <w:szCs w:val="24"/>
                <w:lang w:val="en-US" w:eastAsia="zh-CN" w:bidi="ar-SA"/>
              </w:rPr>
              <w:t>分述如下。项目运营期工艺流程及产污环节见图</w:t>
            </w:r>
            <w:r>
              <w:rPr>
                <w:rFonts w:hint="eastAsia" w:ascii="Times New Roman" w:hAnsi="Times New Roman" w:eastAsia="宋体" w:cs="Times New Roman"/>
                <w:color w:val="auto"/>
                <w:kern w:val="2"/>
                <w:sz w:val="24"/>
                <w:szCs w:val="24"/>
                <w:lang w:val="en-US" w:eastAsia="zh-CN" w:bidi="ar-SA"/>
              </w:rPr>
              <w:t>2-2。</w:t>
            </w:r>
          </w:p>
          <w:p w14:paraId="2929D651">
            <w:pPr>
              <w:pStyle w:val="9"/>
              <w:rPr>
                <w:rFonts w:hint="eastAsia"/>
                <w:color w:val="auto"/>
                <w:lang w:val="en-US" w:eastAsia="zh-CN"/>
              </w:rPr>
            </w:pPr>
          </w:p>
          <w:p w14:paraId="36AFC5DF">
            <w:pPr>
              <w:widowControl w:val="0"/>
              <w:adjustRightInd/>
              <w:snapToGrid/>
              <w:spacing w:line="360" w:lineRule="auto"/>
              <w:ind w:left="0" w:leftChars="0" w:firstLine="0" w:firstLineChars="0"/>
              <w:jc w:val="center"/>
              <w:rPr>
                <w:rFonts w:hint="default" w:ascii="Times New Roman" w:hAnsi="Times New Roman" w:cs="Times New Roman"/>
                <w:b/>
                <w:color w:val="auto"/>
              </w:rPr>
            </w:pPr>
            <w:r>
              <w:rPr>
                <w:rFonts w:hint="default" w:ascii="Times New Roman" w:hAnsi="Times New Roman" w:cs="Times New Roman"/>
                <w:b/>
                <w:color w:val="auto"/>
              </w:rPr>
              <w:drawing>
                <wp:inline distT="0" distB="0" distL="114300" distR="114300">
                  <wp:extent cx="4848225" cy="7248525"/>
                  <wp:effectExtent l="0" t="0" r="9525" b="9525"/>
                  <wp:docPr id="2" name="图片 2" descr="1d961136fe004a76a615a6094d1a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d961136fe004a76a615a6094d1a402"/>
                          <pic:cNvPicPr>
                            <a:picLocks noChangeAspect="1"/>
                          </pic:cNvPicPr>
                        </pic:nvPicPr>
                        <pic:blipFill>
                          <a:blip r:embed="rId12"/>
                          <a:stretch>
                            <a:fillRect/>
                          </a:stretch>
                        </pic:blipFill>
                        <pic:spPr>
                          <a:xfrm>
                            <a:off x="0" y="0"/>
                            <a:ext cx="4848225" cy="7248525"/>
                          </a:xfrm>
                          <a:prstGeom prst="rect">
                            <a:avLst/>
                          </a:prstGeom>
                        </pic:spPr>
                      </pic:pic>
                    </a:graphicData>
                  </a:graphic>
                </wp:inline>
              </w:drawing>
            </w:r>
          </w:p>
          <w:p w14:paraId="5EE84317">
            <w:pPr>
              <w:widowControl w:val="0"/>
              <w:adjustRightInd/>
              <w:snapToGrid/>
              <w:spacing w:line="360" w:lineRule="auto"/>
              <w:ind w:left="0" w:leftChars="0" w:firstLine="0" w:firstLineChars="0"/>
              <w:jc w:val="center"/>
              <w:rPr>
                <w:rFonts w:hint="default" w:ascii="Times New Roman" w:hAnsi="Times New Roman" w:eastAsia="宋体" w:cs="Times New Roman"/>
                <w:color w:val="auto"/>
                <w:kern w:val="0"/>
                <w:sz w:val="24"/>
                <w:szCs w:val="24"/>
              </w:rPr>
            </w:pPr>
            <w:r>
              <w:rPr>
                <w:rFonts w:hint="default" w:ascii="Times New Roman" w:hAnsi="Times New Roman" w:cs="Times New Roman"/>
                <w:b/>
                <w:color w:val="auto"/>
              </w:rPr>
              <w:t>图2-</w:t>
            </w:r>
            <w:r>
              <w:rPr>
                <w:rFonts w:hint="eastAsia" w:cs="Times New Roman"/>
                <w:b/>
                <w:color w:val="auto"/>
                <w:lang w:val="en-US" w:eastAsia="zh-CN"/>
              </w:rPr>
              <w:t>2</w:t>
            </w:r>
            <w:r>
              <w:rPr>
                <w:rFonts w:hint="default" w:ascii="Times New Roman" w:hAnsi="Times New Roman" w:cs="Times New Roman"/>
                <w:b/>
                <w:color w:val="auto"/>
              </w:rPr>
              <w:t xml:space="preserve">  </w:t>
            </w:r>
            <w:r>
              <w:rPr>
                <w:rFonts w:hint="default" w:ascii="Times New Roman" w:hAnsi="Times New Roman" w:cs="Times New Roman"/>
                <w:b/>
                <w:color w:val="auto"/>
                <w:lang w:val="en-US" w:eastAsia="zh-CN"/>
              </w:rPr>
              <w:t>项目运营期</w:t>
            </w:r>
            <w:r>
              <w:rPr>
                <w:rFonts w:hint="eastAsia" w:cs="Times New Roman"/>
                <w:b/>
                <w:color w:val="auto"/>
                <w:lang w:val="en-US" w:eastAsia="zh-CN"/>
              </w:rPr>
              <w:t>水泥电杆</w:t>
            </w:r>
            <w:r>
              <w:rPr>
                <w:rFonts w:hint="default" w:ascii="Times New Roman" w:hAnsi="Times New Roman" w:cs="Times New Roman"/>
                <w:b/>
                <w:color w:val="auto"/>
                <w:lang w:val="en-US" w:eastAsia="zh-CN"/>
              </w:rPr>
              <w:t>流程及产污节点示意图</w:t>
            </w:r>
          </w:p>
          <w:p w14:paraId="656469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本项目为水泥电杆生产项目，生产工艺流程及产污环节说明如下：</w:t>
            </w:r>
          </w:p>
          <w:p w14:paraId="455155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①原料前期准备：外购的砂需员工使用人工筛网进行过筛，同时，为保证产品质量，外购的碎石和过筛后的砂将进行清洗。随后，按照不同型号的电杆需要的不同的配合比（配合比详见表2-5）对碎石、砂、水泥和水进行计量，本项目采用人工使用台秤进行称重的方式进行计量。此过程将产生过筛废气G</w:t>
            </w:r>
            <w:r>
              <w:rPr>
                <w:rFonts w:hint="eastAsia" w:ascii="Times New Roman" w:hAnsi="Times New Roman" w:cs="Times New Roman"/>
                <w:color w:val="auto"/>
                <w:sz w:val="24"/>
                <w:szCs w:val="24"/>
                <w:vertAlign w:val="subscript"/>
                <w:lang w:val="en-US" w:eastAsia="zh-CN"/>
              </w:rPr>
              <w:t>1</w:t>
            </w:r>
            <w:r>
              <w:rPr>
                <w:rFonts w:hint="eastAsia" w:ascii="Times New Roman" w:hAnsi="Times New Roman" w:cs="Times New Roman"/>
                <w:color w:val="auto"/>
                <w:sz w:val="24"/>
                <w:szCs w:val="24"/>
                <w:lang w:val="en-US" w:eastAsia="zh-CN"/>
              </w:rPr>
              <w:t>、碎石清洗废水W</w:t>
            </w:r>
            <w:r>
              <w:rPr>
                <w:rFonts w:hint="eastAsia" w:ascii="Times New Roman" w:hAnsi="Times New Roman" w:cs="Times New Roman"/>
                <w:color w:val="auto"/>
                <w:sz w:val="24"/>
                <w:szCs w:val="24"/>
                <w:vertAlign w:val="subscript"/>
                <w:lang w:val="en-US" w:eastAsia="zh-CN"/>
              </w:rPr>
              <w:t>1</w:t>
            </w:r>
            <w:r>
              <w:rPr>
                <w:rFonts w:hint="eastAsia" w:ascii="Times New Roman" w:hAnsi="Times New Roman" w:cs="Times New Roman"/>
                <w:color w:val="auto"/>
                <w:sz w:val="24"/>
                <w:szCs w:val="24"/>
                <w:lang w:val="en-US" w:eastAsia="zh-CN"/>
              </w:rPr>
              <w:t>和砂清洗废水W</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val="en-US" w:eastAsia="zh-CN"/>
              </w:rPr>
              <w:t>、废水泥包装袋S</w:t>
            </w:r>
            <w:r>
              <w:rPr>
                <w:rFonts w:hint="eastAsia" w:ascii="Times New Roman" w:hAnsi="Times New Roman" w:cs="Times New Roman"/>
                <w:color w:val="auto"/>
                <w:sz w:val="24"/>
                <w:szCs w:val="24"/>
                <w:vertAlign w:val="subscript"/>
                <w:lang w:val="en-US" w:eastAsia="zh-CN"/>
              </w:rPr>
              <w:t>1</w:t>
            </w:r>
            <w:r>
              <w:rPr>
                <w:rFonts w:hint="eastAsia" w:ascii="Times New Roman" w:hAnsi="Times New Roman" w:cs="Times New Roman"/>
                <w:color w:val="auto"/>
                <w:sz w:val="24"/>
                <w:szCs w:val="24"/>
                <w:lang w:val="en-US" w:eastAsia="zh-CN"/>
              </w:rPr>
              <w:t>；</w:t>
            </w:r>
          </w:p>
          <w:p w14:paraId="42B3C8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②投料搅拌：将按照一定配合比计量好后的原料投入搅拌机料斗中进行搅拌，搅拌机需定期进行清洗。此过程将产生投料废气G</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val="en-US" w:eastAsia="zh-CN"/>
              </w:rPr>
              <w:t>、搅拌废气G</w:t>
            </w:r>
            <w:r>
              <w:rPr>
                <w:rFonts w:hint="eastAsia" w:ascii="Times New Roman" w:hAnsi="Times New Roman" w:cs="Times New Roman"/>
                <w:color w:val="auto"/>
                <w:sz w:val="24"/>
                <w:szCs w:val="24"/>
                <w:vertAlign w:val="subscript"/>
                <w:lang w:val="en-US" w:eastAsia="zh-CN"/>
              </w:rPr>
              <w:t>3</w:t>
            </w:r>
            <w:r>
              <w:rPr>
                <w:rFonts w:hint="eastAsia" w:ascii="Times New Roman" w:hAnsi="Times New Roman" w:cs="Times New Roman"/>
                <w:color w:val="auto"/>
                <w:sz w:val="24"/>
                <w:szCs w:val="24"/>
                <w:lang w:val="en-US" w:eastAsia="zh-CN"/>
              </w:rPr>
              <w:t>、搅拌机运行产生的噪声N</w:t>
            </w:r>
            <w:r>
              <w:rPr>
                <w:rFonts w:hint="eastAsia" w:ascii="Times New Roman" w:hAnsi="Times New Roman" w:cs="Times New Roman"/>
                <w:color w:val="auto"/>
                <w:sz w:val="24"/>
                <w:szCs w:val="24"/>
                <w:vertAlign w:val="subscript"/>
                <w:lang w:val="en-US" w:eastAsia="zh-CN"/>
              </w:rPr>
              <w:t>1</w:t>
            </w:r>
            <w:r>
              <w:rPr>
                <w:rFonts w:hint="eastAsia" w:ascii="Times New Roman" w:hAnsi="Times New Roman" w:cs="Times New Roman"/>
                <w:color w:val="auto"/>
                <w:sz w:val="24"/>
                <w:szCs w:val="24"/>
                <w:lang w:val="en-US" w:eastAsia="zh-CN"/>
              </w:rPr>
              <w:t>、搅拌机清洗废水W</w:t>
            </w:r>
            <w:r>
              <w:rPr>
                <w:rFonts w:hint="eastAsia" w:ascii="Times New Roman" w:hAnsi="Times New Roman" w:cs="Times New Roman"/>
                <w:color w:val="auto"/>
                <w:sz w:val="24"/>
                <w:szCs w:val="24"/>
                <w:vertAlign w:val="subscript"/>
                <w:lang w:val="en-US" w:eastAsia="zh-CN"/>
              </w:rPr>
              <w:t>3</w:t>
            </w:r>
            <w:r>
              <w:rPr>
                <w:rFonts w:hint="eastAsia" w:ascii="Times New Roman" w:hAnsi="Times New Roman" w:cs="Times New Roman"/>
                <w:color w:val="auto"/>
                <w:sz w:val="24"/>
                <w:szCs w:val="24"/>
                <w:lang w:val="en-US" w:eastAsia="zh-CN"/>
              </w:rPr>
              <w:t>；</w:t>
            </w:r>
          </w:p>
          <w:p w14:paraId="2876FE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③钢筋笼制作：外购的钢筋根据不同型号的电杆需要不同长度的钢筋采用切割机进行定长切割，切好后采用墩头机对钢筋进行墩头处理（主要作用为使用压力使钢筋的端头变粗），然后再利用专用机床对墩粗段进行套丝（冷拔低碳钢丝，对应相同型号的水泥电杆），利用带内螺纹的连接套筒将钢筋连接起来。主筋结构处理好后布设至模具中，同时将钢筋架力圈焊在主筋内侧（采用弧焊机焊接，焊接材料为焊条）。此过程将产生切割废料S</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val="en-US" w:eastAsia="zh-CN"/>
              </w:rPr>
              <w:t>和切割设备噪声N</w:t>
            </w:r>
            <w:r>
              <w:rPr>
                <w:rFonts w:hint="eastAsia" w:ascii="Times New Roman" w:hAnsi="Times New Roman" w:cs="Times New Roman"/>
                <w:color w:val="auto"/>
                <w:sz w:val="24"/>
                <w:szCs w:val="24"/>
                <w:vertAlign w:val="subscript"/>
                <w:lang w:val="en-US" w:eastAsia="zh-CN"/>
              </w:rPr>
              <w:t>2</w:t>
            </w:r>
            <w:r>
              <w:rPr>
                <w:rFonts w:hint="eastAsia" w:ascii="Times New Roman" w:hAnsi="Times New Roman" w:cs="Times New Roman"/>
                <w:color w:val="auto"/>
                <w:sz w:val="24"/>
                <w:szCs w:val="24"/>
                <w:lang w:val="en-US" w:eastAsia="zh-CN"/>
              </w:rPr>
              <w:t>、墩头设备噪声N</w:t>
            </w:r>
            <w:r>
              <w:rPr>
                <w:rFonts w:hint="eastAsia" w:ascii="Times New Roman" w:hAnsi="Times New Roman" w:cs="Times New Roman"/>
                <w:color w:val="auto"/>
                <w:sz w:val="24"/>
                <w:szCs w:val="24"/>
                <w:vertAlign w:val="subscript"/>
                <w:lang w:val="en-US" w:eastAsia="zh-CN"/>
              </w:rPr>
              <w:t>3</w:t>
            </w:r>
            <w:r>
              <w:rPr>
                <w:rFonts w:hint="eastAsia" w:ascii="Times New Roman" w:hAnsi="Times New Roman" w:cs="Times New Roman"/>
                <w:color w:val="auto"/>
                <w:sz w:val="24"/>
                <w:szCs w:val="24"/>
                <w:lang w:val="en-US" w:eastAsia="zh-CN"/>
              </w:rPr>
              <w:t>、焊接废气G</w:t>
            </w:r>
            <w:r>
              <w:rPr>
                <w:rFonts w:hint="eastAsia" w:ascii="Times New Roman" w:hAnsi="Times New Roman" w:cs="Times New Roman"/>
                <w:color w:val="auto"/>
                <w:sz w:val="24"/>
                <w:szCs w:val="24"/>
                <w:vertAlign w:val="subscript"/>
                <w:lang w:val="en-US" w:eastAsia="zh-CN"/>
              </w:rPr>
              <w:t>4</w:t>
            </w:r>
            <w:r>
              <w:rPr>
                <w:rFonts w:hint="eastAsia" w:ascii="Times New Roman" w:hAnsi="Times New Roman" w:cs="Times New Roman"/>
                <w:color w:val="auto"/>
                <w:sz w:val="24"/>
                <w:szCs w:val="24"/>
                <w:lang w:val="en-US" w:eastAsia="zh-CN"/>
              </w:rPr>
              <w:t>和焊接设备噪声N</w:t>
            </w:r>
            <w:r>
              <w:rPr>
                <w:rFonts w:hint="eastAsia" w:ascii="Times New Roman" w:hAnsi="Times New Roman" w:cs="Times New Roman"/>
                <w:color w:val="auto"/>
                <w:sz w:val="24"/>
                <w:szCs w:val="24"/>
                <w:vertAlign w:val="subscript"/>
                <w:lang w:val="en-US" w:eastAsia="zh-CN"/>
              </w:rPr>
              <w:t>4</w:t>
            </w:r>
            <w:r>
              <w:rPr>
                <w:rFonts w:hint="eastAsia" w:ascii="Times New Roman" w:hAnsi="Times New Roman" w:cs="Times New Roman"/>
                <w:color w:val="auto"/>
                <w:sz w:val="24"/>
                <w:szCs w:val="24"/>
                <w:lang w:val="en-US" w:eastAsia="zh-CN"/>
              </w:rPr>
              <w:t>；</w:t>
            </w:r>
          </w:p>
          <w:p w14:paraId="15B860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④装模布料：钢筋笼布设至模具中后将</w:t>
            </w:r>
            <w:r>
              <w:rPr>
                <w:rFonts w:hint="eastAsia" w:cs="Times New Roman"/>
                <w:color w:val="auto"/>
                <w:sz w:val="24"/>
                <w:szCs w:val="24"/>
                <w:lang w:val="en-US" w:eastAsia="zh-CN"/>
              </w:rPr>
              <w:t>拌和</w:t>
            </w:r>
            <w:r>
              <w:rPr>
                <w:rFonts w:hint="eastAsia" w:ascii="Times New Roman" w:hAnsi="Times New Roman" w:cs="Times New Roman"/>
                <w:color w:val="auto"/>
                <w:sz w:val="24"/>
                <w:szCs w:val="24"/>
                <w:lang w:val="en-US" w:eastAsia="zh-CN"/>
              </w:rPr>
              <w:t>好的混凝土装入模具中；</w:t>
            </w:r>
          </w:p>
          <w:p w14:paraId="21F53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⑤合模张拉：布料完成后，应对上下钢模合缝处进行清理，并加上防漏浆垫条方可进行合模，在确认无封口时，方可加紧紧固合口螺栓。合模好后采用张拉机对模内的钢筋进行张拉处理，此过程将产生张拉设备噪声N</w:t>
            </w:r>
            <w:r>
              <w:rPr>
                <w:rFonts w:hint="eastAsia" w:ascii="Times New Roman" w:hAnsi="Times New Roman" w:cs="Times New Roman"/>
                <w:color w:val="auto"/>
                <w:sz w:val="24"/>
                <w:szCs w:val="24"/>
                <w:vertAlign w:val="subscript"/>
                <w:lang w:val="en-US" w:eastAsia="zh-CN"/>
              </w:rPr>
              <w:t>5</w:t>
            </w:r>
            <w:r>
              <w:rPr>
                <w:rFonts w:hint="eastAsia" w:ascii="Times New Roman" w:hAnsi="Times New Roman" w:cs="Times New Roman"/>
                <w:color w:val="auto"/>
                <w:sz w:val="24"/>
                <w:szCs w:val="24"/>
                <w:lang w:val="en-US" w:eastAsia="zh-CN"/>
              </w:rPr>
              <w:t>；</w:t>
            </w:r>
          </w:p>
          <w:p w14:paraId="6DEC77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⑥离心成型：将张拉好后的电杆模采用行吊吊至离心机的机座上进行离心成型处理，离心过程将会产生少量的水泥浆，此部分泥浆通过沉淀池收集后，回用于水泥电杆的生产。离心机每天需进行清洗，此过程将产生设备运行噪声N</w:t>
            </w:r>
            <w:r>
              <w:rPr>
                <w:rFonts w:hint="eastAsia" w:ascii="Times New Roman" w:hAnsi="Times New Roman" w:cs="Times New Roman"/>
                <w:color w:val="auto"/>
                <w:sz w:val="24"/>
                <w:szCs w:val="24"/>
                <w:vertAlign w:val="subscript"/>
                <w:lang w:val="en-US" w:eastAsia="zh-CN"/>
              </w:rPr>
              <w:t>6</w:t>
            </w:r>
            <w:r>
              <w:rPr>
                <w:rFonts w:hint="eastAsia" w:ascii="Times New Roman" w:hAnsi="Times New Roman" w:cs="Times New Roman"/>
                <w:color w:val="auto"/>
                <w:sz w:val="24"/>
                <w:szCs w:val="24"/>
                <w:lang w:val="en-US" w:eastAsia="zh-CN"/>
              </w:rPr>
              <w:t>、水泥浆S</w:t>
            </w:r>
            <w:r>
              <w:rPr>
                <w:rFonts w:hint="eastAsia" w:ascii="Times New Roman" w:hAnsi="Times New Roman" w:cs="Times New Roman"/>
                <w:color w:val="auto"/>
                <w:sz w:val="24"/>
                <w:szCs w:val="24"/>
                <w:vertAlign w:val="subscript"/>
                <w:lang w:val="en-US" w:eastAsia="zh-CN"/>
              </w:rPr>
              <w:t>3</w:t>
            </w:r>
            <w:r>
              <w:rPr>
                <w:rFonts w:hint="eastAsia" w:ascii="Times New Roman" w:hAnsi="Times New Roman" w:cs="Times New Roman"/>
                <w:color w:val="auto"/>
                <w:sz w:val="24"/>
                <w:szCs w:val="24"/>
                <w:lang w:val="en-US" w:eastAsia="zh-CN"/>
              </w:rPr>
              <w:t>和离心机清洗废水W</w:t>
            </w:r>
            <w:r>
              <w:rPr>
                <w:rFonts w:hint="eastAsia" w:ascii="Times New Roman" w:hAnsi="Times New Roman" w:cs="Times New Roman"/>
                <w:color w:val="auto"/>
                <w:sz w:val="24"/>
                <w:szCs w:val="24"/>
                <w:vertAlign w:val="subscript"/>
                <w:lang w:val="en-US" w:eastAsia="zh-CN"/>
              </w:rPr>
              <w:t>4</w:t>
            </w:r>
            <w:r>
              <w:rPr>
                <w:rFonts w:hint="eastAsia" w:ascii="Times New Roman" w:hAnsi="Times New Roman" w:cs="Times New Roman"/>
                <w:color w:val="auto"/>
                <w:sz w:val="24"/>
                <w:szCs w:val="24"/>
                <w:lang w:val="en-US" w:eastAsia="zh-CN"/>
              </w:rPr>
              <w:t>；</w:t>
            </w:r>
          </w:p>
          <w:p w14:paraId="455494E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color w:val="auto"/>
                <w:sz w:val="24"/>
                <w:szCs w:val="24"/>
                <w:lang w:val="en-US" w:eastAsia="zh-CN"/>
              </w:rPr>
            </w:pPr>
            <w:r>
              <w:rPr>
                <w:rFonts w:hint="eastAsia" w:ascii="Times New Roman" w:hAnsi="Times New Roman" w:cs="Times New Roman"/>
                <w:color w:val="auto"/>
                <w:sz w:val="24"/>
                <w:szCs w:val="24"/>
                <w:lang w:val="en-US" w:eastAsia="zh-CN"/>
              </w:rPr>
              <w:t>⑦</w:t>
            </w:r>
            <w:r>
              <w:rPr>
                <w:rFonts w:hint="eastAsia"/>
                <w:color w:val="auto"/>
                <w:sz w:val="24"/>
                <w:szCs w:val="24"/>
                <w:lang w:val="en-US" w:eastAsia="zh-CN"/>
              </w:rPr>
              <w:t>脱模：离心成型后的电杆构件进行静停一定时间后将进行脱模，脱模时需使用少量的脱模剂，混凝土强度应注意电杆温度和环境温度的差异，防止构件表面出现因降温面引缩的裂纹，此过程将产生少量的废气非甲烷总烃G</w:t>
            </w:r>
            <w:r>
              <w:rPr>
                <w:rFonts w:hint="eastAsia"/>
                <w:color w:val="auto"/>
                <w:sz w:val="24"/>
                <w:szCs w:val="24"/>
                <w:vertAlign w:val="subscript"/>
                <w:lang w:val="en-US" w:eastAsia="zh-CN"/>
              </w:rPr>
              <w:t>5</w:t>
            </w:r>
            <w:r>
              <w:rPr>
                <w:rFonts w:hint="eastAsia"/>
                <w:color w:val="auto"/>
                <w:sz w:val="24"/>
                <w:szCs w:val="24"/>
                <w:lang w:val="en-US" w:eastAsia="zh-CN"/>
              </w:rPr>
              <w:t>；</w:t>
            </w:r>
          </w:p>
          <w:p w14:paraId="5943B40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color w:val="auto"/>
                <w:sz w:val="24"/>
                <w:szCs w:val="24"/>
                <w:lang w:val="en-US" w:eastAsia="zh-CN"/>
              </w:rPr>
            </w:pPr>
            <w:r>
              <w:rPr>
                <w:rFonts w:hint="eastAsia"/>
                <w:color w:val="auto"/>
                <w:sz w:val="24"/>
                <w:szCs w:val="24"/>
                <w:lang w:val="en-US" w:eastAsia="zh-CN"/>
              </w:rPr>
              <w:t>⑧检验：脱模后的成品需进行进一步的检验，合格成品堆放至成品堆放区，产生的不合格品S</w:t>
            </w:r>
            <w:r>
              <w:rPr>
                <w:rFonts w:hint="eastAsia"/>
                <w:color w:val="auto"/>
                <w:sz w:val="24"/>
                <w:szCs w:val="24"/>
                <w:vertAlign w:val="subscript"/>
                <w:lang w:val="en-US" w:eastAsia="zh-CN"/>
              </w:rPr>
              <w:t>4</w:t>
            </w:r>
            <w:r>
              <w:rPr>
                <w:rFonts w:hint="eastAsia"/>
                <w:color w:val="auto"/>
                <w:sz w:val="24"/>
                <w:szCs w:val="24"/>
                <w:lang w:val="en-US" w:eastAsia="zh-CN"/>
              </w:rPr>
              <w:t>作为废品处理；</w:t>
            </w:r>
          </w:p>
          <w:p w14:paraId="4727E9C0">
            <w:pPr>
              <w:pStyle w:val="9"/>
              <w:rPr>
                <w:rFonts w:hint="eastAsia" w:ascii="Times New Roman" w:hAnsi="Times New Roman" w:eastAsia="宋体" w:cs="Times New Roman"/>
                <w:color w:val="auto"/>
                <w:kern w:val="2"/>
                <w:sz w:val="24"/>
                <w:szCs w:val="24"/>
                <w:lang w:val="en-US" w:eastAsia="zh-CN" w:bidi="ar-SA"/>
              </w:rPr>
            </w:pPr>
            <w:r>
              <w:rPr>
                <w:rFonts w:hint="eastAsia"/>
                <w:color w:val="auto"/>
                <w:sz w:val="24"/>
                <w:szCs w:val="24"/>
                <w:lang w:val="en-US" w:eastAsia="zh-CN"/>
              </w:rPr>
              <w:t>⑨自然养护：堆放至成品堆放区的水泥电杆应进行一段时间的自然养护后再进行外售</w:t>
            </w:r>
            <w:r>
              <w:rPr>
                <w:rFonts w:hint="eastAsia" w:ascii="Times New Roman" w:hAnsi="Times New Roman" w:cs="Times New Roman"/>
                <w:color w:val="auto"/>
                <w:kern w:val="0"/>
                <w:sz w:val="24"/>
                <w:szCs w:val="24"/>
                <w:lang w:val="en-US" w:eastAsia="zh-CN"/>
              </w:rPr>
              <w:t>。</w:t>
            </w:r>
          </w:p>
          <w:p w14:paraId="6CDCC580">
            <w:pPr>
              <w:pStyle w:val="1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auto"/>
                <w:kern w:val="2"/>
                <w:sz w:val="24"/>
                <w:szCs w:val="24"/>
                <w:lang w:val="en-US" w:eastAsia="zh-CN" w:bidi="ar-SA"/>
              </w:rPr>
            </w:pPr>
          </w:p>
          <w:p w14:paraId="282991AA">
            <w:pPr>
              <w:pStyle w:val="1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auto"/>
                <w:kern w:val="2"/>
                <w:sz w:val="24"/>
                <w:szCs w:val="24"/>
                <w:lang w:val="en-US" w:eastAsia="zh-CN" w:bidi="ar-SA"/>
              </w:rPr>
            </w:pPr>
          </w:p>
          <w:p w14:paraId="59FCA214">
            <w:pPr>
              <w:pStyle w:val="1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eastAsia="宋体" w:cs="Times New Roman"/>
                <w:b/>
                <w:bCs/>
                <w:color w:val="auto"/>
                <w:kern w:val="2"/>
                <w:sz w:val="24"/>
                <w:szCs w:val="24"/>
                <w:lang w:val="en-US" w:eastAsia="zh-CN" w:bidi="ar-SA"/>
              </w:rPr>
            </w:pPr>
          </w:p>
          <w:p w14:paraId="61AD7EF5">
            <w:pPr>
              <w:pStyle w:val="1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Times New Roman" w:hAnsi="Times New Roman"/>
                <w:b/>
                <w:color w:val="auto"/>
                <w:sz w:val="24"/>
                <w:szCs w:val="24"/>
                <w:lang w:val="en-US" w:eastAsia="zh-CN"/>
              </w:rPr>
            </w:pPr>
            <w:r>
              <w:rPr>
                <w:rFonts w:hint="eastAsia" w:ascii="Times New Roman" w:hAnsi="Times New Roman" w:eastAsia="宋体" w:cs="Times New Roman"/>
                <w:b/>
                <w:bCs/>
                <w:color w:val="auto"/>
                <w:kern w:val="2"/>
                <w:sz w:val="24"/>
                <w:szCs w:val="24"/>
                <w:lang w:val="en-US" w:eastAsia="zh-CN" w:bidi="ar-SA"/>
              </w:rPr>
              <w:t>2、</w:t>
            </w:r>
            <w:r>
              <w:rPr>
                <w:rFonts w:hint="eastAsia" w:ascii="Times New Roman" w:hAnsi="Times New Roman"/>
                <w:b/>
                <w:color w:val="auto"/>
                <w:sz w:val="24"/>
                <w:szCs w:val="24"/>
                <w:lang w:val="en-US" w:eastAsia="zh-CN"/>
              </w:rPr>
              <w:t>项目拉线盘生产工艺流程及产污流程图：</w:t>
            </w:r>
          </w:p>
          <w:p w14:paraId="045DF11C">
            <w:pPr>
              <w:pStyle w:val="9"/>
              <w:rPr>
                <w:rFonts w:hint="eastAsia"/>
                <w:color w:val="auto"/>
                <w:lang w:eastAsia="zh-CN"/>
              </w:rPr>
            </w:pPr>
            <w:r>
              <w:rPr>
                <w:rFonts w:hint="eastAsia"/>
                <w:color w:val="auto"/>
                <w:lang w:eastAsia="zh-CN"/>
              </w:rPr>
              <w:object>
                <v:shape id="_x0000_i1025" o:spt="75" type="#_x0000_t75" style="height:201.7pt;width:378pt;" o:ole="t" filled="f" o:preferrelative="t" stroked="t" coordsize="21600,21600">
                  <v:path/>
                  <v:fill on="f" focussize="0,0"/>
                  <v:stroke color="#000000" joinstyle="miter"/>
                  <v:imagedata r:id="rId14" o:title=""/>
                  <o:lock v:ext="edit" aspectratio="f"/>
                  <w10:wrap type="none"/>
                  <w10:anchorlock/>
                </v:shape>
                <o:OLEObject Type="Embed" ProgID="Visio.Drawing.11" ShapeID="_x0000_i1025" DrawAspect="Content" ObjectID="_1468075725" r:id="rId13">
                  <o:LockedField>false</o:LockedField>
                </o:OLEObject>
              </w:object>
            </w:r>
          </w:p>
          <w:p w14:paraId="01784C84">
            <w:pPr>
              <w:widowControl w:val="0"/>
              <w:adjustRightInd/>
              <w:snapToGrid/>
              <w:spacing w:line="360" w:lineRule="auto"/>
              <w:ind w:left="0" w:leftChars="0" w:firstLine="0" w:firstLineChars="0"/>
              <w:jc w:val="center"/>
              <w:rPr>
                <w:rFonts w:hint="default" w:ascii="Times New Roman" w:hAnsi="Times New Roman" w:eastAsia="宋体" w:cs="Times New Roman"/>
                <w:color w:val="auto"/>
                <w:kern w:val="0"/>
                <w:sz w:val="24"/>
                <w:szCs w:val="24"/>
              </w:rPr>
            </w:pPr>
            <w:r>
              <w:rPr>
                <w:rFonts w:hint="default" w:ascii="Times New Roman" w:hAnsi="Times New Roman" w:cs="Times New Roman"/>
                <w:b/>
                <w:color w:val="auto"/>
              </w:rPr>
              <w:t>图2-</w:t>
            </w:r>
            <w:r>
              <w:rPr>
                <w:rFonts w:hint="eastAsia" w:cs="Times New Roman"/>
                <w:b/>
                <w:color w:val="auto"/>
                <w:lang w:val="en-US" w:eastAsia="zh-CN"/>
              </w:rPr>
              <w:t>3</w:t>
            </w:r>
            <w:r>
              <w:rPr>
                <w:rFonts w:hint="default" w:ascii="Times New Roman" w:hAnsi="Times New Roman" w:cs="Times New Roman"/>
                <w:b/>
                <w:color w:val="auto"/>
              </w:rPr>
              <w:t xml:space="preserve">  </w:t>
            </w:r>
            <w:r>
              <w:rPr>
                <w:rFonts w:hint="default" w:ascii="Times New Roman" w:hAnsi="Times New Roman" w:cs="Times New Roman"/>
                <w:b/>
                <w:color w:val="auto"/>
                <w:lang w:val="en-US" w:eastAsia="zh-CN"/>
              </w:rPr>
              <w:t>项目运营期</w:t>
            </w:r>
            <w:r>
              <w:rPr>
                <w:rFonts w:hint="eastAsia" w:ascii="Times New Roman" w:hAnsi="Times New Roman" w:eastAsia="宋体" w:cs="Times New Roman"/>
                <w:b/>
                <w:color w:val="auto"/>
                <w:sz w:val="24"/>
                <w:szCs w:val="24"/>
                <w:lang w:val="en-US" w:eastAsia="zh-CN"/>
              </w:rPr>
              <w:t>拉线盘制作</w:t>
            </w:r>
            <w:r>
              <w:rPr>
                <w:rFonts w:hint="default" w:ascii="Times New Roman" w:hAnsi="Times New Roman" w:cs="Times New Roman"/>
                <w:b/>
                <w:color w:val="auto"/>
                <w:lang w:val="en-US" w:eastAsia="zh-CN"/>
              </w:rPr>
              <w:t>流程及产污节点示意图</w:t>
            </w:r>
          </w:p>
          <w:p w14:paraId="7C76E70A">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拉线盘工艺流程及产污环节简述：</w:t>
            </w:r>
          </w:p>
          <w:p w14:paraId="1BD8E68D">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①钢筋定长裁剪：钢筋按照拉线盘规格进行定长裁剪，与水泥电杆钢筋定长裁剪的方式一致，因此拉线盘的钢筋定长裁剪工序不再单独分析产生的污染物；</w:t>
            </w:r>
          </w:p>
          <w:p w14:paraId="4D2D2889">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②模内布筋：在拉线盘制作设备的模具中布设已经裁剪好的钢筋，此过程不产生任何污染物；</w:t>
            </w:r>
          </w:p>
          <w:p w14:paraId="27F922E1">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③装模布料、合模：将制作水泥电杆时搅拌好的混凝土布至已布设好钢筋的拉线盘制作设备模具中，布设完后进行合模，此过程不产生污染物；</w:t>
            </w:r>
          </w:p>
          <w:p w14:paraId="28D7CC86">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④</w:t>
            </w:r>
            <w:r>
              <w:rPr>
                <w:rFonts w:hint="eastAsia"/>
                <w:b w:val="0"/>
                <w:bCs/>
                <w:color w:val="auto"/>
                <w:sz w:val="24"/>
                <w:szCs w:val="24"/>
                <w:lang w:val="en-US" w:eastAsia="zh-CN"/>
              </w:rPr>
              <w:t>振荡</w:t>
            </w:r>
            <w:r>
              <w:rPr>
                <w:rFonts w:hint="eastAsia" w:ascii="Times New Roman" w:hAnsi="Times New Roman"/>
                <w:b w:val="0"/>
                <w:bCs/>
                <w:color w:val="auto"/>
                <w:sz w:val="24"/>
                <w:szCs w:val="24"/>
                <w:lang w:val="en-US" w:eastAsia="zh-CN"/>
              </w:rPr>
              <w:t>离心成型：合模好后，进行</w:t>
            </w:r>
            <w:r>
              <w:rPr>
                <w:rFonts w:hint="eastAsia"/>
                <w:b w:val="0"/>
                <w:bCs/>
                <w:color w:val="auto"/>
                <w:sz w:val="24"/>
                <w:szCs w:val="24"/>
                <w:lang w:val="en-US" w:eastAsia="zh-CN"/>
              </w:rPr>
              <w:t>振荡</w:t>
            </w:r>
            <w:r>
              <w:rPr>
                <w:rFonts w:hint="eastAsia" w:ascii="Times New Roman" w:hAnsi="Times New Roman"/>
                <w:b w:val="0"/>
                <w:bCs/>
                <w:color w:val="auto"/>
                <w:sz w:val="24"/>
                <w:szCs w:val="24"/>
                <w:lang w:val="en-US" w:eastAsia="zh-CN"/>
              </w:rPr>
              <w:t>离心，采用电能进行功能，使拉线盘成型；此过程将产生设备噪声N</w:t>
            </w:r>
            <w:r>
              <w:rPr>
                <w:rFonts w:hint="eastAsia" w:ascii="Times New Roman" w:hAnsi="Times New Roman"/>
                <w:b w:val="0"/>
                <w:bCs/>
                <w:color w:val="auto"/>
                <w:sz w:val="24"/>
                <w:szCs w:val="24"/>
                <w:vertAlign w:val="subscript"/>
                <w:lang w:val="en-US" w:eastAsia="zh-CN"/>
              </w:rPr>
              <w:t>7</w:t>
            </w:r>
            <w:r>
              <w:rPr>
                <w:rFonts w:hint="eastAsia" w:ascii="Times New Roman" w:hAnsi="Times New Roman"/>
                <w:b w:val="0"/>
                <w:bCs/>
                <w:color w:val="auto"/>
                <w:sz w:val="24"/>
                <w:szCs w:val="24"/>
                <w:lang w:val="en-US" w:eastAsia="zh-CN"/>
              </w:rPr>
              <w:t>和拉线盘制作设备清洗废水W</w:t>
            </w:r>
            <w:r>
              <w:rPr>
                <w:rFonts w:hint="eastAsia" w:ascii="Times New Roman" w:hAnsi="Times New Roman"/>
                <w:b w:val="0"/>
                <w:bCs/>
                <w:color w:val="auto"/>
                <w:sz w:val="24"/>
                <w:szCs w:val="24"/>
                <w:vertAlign w:val="subscript"/>
                <w:lang w:val="en-US" w:eastAsia="zh-CN"/>
              </w:rPr>
              <w:t>5</w:t>
            </w:r>
            <w:r>
              <w:rPr>
                <w:rFonts w:hint="eastAsia" w:ascii="Times New Roman" w:hAnsi="Times New Roman"/>
                <w:b w:val="0"/>
                <w:bCs/>
                <w:color w:val="auto"/>
                <w:sz w:val="24"/>
                <w:szCs w:val="24"/>
                <w:lang w:val="en-US" w:eastAsia="zh-CN"/>
              </w:rPr>
              <w:t>；</w:t>
            </w:r>
          </w:p>
          <w:p w14:paraId="427AD3E7">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⑤脱模：成型后的拉线盘模使用脱模油进行人工脱模，此过程将产生废气非甲烷总烃G</w:t>
            </w:r>
            <w:r>
              <w:rPr>
                <w:rFonts w:hint="eastAsia" w:ascii="Times New Roman" w:hAnsi="Times New Roman"/>
                <w:b w:val="0"/>
                <w:bCs/>
                <w:color w:val="auto"/>
                <w:sz w:val="24"/>
                <w:szCs w:val="24"/>
                <w:vertAlign w:val="subscript"/>
                <w:lang w:val="en-US" w:eastAsia="zh-CN"/>
              </w:rPr>
              <w:t>6</w:t>
            </w:r>
            <w:r>
              <w:rPr>
                <w:rFonts w:hint="eastAsia" w:ascii="Times New Roman" w:hAnsi="Times New Roman"/>
                <w:b w:val="0"/>
                <w:bCs/>
                <w:color w:val="auto"/>
                <w:sz w:val="24"/>
                <w:szCs w:val="24"/>
                <w:lang w:val="en-US" w:eastAsia="zh-CN"/>
              </w:rPr>
              <w:t>；</w:t>
            </w:r>
          </w:p>
          <w:p w14:paraId="546723E4">
            <w:pPr>
              <w:spacing w:line="360" w:lineRule="auto"/>
              <w:ind w:firstLine="480" w:firstLineChars="200"/>
              <w:rPr>
                <w:rFonts w:hint="eastAsia" w:ascii="Times New Roman" w:hAnsi="Times New Roman"/>
                <w:b w:val="0"/>
                <w:bCs/>
                <w:color w:val="auto"/>
                <w:sz w:val="24"/>
                <w:szCs w:val="24"/>
                <w:lang w:val="en-US" w:eastAsia="zh-CN"/>
              </w:rPr>
            </w:pPr>
            <w:r>
              <w:rPr>
                <w:rFonts w:hint="eastAsia" w:ascii="Times New Roman" w:hAnsi="Times New Roman"/>
                <w:b w:val="0"/>
                <w:bCs/>
                <w:color w:val="auto"/>
                <w:sz w:val="24"/>
                <w:szCs w:val="24"/>
                <w:lang w:val="en-US" w:eastAsia="zh-CN"/>
              </w:rPr>
              <w:t>⑥自然养护、成品外售：成品拉线盘堆存至成品堆放区，进行自然养护，待与水泥电杆进行外售；此过程不会产生污染物。</w:t>
            </w:r>
          </w:p>
          <w:p w14:paraId="5B668C5B">
            <w:pPr>
              <w:pStyle w:val="15"/>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auto"/>
                <w:kern w:val="2"/>
                <w:sz w:val="24"/>
                <w:szCs w:val="24"/>
                <w:lang w:val="en-US" w:eastAsia="zh-CN" w:bidi="ar-SA"/>
              </w:rPr>
            </w:pPr>
            <w:r>
              <w:rPr>
                <w:rFonts w:hint="eastAsia" w:ascii="Times New Roman" w:hAnsi="Times New Roman" w:eastAsia="宋体" w:cs="Times New Roman"/>
                <w:b/>
                <w:bCs/>
                <w:color w:val="auto"/>
                <w:kern w:val="2"/>
                <w:sz w:val="24"/>
                <w:szCs w:val="24"/>
                <w:lang w:val="en-US" w:eastAsia="zh-CN" w:bidi="ar-SA"/>
              </w:rPr>
              <w:t>3、</w:t>
            </w:r>
            <w:r>
              <w:rPr>
                <w:rFonts w:hint="default" w:ascii="Times New Roman" w:hAnsi="Times New Roman" w:eastAsia="宋体" w:cs="Times New Roman"/>
                <w:b/>
                <w:bCs/>
                <w:color w:val="auto"/>
                <w:kern w:val="2"/>
                <w:sz w:val="24"/>
                <w:szCs w:val="24"/>
                <w:lang w:val="en-US" w:eastAsia="zh-CN" w:bidi="ar-SA"/>
              </w:rPr>
              <w:t>项目生活办公产污环节</w:t>
            </w:r>
          </w:p>
          <w:p w14:paraId="6CAFCC5E">
            <w:pPr>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hAnsi="宋体" w:eastAsia="宋体"/>
                <w:color w:val="auto"/>
                <w:sz w:val="24"/>
                <w:lang w:eastAsia="zh-CN"/>
              </w:rPr>
            </w:pPr>
            <w:r>
              <w:rPr>
                <w:rFonts w:ascii="Times New Roman" w:hAnsi="Times New Roman"/>
                <w:color w:val="auto"/>
                <w:sz w:val="24"/>
                <w:szCs w:val="24"/>
              </w:rPr>
              <w:t>项目运营期产生的污染物主要为职工人员产生的</w:t>
            </w:r>
            <w:r>
              <w:rPr>
                <w:rFonts w:hint="eastAsia" w:ascii="Times New Roman" w:hAnsi="Times New Roman"/>
                <w:color w:val="auto"/>
                <w:sz w:val="24"/>
                <w:szCs w:val="24"/>
                <w:lang w:eastAsia="zh-CN"/>
              </w:rPr>
              <w:t>生活污水</w:t>
            </w:r>
            <w:r>
              <w:rPr>
                <w:rFonts w:ascii="Times New Roman" w:hAnsi="Times New Roman"/>
                <w:color w:val="auto"/>
                <w:sz w:val="24"/>
                <w:szCs w:val="24"/>
              </w:rPr>
              <w:t>和生活垃圾；食堂废水</w:t>
            </w:r>
            <w:r>
              <w:rPr>
                <w:rFonts w:hint="eastAsia" w:ascii="Times New Roman" w:hAnsi="Times New Roman"/>
                <w:color w:val="auto"/>
                <w:sz w:val="24"/>
                <w:szCs w:val="24"/>
              </w:rPr>
              <w:t>、</w:t>
            </w:r>
            <w:r>
              <w:rPr>
                <w:rFonts w:hint="eastAsia"/>
                <w:color w:val="auto"/>
                <w:sz w:val="24"/>
                <w:szCs w:val="24"/>
                <w:lang w:val="en-US" w:eastAsia="zh-CN"/>
              </w:rPr>
              <w:t>隔油池</w:t>
            </w:r>
            <w:r>
              <w:rPr>
                <w:rFonts w:ascii="Times New Roman" w:hAnsi="Times New Roman"/>
                <w:color w:val="auto"/>
                <w:sz w:val="24"/>
                <w:szCs w:val="24"/>
              </w:rPr>
              <w:t>油污</w:t>
            </w:r>
            <w:r>
              <w:rPr>
                <w:rFonts w:hint="eastAsia" w:ascii="Times New Roman" w:hAnsi="Times New Roman"/>
                <w:color w:val="auto"/>
                <w:sz w:val="24"/>
                <w:szCs w:val="24"/>
              </w:rPr>
              <w:t>；</w:t>
            </w:r>
            <w:r>
              <w:rPr>
                <w:rFonts w:ascii="Times New Roman" w:hAnsi="Times New Roman"/>
                <w:color w:val="auto"/>
                <w:sz w:val="24"/>
                <w:szCs w:val="24"/>
              </w:rPr>
              <w:t>车辆进出产生的废气和噪声；固废收集设施产生的恶臭；</w:t>
            </w:r>
            <w:r>
              <w:rPr>
                <w:rFonts w:hint="eastAsia" w:ascii="Times New Roman" w:hAnsi="Times New Roman"/>
                <w:color w:val="auto"/>
                <w:sz w:val="24"/>
                <w:szCs w:val="24"/>
                <w:lang w:val="en-US" w:eastAsia="zh-CN"/>
              </w:rPr>
              <w:t>污水处理站</w:t>
            </w:r>
            <w:r>
              <w:rPr>
                <w:rFonts w:ascii="Times New Roman" w:hAnsi="Times New Roman"/>
                <w:color w:val="auto"/>
                <w:sz w:val="24"/>
                <w:szCs w:val="24"/>
              </w:rPr>
              <w:t>产生恶臭和污泥等</w:t>
            </w:r>
            <w:r>
              <w:rPr>
                <w:rFonts w:hint="eastAsia" w:hAnsi="宋体"/>
                <w:color w:val="auto"/>
                <w:sz w:val="24"/>
              </w:rPr>
              <w:t>。</w:t>
            </w:r>
            <w:r>
              <w:rPr>
                <w:rFonts w:hAnsi="宋体"/>
                <w:color w:val="auto"/>
                <w:sz w:val="24"/>
              </w:rPr>
              <w:t>运营期生活过程产污示意图见图</w:t>
            </w:r>
            <w:r>
              <w:rPr>
                <w:rFonts w:hint="eastAsia"/>
                <w:color w:val="auto"/>
                <w:sz w:val="24"/>
                <w:lang w:val="en-US" w:eastAsia="zh-CN"/>
              </w:rPr>
              <w:t>2-4</w:t>
            </w:r>
            <w:r>
              <w:rPr>
                <w:rFonts w:hAnsi="宋体"/>
                <w:color w:val="auto"/>
                <w:sz w:val="24"/>
              </w:rPr>
              <w:t>。</w:t>
            </w:r>
          </w:p>
          <w:p w14:paraId="1C288319">
            <w:pPr>
              <w:pStyle w:val="11"/>
              <w:ind w:left="0" w:leftChars="0" w:firstLine="0" w:firstLineChars="0"/>
              <w:jc w:val="center"/>
              <w:rPr>
                <w:rFonts w:hint="eastAsia" w:cs="Times New Roman"/>
                <w:b/>
                <w:color w:val="auto"/>
                <w:szCs w:val="28"/>
                <w:lang w:val="en-US" w:eastAsia="zh-CN"/>
              </w:rPr>
            </w:pPr>
            <w:r>
              <w:rPr>
                <w:rFonts w:hint="default" w:ascii="Times New Roman" w:hAnsi="Times New Roman" w:eastAsia="宋体"/>
                <w:b/>
                <w:bCs/>
                <w:color w:val="auto"/>
                <w:sz w:val="24"/>
              </w:rPr>
              <w:object>
                <v:shape id="_x0000_i1026" o:spt="75" type="#_x0000_t75" style="height:236.35pt;width:387pt;" o:ole="t" filled="f" o:preferrelative="t" stroked="t" coordsize="21600,21600">
                  <v:path/>
                  <v:fill on="f" focussize="0,0"/>
                  <v:stroke color="#000000" joinstyle="miter"/>
                  <v:imagedata r:id="rId16" o:title=""/>
                  <o:lock v:ext="edit" aspectratio="f"/>
                  <w10:wrap type="none"/>
                  <w10:anchorlock/>
                </v:shape>
                <o:OLEObject Type="Embed" ProgID="Visio.Drawing.11" ShapeID="_x0000_i1026" DrawAspect="Content" ObjectID="_1468075726" r:id="rId15">
                  <o:LockedField>false</o:LockedField>
                </o:OLEObject>
              </w:object>
            </w:r>
          </w:p>
          <w:p w14:paraId="7DD59F68">
            <w:pPr>
              <w:pStyle w:val="11"/>
              <w:ind w:left="0" w:leftChars="0" w:firstLine="0" w:firstLineChars="0"/>
              <w:jc w:val="center"/>
              <w:rPr>
                <w:rFonts w:hint="default" w:ascii="Times New Roman" w:hAnsi="Times New Roman" w:cs="Times New Roman"/>
                <w:b/>
                <w:color w:val="auto"/>
                <w:szCs w:val="28"/>
              </w:rPr>
            </w:pPr>
            <w:r>
              <w:rPr>
                <w:rFonts w:hint="eastAsia" w:cs="Times New Roman"/>
                <w:b/>
                <w:color w:val="auto"/>
                <w:szCs w:val="28"/>
                <w:lang w:val="en-US" w:eastAsia="zh-CN"/>
              </w:rPr>
              <w:t>图2-4</w:t>
            </w:r>
            <w:r>
              <w:rPr>
                <w:rFonts w:hint="default" w:ascii="Times New Roman" w:hAnsi="Times New Roman" w:cs="Times New Roman"/>
                <w:b/>
                <w:color w:val="auto"/>
                <w:szCs w:val="28"/>
              </w:rPr>
              <w:t xml:space="preserve">  项目运营期产污示意图</w:t>
            </w:r>
          </w:p>
          <w:p w14:paraId="7E3A3DBF">
            <w:pPr>
              <w:pStyle w:val="11"/>
              <w:jc w:val="center"/>
              <w:rPr>
                <w:rFonts w:hint="default" w:ascii="Times New Roman" w:hAnsi="Times New Roman" w:cs="Times New Roman"/>
                <w:b/>
                <w:color w:val="auto"/>
                <w:szCs w:val="28"/>
              </w:rPr>
            </w:pPr>
          </w:p>
          <w:p w14:paraId="0AEE1CB5">
            <w:pPr>
              <w:pStyle w:val="11"/>
              <w:ind w:left="0" w:leftChars="0" w:firstLine="0" w:firstLineChars="0"/>
              <w:jc w:val="both"/>
              <w:rPr>
                <w:rFonts w:hint="eastAsia" w:ascii="Times New Roman" w:hAnsi="Times New Roman" w:cs="Times New Roman"/>
                <w:b/>
                <w:color w:val="auto"/>
                <w:szCs w:val="28"/>
                <w:lang w:eastAsia="zh-CN"/>
              </w:rPr>
            </w:pPr>
          </w:p>
          <w:p w14:paraId="70C7E595">
            <w:pPr>
              <w:rPr>
                <w:rFonts w:hint="eastAsia" w:ascii="Times New Roman" w:hAnsi="Times New Roman" w:cs="Times New Roman"/>
                <w:b/>
                <w:color w:val="auto"/>
                <w:szCs w:val="28"/>
                <w:lang w:eastAsia="zh-CN"/>
              </w:rPr>
            </w:pPr>
          </w:p>
          <w:p w14:paraId="7B323B71">
            <w:pPr>
              <w:rPr>
                <w:rFonts w:hint="eastAsia" w:ascii="Times New Roman" w:hAnsi="Times New Roman" w:cs="Times New Roman"/>
                <w:b/>
                <w:color w:val="auto"/>
                <w:szCs w:val="28"/>
                <w:lang w:eastAsia="zh-CN"/>
              </w:rPr>
            </w:pPr>
          </w:p>
          <w:p w14:paraId="585B148D">
            <w:pPr>
              <w:rPr>
                <w:rFonts w:hint="eastAsia" w:ascii="Times New Roman" w:hAnsi="Times New Roman" w:cs="Times New Roman"/>
                <w:b/>
                <w:color w:val="auto"/>
                <w:szCs w:val="28"/>
                <w:lang w:eastAsia="zh-CN"/>
              </w:rPr>
            </w:pPr>
          </w:p>
          <w:p w14:paraId="582F2CE3">
            <w:pPr>
              <w:rPr>
                <w:rFonts w:hint="eastAsia" w:ascii="Times New Roman" w:hAnsi="Times New Roman" w:cs="Times New Roman"/>
                <w:b/>
                <w:color w:val="auto"/>
                <w:szCs w:val="28"/>
                <w:lang w:eastAsia="zh-CN"/>
              </w:rPr>
            </w:pPr>
          </w:p>
          <w:p w14:paraId="042CDD02">
            <w:pPr>
              <w:rPr>
                <w:rFonts w:hint="eastAsia" w:ascii="Times New Roman" w:hAnsi="Times New Roman" w:cs="Times New Roman"/>
                <w:b/>
                <w:color w:val="auto"/>
                <w:szCs w:val="28"/>
                <w:lang w:eastAsia="zh-CN"/>
              </w:rPr>
            </w:pPr>
          </w:p>
          <w:p w14:paraId="647C7011">
            <w:pPr>
              <w:rPr>
                <w:rFonts w:hint="eastAsia" w:ascii="Times New Roman" w:hAnsi="Times New Roman" w:cs="Times New Roman"/>
                <w:b/>
                <w:color w:val="auto"/>
                <w:szCs w:val="28"/>
                <w:lang w:eastAsia="zh-CN"/>
              </w:rPr>
            </w:pPr>
          </w:p>
          <w:p w14:paraId="46352E92">
            <w:pPr>
              <w:rPr>
                <w:rFonts w:hint="eastAsia" w:ascii="Times New Roman" w:hAnsi="Times New Roman" w:cs="Times New Roman"/>
                <w:b/>
                <w:color w:val="auto"/>
                <w:szCs w:val="28"/>
                <w:lang w:eastAsia="zh-CN"/>
              </w:rPr>
            </w:pPr>
          </w:p>
          <w:p w14:paraId="3FA2B787">
            <w:pPr>
              <w:ind w:left="0" w:leftChars="0" w:firstLine="0" w:firstLineChars="0"/>
              <w:rPr>
                <w:rFonts w:hint="eastAsia" w:ascii="Times New Roman" w:hAnsi="Times New Roman" w:cs="Times New Roman"/>
                <w:b/>
                <w:color w:val="auto"/>
                <w:szCs w:val="28"/>
                <w:lang w:eastAsia="zh-CN"/>
              </w:rPr>
            </w:pPr>
          </w:p>
          <w:p w14:paraId="69444E33">
            <w:pPr>
              <w:ind w:left="0" w:leftChars="0" w:firstLine="0" w:firstLineChars="0"/>
              <w:rPr>
                <w:rFonts w:hint="eastAsia" w:ascii="Times New Roman" w:hAnsi="Times New Roman" w:cs="Times New Roman"/>
                <w:b/>
                <w:color w:val="auto"/>
                <w:szCs w:val="28"/>
                <w:lang w:eastAsia="zh-CN"/>
              </w:rPr>
            </w:pPr>
          </w:p>
          <w:p w14:paraId="2F68AD12">
            <w:pPr>
              <w:ind w:left="0" w:leftChars="0" w:firstLine="0" w:firstLineChars="0"/>
              <w:rPr>
                <w:rFonts w:hint="eastAsia" w:ascii="Times New Roman" w:hAnsi="Times New Roman" w:cs="Times New Roman"/>
                <w:b/>
                <w:color w:val="auto"/>
                <w:szCs w:val="28"/>
                <w:lang w:eastAsia="zh-CN"/>
              </w:rPr>
            </w:pPr>
          </w:p>
          <w:p w14:paraId="634414CA">
            <w:pPr>
              <w:ind w:left="0" w:leftChars="0" w:firstLine="0" w:firstLineChars="0"/>
              <w:rPr>
                <w:rFonts w:hint="eastAsia" w:ascii="Times New Roman" w:hAnsi="Times New Roman" w:cs="Times New Roman"/>
                <w:b/>
                <w:color w:val="auto"/>
                <w:szCs w:val="28"/>
                <w:lang w:eastAsia="zh-CN"/>
              </w:rPr>
            </w:pPr>
          </w:p>
          <w:p w14:paraId="067EAE5F">
            <w:pPr>
              <w:ind w:left="0" w:leftChars="0" w:firstLine="0" w:firstLineChars="0"/>
              <w:rPr>
                <w:rFonts w:hint="eastAsia" w:ascii="Times New Roman" w:hAnsi="Times New Roman" w:cs="Times New Roman"/>
                <w:b/>
                <w:color w:val="auto"/>
                <w:szCs w:val="28"/>
                <w:lang w:eastAsia="zh-CN"/>
              </w:rPr>
            </w:pPr>
          </w:p>
          <w:p w14:paraId="6A5BDAC0">
            <w:pPr>
              <w:ind w:left="0" w:leftChars="0" w:firstLine="0" w:firstLineChars="0"/>
              <w:rPr>
                <w:rFonts w:hint="eastAsia" w:ascii="Times New Roman" w:hAnsi="Times New Roman" w:cs="Times New Roman"/>
                <w:b/>
                <w:color w:val="auto"/>
                <w:szCs w:val="28"/>
                <w:lang w:eastAsia="zh-CN"/>
              </w:rPr>
            </w:pPr>
          </w:p>
          <w:p w14:paraId="7D8871DA">
            <w:pPr>
              <w:ind w:left="0" w:leftChars="0" w:firstLine="0" w:firstLineChars="0"/>
              <w:rPr>
                <w:rFonts w:hint="eastAsia" w:ascii="Times New Roman" w:hAnsi="Times New Roman" w:cs="Times New Roman"/>
                <w:b/>
                <w:color w:val="auto"/>
                <w:szCs w:val="28"/>
                <w:lang w:eastAsia="zh-CN"/>
              </w:rPr>
            </w:pPr>
          </w:p>
          <w:p w14:paraId="3CD51082">
            <w:pPr>
              <w:ind w:left="0" w:leftChars="0" w:firstLine="0" w:firstLineChars="0"/>
              <w:rPr>
                <w:rFonts w:hint="eastAsia" w:ascii="Times New Roman" w:hAnsi="Times New Roman" w:cs="Times New Roman"/>
                <w:b/>
                <w:color w:val="auto"/>
                <w:szCs w:val="28"/>
                <w:lang w:eastAsia="zh-CN"/>
              </w:rPr>
            </w:pPr>
          </w:p>
          <w:p w14:paraId="25D88ACC">
            <w:pPr>
              <w:ind w:left="0" w:leftChars="0" w:firstLine="0" w:firstLineChars="0"/>
              <w:rPr>
                <w:rFonts w:hint="eastAsia" w:ascii="Times New Roman" w:hAnsi="Times New Roman" w:cs="Times New Roman"/>
                <w:b/>
                <w:color w:val="auto"/>
                <w:szCs w:val="28"/>
                <w:lang w:eastAsia="zh-CN"/>
              </w:rPr>
            </w:pPr>
          </w:p>
          <w:p w14:paraId="43A5B342">
            <w:pPr>
              <w:ind w:left="0" w:leftChars="0" w:firstLine="0" w:firstLineChars="0"/>
              <w:rPr>
                <w:rFonts w:hint="eastAsia" w:ascii="Times New Roman" w:hAnsi="Times New Roman" w:cs="Times New Roman"/>
                <w:b/>
                <w:color w:val="auto"/>
                <w:szCs w:val="28"/>
                <w:lang w:eastAsia="zh-CN"/>
              </w:rPr>
            </w:pPr>
          </w:p>
        </w:tc>
      </w:tr>
    </w:tbl>
    <w:p w14:paraId="6AF8C225">
      <w:pPr>
        <w:pStyle w:val="2"/>
        <w:rPr>
          <w:rFonts w:hint="default" w:ascii="Times New Roman" w:hAnsi="Times New Roman" w:cs="Times New Roman"/>
          <w:color w:val="auto"/>
        </w:rPr>
      </w:pPr>
      <w:bookmarkStart w:id="12" w:name="_Toc24256"/>
      <w:r>
        <w:rPr>
          <w:rFonts w:hint="default" w:ascii="Times New Roman" w:hAnsi="Times New Roman" w:cs="Times New Roman"/>
          <w:color w:val="auto"/>
        </w:rPr>
        <w:t>表三</w:t>
      </w:r>
      <w:bookmarkEnd w:id="12"/>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6"/>
      </w:tblGrid>
      <w:tr w14:paraId="3699C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2" w:hRule="atLeast"/>
          <w:jc w:val="center"/>
        </w:trPr>
        <w:tc>
          <w:tcPr>
            <w:tcW w:w="5000" w:type="pct"/>
          </w:tcPr>
          <w:p w14:paraId="2A826A25">
            <w:pPr>
              <w:ind w:firstLine="0" w:firstLineChars="0"/>
              <w:rPr>
                <w:rFonts w:hint="default"/>
                <w:b/>
                <w:bCs/>
                <w:color w:val="auto"/>
                <w:sz w:val="28"/>
                <w:szCs w:val="28"/>
              </w:rPr>
            </w:pPr>
            <w:r>
              <w:rPr>
                <w:rFonts w:hint="default"/>
                <w:b/>
                <w:bCs/>
                <w:color w:val="auto"/>
                <w:sz w:val="28"/>
                <w:szCs w:val="28"/>
              </w:rPr>
              <w:t>主要污染源、污染物处理和排放（附处理流程示意图，标出废水、废气、厂界噪声监测点位）</w:t>
            </w:r>
          </w:p>
          <w:p w14:paraId="3ED876D3">
            <w:pPr>
              <w:keepNext w:val="0"/>
              <w:keepLines w:val="0"/>
              <w:pageBreakBefore w:val="0"/>
              <w:widowControl/>
              <w:kinsoku/>
              <w:wordWrap/>
              <w:overflowPunct/>
              <w:topLinePunct w:val="0"/>
              <w:autoSpaceDE/>
              <w:autoSpaceDN/>
              <w:bidi w:val="0"/>
              <w:adjustRightInd w:val="0"/>
              <w:snapToGrid w:val="0"/>
              <w:ind w:right="-51" w:firstLine="482" w:firstLineChars="200"/>
              <w:textAlignment w:val="auto"/>
              <w:rPr>
                <w:rFonts w:hint="default"/>
                <w:b/>
                <w:bCs/>
                <w:color w:val="auto"/>
              </w:rPr>
            </w:pPr>
            <w:r>
              <w:rPr>
                <w:rFonts w:hint="default"/>
                <w:b/>
                <w:bCs/>
                <w:color w:val="auto"/>
              </w:rPr>
              <w:t>施工期主要污染工序</w:t>
            </w:r>
          </w:p>
          <w:p w14:paraId="119E2307">
            <w:pPr>
              <w:ind w:firstLine="480"/>
              <w:rPr>
                <w:rFonts w:hint="default"/>
                <w:color w:val="auto"/>
              </w:rPr>
            </w:pPr>
            <w:r>
              <w:rPr>
                <w:rFonts w:hint="eastAsia"/>
                <w:color w:val="auto"/>
              </w:rPr>
              <w:t>本项目施工期已结束，施工环境影响随之消失。项目施工期已严格按照</w:t>
            </w:r>
            <w:r>
              <w:rPr>
                <w:rFonts w:hint="eastAsia"/>
                <w:color w:val="auto"/>
                <w:lang w:eastAsia="zh-CN"/>
              </w:rPr>
              <w:t>“</w:t>
            </w:r>
            <w:r>
              <w:rPr>
                <w:rFonts w:hint="eastAsia"/>
                <w:color w:val="auto"/>
              </w:rPr>
              <w:t>三同时</w:t>
            </w:r>
            <w:r>
              <w:rPr>
                <w:rFonts w:hint="eastAsia"/>
                <w:color w:val="auto"/>
                <w:lang w:eastAsia="zh-CN"/>
              </w:rPr>
              <w:t>”</w:t>
            </w:r>
            <w:r>
              <w:rPr>
                <w:rFonts w:hint="eastAsia"/>
                <w:color w:val="auto"/>
              </w:rPr>
              <w:t>要求，认真落实</w:t>
            </w:r>
            <w:r>
              <w:rPr>
                <w:rFonts w:hint="eastAsia"/>
                <w:color w:val="auto"/>
                <w:lang w:eastAsia="zh-CN"/>
              </w:rPr>
              <w:t>“</w:t>
            </w:r>
            <w:r>
              <w:rPr>
                <w:rFonts w:hint="eastAsia"/>
                <w:color w:val="auto"/>
              </w:rPr>
              <w:t>报告表</w:t>
            </w:r>
            <w:r>
              <w:rPr>
                <w:rFonts w:hint="eastAsia"/>
                <w:color w:val="auto"/>
                <w:lang w:eastAsia="zh-CN"/>
              </w:rPr>
              <w:t>”</w:t>
            </w:r>
            <w:r>
              <w:rPr>
                <w:rFonts w:hint="eastAsia"/>
                <w:color w:val="auto"/>
              </w:rPr>
              <w:t>中所提出对各项污染物处理及其设施建设的相关要求进行施工。本项目在施工过程中未收到相关环境影响投诉</w:t>
            </w:r>
            <w:r>
              <w:rPr>
                <w:rFonts w:hint="eastAsia"/>
                <w:color w:val="auto"/>
                <w:lang w:eastAsia="zh-CN"/>
              </w:rPr>
              <w:t>，</w:t>
            </w:r>
            <w:r>
              <w:rPr>
                <w:rFonts w:hint="eastAsia"/>
                <w:color w:val="auto"/>
              </w:rPr>
              <w:t>未发生环境污染事件及扰民现象，对周边单位及居民影响不大。</w:t>
            </w:r>
          </w:p>
          <w:p w14:paraId="4C78DF98">
            <w:pPr>
              <w:keepNext w:val="0"/>
              <w:keepLines w:val="0"/>
              <w:pageBreakBefore w:val="0"/>
              <w:widowControl/>
              <w:kinsoku/>
              <w:wordWrap/>
              <w:overflowPunct/>
              <w:topLinePunct w:val="0"/>
              <w:autoSpaceDE/>
              <w:autoSpaceDN/>
              <w:bidi w:val="0"/>
              <w:adjustRightInd w:val="0"/>
              <w:snapToGrid w:val="0"/>
              <w:ind w:right="-51" w:firstLine="482" w:firstLineChars="200"/>
              <w:textAlignment w:val="auto"/>
              <w:rPr>
                <w:rFonts w:hint="default"/>
                <w:b/>
                <w:bCs/>
                <w:color w:val="auto"/>
              </w:rPr>
            </w:pPr>
            <w:r>
              <w:rPr>
                <w:rFonts w:hint="default"/>
                <w:b/>
                <w:bCs/>
                <w:color w:val="auto"/>
              </w:rPr>
              <w:t>运营期主要污染工序</w:t>
            </w:r>
          </w:p>
          <w:p w14:paraId="0224B573">
            <w:pPr>
              <w:ind w:firstLine="482"/>
              <w:rPr>
                <w:rFonts w:hint="default"/>
                <w:b/>
                <w:bCs/>
                <w:color w:val="auto"/>
              </w:rPr>
            </w:pPr>
            <w:r>
              <w:rPr>
                <w:rFonts w:hint="default"/>
                <w:b/>
                <w:bCs/>
                <w:color w:val="auto"/>
              </w:rPr>
              <w:t>1、废气</w:t>
            </w:r>
          </w:p>
          <w:p w14:paraId="6B626085">
            <w:pPr>
              <w:autoSpaceDE w:val="0"/>
              <w:autoSpaceDN w:val="0"/>
              <w:ind w:firstLine="480"/>
              <w:rPr>
                <w:rFonts w:hint="default"/>
                <w:color w:val="auto"/>
              </w:rPr>
            </w:pPr>
            <w:r>
              <w:rPr>
                <w:rFonts w:hint="default"/>
                <w:color w:val="auto"/>
              </w:rPr>
              <w:t>项目</w:t>
            </w:r>
            <w:r>
              <w:rPr>
                <w:rFonts w:hint="default" w:ascii="Times New Roman" w:hAnsi="Times New Roman"/>
                <w:bCs/>
                <w:color w:val="auto"/>
                <w:sz w:val="24"/>
                <w:szCs w:val="24"/>
              </w:rPr>
              <w:t>运营期主要大气污染物包括</w:t>
            </w:r>
            <w:r>
              <w:rPr>
                <w:rFonts w:hint="eastAsia" w:ascii="Times New Roman" w:hAnsi="Times New Roman"/>
                <w:bCs/>
                <w:color w:val="auto"/>
                <w:sz w:val="24"/>
                <w:szCs w:val="24"/>
                <w:lang w:val="en-US" w:eastAsia="zh-CN"/>
              </w:rPr>
              <w:t>粉尘</w:t>
            </w:r>
            <w:r>
              <w:rPr>
                <w:rFonts w:hint="eastAsia" w:ascii="Times New Roman" w:hAnsi="Times New Roman"/>
                <w:bCs/>
                <w:color w:val="auto"/>
                <w:sz w:val="24"/>
                <w:szCs w:val="24"/>
                <w:lang w:eastAsia="zh-CN"/>
              </w:rPr>
              <w:t>、</w:t>
            </w:r>
            <w:r>
              <w:rPr>
                <w:rFonts w:hint="default" w:ascii="Times New Roman" w:hAnsi="Times New Roman"/>
                <w:bCs/>
                <w:color w:val="auto"/>
                <w:sz w:val="24"/>
                <w:szCs w:val="24"/>
              </w:rPr>
              <w:t>食堂油烟</w:t>
            </w:r>
            <w:r>
              <w:rPr>
                <w:rFonts w:hint="eastAsia" w:ascii="Times New Roman" w:hAnsi="Times New Roman"/>
                <w:bCs/>
                <w:color w:val="auto"/>
                <w:sz w:val="24"/>
                <w:szCs w:val="24"/>
                <w:lang w:eastAsia="zh-CN"/>
              </w:rPr>
              <w:t>、</w:t>
            </w:r>
            <w:r>
              <w:rPr>
                <w:rFonts w:hint="eastAsia" w:ascii="Times New Roman" w:hAnsi="Times New Roman"/>
                <w:bCs/>
                <w:color w:val="auto"/>
                <w:sz w:val="24"/>
                <w:szCs w:val="24"/>
              </w:rPr>
              <w:t>运输车辆产生的废气</w:t>
            </w:r>
            <w:r>
              <w:rPr>
                <w:rFonts w:hint="eastAsia" w:ascii="Times New Roman" w:hAnsi="Times New Roman"/>
                <w:bCs/>
                <w:color w:val="auto"/>
                <w:sz w:val="24"/>
                <w:szCs w:val="24"/>
                <w:lang w:val="en-US" w:eastAsia="zh-CN"/>
              </w:rPr>
              <w:t>、脱模废气</w:t>
            </w:r>
            <w:r>
              <w:rPr>
                <w:rFonts w:hint="eastAsia" w:ascii="Times New Roman" w:hAnsi="Times New Roman"/>
                <w:bCs/>
                <w:color w:val="auto"/>
                <w:sz w:val="24"/>
                <w:szCs w:val="24"/>
              </w:rPr>
              <w:t>以及</w:t>
            </w:r>
            <w:r>
              <w:rPr>
                <w:rFonts w:hint="eastAsia"/>
                <w:bCs/>
                <w:color w:val="auto"/>
                <w:sz w:val="24"/>
                <w:szCs w:val="24"/>
                <w:lang w:val="en-US" w:eastAsia="zh-CN"/>
              </w:rPr>
              <w:t>化粪池、</w:t>
            </w:r>
            <w:r>
              <w:rPr>
                <w:rFonts w:hint="eastAsia" w:ascii="Times New Roman" w:hAnsi="Times New Roman"/>
                <w:bCs/>
                <w:color w:val="auto"/>
                <w:sz w:val="24"/>
                <w:szCs w:val="24"/>
                <w:lang w:eastAsia="zh-CN"/>
              </w:rPr>
              <w:t>污水处理站</w:t>
            </w:r>
            <w:r>
              <w:rPr>
                <w:rFonts w:hint="eastAsia"/>
                <w:bCs/>
                <w:color w:val="auto"/>
                <w:sz w:val="24"/>
                <w:szCs w:val="24"/>
                <w:lang w:val="en-US" w:eastAsia="zh-CN"/>
              </w:rPr>
              <w:t>和垃圾收集设施</w:t>
            </w:r>
            <w:r>
              <w:rPr>
                <w:rFonts w:hint="eastAsia" w:ascii="Times New Roman" w:hAnsi="Times New Roman"/>
                <w:bCs/>
                <w:color w:val="auto"/>
                <w:sz w:val="24"/>
                <w:szCs w:val="24"/>
              </w:rPr>
              <w:t>产生的恶臭等</w:t>
            </w:r>
            <w:r>
              <w:rPr>
                <w:rFonts w:hAnsi="宋体"/>
                <w:color w:val="auto"/>
                <w:kern w:val="0"/>
                <w:sz w:val="24"/>
              </w:rPr>
              <w:t>。</w:t>
            </w:r>
          </w:p>
          <w:p w14:paraId="3D073B9B">
            <w:pPr>
              <w:autoSpaceDE w:val="0"/>
              <w:autoSpaceDN w:val="0"/>
              <w:ind w:firstLine="480"/>
              <w:rPr>
                <w:rFonts w:hint="default"/>
                <w:color w:val="auto"/>
                <w:lang w:val="en-US"/>
              </w:rPr>
            </w:pPr>
            <w:r>
              <w:rPr>
                <w:rFonts w:hint="eastAsia"/>
                <w:color w:val="auto"/>
                <w:lang w:eastAsia="zh-CN"/>
              </w:rPr>
              <w:t>①</w:t>
            </w:r>
            <w:r>
              <w:rPr>
                <w:rFonts w:hint="eastAsia"/>
                <w:color w:val="auto"/>
                <w:sz w:val="24"/>
                <w:szCs w:val="24"/>
                <w:lang w:val="en-US" w:eastAsia="zh-CN"/>
              </w:rPr>
              <w:t>原料卸料粉尘、原料堆存扬尘粉尘废气</w:t>
            </w:r>
          </w:p>
          <w:p w14:paraId="470DA41E">
            <w:pPr>
              <w:autoSpaceDE w:val="0"/>
              <w:autoSpaceDN w:val="0"/>
              <w:ind w:firstLine="480"/>
              <w:rPr>
                <w:rFonts w:hint="eastAsia" w:hAnsi="宋体" w:eastAsia="宋体"/>
                <w:color w:val="auto"/>
                <w:sz w:val="24"/>
                <w:lang w:eastAsia="zh-CN"/>
              </w:rPr>
            </w:pPr>
            <w:r>
              <w:rPr>
                <w:rFonts w:hint="eastAsia"/>
                <w:color w:val="auto"/>
                <w:lang w:val="en-US" w:eastAsia="zh-CN"/>
              </w:rPr>
              <w:t>项目在原料卸料及原料堆场堆存原料时将会产生少量的粉尘废气</w:t>
            </w:r>
            <w:r>
              <w:rPr>
                <w:rFonts w:hint="eastAsia"/>
                <w:color w:val="auto"/>
                <w:lang w:eastAsia="zh-CN"/>
              </w:rPr>
              <w:t>，主要污染物为</w:t>
            </w:r>
            <w:r>
              <w:rPr>
                <w:rFonts w:hint="eastAsia"/>
                <w:color w:val="auto"/>
                <w:lang w:val="en-US" w:eastAsia="zh-CN"/>
              </w:rPr>
              <w:t>颗粒物废气</w:t>
            </w:r>
            <w:r>
              <w:rPr>
                <w:rFonts w:hint="eastAsia"/>
                <w:color w:val="auto"/>
                <w:lang w:eastAsia="zh-CN"/>
              </w:rPr>
              <w:t>，</w:t>
            </w:r>
            <w:r>
              <w:rPr>
                <w:rFonts w:hint="eastAsia"/>
                <w:color w:val="auto"/>
                <w:lang w:val="en-US" w:eastAsia="zh-CN"/>
              </w:rPr>
              <w:t>呈无组织排放，经采取三面围挡及洒水降尘措施后</w:t>
            </w:r>
            <w:r>
              <w:rPr>
                <w:rFonts w:hint="eastAsia"/>
                <w:color w:val="auto"/>
                <w:lang w:eastAsia="zh-CN"/>
              </w:rPr>
              <w:t>，</w:t>
            </w:r>
            <w:r>
              <w:rPr>
                <w:rFonts w:hint="eastAsia"/>
                <w:color w:val="auto"/>
                <w:lang w:val="en-US" w:eastAsia="zh-CN"/>
              </w:rPr>
              <w:t>排放量小，对周围环境影响较小</w:t>
            </w:r>
            <w:r>
              <w:rPr>
                <w:rFonts w:hint="eastAsia"/>
                <w:color w:val="auto"/>
                <w:lang w:eastAsia="zh-CN"/>
              </w:rPr>
              <w:t>。</w:t>
            </w:r>
          </w:p>
          <w:p w14:paraId="7432AF68">
            <w:pPr>
              <w:autoSpaceDE w:val="0"/>
              <w:autoSpaceDN w:val="0"/>
              <w:ind w:firstLine="480"/>
              <w:rPr>
                <w:rFonts w:hint="eastAsia" w:hAnsi="宋体"/>
                <w:color w:val="auto"/>
                <w:sz w:val="24"/>
              </w:rPr>
            </w:pPr>
            <w:r>
              <w:rPr>
                <w:rFonts w:hint="eastAsia" w:hAnsi="宋体"/>
                <w:color w:val="auto"/>
                <w:sz w:val="24"/>
              </w:rPr>
              <w:t>经监测结果表明，项目</w:t>
            </w:r>
            <w:r>
              <w:rPr>
                <w:rFonts w:hint="eastAsia" w:hAnsi="宋体"/>
                <w:color w:val="auto"/>
                <w:sz w:val="24"/>
                <w:lang w:val="en-US" w:eastAsia="zh-CN"/>
              </w:rPr>
              <w:t>厂界</w:t>
            </w:r>
            <w:r>
              <w:rPr>
                <w:rFonts w:hint="eastAsia" w:hAnsi="宋体"/>
                <w:color w:val="auto"/>
                <w:sz w:val="24"/>
                <w:lang w:eastAsia="zh-CN"/>
              </w:rPr>
              <w:t>的</w:t>
            </w:r>
            <w:r>
              <w:rPr>
                <w:rFonts w:hint="eastAsia" w:hAnsi="宋体"/>
                <w:color w:val="auto"/>
                <w:sz w:val="24"/>
              </w:rPr>
              <w:t>无组织废气</w:t>
            </w:r>
            <w:r>
              <w:rPr>
                <w:rFonts w:hint="eastAsia" w:hAnsi="宋体"/>
                <w:color w:val="auto"/>
                <w:sz w:val="24"/>
                <w:lang w:val="en-US" w:eastAsia="zh-CN"/>
              </w:rPr>
              <w:t>颗粒物</w:t>
            </w:r>
            <w:r>
              <w:rPr>
                <w:rFonts w:hint="eastAsia" w:hAnsi="宋体"/>
                <w:color w:val="auto"/>
                <w:sz w:val="24"/>
              </w:rPr>
              <w:t>排放浓度可达到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hAnsi="宋体"/>
                <w:color w:val="auto"/>
                <w:sz w:val="24"/>
                <w:lang w:val="en-US" w:eastAsia="zh-CN"/>
              </w:rPr>
              <w:t>。</w:t>
            </w:r>
          </w:p>
          <w:p w14:paraId="77E1FCBD">
            <w:pPr>
              <w:spacing w:line="360" w:lineRule="auto"/>
              <w:ind w:firstLine="480" w:firstLineChars="200"/>
              <w:rPr>
                <w:rFonts w:hint="default" w:hAnsi="宋体" w:eastAsia="宋体"/>
                <w:color w:val="auto"/>
                <w:sz w:val="24"/>
                <w:lang w:val="en-US" w:eastAsia="zh-CN"/>
              </w:rPr>
            </w:pPr>
            <w:r>
              <w:rPr>
                <w:rFonts w:hint="eastAsia"/>
                <w:color w:val="auto"/>
                <w:lang w:eastAsia="zh-CN"/>
              </w:rPr>
              <w:t>②</w:t>
            </w:r>
            <w:r>
              <w:rPr>
                <w:rFonts w:hint="eastAsia" w:hAnsi="宋体"/>
                <w:color w:val="auto"/>
                <w:sz w:val="24"/>
                <w:lang w:val="en-US" w:eastAsia="zh-CN"/>
              </w:rPr>
              <w:t>筛砂废气</w:t>
            </w:r>
          </w:p>
          <w:p w14:paraId="786E5E6F">
            <w:pPr>
              <w:autoSpaceDE w:val="0"/>
              <w:autoSpaceDN w:val="0"/>
              <w:ind w:firstLine="480"/>
              <w:rPr>
                <w:rFonts w:hint="eastAsia" w:hAnsi="宋体" w:eastAsia="宋体"/>
                <w:color w:val="auto"/>
                <w:sz w:val="24"/>
                <w:lang w:eastAsia="zh-CN"/>
              </w:rPr>
            </w:pPr>
            <w:r>
              <w:rPr>
                <w:rFonts w:hint="eastAsia"/>
                <w:color w:val="auto"/>
                <w:sz w:val="24"/>
                <w:szCs w:val="24"/>
                <w:lang w:val="en-US" w:eastAsia="zh-CN"/>
              </w:rPr>
              <w:t>项目外购的砂需通过人工采用筛网的方式进行过筛，在砂过筛过程将产生废气颗粒物</w:t>
            </w:r>
            <w:r>
              <w:rPr>
                <w:rFonts w:hint="default" w:ascii="Times New Roman" w:hAnsi="Times New Roman" w:eastAsia="宋体" w:cs="Times New Roman"/>
                <w:color w:val="auto"/>
                <w:sz w:val="24"/>
                <w:szCs w:val="24"/>
                <w:lang w:val="en-US" w:eastAsia="zh-CN"/>
              </w:rPr>
              <w:t>。</w:t>
            </w:r>
            <w:r>
              <w:rPr>
                <w:rFonts w:hint="eastAsia"/>
                <w:color w:val="auto"/>
                <w:lang w:val="en-US" w:eastAsia="zh-CN"/>
              </w:rPr>
              <w:t>呈无组织排放，经采取三面围挡及洒水降尘措施后</w:t>
            </w:r>
            <w:r>
              <w:rPr>
                <w:rFonts w:hint="eastAsia"/>
                <w:color w:val="auto"/>
                <w:lang w:eastAsia="zh-CN"/>
              </w:rPr>
              <w:t>，</w:t>
            </w:r>
            <w:r>
              <w:rPr>
                <w:rFonts w:hint="eastAsia"/>
                <w:color w:val="auto"/>
                <w:lang w:val="en-US" w:eastAsia="zh-CN"/>
              </w:rPr>
              <w:t>排放量小，对周围环境影响较小</w:t>
            </w:r>
            <w:r>
              <w:rPr>
                <w:rFonts w:hint="eastAsia"/>
                <w:color w:val="auto"/>
                <w:lang w:eastAsia="zh-CN"/>
              </w:rPr>
              <w:t>。</w:t>
            </w:r>
          </w:p>
          <w:p w14:paraId="34932B6E">
            <w:pPr>
              <w:ind w:firstLine="482"/>
              <w:rPr>
                <w:rFonts w:hint="eastAsia"/>
                <w:color w:val="auto"/>
              </w:rPr>
            </w:pPr>
            <w:r>
              <w:rPr>
                <w:rFonts w:hint="eastAsia" w:hAnsi="宋体"/>
                <w:color w:val="auto"/>
                <w:sz w:val="24"/>
              </w:rPr>
              <w:t>经监测结果表明，项目</w:t>
            </w:r>
            <w:r>
              <w:rPr>
                <w:rFonts w:hint="eastAsia" w:hAnsi="宋体"/>
                <w:color w:val="auto"/>
                <w:sz w:val="24"/>
                <w:lang w:val="en-US" w:eastAsia="zh-CN"/>
              </w:rPr>
              <w:t>厂界</w:t>
            </w:r>
            <w:r>
              <w:rPr>
                <w:rFonts w:hint="eastAsia" w:hAnsi="宋体"/>
                <w:color w:val="auto"/>
                <w:sz w:val="24"/>
                <w:lang w:eastAsia="zh-CN"/>
              </w:rPr>
              <w:t>的</w:t>
            </w:r>
            <w:r>
              <w:rPr>
                <w:rFonts w:hint="eastAsia" w:hAnsi="宋体"/>
                <w:color w:val="auto"/>
                <w:sz w:val="24"/>
              </w:rPr>
              <w:t>无组织废气</w:t>
            </w:r>
            <w:r>
              <w:rPr>
                <w:rFonts w:hint="eastAsia" w:hAnsi="宋体"/>
                <w:color w:val="auto"/>
                <w:sz w:val="24"/>
                <w:lang w:val="en-US" w:eastAsia="zh-CN"/>
              </w:rPr>
              <w:t>颗粒物</w:t>
            </w:r>
            <w:r>
              <w:rPr>
                <w:rFonts w:hint="eastAsia" w:hAnsi="宋体"/>
                <w:color w:val="auto"/>
                <w:sz w:val="24"/>
              </w:rPr>
              <w:t>排放浓度可达到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color w:val="auto"/>
                <w:lang w:eastAsia="zh-CN"/>
              </w:rPr>
              <w:t>。</w:t>
            </w:r>
          </w:p>
          <w:p w14:paraId="40F07CDC">
            <w:pPr>
              <w:ind w:firstLine="480"/>
              <w:rPr>
                <w:rFonts w:hint="default" w:eastAsia="宋体"/>
                <w:color w:val="auto"/>
                <w:lang w:val="en-US" w:eastAsia="zh-CN"/>
              </w:rPr>
            </w:pPr>
            <w:r>
              <w:rPr>
                <w:rFonts w:hint="eastAsia"/>
                <w:color w:val="auto"/>
                <w:lang w:val="en-US" w:eastAsia="zh-CN"/>
              </w:rPr>
              <w:t>③投料和搅拌粉尘废气</w:t>
            </w:r>
          </w:p>
          <w:p w14:paraId="4C517FFC">
            <w:pPr>
              <w:ind w:firstLine="480"/>
              <w:rPr>
                <w:rFonts w:hint="default"/>
                <w:color w:val="auto"/>
                <w:lang w:val="en-US" w:eastAsia="zh-CN"/>
              </w:rPr>
            </w:pPr>
            <w:r>
              <w:rPr>
                <w:rFonts w:hint="eastAsia"/>
                <w:color w:val="auto"/>
                <w:lang w:val="en-US" w:eastAsia="zh-CN"/>
              </w:rPr>
              <w:t>A.1#生产车间投料和搅拌粉尘废气</w:t>
            </w:r>
          </w:p>
          <w:p w14:paraId="5C0C57AC">
            <w:pPr>
              <w:ind w:firstLine="480"/>
              <w:rPr>
                <w:rFonts w:hint="eastAsia"/>
                <w:color w:val="auto"/>
              </w:rPr>
            </w:pPr>
            <w:r>
              <w:rPr>
                <w:rFonts w:hint="eastAsia"/>
                <w:color w:val="auto"/>
              </w:rPr>
              <w:t>项目在</w:t>
            </w:r>
            <w:r>
              <w:rPr>
                <w:rFonts w:hint="eastAsia"/>
                <w:color w:val="auto"/>
                <w:lang w:val="en-US" w:eastAsia="zh-CN"/>
              </w:rPr>
              <w:t>投料和搅拌过程中将会产生一定量的粉尘废气</w:t>
            </w:r>
            <w:r>
              <w:rPr>
                <w:rFonts w:hint="eastAsia"/>
                <w:color w:val="auto"/>
              </w:rPr>
              <w:t>，</w:t>
            </w:r>
            <w:r>
              <w:rPr>
                <w:rFonts w:hint="eastAsia"/>
                <w:color w:val="auto"/>
                <w:lang w:val="en-US" w:eastAsia="zh-CN"/>
              </w:rPr>
              <w:t>项目设置了集气罩（收集效率为90%）进行收集，收集后接管至1套布袋除尘器进行处置（处理效率为99%、风机风量为1500</w:t>
            </w:r>
            <w:r>
              <w:rPr>
                <w:rFonts w:ascii="Times New Roman" w:hAnsi="Times New Roman"/>
                <w:b w:val="0"/>
                <w:bCs w:val="0"/>
                <w:color w:val="auto"/>
                <w:szCs w:val="21"/>
              </w:rPr>
              <w:t>m</w:t>
            </w:r>
            <w:r>
              <w:rPr>
                <w:rFonts w:ascii="Times New Roman" w:hAnsi="Times New Roman"/>
                <w:b w:val="0"/>
                <w:bCs w:val="0"/>
                <w:color w:val="auto"/>
                <w:szCs w:val="21"/>
                <w:vertAlign w:val="superscript"/>
              </w:rPr>
              <w:t>3</w:t>
            </w:r>
            <w:r>
              <w:rPr>
                <w:rFonts w:ascii="Times New Roman" w:hAnsi="Times New Roman"/>
                <w:b w:val="0"/>
                <w:bCs w:val="0"/>
                <w:color w:val="auto"/>
                <w:szCs w:val="21"/>
              </w:rPr>
              <w:t>/h</w:t>
            </w:r>
            <w:r>
              <w:rPr>
                <w:rFonts w:hint="eastAsia"/>
                <w:color w:val="auto"/>
                <w:lang w:val="en-US" w:eastAsia="zh-CN"/>
              </w:rPr>
              <w:t>），处置后采用1根15m高的排气筒（编号为DA001）进行高空排放</w:t>
            </w:r>
            <w:r>
              <w:rPr>
                <w:rFonts w:hint="eastAsia"/>
                <w:color w:val="auto"/>
              </w:rPr>
              <w:t>。</w:t>
            </w:r>
          </w:p>
          <w:p w14:paraId="076DE9AF">
            <w:pPr>
              <w:ind w:firstLine="480"/>
              <w:rPr>
                <w:rFonts w:hint="eastAsia"/>
                <w:color w:val="auto"/>
              </w:rPr>
            </w:pPr>
            <w:r>
              <w:rPr>
                <w:rFonts w:hint="eastAsia"/>
                <w:color w:val="auto"/>
              </w:rPr>
              <w:t>经监测结果表明，项目</w:t>
            </w:r>
            <w:r>
              <w:rPr>
                <w:rFonts w:hint="eastAsia"/>
                <w:color w:val="auto"/>
                <w:lang w:val="en-US" w:eastAsia="zh-CN"/>
              </w:rPr>
              <w:t>1#生产车间排气筒废气排放浓度可达到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表1</w:t>
            </w:r>
            <w:r>
              <w:rPr>
                <w:rFonts w:hint="eastAsia" w:ascii="Times New Roman" w:hAnsi="Times New Roman" w:eastAsia="宋体" w:cs="Times New Roman"/>
                <w:color w:val="auto"/>
                <w:kern w:val="2"/>
                <w:sz w:val="24"/>
                <w:szCs w:val="24"/>
                <w:lang w:val="en-US" w:eastAsia="zh-CN"/>
              </w:rPr>
              <w:t>中的</w:t>
            </w:r>
            <w:r>
              <w:rPr>
                <w:rFonts w:hint="default" w:ascii="Times New Roman" w:hAnsi="Times New Roman" w:eastAsia="宋体" w:cs="Times New Roman"/>
                <w:color w:val="auto"/>
                <w:kern w:val="2"/>
                <w:sz w:val="24"/>
                <w:szCs w:val="24"/>
              </w:rPr>
              <w:t>散装水泥中转站及水泥制品生产中水泥仓及其他通风设备排气筒中的颗粒物最高允许排放浓度标准</w:t>
            </w:r>
            <w:r>
              <w:rPr>
                <w:rFonts w:hint="eastAsia"/>
                <w:color w:val="auto"/>
                <w:lang w:val="en-US" w:eastAsia="zh-CN"/>
              </w:rPr>
              <w:t>。</w:t>
            </w:r>
          </w:p>
          <w:p w14:paraId="104CE073">
            <w:pPr>
              <w:ind w:firstLine="480"/>
              <w:rPr>
                <w:rFonts w:hint="default"/>
                <w:color w:val="auto"/>
                <w:lang w:val="en-US" w:eastAsia="zh-CN"/>
              </w:rPr>
            </w:pPr>
            <w:r>
              <w:rPr>
                <w:rFonts w:hint="eastAsia"/>
                <w:color w:val="auto"/>
                <w:lang w:val="en-US" w:eastAsia="zh-CN"/>
              </w:rPr>
              <w:t>B.2#生产车间投料和搅拌粉尘废气</w:t>
            </w:r>
          </w:p>
          <w:p w14:paraId="690E0EFD">
            <w:pPr>
              <w:ind w:firstLine="480"/>
              <w:rPr>
                <w:rFonts w:hint="eastAsia"/>
                <w:color w:val="auto"/>
              </w:rPr>
            </w:pPr>
            <w:r>
              <w:rPr>
                <w:rFonts w:hint="eastAsia"/>
                <w:color w:val="auto"/>
              </w:rPr>
              <w:t>项目在</w:t>
            </w:r>
            <w:r>
              <w:rPr>
                <w:rFonts w:hint="eastAsia"/>
                <w:color w:val="auto"/>
                <w:lang w:val="en-US" w:eastAsia="zh-CN"/>
              </w:rPr>
              <w:t>投料和搅拌过程中将会产生一定量的粉尘废气</w:t>
            </w:r>
            <w:r>
              <w:rPr>
                <w:rFonts w:hint="eastAsia"/>
                <w:color w:val="auto"/>
              </w:rPr>
              <w:t>，</w:t>
            </w:r>
            <w:r>
              <w:rPr>
                <w:rFonts w:hint="eastAsia"/>
                <w:color w:val="auto"/>
                <w:lang w:val="en-US" w:eastAsia="zh-CN"/>
              </w:rPr>
              <w:t>项目设置了集气罩（收集效率为90%）进行收集，收集后接管至1套布袋除尘器进行处置（处理效率为99%、风机风量为1500</w:t>
            </w:r>
            <w:r>
              <w:rPr>
                <w:rFonts w:ascii="Times New Roman" w:hAnsi="Times New Roman"/>
                <w:b w:val="0"/>
                <w:bCs w:val="0"/>
                <w:color w:val="auto"/>
                <w:szCs w:val="21"/>
              </w:rPr>
              <w:t>m</w:t>
            </w:r>
            <w:r>
              <w:rPr>
                <w:rFonts w:ascii="Times New Roman" w:hAnsi="Times New Roman"/>
                <w:b w:val="0"/>
                <w:bCs w:val="0"/>
                <w:color w:val="auto"/>
                <w:szCs w:val="21"/>
                <w:vertAlign w:val="superscript"/>
              </w:rPr>
              <w:t>3</w:t>
            </w:r>
            <w:r>
              <w:rPr>
                <w:rFonts w:ascii="Times New Roman" w:hAnsi="Times New Roman"/>
                <w:b w:val="0"/>
                <w:bCs w:val="0"/>
                <w:color w:val="auto"/>
                <w:szCs w:val="21"/>
              </w:rPr>
              <w:t>/h</w:t>
            </w:r>
            <w:r>
              <w:rPr>
                <w:rFonts w:hint="eastAsia"/>
                <w:color w:val="auto"/>
                <w:lang w:val="en-US" w:eastAsia="zh-CN"/>
              </w:rPr>
              <w:t>），处置后采用1根15m高的排气筒（编号为DA002）进行高空排放</w:t>
            </w:r>
            <w:r>
              <w:rPr>
                <w:rFonts w:hint="eastAsia"/>
                <w:color w:val="auto"/>
              </w:rPr>
              <w:t>。</w:t>
            </w:r>
          </w:p>
          <w:p w14:paraId="7AB5F00B">
            <w:pPr>
              <w:ind w:firstLine="480"/>
              <w:rPr>
                <w:rFonts w:hint="eastAsia"/>
                <w:color w:val="auto"/>
                <w:lang w:val="en-US" w:eastAsia="zh-CN"/>
              </w:rPr>
            </w:pPr>
            <w:r>
              <w:rPr>
                <w:rFonts w:hint="eastAsia"/>
                <w:color w:val="auto"/>
              </w:rPr>
              <w:t>经监测结果表明，项目</w:t>
            </w:r>
            <w:r>
              <w:rPr>
                <w:rFonts w:hint="eastAsia"/>
                <w:color w:val="auto"/>
                <w:lang w:val="en-US" w:eastAsia="zh-CN"/>
              </w:rPr>
              <w:t>2#生产车间排气筒废气排放浓度可达到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表1</w:t>
            </w:r>
            <w:r>
              <w:rPr>
                <w:rFonts w:hint="eastAsia" w:ascii="Times New Roman" w:hAnsi="Times New Roman" w:eastAsia="宋体" w:cs="Times New Roman"/>
                <w:color w:val="auto"/>
                <w:kern w:val="2"/>
                <w:sz w:val="24"/>
                <w:szCs w:val="24"/>
                <w:lang w:val="en-US" w:eastAsia="zh-CN"/>
              </w:rPr>
              <w:t>中的</w:t>
            </w:r>
            <w:r>
              <w:rPr>
                <w:rFonts w:hint="default" w:ascii="Times New Roman" w:hAnsi="Times New Roman" w:eastAsia="宋体" w:cs="Times New Roman"/>
                <w:color w:val="auto"/>
                <w:kern w:val="2"/>
                <w:sz w:val="24"/>
                <w:szCs w:val="24"/>
              </w:rPr>
              <w:t>散装水泥中转站及水泥制品生产中水泥仓及其他通风设备排气筒中的颗粒物最高允许排放浓度标准</w:t>
            </w:r>
            <w:r>
              <w:rPr>
                <w:rFonts w:hint="eastAsia"/>
                <w:color w:val="auto"/>
                <w:lang w:val="en-US" w:eastAsia="zh-CN"/>
              </w:rPr>
              <w:t>。</w:t>
            </w:r>
          </w:p>
          <w:p w14:paraId="3AA38DB4">
            <w:pPr>
              <w:ind w:firstLine="480"/>
              <w:rPr>
                <w:rFonts w:hint="eastAsia"/>
                <w:color w:val="auto"/>
              </w:rPr>
            </w:pPr>
            <w:r>
              <w:rPr>
                <w:rFonts w:hint="eastAsia"/>
                <w:color w:val="auto"/>
                <w:lang w:val="en-US" w:eastAsia="zh-CN"/>
              </w:rPr>
              <w:t>④</w:t>
            </w:r>
            <w:r>
              <w:rPr>
                <w:rFonts w:hint="eastAsia"/>
                <w:color w:val="auto"/>
              </w:rPr>
              <w:t>食堂油烟废气</w:t>
            </w:r>
          </w:p>
          <w:p w14:paraId="3439C07B">
            <w:pPr>
              <w:ind w:firstLine="480"/>
              <w:rPr>
                <w:rFonts w:hint="eastAsia"/>
                <w:color w:val="auto"/>
              </w:rPr>
            </w:pPr>
            <w:r>
              <w:rPr>
                <w:rFonts w:hint="eastAsia" w:ascii="Times New Roman"/>
                <w:color w:val="auto"/>
                <w:sz w:val="24"/>
                <w:szCs w:val="24"/>
                <w:lang w:eastAsia="zh-CN"/>
              </w:rPr>
              <w:t>办公生活区</w:t>
            </w:r>
            <w:r>
              <w:rPr>
                <w:rFonts w:ascii="Times New Roman" w:hAnsi="宋体"/>
                <w:color w:val="auto"/>
                <w:sz w:val="24"/>
                <w:szCs w:val="24"/>
              </w:rPr>
              <w:t>设置有一个职工食堂，供员工就餐。食堂在进行炒菜、油炸食品等烹饪活动时会产生油烟，油烟产生量很少，且项目使用的能源为电能，属于清洁能源，可大量减少大气污染物的排放</w:t>
            </w:r>
            <w:r>
              <w:rPr>
                <w:rStyle w:val="54"/>
                <w:rFonts w:ascii="Times New Roman" w:hAnsi="宋体" w:eastAsia="宋体" w:cs="Times New Roman"/>
                <w:color w:val="auto"/>
                <w:sz w:val="24"/>
                <w:szCs w:val="24"/>
              </w:rPr>
              <w:t>。根据现场调查，</w:t>
            </w:r>
            <w:r>
              <w:rPr>
                <w:rFonts w:ascii="Times New Roman" w:hAnsi="宋体"/>
                <w:color w:val="auto"/>
                <w:sz w:val="24"/>
                <w:szCs w:val="24"/>
              </w:rPr>
              <w:t>食堂设置有</w:t>
            </w:r>
            <w:r>
              <w:rPr>
                <w:rFonts w:ascii="Times New Roman" w:hAnsi="Times New Roman"/>
                <w:color w:val="auto"/>
                <w:sz w:val="24"/>
                <w:szCs w:val="24"/>
              </w:rPr>
              <w:t>1</w:t>
            </w:r>
            <w:r>
              <w:rPr>
                <w:rFonts w:ascii="Times New Roman" w:hAnsi="宋体"/>
                <w:color w:val="auto"/>
                <w:sz w:val="24"/>
                <w:szCs w:val="24"/>
              </w:rPr>
              <w:t>台</w:t>
            </w:r>
            <w:r>
              <w:rPr>
                <w:rFonts w:hint="eastAsia" w:ascii="Times New Roman" w:hAnsi="宋体"/>
                <w:color w:val="auto"/>
                <w:sz w:val="24"/>
                <w:szCs w:val="24"/>
              </w:rPr>
              <w:t>抽油</w:t>
            </w:r>
            <w:r>
              <w:rPr>
                <w:rFonts w:ascii="Times New Roman" w:hAnsi="宋体"/>
                <w:color w:val="auto"/>
                <w:sz w:val="24"/>
                <w:szCs w:val="24"/>
              </w:rPr>
              <w:t>烟机，食堂油烟废气经</w:t>
            </w:r>
            <w:r>
              <w:rPr>
                <w:rFonts w:hint="eastAsia" w:ascii="Times New Roman" w:hAnsi="宋体"/>
                <w:color w:val="auto"/>
                <w:sz w:val="24"/>
                <w:szCs w:val="24"/>
              </w:rPr>
              <w:t>抽油</w:t>
            </w:r>
            <w:r>
              <w:rPr>
                <w:rFonts w:ascii="Times New Roman" w:hAnsi="宋体"/>
                <w:color w:val="auto"/>
                <w:sz w:val="24"/>
                <w:szCs w:val="24"/>
              </w:rPr>
              <w:t>烟机收集后通过烟道引至室外排放，经大气扩散、稀释后，对周边环境影响较小</w:t>
            </w:r>
            <w:r>
              <w:rPr>
                <w:rFonts w:hint="eastAsia"/>
                <w:color w:val="auto"/>
                <w:lang w:val="en-US" w:eastAsia="zh-CN"/>
              </w:rPr>
              <w:t>。</w:t>
            </w:r>
          </w:p>
          <w:p w14:paraId="2F211DF2">
            <w:pPr>
              <w:ind w:firstLine="480"/>
              <w:rPr>
                <w:rFonts w:hint="default"/>
                <w:color w:val="auto"/>
                <w:lang w:val="en-US" w:eastAsia="zh-CN"/>
              </w:rPr>
            </w:pPr>
            <w:r>
              <w:rPr>
                <w:rFonts w:hint="eastAsia"/>
                <w:color w:val="auto"/>
                <w:lang w:val="en-US" w:eastAsia="zh-CN"/>
              </w:rPr>
              <w:t>⑤脱模废气</w:t>
            </w:r>
          </w:p>
          <w:p w14:paraId="29EA961F">
            <w:pPr>
              <w:ind w:firstLine="480"/>
              <w:rPr>
                <w:rFonts w:hint="default"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项目水泥电杆模和拉线盘模的脱模过程中将使用外购的脱模油，主要成分为工业白油、</w:t>
            </w:r>
            <w:r>
              <w:rPr>
                <w:rFonts w:hint="eastAsia"/>
                <w:b w:val="0"/>
                <w:bCs w:val="0"/>
                <w:color w:val="auto"/>
                <w:sz w:val="24"/>
                <w:szCs w:val="24"/>
                <w:highlight w:val="none"/>
                <w:lang w:val="en-US" w:eastAsia="zh-CN"/>
              </w:rPr>
              <w:t>脱模</w:t>
            </w:r>
            <w:r>
              <w:rPr>
                <w:rFonts w:hint="eastAsia" w:ascii="Times New Roman" w:hAnsi="Times New Roman"/>
                <w:b w:val="0"/>
                <w:bCs w:val="0"/>
                <w:color w:val="auto"/>
                <w:sz w:val="24"/>
                <w:szCs w:val="24"/>
                <w:highlight w:val="none"/>
                <w:lang w:val="en-US" w:eastAsia="zh-CN"/>
              </w:rPr>
              <w:t>粉等，在使用过程中将产生一定量的废气，主要污染物为非甲烷总烃。</w:t>
            </w:r>
            <w:r>
              <w:rPr>
                <w:rFonts w:hint="eastAsia"/>
                <w:b w:val="0"/>
                <w:bCs w:val="0"/>
                <w:color w:val="auto"/>
                <w:sz w:val="24"/>
                <w:szCs w:val="24"/>
                <w:highlight w:val="none"/>
                <w:lang w:val="en-US" w:eastAsia="zh-CN"/>
              </w:rPr>
              <w:t>产生量小，且在车间内进行，呈无组织排放。</w:t>
            </w:r>
          </w:p>
          <w:p w14:paraId="12AD1DB5">
            <w:pPr>
              <w:ind w:firstLine="480"/>
              <w:rPr>
                <w:rFonts w:hint="eastAsia"/>
                <w:color w:val="auto"/>
              </w:rPr>
            </w:pPr>
            <w:r>
              <w:rPr>
                <w:rFonts w:hint="eastAsia"/>
                <w:color w:val="auto"/>
              </w:rPr>
              <w:t>经监测结果表明，项目</w:t>
            </w:r>
            <w:r>
              <w:rPr>
                <w:rFonts w:hint="eastAsia"/>
                <w:color w:val="auto"/>
                <w:lang w:val="en-US" w:eastAsia="zh-CN"/>
              </w:rPr>
              <w:t>厂界无组织废气NMHC废气排放浓度可达到</w:t>
            </w:r>
            <w:r>
              <w:rPr>
                <w:rFonts w:hint="default" w:ascii="Times New Roman" w:hAnsi="Times New Roman" w:eastAsia="宋体" w:cs="Times New Roman"/>
                <w:color w:val="auto"/>
                <w:kern w:val="0"/>
                <w:sz w:val="24"/>
                <w:szCs w:val="24"/>
              </w:rPr>
              <w:t>《大气污染物综合排放标准》（GB16297-1996）表2中</w:t>
            </w:r>
            <w:r>
              <w:rPr>
                <w:rFonts w:hint="default" w:ascii="Times New Roman" w:hAnsi="Times New Roman" w:eastAsia="宋体" w:cs="Times New Roman"/>
                <w:color w:val="auto"/>
                <w:sz w:val="24"/>
              </w:rPr>
              <w:t>NMHC</w:t>
            </w:r>
            <w:r>
              <w:rPr>
                <w:rFonts w:hint="eastAsia" w:cs="Times New Roman"/>
                <w:color w:val="auto"/>
                <w:sz w:val="24"/>
                <w:lang w:val="en-US" w:eastAsia="zh-CN"/>
              </w:rPr>
              <w:t>排放</w:t>
            </w:r>
            <w:r>
              <w:rPr>
                <w:rFonts w:hint="default" w:ascii="Times New Roman" w:hAnsi="Times New Roman" w:eastAsia="宋体" w:cs="Times New Roman"/>
                <w:color w:val="auto"/>
                <w:kern w:val="0"/>
                <w:sz w:val="24"/>
                <w:szCs w:val="24"/>
              </w:rPr>
              <w:t>标准限值</w:t>
            </w:r>
            <w:r>
              <w:rPr>
                <w:rFonts w:hint="eastAsia" w:cs="Times New Roman"/>
                <w:color w:val="auto"/>
                <w:kern w:val="0"/>
                <w:sz w:val="24"/>
                <w:szCs w:val="24"/>
                <w:lang w:val="en-US" w:eastAsia="zh-CN"/>
              </w:rPr>
              <w:t>要求</w:t>
            </w:r>
            <w:r>
              <w:rPr>
                <w:rFonts w:hint="eastAsia"/>
                <w:color w:val="auto"/>
                <w:lang w:val="en-US" w:eastAsia="zh-CN"/>
              </w:rPr>
              <w:t>。</w:t>
            </w:r>
          </w:p>
          <w:p w14:paraId="50531F92">
            <w:pPr>
              <w:ind w:firstLine="480"/>
              <w:rPr>
                <w:rFonts w:hint="eastAsia"/>
                <w:color w:val="auto"/>
              </w:rPr>
            </w:pPr>
            <w:r>
              <w:rPr>
                <w:rFonts w:hint="eastAsia"/>
                <w:color w:val="auto"/>
                <w:lang w:val="en-US" w:eastAsia="zh-CN"/>
              </w:rPr>
              <w:t>⑥</w:t>
            </w:r>
            <w:r>
              <w:rPr>
                <w:rFonts w:hint="eastAsia"/>
                <w:color w:val="auto"/>
              </w:rPr>
              <w:t>运输车辆废气</w:t>
            </w:r>
          </w:p>
          <w:p w14:paraId="6CCCEDDE">
            <w:pPr>
              <w:ind w:firstLine="480"/>
              <w:rPr>
                <w:rFonts w:hint="default"/>
                <w:color w:val="auto"/>
              </w:rPr>
            </w:pPr>
            <w:r>
              <w:rPr>
                <w:rFonts w:hint="default"/>
                <w:color w:val="auto"/>
              </w:rPr>
              <w:t>运输车辆产生的废气主要来源于燃油运输车辆工作过程中产生的尾气，其中的污染物主要有烟尘、NOx、CO及CHx等。</w:t>
            </w:r>
            <w:r>
              <w:rPr>
                <w:rFonts w:hint="eastAsia"/>
                <w:color w:val="auto"/>
              </w:rPr>
              <w:t>项目运输车辆较少</w:t>
            </w:r>
            <w:r>
              <w:rPr>
                <w:rFonts w:hint="default"/>
                <w:color w:val="auto"/>
              </w:rPr>
              <w:t>，加之项目区周围地势开阔，通过自然扩散、稀释，对周边环境影响较小。</w:t>
            </w:r>
          </w:p>
          <w:p w14:paraId="5742FF71">
            <w:pPr>
              <w:ind w:firstLine="480"/>
              <w:rPr>
                <w:rFonts w:hint="default"/>
                <w:color w:val="auto"/>
              </w:rPr>
            </w:pPr>
            <w:r>
              <w:rPr>
                <w:rFonts w:hint="eastAsia"/>
                <w:color w:val="auto"/>
                <w:lang w:val="en-US" w:eastAsia="zh-CN"/>
              </w:rPr>
              <w:t>⑦化粪池、</w:t>
            </w:r>
            <w:r>
              <w:rPr>
                <w:rFonts w:hint="default"/>
                <w:color w:val="auto"/>
              </w:rPr>
              <w:t>污水处理站恶臭</w:t>
            </w:r>
            <w:r>
              <w:rPr>
                <w:rFonts w:hint="default"/>
                <w:color w:val="auto"/>
                <w:lang w:eastAsia="zh-CN"/>
              </w:rPr>
              <w:t>及垃圾收集设施</w:t>
            </w:r>
          </w:p>
          <w:p w14:paraId="3BB146FB">
            <w:pPr>
              <w:ind w:firstLine="480"/>
              <w:rPr>
                <w:rFonts w:hint="eastAsia"/>
                <w:color w:val="auto"/>
                <w:lang w:eastAsia="zh-CN"/>
              </w:rPr>
            </w:pPr>
            <w:r>
              <w:rPr>
                <w:rFonts w:hint="default"/>
                <w:color w:val="auto"/>
              </w:rPr>
              <w:t>项目</w:t>
            </w:r>
            <w:r>
              <w:rPr>
                <w:rFonts w:hint="eastAsia"/>
                <w:color w:val="auto"/>
                <w:lang w:val="en-US" w:eastAsia="zh-CN"/>
              </w:rPr>
              <w:t>化粪池、</w:t>
            </w:r>
            <w:r>
              <w:rPr>
                <w:rFonts w:hint="default"/>
                <w:color w:val="auto"/>
              </w:rPr>
              <w:t>污水处理站及垃圾收集设施在运行过程中会产生一定的恶臭气体，呈无组织排放，主要污染物为氨、硫化氢、臭气、甲硫醇等。</w:t>
            </w:r>
            <w:r>
              <w:rPr>
                <w:rFonts w:hint="eastAsia"/>
                <w:color w:val="auto"/>
                <w:lang w:val="en-US" w:eastAsia="zh-CN"/>
              </w:rPr>
              <w:t>化粪池设置为地埋式、</w:t>
            </w:r>
            <w:r>
              <w:rPr>
                <w:rFonts w:hint="default"/>
                <w:color w:val="auto"/>
                <w:lang w:val="zh-CN"/>
              </w:rPr>
              <w:t>污水处理站设置为</w:t>
            </w:r>
            <w:r>
              <w:rPr>
                <w:rFonts w:hint="eastAsia"/>
                <w:color w:val="auto"/>
                <w:lang w:val="en-US" w:eastAsia="zh-CN"/>
              </w:rPr>
              <w:t>密闭式</w:t>
            </w:r>
            <w:r>
              <w:rPr>
                <w:rFonts w:hint="eastAsia"/>
                <w:color w:val="auto"/>
                <w:lang w:val="zh-CN"/>
              </w:rPr>
              <w:t>、</w:t>
            </w:r>
            <w:r>
              <w:rPr>
                <w:rFonts w:hint="default"/>
                <w:color w:val="auto"/>
              </w:rPr>
              <w:t>垃圾收集设施密闭，产生的恶臭经空气扩散后对环境影响较小。</w:t>
            </w:r>
          </w:p>
          <w:p w14:paraId="36E8E3C9">
            <w:pPr>
              <w:ind w:firstLine="480"/>
              <w:rPr>
                <w:rFonts w:hint="default"/>
                <w:color w:val="auto"/>
              </w:rPr>
            </w:pPr>
            <w:r>
              <w:rPr>
                <w:rFonts w:hint="default"/>
                <w:color w:val="auto"/>
              </w:rPr>
              <w:t>项目大气污染物产生及排放情况见表3-1。</w:t>
            </w:r>
          </w:p>
          <w:p w14:paraId="4C735F17">
            <w:pPr>
              <w:adjustRightInd/>
              <w:snapToGrid/>
              <w:spacing w:line="240" w:lineRule="auto"/>
              <w:ind w:firstLine="482"/>
              <w:jc w:val="center"/>
              <w:rPr>
                <w:rFonts w:hint="default"/>
                <w:b/>
                <w:bCs/>
                <w:color w:val="auto"/>
              </w:rPr>
            </w:pPr>
            <w:r>
              <w:rPr>
                <w:rFonts w:hint="eastAsia"/>
                <w:b/>
                <w:bCs/>
                <w:color w:val="auto"/>
                <w:lang w:val="en-US" w:eastAsia="zh-CN"/>
              </w:rPr>
              <w:t>表</w:t>
            </w:r>
            <w:r>
              <w:rPr>
                <w:rFonts w:hint="default"/>
                <w:b/>
                <w:bCs/>
                <w:color w:val="auto"/>
              </w:rPr>
              <w:t>3-1  项目大气污染产生及排放情况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933"/>
              <w:gridCol w:w="806"/>
              <w:gridCol w:w="824"/>
              <w:gridCol w:w="1916"/>
              <w:gridCol w:w="3550"/>
            </w:tblGrid>
            <w:tr w14:paraId="36A3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EF51530">
                  <w:pPr>
                    <w:adjustRightInd/>
                    <w:snapToGrid/>
                    <w:spacing w:line="276" w:lineRule="auto"/>
                    <w:ind w:firstLine="0" w:firstLineChars="0"/>
                    <w:jc w:val="center"/>
                    <w:rPr>
                      <w:rFonts w:hint="default"/>
                      <w:color w:val="auto"/>
                      <w:sz w:val="21"/>
                      <w:szCs w:val="21"/>
                    </w:rPr>
                  </w:pPr>
                  <w:r>
                    <w:rPr>
                      <w:rFonts w:hint="default"/>
                      <w:color w:val="auto"/>
                      <w:sz w:val="21"/>
                      <w:szCs w:val="21"/>
                    </w:rPr>
                    <w:t>废气</w:t>
                  </w:r>
                </w:p>
                <w:p w14:paraId="5FEC329F">
                  <w:pPr>
                    <w:adjustRightInd/>
                    <w:snapToGrid/>
                    <w:spacing w:line="276" w:lineRule="auto"/>
                    <w:ind w:firstLine="0" w:firstLineChars="0"/>
                    <w:jc w:val="center"/>
                    <w:rPr>
                      <w:rFonts w:hint="default"/>
                      <w:color w:val="auto"/>
                      <w:sz w:val="21"/>
                      <w:szCs w:val="21"/>
                    </w:rPr>
                  </w:pPr>
                  <w:r>
                    <w:rPr>
                      <w:rFonts w:hint="default"/>
                      <w:color w:val="auto"/>
                      <w:sz w:val="21"/>
                      <w:szCs w:val="21"/>
                    </w:rPr>
                    <w:t>名称</w:t>
                  </w:r>
                </w:p>
              </w:tc>
              <w:tc>
                <w:tcPr>
                  <w:tcW w:w="0" w:type="auto"/>
                  <w:tcBorders>
                    <w:top w:val="single" w:color="auto" w:sz="4" w:space="0"/>
                    <w:left w:val="single" w:color="auto" w:sz="4" w:space="0"/>
                    <w:bottom w:val="single" w:color="auto" w:sz="4" w:space="0"/>
                    <w:right w:val="single" w:color="auto" w:sz="4" w:space="0"/>
                  </w:tcBorders>
                  <w:vAlign w:val="center"/>
                </w:tcPr>
                <w:p w14:paraId="695F4BF6">
                  <w:pPr>
                    <w:adjustRightInd/>
                    <w:snapToGrid/>
                    <w:spacing w:line="276" w:lineRule="auto"/>
                    <w:ind w:firstLine="0" w:firstLineChars="0"/>
                    <w:jc w:val="center"/>
                    <w:rPr>
                      <w:rFonts w:hint="default"/>
                      <w:color w:val="auto"/>
                      <w:sz w:val="21"/>
                      <w:szCs w:val="21"/>
                    </w:rPr>
                  </w:pPr>
                  <w:r>
                    <w:rPr>
                      <w:rFonts w:hint="default"/>
                      <w:color w:val="auto"/>
                      <w:sz w:val="21"/>
                      <w:szCs w:val="21"/>
                    </w:rPr>
                    <w:t>来源</w:t>
                  </w:r>
                </w:p>
              </w:tc>
              <w:tc>
                <w:tcPr>
                  <w:tcW w:w="0" w:type="auto"/>
                  <w:tcBorders>
                    <w:top w:val="single" w:color="auto" w:sz="4" w:space="0"/>
                    <w:left w:val="single" w:color="auto" w:sz="4" w:space="0"/>
                    <w:bottom w:val="single" w:color="auto" w:sz="4" w:space="0"/>
                    <w:right w:val="single" w:color="auto" w:sz="4" w:space="0"/>
                  </w:tcBorders>
                  <w:vAlign w:val="center"/>
                </w:tcPr>
                <w:p w14:paraId="1166BA8A">
                  <w:pPr>
                    <w:adjustRightInd/>
                    <w:snapToGrid/>
                    <w:spacing w:line="276" w:lineRule="auto"/>
                    <w:ind w:firstLine="0" w:firstLineChars="0"/>
                    <w:jc w:val="center"/>
                    <w:rPr>
                      <w:rFonts w:hint="default"/>
                      <w:color w:val="auto"/>
                      <w:sz w:val="21"/>
                      <w:szCs w:val="21"/>
                    </w:rPr>
                  </w:pPr>
                  <w:r>
                    <w:rPr>
                      <w:rFonts w:hint="default"/>
                      <w:color w:val="auto"/>
                      <w:sz w:val="21"/>
                      <w:szCs w:val="21"/>
                    </w:rPr>
                    <w:t>污染物</w:t>
                  </w:r>
                </w:p>
                <w:p w14:paraId="66DB9EF3">
                  <w:pPr>
                    <w:adjustRightInd/>
                    <w:snapToGrid/>
                    <w:spacing w:line="276" w:lineRule="auto"/>
                    <w:ind w:firstLine="0" w:firstLineChars="0"/>
                    <w:jc w:val="center"/>
                    <w:rPr>
                      <w:rFonts w:hint="default"/>
                      <w:color w:val="auto"/>
                      <w:sz w:val="21"/>
                      <w:szCs w:val="21"/>
                    </w:rPr>
                  </w:pPr>
                  <w:r>
                    <w:rPr>
                      <w:rFonts w:hint="default"/>
                      <w:color w:val="auto"/>
                      <w:sz w:val="21"/>
                      <w:szCs w:val="21"/>
                    </w:rPr>
                    <w:t>种类</w:t>
                  </w:r>
                </w:p>
              </w:tc>
              <w:tc>
                <w:tcPr>
                  <w:tcW w:w="824" w:type="dxa"/>
                  <w:tcBorders>
                    <w:top w:val="single" w:color="auto" w:sz="4" w:space="0"/>
                    <w:left w:val="single" w:color="auto" w:sz="4" w:space="0"/>
                    <w:bottom w:val="single" w:color="auto" w:sz="4" w:space="0"/>
                    <w:right w:val="single" w:color="auto" w:sz="4" w:space="0"/>
                  </w:tcBorders>
                  <w:vAlign w:val="center"/>
                </w:tcPr>
                <w:p w14:paraId="501F958F">
                  <w:pPr>
                    <w:adjustRightInd/>
                    <w:snapToGrid/>
                    <w:spacing w:line="276" w:lineRule="auto"/>
                    <w:ind w:firstLine="0" w:firstLineChars="0"/>
                    <w:jc w:val="center"/>
                    <w:rPr>
                      <w:rFonts w:hint="default"/>
                      <w:color w:val="auto"/>
                      <w:sz w:val="21"/>
                      <w:szCs w:val="21"/>
                    </w:rPr>
                  </w:pPr>
                  <w:r>
                    <w:rPr>
                      <w:rFonts w:hint="default"/>
                      <w:color w:val="auto"/>
                      <w:sz w:val="21"/>
                      <w:szCs w:val="21"/>
                    </w:rPr>
                    <w:t>排放</w:t>
                  </w:r>
                </w:p>
                <w:p w14:paraId="58ABD368">
                  <w:pPr>
                    <w:adjustRightInd/>
                    <w:snapToGrid/>
                    <w:spacing w:line="276" w:lineRule="auto"/>
                    <w:ind w:firstLine="0" w:firstLineChars="0"/>
                    <w:jc w:val="center"/>
                    <w:rPr>
                      <w:rFonts w:hint="default"/>
                      <w:color w:val="auto"/>
                      <w:sz w:val="21"/>
                      <w:szCs w:val="21"/>
                    </w:rPr>
                  </w:pPr>
                  <w:r>
                    <w:rPr>
                      <w:rFonts w:hint="default"/>
                      <w:color w:val="auto"/>
                      <w:sz w:val="21"/>
                      <w:szCs w:val="21"/>
                    </w:rPr>
                    <w:t>方式</w:t>
                  </w:r>
                </w:p>
              </w:tc>
              <w:tc>
                <w:tcPr>
                  <w:tcW w:w="1915" w:type="dxa"/>
                  <w:tcBorders>
                    <w:top w:val="single" w:color="auto" w:sz="4" w:space="0"/>
                    <w:left w:val="single" w:color="auto" w:sz="4" w:space="0"/>
                    <w:bottom w:val="single" w:color="auto" w:sz="4" w:space="0"/>
                    <w:right w:val="single" w:color="auto" w:sz="4" w:space="0"/>
                  </w:tcBorders>
                  <w:vAlign w:val="center"/>
                </w:tcPr>
                <w:p w14:paraId="083E35B8">
                  <w:pPr>
                    <w:adjustRightInd/>
                    <w:snapToGrid/>
                    <w:spacing w:line="276" w:lineRule="auto"/>
                    <w:ind w:firstLine="0" w:firstLineChars="0"/>
                    <w:jc w:val="center"/>
                    <w:rPr>
                      <w:rFonts w:hint="default"/>
                      <w:color w:val="auto"/>
                      <w:sz w:val="21"/>
                      <w:szCs w:val="21"/>
                    </w:rPr>
                  </w:pPr>
                  <w:r>
                    <w:rPr>
                      <w:rFonts w:hint="default"/>
                      <w:color w:val="auto"/>
                      <w:sz w:val="21"/>
                      <w:szCs w:val="21"/>
                    </w:rPr>
                    <w:t>治理设施</w:t>
                  </w:r>
                </w:p>
              </w:tc>
              <w:tc>
                <w:tcPr>
                  <w:tcW w:w="0" w:type="auto"/>
                  <w:tcBorders>
                    <w:top w:val="single" w:color="auto" w:sz="4" w:space="0"/>
                    <w:left w:val="single" w:color="auto" w:sz="4" w:space="0"/>
                    <w:bottom w:val="single" w:color="auto" w:sz="4" w:space="0"/>
                    <w:right w:val="single" w:color="auto" w:sz="4" w:space="0"/>
                  </w:tcBorders>
                  <w:vAlign w:val="center"/>
                </w:tcPr>
                <w:p w14:paraId="55E58BE9">
                  <w:pPr>
                    <w:adjustRightInd/>
                    <w:snapToGrid/>
                    <w:spacing w:line="276" w:lineRule="auto"/>
                    <w:ind w:firstLine="0" w:firstLineChars="0"/>
                    <w:jc w:val="center"/>
                    <w:rPr>
                      <w:rFonts w:hint="default"/>
                      <w:color w:val="auto"/>
                      <w:sz w:val="21"/>
                      <w:szCs w:val="21"/>
                    </w:rPr>
                  </w:pPr>
                  <w:r>
                    <w:rPr>
                      <w:rFonts w:hint="default"/>
                      <w:color w:val="auto"/>
                      <w:sz w:val="21"/>
                      <w:szCs w:val="21"/>
                    </w:rPr>
                    <w:t>设计指标</w:t>
                  </w:r>
                </w:p>
              </w:tc>
            </w:tr>
            <w:tr w14:paraId="10712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tcBorders>
                    <w:left w:val="single" w:color="auto" w:sz="4" w:space="0"/>
                    <w:right w:val="single" w:color="auto" w:sz="4" w:space="0"/>
                  </w:tcBorders>
                  <w:shd w:val="clear" w:color="auto" w:fill="auto"/>
                  <w:vAlign w:val="center"/>
                </w:tcPr>
                <w:p w14:paraId="08FEABD8">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1#生产车间投料和搅拌粉尘废气</w:t>
                  </w:r>
                </w:p>
              </w:tc>
              <w:tc>
                <w:tcPr>
                  <w:tcW w:w="0" w:type="auto"/>
                  <w:tcBorders>
                    <w:top w:val="single" w:color="auto" w:sz="4" w:space="0"/>
                    <w:left w:val="single" w:color="auto" w:sz="4" w:space="0"/>
                    <w:right w:val="single" w:color="auto" w:sz="4" w:space="0"/>
                  </w:tcBorders>
                  <w:vAlign w:val="center"/>
                </w:tcPr>
                <w:p w14:paraId="56D9F50D">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投料和搅拌</w:t>
                  </w:r>
                </w:p>
                <w:p w14:paraId="3B3FEFA6">
                  <w:pPr>
                    <w:adjustRightInd/>
                    <w:snapToGrid/>
                    <w:spacing w:line="276" w:lineRule="auto"/>
                    <w:ind w:firstLine="0" w:firstLineChars="0"/>
                    <w:jc w:val="center"/>
                    <w:rPr>
                      <w:rFonts w:hint="default"/>
                      <w:color w:val="auto"/>
                      <w:sz w:val="21"/>
                      <w:szCs w:val="21"/>
                      <w:lang w:val="en-US" w:eastAsia="zh-CN"/>
                    </w:rPr>
                  </w:pPr>
                  <w:r>
                    <w:rPr>
                      <w:rFonts w:hint="eastAsia"/>
                      <w:color w:val="auto"/>
                      <w:sz w:val="21"/>
                      <w:szCs w:val="21"/>
                      <w:lang w:val="en-US" w:eastAsia="zh-CN"/>
                    </w:rPr>
                    <w:t>工序</w:t>
                  </w:r>
                </w:p>
              </w:tc>
              <w:tc>
                <w:tcPr>
                  <w:tcW w:w="0" w:type="auto"/>
                  <w:tcBorders>
                    <w:left w:val="single" w:color="auto" w:sz="4" w:space="0"/>
                    <w:right w:val="single" w:color="auto" w:sz="4" w:space="0"/>
                  </w:tcBorders>
                  <w:vAlign w:val="center"/>
                </w:tcPr>
                <w:p w14:paraId="564B563C">
                  <w:pPr>
                    <w:ind w:left="0" w:leftChars="0" w:firstLine="0" w:firstLineChars="0"/>
                    <w:jc w:val="center"/>
                    <w:rPr>
                      <w:rFonts w:hint="default" w:ascii="Times New Roman" w:hAnsi="Times New Roman" w:eastAsia="宋体" w:cs="Times New Roman"/>
                      <w:bCs/>
                      <w:color w:val="auto"/>
                      <w:spacing w:val="-10"/>
                      <w:kern w:val="0"/>
                      <w:sz w:val="21"/>
                      <w:szCs w:val="21"/>
                      <w:lang w:val="en-US" w:eastAsia="zh-CN" w:bidi="ar-SA"/>
                    </w:rPr>
                  </w:pPr>
                  <w:r>
                    <w:rPr>
                      <w:rFonts w:hint="eastAsia" w:cs="Times New Roman"/>
                      <w:bCs/>
                      <w:color w:val="auto"/>
                      <w:spacing w:val="-10"/>
                      <w:kern w:val="0"/>
                      <w:sz w:val="21"/>
                      <w:szCs w:val="21"/>
                      <w:lang w:val="en-US" w:eastAsia="zh-CN" w:bidi="ar-SA"/>
                    </w:rPr>
                    <w:t>颗粒物</w:t>
                  </w:r>
                </w:p>
              </w:tc>
              <w:tc>
                <w:tcPr>
                  <w:tcW w:w="824" w:type="dxa"/>
                  <w:tcBorders>
                    <w:left w:val="single" w:color="auto" w:sz="4" w:space="0"/>
                    <w:right w:val="single" w:color="auto" w:sz="4" w:space="0"/>
                  </w:tcBorders>
                  <w:vAlign w:val="center"/>
                </w:tcPr>
                <w:p w14:paraId="57D39537">
                  <w:pPr>
                    <w:adjustRightInd/>
                    <w:snapToGrid/>
                    <w:spacing w:line="276" w:lineRule="auto"/>
                    <w:ind w:firstLine="0" w:firstLineChars="0"/>
                    <w:jc w:val="center"/>
                    <w:rPr>
                      <w:rFonts w:hint="default"/>
                      <w:color w:val="auto"/>
                      <w:sz w:val="21"/>
                      <w:szCs w:val="21"/>
                      <w:lang w:val="en-US" w:eastAsia="zh-CN"/>
                    </w:rPr>
                  </w:pPr>
                  <w:r>
                    <w:rPr>
                      <w:rFonts w:hint="eastAsia"/>
                      <w:color w:val="auto"/>
                      <w:sz w:val="21"/>
                      <w:szCs w:val="21"/>
                      <w:lang w:val="en-US" w:eastAsia="zh-CN"/>
                    </w:rPr>
                    <w:t>有组织</w:t>
                  </w:r>
                </w:p>
              </w:tc>
              <w:tc>
                <w:tcPr>
                  <w:tcW w:w="1915" w:type="dxa"/>
                  <w:tcBorders>
                    <w:left w:val="single" w:color="auto" w:sz="4" w:space="0"/>
                    <w:right w:val="single" w:color="auto" w:sz="4" w:space="0"/>
                  </w:tcBorders>
                  <w:vAlign w:val="center"/>
                </w:tcPr>
                <w:p w14:paraId="22AB3654">
                  <w:pPr>
                    <w:adjustRightInd/>
                    <w:snapToGrid/>
                    <w:spacing w:line="276" w:lineRule="auto"/>
                    <w:ind w:firstLine="0" w:firstLineChars="0"/>
                    <w:jc w:val="center"/>
                    <w:rPr>
                      <w:rFonts w:hint="default"/>
                      <w:color w:val="auto"/>
                      <w:sz w:val="21"/>
                      <w:szCs w:val="21"/>
                      <w:lang w:val="en-US" w:eastAsia="zh-CN"/>
                    </w:rPr>
                  </w:pPr>
                  <w:r>
                    <w:rPr>
                      <w:rFonts w:hint="eastAsia" w:hAnsi="宋体"/>
                      <w:color w:val="auto"/>
                      <w:sz w:val="21"/>
                      <w:szCs w:val="21"/>
                    </w:rPr>
                    <w:t>废气通过</w:t>
                  </w:r>
                  <w:r>
                    <w:rPr>
                      <w:rFonts w:hint="eastAsia" w:hAnsi="宋体"/>
                      <w:color w:val="auto"/>
                      <w:sz w:val="21"/>
                      <w:szCs w:val="21"/>
                      <w:lang w:eastAsia="zh-CN"/>
                    </w:rPr>
                    <w:t>风机（</w:t>
                  </w:r>
                  <w:r>
                    <w:rPr>
                      <w:rFonts w:hint="eastAsia" w:hAnsi="宋体"/>
                      <w:color w:val="auto"/>
                      <w:sz w:val="21"/>
                      <w:szCs w:val="21"/>
                      <w:lang w:val="en-US" w:eastAsia="zh-CN"/>
                    </w:rPr>
                    <w:t>风量1500m</w:t>
                  </w:r>
                  <w:r>
                    <w:rPr>
                      <w:rFonts w:hint="eastAsia" w:hAnsi="宋体"/>
                      <w:color w:val="auto"/>
                      <w:sz w:val="21"/>
                      <w:szCs w:val="21"/>
                      <w:vertAlign w:val="superscript"/>
                      <w:lang w:val="en-US" w:eastAsia="zh-CN"/>
                    </w:rPr>
                    <w:t>3</w:t>
                  </w:r>
                  <w:r>
                    <w:rPr>
                      <w:rFonts w:hint="eastAsia" w:hAnsi="宋体"/>
                      <w:color w:val="auto"/>
                      <w:sz w:val="21"/>
                      <w:szCs w:val="21"/>
                      <w:lang w:val="en-US" w:eastAsia="zh-CN"/>
                    </w:rPr>
                    <w:t>/h</w:t>
                  </w:r>
                  <w:r>
                    <w:rPr>
                      <w:rFonts w:hint="eastAsia" w:hAnsi="宋体"/>
                      <w:color w:val="auto"/>
                      <w:sz w:val="21"/>
                      <w:szCs w:val="21"/>
                      <w:lang w:eastAsia="zh-CN"/>
                    </w:rPr>
                    <w:t>）</w:t>
                  </w:r>
                  <w:r>
                    <w:rPr>
                      <w:rFonts w:hint="eastAsia" w:hAnsi="宋体"/>
                      <w:color w:val="auto"/>
                      <w:sz w:val="21"/>
                      <w:szCs w:val="21"/>
                      <w:lang w:val="en-US" w:eastAsia="zh-CN"/>
                    </w:rPr>
                    <w:t>+1套布袋除尘（去除效率为99%）</w:t>
                  </w:r>
                  <w:r>
                    <w:rPr>
                      <w:rFonts w:hint="eastAsia" w:hAnsi="宋体"/>
                      <w:color w:val="auto"/>
                      <w:sz w:val="21"/>
                      <w:szCs w:val="21"/>
                    </w:rPr>
                    <w:t>+1根</w:t>
                  </w:r>
                  <w:r>
                    <w:rPr>
                      <w:rFonts w:hint="eastAsia" w:hAnsi="宋体"/>
                      <w:color w:val="auto"/>
                      <w:sz w:val="21"/>
                      <w:szCs w:val="21"/>
                      <w:lang w:val="en-US" w:eastAsia="zh-CN"/>
                    </w:rPr>
                    <w:t>15</w:t>
                  </w:r>
                  <w:r>
                    <w:rPr>
                      <w:rFonts w:hint="eastAsia" w:hAnsi="宋体"/>
                      <w:color w:val="auto"/>
                      <w:sz w:val="21"/>
                      <w:szCs w:val="21"/>
                    </w:rPr>
                    <w:t>m高的排气筒</w:t>
                  </w:r>
                  <w:r>
                    <w:rPr>
                      <w:rFonts w:hint="eastAsia" w:hAnsi="宋体"/>
                      <w:color w:val="auto"/>
                      <w:sz w:val="21"/>
                      <w:szCs w:val="21"/>
                      <w:lang w:eastAsia="zh-CN"/>
                    </w:rPr>
                    <w:t>（</w:t>
                  </w:r>
                  <w:r>
                    <w:rPr>
                      <w:rFonts w:hint="eastAsia" w:hAnsi="宋体"/>
                      <w:color w:val="auto"/>
                      <w:sz w:val="21"/>
                      <w:szCs w:val="21"/>
                      <w:lang w:val="en-US" w:eastAsia="zh-CN"/>
                    </w:rPr>
                    <w:t>编号为DA001</w:t>
                  </w:r>
                  <w:r>
                    <w:rPr>
                      <w:rFonts w:hint="eastAsia" w:hAnsi="宋体"/>
                      <w:color w:val="auto"/>
                      <w:sz w:val="21"/>
                      <w:szCs w:val="21"/>
                      <w:lang w:eastAsia="zh-CN"/>
                    </w:rPr>
                    <w:t>）</w:t>
                  </w:r>
                  <w:r>
                    <w:rPr>
                      <w:rFonts w:hint="eastAsia" w:hAnsi="宋体"/>
                      <w:color w:val="auto"/>
                      <w:sz w:val="21"/>
                      <w:szCs w:val="21"/>
                    </w:rPr>
                    <w:t>呈有组织排放</w:t>
                  </w:r>
                </w:p>
              </w:tc>
              <w:tc>
                <w:tcPr>
                  <w:tcW w:w="0" w:type="auto"/>
                  <w:tcBorders>
                    <w:left w:val="single" w:color="auto" w:sz="4" w:space="0"/>
                    <w:right w:val="single" w:color="auto" w:sz="4" w:space="0"/>
                  </w:tcBorders>
                  <w:vAlign w:val="center"/>
                </w:tcPr>
                <w:p w14:paraId="30F589D1">
                  <w:pPr>
                    <w:adjustRightInd/>
                    <w:snapToGrid/>
                    <w:spacing w:line="276" w:lineRule="auto"/>
                    <w:ind w:firstLine="0" w:firstLineChars="0"/>
                    <w:jc w:val="center"/>
                    <w:rPr>
                      <w:rFonts w:hint="default"/>
                      <w:color w:val="auto"/>
                      <w:sz w:val="21"/>
                      <w:szCs w:val="21"/>
                    </w:rPr>
                  </w:pPr>
                  <w:r>
                    <w:rPr>
                      <w:rFonts w:hint="default"/>
                      <w:color w:val="auto"/>
                      <w:sz w:val="21"/>
                      <w:szCs w:val="21"/>
                    </w:rPr>
                    <w:t>《水泥工业大气污染物排放标准》（GB4915-2013）表1</w:t>
                  </w:r>
                  <w:r>
                    <w:rPr>
                      <w:rFonts w:hint="default"/>
                      <w:color w:val="auto"/>
                      <w:sz w:val="21"/>
                      <w:szCs w:val="21"/>
                      <w:lang w:val="en-US" w:eastAsia="zh-CN"/>
                    </w:rPr>
                    <w:t>中的</w:t>
                  </w:r>
                  <w:r>
                    <w:rPr>
                      <w:rFonts w:hint="default"/>
                      <w:color w:val="auto"/>
                      <w:sz w:val="21"/>
                      <w:szCs w:val="21"/>
                    </w:rPr>
                    <w:t>散装水泥中转站及水泥制品生产中水泥仓及其他通风设备排气筒中的颗粒物最高允许排放浓度标准</w:t>
                  </w:r>
                </w:p>
              </w:tc>
            </w:tr>
            <w:tr w14:paraId="7E2C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3EB5C5D">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2#生产车间投料和搅拌粉尘废气</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183DF13">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投料和搅拌</w:t>
                  </w:r>
                </w:p>
                <w:p w14:paraId="040F3474">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工序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D0B0B0C">
                  <w:pPr>
                    <w:ind w:left="0" w:leftChars="0" w:firstLine="0" w:firstLineChars="0"/>
                    <w:jc w:val="center"/>
                    <w:rPr>
                      <w:rFonts w:hint="default" w:ascii="Times New Roman" w:hAnsi="Times New Roman" w:eastAsia="宋体" w:cs="Times New Roman"/>
                      <w:bCs/>
                      <w:color w:val="auto"/>
                      <w:spacing w:val="-10"/>
                      <w:kern w:val="0"/>
                      <w:sz w:val="21"/>
                      <w:szCs w:val="21"/>
                      <w:lang w:val="en-US" w:eastAsia="zh-CN" w:bidi="ar-SA"/>
                    </w:rPr>
                  </w:pPr>
                  <w:r>
                    <w:rPr>
                      <w:rFonts w:hint="eastAsia" w:cs="Times New Roman"/>
                      <w:bCs/>
                      <w:color w:val="auto"/>
                      <w:spacing w:val="-10"/>
                      <w:kern w:val="0"/>
                      <w:sz w:val="21"/>
                      <w:szCs w:val="21"/>
                      <w:lang w:val="en-US" w:eastAsia="zh-CN" w:bidi="ar-SA"/>
                    </w:rPr>
                    <w:t>颗粒物</w:t>
                  </w:r>
                </w:p>
              </w:tc>
              <w:tc>
                <w:tcPr>
                  <w:tcW w:w="824" w:type="dxa"/>
                  <w:tcBorders>
                    <w:top w:val="single" w:color="auto" w:sz="4" w:space="0"/>
                    <w:left w:val="single" w:color="auto" w:sz="4" w:space="0"/>
                    <w:bottom w:val="single" w:color="auto" w:sz="4" w:space="0"/>
                    <w:right w:val="single" w:color="auto" w:sz="4" w:space="0"/>
                  </w:tcBorders>
                  <w:shd w:val="clear" w:color="auto" w:fill="auto"/>
                  <w:vAlign w:val="center"/>
                </w:tcPr>
                <w:p w14:paraId="76D7D88D">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有组织</w:t>
                  </w:r>
                </w:p>
              </w:tc>
              <w:tc>
                <w:tcPr>
                  <w:tcW w:w="1915" w:type="dxa"/>
                  <w:tcBorders>
                    <w:top w:val="single" w:color="auto" w:sz="4" w:space="0"/>
                    <w:left w:val="single" w:color="auto" w:sz="4" w:space="0"/>
                    <w:bottom w:val="single" w:color="auto" w:sz="4" w:space="0"/>
                    <w:right w:val="single" w:color="auto" w:sz="4" w:space="0"/>
                  </w:tcBorders>
                  <w:shd w:val="clear" w:color="auto" w:fill="auto"/>
                  <w:vAlign w:val="center"/>
                </w:tcPr>
                <w:p w14:paraId="47C22502">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hAnsi="宋体"/>
                      <w:color w:val="auto"/>
                      <w:sz w:val="21"/>
                      <w:szCs w:val="21"/>
                    </w:rPr>
                    <w:t>废气通过</w:t>
                  </w:r>
                  <w:r>
                    <w:rPr>
                      <w:rFonts w:hint="eastAsia" w:hAnsi="宋体"/>
                      <w:color w:val="auto"/>
                      <w:sz w:val="21"/>
                      <w:szCs w:val="21"/>
                      <w:lang w:eastAsia="zh-CN"/>
                    </w:rPr>
                    <w:t>风机（</w:t>
                  </w:r>
                  <w:r>
                    <w:rPr>
                      <w:rFonts w:hint="eastAsia" w:hAnsi="宋体"/>
                      <w:color w:val="auto"/>
                      <w:sz w:val="21"/>
                      <w:szCs w:val="21"/>
                      <w:lang w:val="en-US" w:eastAsia="zh-CN"/>
                    </w:rPr>
                    <w:t>风量1500m</w:t>
                  </w:r>
                  <w:r>
                    <w:rPr>
                      <w:rFonts w:hint="eastAsia" w:hAnsi="宋体"/>
                      <w:color w:val="auto"/>
                      <w:sz w:val="21"/>
                      <w:szCs w:val="21"/>
                      <w:vertAlign w:val="superscript"/>
                      <w:lang w:val="en-US" w:eastAsia="zh-CN"/>
                    </w:rPr>
                    <w:t>3</w:t>
                  </w:r>
                  <w:r>
                    <w:rPr>
                      <w:rFonts w:hint="eastAsia" w:hAnsi="宋体"/>
                      <w:color w:val="auto"/>
                      <w:sz w:val="21"/>
                      <w:szCs w:val="21"/>
                      <w:lang w:val="en-US" w:eastAsia="zh-CN"/>
                    </w:rPr>
                    <w:t>/h</w:t>
                  </w:r>
                  <w:r>
                    <w:rPr>
                      <w:rFonts w:hint="eastAsia" w:hAnsi="宋体"/>
                      <w:color w:val="auto"/>
                      <w:sz w:val="21"/>
                      <w:szCs w:val="21"/>
                      <w:lang w:eastAsia="zh-CN"/>
                    </w:rPr>
                    <w:t>）</w:t>
                  </w:r>
                  <w:r>
                    <w:rPr>
                      <w:rFonts w:hint="eastAsia" w:hAnsi="宋体"/>
                      <w:color w:val="auto"/>
                      <w:sz w:val="21"/>
                      <w:szCs w:val="21"/>
                      <w:lang w:val="en-US" w:eastAsia="zh-CN"/>
                    </w:rPr>
                    <w:t>+1套布袋除尘（去除效率为99%）</w:t>
                  </w:r>
                  <w:r>
                    <w:rPr>
                      <w:rFonts w:hint="eastAsia" w:hAnsi="宋体"/>
                      <w:color w:val="auto"/>
                      <w:sz w:val="21"/>
                      <w:szCs w:val="21"/>
                    </w:rPr>
                    <w:t>+1根</w:t>
                  </w:r>
                  <w:r>
                    <w:rPr>
                      <w:rFonts w:hint="eastAsia" w:hAnsi="宋体"/>
                      <w:color w:val="auto"/>
                      <w:sz w:val="21"/>
                      <w:szCs w:val="21"/>
                      <w:lang w:val="en-US" w:eastAsia="zh-CN"/>
                    </w:rPr>
                    <w:t>15</w:t>
                  </w:r>
                  <w:r>
                    <w:rPr>
                      <w:rFonts w:hint="eastAsia" w:hAnsi="宋体"/>
                      <w:color w:val="auto"/>
                      <w:sz w:val="21"/>
                      <w:szCs w:val="21"/>
                    </w:rPr>
                    <w:t>m高的排气筒</w:t>
                  </w:r>
                  <w:r>
                    <w:rPr>
                      <w:rFonts w:hint="eastAsia" w:hAnsi="宋体"/>
                      <w:color w:val="auto"/>
                      <w:sz w:val="21"/>
                      <w:szCs w:val="21"/>
                      <w:lang w:eastAsia="zh-CN"/>
                    </w:rPr>
                    <w:t>（</w:t>
                  </w:r>
                  <w:r>
                    <w:rPr>
                      <w:rFonts w:hint="eastAsia" w:hAnsi="宋体"/>
                      <w:color w:val="auto"/>
                      <w:sz w:val="21"/>
                      <w:szCs w:val="21"/>
                      <w:lang w:val="en-US" w:eastAsia="zh-CN"/>
                    </w:rPr>
                    <w:t>编号为DA002</w:t>
                  </w:r>
                  <w:r>
                    <w:rPr>
                      <w:rFonts w:hint="eastAsia" w:hAnsi="宋体"/>
                      <w:color w:val="auto"/>
                      <w:sz w:val="21"/>
                      <w:szCs w:val="21"/>
                      <w:lang w:eastAsia="zh-CN"/>
                    </w:rPr>
                    <w:t>）</w:t>
                  </w:r>
                  <w:r>
                    <w:rPr>
                      <w:rFonts w:hint="eastAsia" w:hAnsi="宋体"/>
                      <w:color w:val="auto"/>
                      <w:sz w:val="21"/>
                      <w:szCs w:val="21"/>
                    </w:rPr>
                    <w:t>呈有组织排放</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0E8EA61">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《水泥工业大气污染物排放标准》（GB4915-2013）表1</w:t>
                  </w:r>
                  <w:r>
                    <w:rPr>
                      <w:rFonts w:hint="default"/>
                      <w:color w:val="auto"/>
                      <w:sz w:val="21"/>
                      <w:szCs w:val="21"/>
                      <w:lang w:val="en-US" w:eastAsia="zh-CN"/>
                    </w:rPr>
                    <w:t>中的</w:t>
                  </w:r>
                  <w:r>
                    <w:rPr>
                      <w:rFonts w:hint="default"/>
                      <w:color w:val="auto"/>
                      <w:sz w:val="21"/>
                      <w:szCs w:val="21"/>
                    </w:rPr>
                    <w:t>散装水泥中转站及水泥制品生产中水泥仓及其他通风设备排气筒中的颗粒物最高允许排放浓度标准</w:t>
                  </w:r>
                </w:p>
              </w:tc>
            </w:tr>
            <w:tr w14:paraId="41139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636EBC">
                  <w:pPr>
                    <w:adjustRightInd/>
                    <w:snapToGrid/>
                    <w:spacing w:line="276" w:lineRule="auto"/>
                    <w:ind w:firstLine="0" w:firstLineChars="0"/>
                    <w:jc w:val="center"/>
                    <w:rPr>
                      <w:rFonts w:hint="default"/>
                      <w:color w:val="auto"/>
                      <w:sz w:val="21"/>
                      <w:szCs w:val="21"/>
                      <w:lang w:val="en-US" w:eastAsia="zh-CN"/>
                    </w:rPr>
                  </w:pPr>
                  <w:r>
                    <w:rPr>
                      <w:rFonts w:hint="default"/>
                      <w:color w:val="auto"/>
                      <w:sz w:val="21"/>
                      <w:szCs w:val="21"/>
                      <w:lang w:val="en-US" w:eastAsia="zh-CN"/>
                    </w:rPr>
                    <w:t>原料卸料粉尘、原料堆存扬尘</w:t>
                  </w:r>
                </w:p>
                <w:p w14:paraId="7DAC592A">
                  <w:pPr>
                    <w:adjustRightInd/>
                    <w:snapToGrid/>
                    <w:spacing w:line="276" w:lineRule="auto"/>
                    <w:ind w:firstLine="0" w:firstLineChars="0"/>
                    <w:jc w:val="center"/>
                    <w:rPr>
                      <w:rFonts w:hint="default"/>
                      <w:color w:val="auto"/>
                      <w:sz w:val="21"/>
                      <w:szCs w:val="21"/>
                      <w:lang w:val="en-US" w:eastAsia="zh-CN"/>
                    </w:rPr>
                  </w:pPr>
                  <w:r>
                    <w:rPr>
                      <w:rFonts w:hint="default"/>
                      <w:color w:val="auto"/>
                      <w:sz w:val="21"/>
                      <w:szCs w:val="21"/>
                      <w:lang w:val="en-US" w:eastAsia="zh-CN"/>
                    </w:rPr>
                    <w:t>粉尘</w:t>
                  </w:r>
                </w:p>
                <w:p w14:paraId="206DCDFD">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default"/>
                      <w:color w:val="auto"/>
                      <w:sz w:val="21"/>
                      <w:szCs w:val="21"/>
                      <w:lang w:val="en-US" w:eastAsia="zh-CN"/>
                    </w:rPr>
                    <w:t>废气</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D05A783">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原料卸料机原料堆场堆存</w:t>
                  </w:r>
                </w:p>
                <w:p w14:paraId="348D4603">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原料</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16A0AB0E">
                  <w:pPr>
                    <w:ind w:left="0" w:leftChars="0" w:firstLine="0" w:firstLineChars="0"/>
                    <w:jc w:val="center"/>
                    <w:rPr>
                      <w:rFonts w:hint="eastAsia" w:ascii="Times New Roman" w:hAnsi="Times New Roman" w:eastAsia="宋体" w:cs="Times New Roman"/>
                      <w:bCs/>
                      <w:color w:val="auto"/>
                      <w:spacing w:val="-10"/>
                      <w:kern w:val="0"/>
                      <w:sz w:val="21"/>
                      <w:szCs w:val="21"/>
                      <w:lang w:val="en-US" w:eastAsia="zh-CN" w:bidi="ar-SA"/>
                    </w:rPr>
                  </w:pPr>
                  <w:r>
                    <w:rPr>
                      <w:rFonts w:hint="eastAsia" w:cs="Times New Roman"/>
                      <w:bCs/>
                      <w:color w:val="auto"/>
                      <w:spacing w:val="-10"/>
                      <w:kern w:val="0"/>
                      <w:sz w:val="21"/>
                      <w:szCs w:val="21"/>
                      <w:lang w:val="en-US" w:eastAsia="zh-CN" w:bidi="ar-SA"/>
                    </w:rPr>
                    <w:t>颗粒物</w:t>
                  </w:r>
                </w:p>
              </w:tc>
              <w:tc>
                <w:tcPr>
                  <w:tcW w:w="824" w:type="dxa"/>
                  <w:tcBorders>
                    <w:top w:val="single" w:color="auto" w:sz="4" w:space="0"/>
                    <w:left w:val="single" w:color="auto" w:sz="4" w:space="0"/>
                    <w:bottom w:val="single" w:color="auto" w:sz="4" w:space="0"/>
                    <w:right w:val="single" w:color="auto" w:sz="4" w:space="0"/>
                  </w:tcBorders>
                  <w:shd w:val="clear" w:color="auto" w:fill="auto"/>
                  <w:vAlign w:val="center"/>
                </w:tcPr>
                <w:p w14:paraId="595EFD0F">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无组织</w:t>
                  </w:r>
                </w:p>
              </w:tc>
              <w:tc>
                <w:tcPr>
                  <w:tcW w:w="1915" w:type="dxa"/>
                  <w:tcBorders>
                    <w:top w:val="single" w:color="auto" w:sz="4" w:space="0"/>
                    <w:left w:val="single" w:color="auto" w:sz="4" w:space="0"/>
                    <w:bottom w:val="single" w:color="auto" w:sz="4" w:space="0"/>
                    <w:right w:val="single" w:color="auto" w:sz="4" w:space="0"/>
                  </w:tcBorders>
                  <w:shd w:val="clear" w:color="auto" w:fill="auto"/>
                  <w:vAlign w:val="center"/>
                </w:tcPr>
                <w:p w14:paraId="17A6A6A3">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三面围挡及洒水降尘措施</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11E70C7">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《水泥工业大气污染物排放标准》（GB4915-2013）表3中大气污染物颗粒物无组织排放限值</w:t>
                  </w:r>
                </w:p>
              </w:tc>
            </w:tr>
            <w:tr w14:paraId="063F6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2DCD4C5">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筛砂</w:t>
                  </w:r>
                </w:p>
                <w:p w14:paraId="62B1B05A">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废气</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3C9BA49">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人工采用筛网筛砂</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7BDAA86">
                  <w:pPr>
                    <w:ind w:left="0" w:leftChars="0" w:firstLine="0" w:firstLineChars="0"/>
                    <w:jc w:val="center"/>
                    <w:rPr>
                      <w:rFonts w:hint="eastAsia" w:ascii="Times New Roman" w:hAnsi="Times New Roman" w:eastAsia="宋体" w:cs="Times New Roman"/>
                      <w:bCs/>
                      <w:color w:val="auto"/>
                      <w:spacing w:val="-10"/>
                      <w:kern w:val="0"/>
                      <w:sz w:val="21"/>
                      <w:szCs w:val="21"/>
                      <w:lang w:val="en-US" w:eastAsia="zh-CN" w:bidi="ar-SA"/>
                    </w:rPr>
                  </w:pPr>
                  <w:r>
                    <w:rPr>
                      <w:rFonts w:hint="eastAsia" w:cs="Times New Roman"/>
                      <w:bCs/>
                      <w:color w:val="auto"/>
                      <w:spacing w:val="-10"/>
                      <w:kern w:val="0"/>
                      <w:sz w:val="21"/>
                      <w:szCs w:val="21"/>
                      <w:lang w:val="en-US" w:eastAsia="zh-CN" w:bidi="ar-SA"/>
                    </w:rPr>
                    <w:t>颗粒物</w:t>
                  </w:r>
                </w:p>
              </w:tc>
              <w:tc>
                <w:tcPr>
                  <w:tcW w:w="824" w:type="dxa"/>
                  <w:tcBorders>
                    <w:top w:val="single" w:color="auto" w:sz="4" w:space="0"/>
                    <w:left w:val="single" w:color="auto" w:sz="4" w:space="0"/>
                    <w:bottom w:val="single" w:color="auto" w:sz="4" w:space="0"/>
                    <w:right w:val="single" w:color="auto" w:sz="4" w:space="0"/>
                  </w:tcBorders>
                  <w:shd w:val="clear" w:color="auto" w:fill="auto"/>
                  <w:vAlign w:val="center"/>
                </w:tcPr>
                <w:p w14:paraId="3F8DE95F">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无组织</w:t>
                  </w:r>
                </w:p>
              </w:tc>
              <w:tc>
                <w:tcPr>
                  <w:tcW w:w="1915" w:type="dxa"/>
                  <w:tcBorders>
                    <w:top w:val="single" w:color="auto" w:sz="4" w:space="0"/>
                    <w:left w:val="single" w:color="auto" w:sz="4" w:space="0"/>
                    <w:bottom w:val="single" w:color="auto" w:sz="4" w:space="0"/>
                    <w:right w:val="single" w:color="auto" w:sz="4" w:space="0"/>
                  </w:tcBorders>
                  <w:shd w:val="clear" w:color="auto" w:fill="auto"/>
                  <w:vAlign w:val="center"/>
                </w:tcPr>
                <w:p w14:paraId="0BFA6F6A">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三面围挡及洒水降尘措施</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F8C20AF">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《水泥工业大气污染物排放标准》（GB4915-2013）表3中大气污染物颗粒物无组织排放限值</w:t>
                  </w:r>
                </w:p>
              </w:tc>
            </w:tr>
            <w:tr w14:paraId="0666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1E50C82">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脱模</w:t>
                  </w:r>
                </w:p>
                <w:p w14:paraId="3555AB73">
                  <w:pPr>
                    <w:adjustRightInd/>
                    <w:snapToGrid/>
                    <w:spacing w:line="276" w:lineRule="auto"/>
                    <w:ind w:firstLine="0" w:firstLineChars="0"/>
                    <w:jc w:val="center"/>
                    <w:rPr>
                      <w:rFonts w:hint="default"/>
                      <w:color w:val="auto"/>
                      <w:sz w:val="21"/>
                      <w:szCs w:val="21"/>
                      <w:lang w:val="en-US" w:eastAsia="zh-CN"/>
                    </w:rPr>
                  </w:pPr>
                  <w:r>
                    <w:rPr>
                      <w:rFonts w:hint="eastAsia"/>
                      <w:color w:val="auto"/>
                      <w:sz w:val="21"/>
                      <w:szCs w:val="21"/>
                      <w:lang w:val="en-US" w:eastAsia="zh-CN"/>
                    </w:rPr>
                    <w:t>废气</w:t>
                  </w:r>
                </w:p>
              </w:tc>
              <w:tc>
                <w:tcPr>
                  <w:tcW w:w="0" w:type="auto"/>
                  <w:tcBorders>
                    <w:top w:val="single" w:color="auto" w:sz="4" w:space="0"/>
                    <w:left w:val="single" w:color="auto" w:sz="4" w:space="0"/>
                    <w:bottom w:val="single" w:color="auto" w:sz="4" w:space="0"/>
                    <w:right w:val="single" w:color="auto" w:sz="4" w:space="0"/>
                  </w:tcBorders>
                  <w:vAlign w:val="center"/>
                </w:tcPr>
                <w:p w14:paraId="4677586A">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脱模</w:t>
                  </w:r>
                </w:p>
                <w:p w14:paraId="50F471CC">
                  <w:pPr>
                    <w:adjustRightInd/>
                    <w:snapToGrid/>
                    <w:spacing w:line="276" w:lineRule="auto"/>
                    <w:ind w:firstLine="0" w:firstLineChars="0"/>
                    <w:jc w:val="center"/>
                    <w:rPr>
                      <w:rFonts w:hint="default"/>
                      <w:color w:val="auto"/>
                      <w:sz w:val="21"/>
                      <w:szCs w:val="21"/>
                      <w:lang w:val="en-US" w:eastAsia="zh-CN"/>
                    </w:rPr>
                  </w:pPr>
                  <w:r>
                    <w:rPr>
                      <w:rFonts w:hint="eastAsia"/>
                      <w:color w:val="auto"/>
                      <w:sz w:val="21"/>
                      <w:szCs w:val="21"/>
                      <w:lang w:val="en-US" w:eastAsia="zh-CN"/>
                    </w:rPr>
                    <w:t>工序</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3FFB19DE">
                  <w:pPr>
                    <w:ind w:left="0" w:leftChars="0" w:firstLine="0" w:firstLineChars="0"/>
                    <w:jc w:val="center"/>
                    <w:rPr>
                      <w:rFonts w:hint="default" w:cs="Times New Roman"/>
                      <w:bCs/>
                      <w:color w:val="auto"/>
                      <w:spacing w:val="-10"/>
                      <w:kern w:val="0"/>
                      <w:sz w:val="21"/>
                      <w:szCs w:val="21"/>
                      <w:lang w:val="en-US" w:eastAsia="zh-CN" w:bidi="ar-SA"/>
                    </w:rPr>
                  </w:pPr>
                  <w:r>
                    <w:rPr>
                      <w:rFonts w:hint="eastAsia" w:cs="Times New Roman"/>
                      <w:bCs/>
                      <w:color w:val="auto"/>
                      <w:spacing w:val="-10"/>
                      <w:kern w:val="0"/>
                      <w:sz w:val="21"/>
                      <w:szCs w:val="21"/>
                      <w:lang w:val="en-US" w:eastAsia="zh-CN" w:bidi="ar-SA"/>
                    </w:rPr>
                    <w:t>非甲烷总烃</w:t>
                  </w:r>
                </w:p>
              </w:tc>
              <w:tc>
                <w:tcPr>
                  <w:tcW w:w="824" w:type="dxa"/>
                  <w:tcBorders>
                    <w:top w:val="single" w:color="auto" w:sz="4" w:space="0"/>
                    <w:left w:val="single" w:color="auto" w:sz="4" w:space="0"/>
                    <w:bottom w:val="single" w:color="auto" w:sz="4" w:space="0"/>
                    <w:right w:val="single" w:color="auto" w:sz="4" w:space="0"/>
                  </w:tcBorders>
                  <w:shd w:val="clear" w:color="auto" w:fill="auto"/>
                  <w:vAlign w:val="center"/>
                </w:tcPr>
                <w:p w14:paraId="0F765875">
                  <w:pPr>
                    <w:adjustRightInd/>
                    <w:snapToGrid/>
                    <w:spacing w:line="276" w:lineRule="auto"/>
                    <w:ind w:firstLine="0" w:firstLineChars="0"/>
                    <w:jc w:val="center"/>
                    <w:rPr>
                      <w:rFonts w:hint="default"/>
                      <w:color w:val="auto"/>
                      <w:sz w:val="21"/>
                      <w:szCs w:val="21"/>
                      <w:lang w:val="en-US" w:eastAsia="zh-CN"/>
                    </w:rPr>
                  </w:pPr>
                  <w:r>
                    <w:rPr>
                      <w:rFonts w:hint="eastAsia"/>
                      <w:color w:val="auto"/>
                      <w:sz w:val="21"/>
                      <w:szCs w:val="21"/>
                      <w:lang w:val="en-US" w:eastAsia="zh-CN"/>
                    </w:rPr>
                    <w:t>无组织</w:t>
                  </w:r>
                </w:p>
              </w:tc>
              <w:tc>
                <w:tcPr>
                  <w:tcW w:w="1915" w:type="dxa"/>
                  <w:tcBorders>
                    <w:top w:val="single" w:color="auto" w:sz="4" w:space="0"/>
                    <w:left w:val="single" w:color="auto" w:sz="4" w:space="0"/>
                    <w:bottom w:val="single" w:color="auto" w:sz="4" w:space="0"/>
                    <w:right w:val="single" w:color="auto" w:sz="4" w:space="0"/>
                  </w:tcBorders>
                  <w:shd w:val="clear" w:color="auto" w:fill="auto"/>
                  <w:vAlign w:val="center"/>
                </w:tcPr>
                <w:p w14:paraId="1132983D">
                  <w:pPr>
                    <w:adjustRightInd/>
                    <w:snapToGrid/>
                    <w:spacing w:line="276" w:lineRule="auto"/>
                    <w:ind w:firstLine="0" w:firstLineChars="0"/>
                    <w:jc w:val="center"/>
                    <w:rPr>
                      <w:rFonts w:hint="eastAsia"/>
                      <w:color w:val="auto"/>
                      <w:sz w:val="21"/>
                      <w:szCs w:val="21"/>
                      <w:lang w:val="en-US" w:eastAsia="zh-CN"/>
                    </w:rPr>
                  </w:pPr>
                  <w:r>
                    <w:rPr>
                      <w:rFonts w:hint="eastAsia"/>
                      <w:color w:val="auto"/>
                      <w:sz w:val="21"/>
                      <w:szCs w:val="21"/>
                      <w:lang w:val="en-US" w:eastAsia="zh-CN"/>
                    </w:rPr>
                    <w:t>构筑物阻隔、空气扩散稀释</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76B4B87B">
                  <w:pPr>
                    <w:adjustRightInd/>
                    <w:snapToGrid/>
                    <w:spacing w:line="276" w:lineRule="auto"/>
                    <w:ind w:firstLine="0" w:firstLineChars="0"/>
                    <w:jc w:val="center"/>
                    <w:rPr>
                      <w:rFonts w:hint="default"/>
                      <w:color w:val="auto"/>
                      <w:sz w:val="21"/>
                      <w:szCs w:val="21"/>
                    </w:rPr>
                  </w:pPr>
                  <w:r>
                    <w:rPr>
                      <w:rFonts w:hint="default"/>
                      <w:color w:val="auto"/>
                      <w:sz w:val="21"/>
                      <w:szCs w:val="21"/>
                      <w:lang w:val="en-US" w:eastAsia="zh-CN"/>
                    </w:rPr>
                    <w:t>项目厂区内非甲烷总烃</w:t>
                  </w:r>
                  <w:r>
                    <w:rPr>
                      <w:rFonts w:hint="default"/>
                      <w:color w:val="auto"/>
                      <w:sz w:val="21"/>
                      <w:szCs w:val="21"/>
                    </w:rPr>
                    <w:t>执行</w:t>
                  </w:r>
                  <w:r>
                    <w:rPr>
                      <w:rFonts w:hint="default"/>
                      <w:color w:val="auto"/>
                      <w:sz w:val="21"/>
                      <w:szCs w:val="21"/>
                      <w:lang w:val="en-US" w:eastAsia="zh-CN"/>
                    </w:rPr>
                    <w:t>《挥发性有机物无组织排放控制标准》（GB 37822—2019）中的</w:t>
                  </w:r>
                  <w:r>
                    <w:rPr>
                      <w:rFonts w:hint="default"/>
                      <w:color w:val="auto"/>
                      <w:sz w:val="21"/>
                      <w:szCs w:val="21"/>
                    </w:rPr>
                    <w:t>排放限值</w:t>
                  </w:r>
                  <w:r>
                    <w:rPr>
                      <w:rFonts w:hint="eastAsia"/>
                      <w:color w:val="auto"/>
                      <w:sz w:val="21"/>
                      <w:szCs w:val="21"/>
                      <w:lang w:eastAsia="zh-CN"/>
                    </w:rPr>
                    <w:t>，</w:t>
                  </w:r>
                  <w:r>
                    <w:rPr>
                      <w:rFonts w:hint="default"/>
                      <w:color w:val="auto"/>
                      <w:sz w:val="21"/>
                      <w:szCs w:val="21"/>
                    </w:rPr>
                    <w:t>厂界处浓度执行《大气污染物综合排放标准》（GB16297-1996）表2中NMHC标准限值</w:t>
                  </w:r>
                </w:p>
              </w:tc>
            </w:tr>
            <w:tr w14:paraId="192B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0CE8D703">
                  <w:pPr>
                    <w:adjustRightInd/>
                    <w:snapToGrid/>
                    <w:spacing w:line="276" w:lineRule="auto"/>
                    <w:ind w:firstLine="0" w:firstLineChars="0"/>
                    <w:jc w:val="center"/>
                    <w:rPr>
                      <w:rFonts w:hint="default"/>
                      <w:color w:val="auto"/>
                      <w:sz w:val="21"/>
                      <w:szCs w:val="21"/>
                    </w:rPr>
                  </w:pPr>
                  <w:r>
                    <w:rPr>
                      <w:rFonts w:hint="default"/>
                      <w:color w:val="auto"/>
                      <w:sz w:val="21"/>
                      <w:szCs w:val="21"/>
                    </w:rPr>
                    <w:t>恶臭</w:t>
                  </w:r>
                </w:p>
              </w:tc>
              <w:tc>
                <w:tcPr>
                  <w:tcW w:w="0" w:type="auto"/>
                  <w:tcBorders>
                    <w:top w:val="single" w:color="auto" w:sz="4" w:space="0"/>
                    <w:left w:val="single" w:color="auto" w:sz="4" w:space="0"/>
                    <w:bottom w:val="single" w:color="auto" w:sz="4" w:space="0"/>
                    <w:right w:val="single" w:color="auto" w:sz="4" w:space="0"/>
                  </w:tcBorders>
                  <w:vAlign w:val="center"/>
                </w:tcPr>
                <w:p w14:paraId="55779C13">
                  <w:pPr>
                    <w:adjustRightInd/>
                    <w:snapToGrid/>
                    <w:spacing w:line="276" w:lineRule="auto"/>
                    <w:ind w:firstLine="0" w:firstLineChars="0"/>
                    <w:jc w:val="center"/>
                    <w:rPr>
                      <w:rFonts w:hint="eastAsia"/>
                      <w:color w:val="auto"/>
                      <w:sz w:val="21"/>
                      <w:szCs w:val="21"/>
                    </w:rPr>
                  </w:pPr>
                  <w:r>
                    <w:rPr>
                      <w:rFonts w:hint="eastAsia"/>
                      <w:color w:val="auto"/>
                      <w:sz w:val="21"/>
                      <w:szCs w:val="21"/>
                    </w:rPr>
                    <w:t>污水处理站、化粪池、垃圾收集设施</w:t>
                  </w:r>
                </w:p>
                <w:p w14:paraId="7A368D5C">
                  <w:pPr>
                    <w:adjustRightInd/>
                    <w:snapToGrid/>
                    <w:spacing w:line="276" w:lineRule="auto"/>
                    <w:ind w:firstLine="0" w:firstLineChars="0"/>
                    <w:jc w:val="center"/>
                    <w:rPr>
                      <w:rFonts w:hint="default"/>
                      <w:color w:val="auto"/>
                      <w:sz w:val="21"/>
                      <w:szCs w:val="21"/>
                    </w:rPr>
                  </w:pPr>
                  <w:r>
                    <w:rPr>
                      <w:rFonts w:hint="eastAsia"/>
                      <w:color w:val="auto"/>
                      <w:sz w:val="21"/>
                      <w:szCs w:val="21"/>
                    </w:rPr>
                    <w:t>恶臭</w:t>
                  </w:r>
                </w:p>
              </w:tc>
              <w:tc>
                <w:tcPr>
                  <w:tcW w:w="0" w:type="auto"/>
                  <w:tcBorders>
                    <w:top w:val="single" w:color="auto" w:sz="4" w:space="0"/>
                    <w:left w:val="single" w:color="auto" w:sz="4" w:space="0"/>
                    <w:bottom w:val="single" w:color="auto" w:sz="4" w:space="0"/>
                    <w:right w:val="single" w:color="auto" w:sz="4" w:space="0"/>
                  </w:tcBorders>
                  <w:vAlign w:val="center"/>
                </w:tcPr>
                <w:p w14:paraId="0A0B3D52">
                  <w:pPr>
                    <w:adjustRightInd/>
                    <w:snapToGrid/>
                    <w:spacing w:line="276" w:lineRule="auto"/>
                    <w:ind w:firstLine="0" w:firstLineChars="0"/>
                    <w:jc w:val="center"/>
                    <w:rPr>
                      <w:rFonts w:hint="default"/>
                      <w:color w:val="auto"/>
                      <w:sz w:val="21"/>
                      <w:szCs w:val="21"/>
                    </w:rPr>
                  </w:pPr>
                  <w:r>
                    <w:rPr>
                      <w:rFonts w:hint="default"/>
                      <w:color w:val="auto"/>
                      <w:sz w:val="21"/>
                      <w:szCs w:val="21"/>
                    </w:rPr>
                    <w:t>臭气</w:t>
                  </w:r>
                </w:p>
                <w:p w14:paraId="4C4B1B59">
                  <w:pPr>
                    <w:adjustRightInd/>
                    <w:snapToGrid/>
                    <w:spacing w:line="276" w:lineRule="auto"/>
                    <w:ind w:firstLine="0" w:firstLineChars="0"/>
                    <w:jc w:val="center"/>
                    <w:rPr>
                      <w:rFonts w:hint="default"/>
                      <w:color w:val="auto"/>
                      <w:sz w:val="21"/>
                      <w:szCs w:val="21"/>
                    </w:rPr>
                  </w:pPr>
                  <w:r>
                    <w:rPr>
                      <w:rFonts w:hint="default"/>
                      <w:color w:val="auto"/>
                      <w:sz w:val="21"/>
                      <w:szCs w:val="21"/>
                    </w:rPr>
                    <w:t>浓度</w:t>
                  </w:r>
                </w:p>
              </w:tc>
              <w:tc>
                <w:tcPr>
                  <w:tcW w:w="824" w:type="dxa"/>
                  <w:tcBorders>
                    <w:top w:val="single" w:color="auto" w:sz="4" w:space="0"/>
                    <w:left w:val="single" w:color="auto" w:sz="4" w:space="0"/>
                    <w:bottom w:val="single" w:color="auto" w:sz="4" w:space="0"/>
                    <w:right w:val="single" w:color="auto" w:sz="4" w:space="0"/>
                  </w:tcBorders>
                  <w:vAlign w:val="center"/>
                </w:tcPr>
                <w:p w14:paraId="1AB63959">
                  <w:pPr>
                    <w:adjustRightInd/>
                    <w:snapToGrid/>
                    <w:spacing w:line="276" w:lineRule="auto"/>
                    <w:ind w:firstLine="0" w:firstLineChars="0"/>
                    <w:jc w:val="center"/>
                    <w:rPr>
                      <w:rFonts w:hint="default"/>
                      <w:color w:val="auto"/>
                      <w:sz w:val="21"/>
                      <w:szCs w:val="21"/>
                    </w:rPr>
                  </w:pPr>
                  <w:r>
                    <w:rPr>
                      <w:rFonts w:hint="default"/>
                      <w:color w:val="auto"/>
                      <w:sz w:val="21"/>
                      <w:szCs w:val="21"/>
                    </w:rPr>
                    <w:t>无组织</w:t>
                  </w:r>
                </w:p>
              </w:tc>
              <w:tc>
                <w:tcPr>
                  <w:tcW w:w="1915" w:type="dxa"/>
                  <w:tcBorders>
                    <w:top w:val="single" w:color="auto" w:sz="4" w:space="0"/>
                    <w:left w:val="single" w:color="auto" w:sz="4" w:space="0"/>
                    <w:bottom w:val="single" w:color="auto" w:sz="4" w:space="0"/>
                    <w:right w:val="single" w:color="auto" w:sz="4" w:space="0"/>
                  </w:tcBorders>
                  <w:vAlign w:val="center"/>
                </w:tcPr>
                <w:p w14:paraId="749E532A">
                  <w:pPr>
                    <w:adjustRightInd/>
                    <w:snapToGrid/>
                    <w:spacing w:line="276" w:lineRule="auto"/>
                    <w:ind w:firstLine="0" w:firstLineChars="0"/>
                    <w:jc w:val="center"/>
                    <w:rPr>
                      <w:rFonts w:hint="default"/>
                      <w:color w:val="auto"/>
                      <w:sz w:val="21"/>
                      <w:szCs w:val="21"/>
                    </w:rPr>
                  </w:pPr>
                  <w:r>
                    <w:rPr>
                      <w:rFonts w:hint="eastAsia"/>
                      <w:color w:val="auto"/>
                      <w:sz w:val="21"/>
                      <w:szCs w:val="21"/>
                      <w:lang w:val="en-US" w:eastAsia="zh-CN"/>
                    </w:rPr>
                    <w:t>化粪池为地埋式、</w:t>
                  </w:r>
                  <w:r>
                    <w:rPr>
                      <w:rFonts w:hint="default"/>
                      <w:color w:val="auto"/>
                      <w:sz w:val="21"/>
                      <w:szCs w:val="21"/>
                      <w:lang w:val="zh-CN"/>
                    </w:rPr>
                    <w:t>污水处理站</w:t>
                  </w:r>
                  <w:r>
                    <w:rPr>
                      <w:rFonts w:hint="eastAsia"/>
                      <w:color w:val="auto"/>
                      <w:sz w:val="21"/>
                      <w:szCs w:val="21"/>
                      <w:lang w:val="en-US" w:eastAsia="zh-CN"/>
                    </w:rPr>
                    <w:t>设置为密闭式</w:t>
                  </w:r>
                  <w:r>
                    <w:rPr>
                      <w:rFonts w:hint="default"/>
                      <w:color w:val="auto"/>
                      <w:sz w:val="21"/>
                      <w:szCs w:val="21"/>
                      <w:lang w:val="zh-CN"/>
                    </w:rPr>
                    <w:t>；</w:t>
                  </w:r>
                  <w:r>
                    <w:rPr>
                      <w:rFonts w:hint="default"/>
                      <w:color w:val="auto"/>
                      <w:sz w:val="21"/>
                      <w:szCs w:val="21"/>
                    </w:rPr>
                    <w:t>垃圾收集设施密闭</w:t>
                  </w:r>
                </w:p>
              </w:tc>
              <w:tc>
                <w:tcPr>
                  <w:tcW w:w="0" w:type="auto"/>
                  <w:tcBorders>
                    <w:top w:val="single" w:color="auto" w:sz="4" w:space="0"/>
                    <w:left w:val="single" w:color="auto" w:sz="4" w:space="0"/>
                    <w:bottom w:val="single" w:color="auto" w:sz="4" w:space="0"/>
                    <w:right w:val="single" w:color="auto" w:sz="4" w:space="0"/>
                  </w:tcBorders>
                  <w:vAlign w:val="center"/>
                </w:tcPr>
                <w:p w14:paraId="6F1DA80C">
                  <w:pPr>
                    <w:adjustRightInd/>
                    <w:snapToGrid/>
                    <w:spacing w:line="276" w:lineRule="auto"/>
                    <w:ind w:firstLine="0" w:firstLineChars="0"/>
                    <w:jc w:val="center"/>
                    <w:rPr>
                      <w:rFonts w:hint="default"/>
                      <w:color w:val="auto"/>
                      <w:sz w:val="21"/>
                      <w:szCs w:val="21"/>
                    </w:rPr>
                  </w:pPr>
                  <w:r>
                    <w:rPr>
                      <w:rFonts w:hint="default"/>
                      <w:color w:val="auto"/>
                      <w:sz w:val="21"/>
                      <w:szCs w:val="21"/>
                    </w:rPr>
                    <w:t>《恶臭污染物排放标准》（GB14554-93）二级新建项目标准</w:t>
                  </w:r>
                </w:p>
              </w:tc>
            </w:tr>
            <w:tr w14:paraId="2A8A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3B64AF0B">
                  <w:pPr>
                    <w:adjustRightInd/>
                    <w:snapToGrid/>
                    <w:spacing w:line="276" w:lineRule="auto"/>
                    <w:ind w:firstLine="0" w:firstLineChars="0"/>
                    <w:jc w:val="center"/>
                    <w:rPr>
                      <w:rFonts w:hint="default" w:eastAsia="宋体"/>
                      <w:color w:val="auto"/>
                      <w:sz w:val="21"/>
                      <w:szCs w:val="21"/>
                    </w:rPr>
                  </w:pPr>
                  <w:r>
                    <w:rPr>
                      <w:rFonts w:hint="default" w:eastAsia="宋体"/>
                      <w:color w:val="auto"/>
                      <w:sz w:val="21"/>
                      <w:szCs w:val="21"/>
                    </w:rPr>
                    <w:t>油烟</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212228F0">
                  <w:pPr>
                    <w:adjustRightInd/>
                    <w:snapToGrid/>
                    <w:spacing w:line="276" w:lineRule="auto"/>
                    <w:ind w:firstLine="0" w:firstLineChars="0"/>
                    <w:jc w:val="center"/>
                    <w:rPr>
                      <w:rFonts w:hint="default" w:eastAsia="宋体"/>
                      <w:color w:val="auto"/>
                      <w:sz w:val="21"/>
                      <w:szCs w:val="21"/>
                      <w:lang w:val="en-US" w:eastAsia="zh-CN"/>
                    </w:rPr>
                  </w:pPr>
                  <w:r>
                    <w:rPr>
                      <w:rFonts w:hint="default" w:eastAsia="宋体"/>
                      <w:color w:val="auto"/>
                      <w:sz w:val="21"/>
                      <w:szCs w:val="21"/>
                      <w:lang w:val="en-US" w:eastAsia="zh-CN"/>
                    </w:rPr>
                    <w:t>食堂</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4AAFE735">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油烟</w:t>
                  </w:r>
                </w:p>
              </w:tc>
              <w:tc>
                <w:tcPr>
                  <w:tcW w:w="824" w:type="dxa"/>
                  <w:tcBorders>
                    <w:top w:val="single" w:color="auto" w:sz="4" w:space="0"/>
                    <w:left w:val="single" w:color="auto" w:sz="4" w:space="0"/>
                    <w:bottom w:val="single" w:color="auto" w:sz="4" w:space="0"/>
                    <w:right w:val="single" w:color="auto" w:sz="4" w:space="0"/>
                  </w:tcBorders>
                  <w:shd w:val="clear" w:color="auto" w:fill="auto"/>
                  <w:vAlign w:val="center"/>
                </w:tcPr>
                <w:p w14:paraId="5119C24B">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无组织</w:t>
                  </w:r>
                </w:p>
              </w:tc>
              <w:tc>
                <w:tcPr>
                  <w:tcW w:w="1915" w:type="dxa"/>
                  <w:tcBorders>
                    <w:top w:val="single" w:color="auto" w:sz="4" w:space="0"/>
                    <w:left w:val="single" w:color="auto" w:sz="4" w:space="0"/>
                    <w:bottom w:val="single" w:color="auto" w:sz="4" w:space="0"/>
                    <w:right w:val="single" w:color="auto" w:sz="4" w:space="0"/>
                  </w:tcBorders>
                  <w:shd w:val="clear" w:color="auto" w:fill="auto"/>
                  <w:vAlign w:val="center"/>
                </w:tcPr>
                <w:p w14:paraId="7EACDBFE">
                  <w:pPr>
                    <w:adjustRightInd/>
                    <w:snapToGrid/>
                    <w:spacing w:line="276" w:lineRule="auto"/>
                    <w:ind w:firstLine="0" w:firstLineChars="0"/>
                    <w:jc w:val="center"/>
                    <w:rPr>
                      <w:rFonts w:hint="eastAsia" w:ascii="Times New Roman" w:hAnsi="Times New Roman" w:eastAsia="宋体" w:cs="Times New Roman"/>
                      <w:color w:val="auto"/>
                      <w:kern w:val="0"/>
                      <w:sz w:val="21"/>
                      <w:szCs w:val="21"/>
                      <w:lang w:val="zh-CN" w:eastAsia="zh-CN" w:bidi="ar-SA"/>
                    </w:rPr>
                  </w:pPr>
                  <w:r>
                    <w:rPr>
                      <w:rFonts w:hint="eastAsia"/>
                      <w:color w:val="auto"/>
                      <w:sz w:val="21"/>
                      <w:szCs w:val="21"/>
                      <w:lang w:val="en-US" w:eastAsia="zh-CN"/>
                    </w:rPr>
                    <w:t>抽油烟机</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6D843E94">
                  <w:pPr>
                    <w:adjustRightInd/>
                    <w:snapToGrid/>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《饮食业油烟排放标准》（GB18483-2001）中的相关限值</w:t>
                  </w:r>
                </w:p>
              </w:tc>
            </w:tr>
            <w:tr w14:paraId="6948E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47B2B3D4">
                  <w:pPr>
                    <w:adjustRightInd/>
                    <w:snapToGrid/>
                    <w:spacing w:line="276" w:lineRule="auto"/>
                    <w:ind w:firstLine="0" w:firstLineChars="0"/>
                    <w:jc w:val="center"/>
                    <w:rPr>
                      <w:rFonts w:hint="default"/>
                      <w:color w:val="auto"/>
                      <w:sz w:val="21"/>
                      <w:szCs w:val="21"/>
                    </w:rPr>
                  </w:pPr>
                  <w:r>
                    <w:rPr>
                      <w:rFonts w:hint="default"/>
                      <w:color w:val="auto"/>
                      <w:sz w:val="21"/>
                      <w:szCs w:val="21"/>
                    </w:rPr>
                    <w:t>汽车</w:t>
                  </w:r>
                </w:p>
                <w:p w14:paraId="1DF16A56">
                  <w:pPr>
                    <w:adjustRightInd/>
                    <w:snapToGrid/>
                    <w:spacing w:line="276" w:lineRule="auto"/>
                    <w:ind w:firstLine="0" w:firstLineChars="0"/>
                    <w:jc w:val="center"/>
                    <w:rPr>
                      <w:rFonts w:hint="default"/>
                      <w:color w:val="auto"/>
                      <w:sz w:val="21"/>
                      <w:szCs w:val="21"/>
                    </w:rPr>
                  </w:pPr>
                  <w:r>
                    <w:rPr>
                      <w:rFonts w:hint="default"/>
                      <w:color w:val="auto"/>
                      <w:sz w:val="21"/>
                      <w:szCs w:val="21"/>
                    </w:rPr>
                    <w:t>尾气</w:t>
                  </w:r>
                </w:p>
              </w:tc>
              <w:tc>
                <w:tcPr>
                  <w:tcW w:w="0" w:type="auto"/>
                  <w:tcBorders>
                    <w:top w:val="single" w:color="auto" w:sz="4" w:space="0"/>
                    <w:left w:val="single" w:color="auto" w:sz="4" w:space="0"/>
                    <w:bottom w:val="single" w:color="auto" w:sz="4" w:space="0"/>
                    <w:right w:val="single" w:color="auto" w:sz="4" w:space="0"/>
                  </w:tcBorders>
                  <w:vAlign w:val="center"/>
                </w:tcPr>
                <w:p w14:paraId="10AF6004">
                  <w:pPr>
                    <w:adjustRightInd/>
                    <w:snapToGrid/>
                    <w:spacing w:line="276" w:lineRule="auto"/>
                    <w:ind w:firstLine="0" w:firstLineChars="0"/>
                    <w:jc w:val="center"/>
                    <w:rPr>
                      <w:rFonts w:hint="default"/>
                      <w:color w:val="auto"/>
                      <w:sz w:val="21"/>
                      <w:szCs w:val="21"/>
                    </w:rPr>
                  </w:pPr>
                  <w:r>
                    <w:rPr>
                      <w:rFonts w:hint="default"/>
                      <w:color w:val="auto"/>
                      <w:sz w:val="21"/>
                      <w:szCs w:val="21"/>
                    </w:rPr>
                    <w:t>进出</w:t>
                  </w:r>
                </w:p>
                <w:p w14:paraId="1D323349">
                  <w:pPr>
                    <w:adjustRightInd/>
                    <w:snapToGrid/>
                    <w:spacing w:line="276" w:lineRule="auto"/>
                    <w:ind w:firstLine="0" w:firstLineChars="0"/>
                    <w:jc w:val="center"/>
                    <w:rPr>
                      <w:rFonts w:hint="default"/>
                      <w:color w:val="auto"/>
                      <w:sz w:val="21"/>
                      <w:szCs w:val="21"/>
                    </w:rPr>
                  </w:pPr>
                  <w:r>
                    <w:rPr>
                      <w:rFonts w:hint="default"/>
                      <w:color w:val="auto"/>
                      <w:sz w:val="21"/>
                      <w:szCs w:val="21"/>
                    </w:rPr>
                    <w:t>车辆</w:t>
                  </w:r>
                </w:p>
              </w:tc>
              <w:tc>
                <w:tcPr>
                  <w:tcW w:w="0" w:type="auto"/>
                  <w:tcBorders>
                    <w:top w:val="single" w:color="auto" w:sz="4" w:space="0"/>
                    <w:left w:val="single" w:color="auto" w:sz="4" w:space="0"/>
                    <w:bottom w:val="single" w:color="auto" w:sz="4" w:space="0"/>
                    <w:right w:val="single" w:color="auto" w:sz="4" w:space="0"/>
                  </w:tcBorders>
                  <w:vAlign w:val="center"/>
                </w:tcPr>
                <w:p w14:paraId="2D80B199">
                  <w:pPr>
                    <w:adjustRightInd/>
                    <w:snapToGrid/>
                    <w:spacing w:line="276" w:lineRule="auto"/>
                    <w:ind w:firstLine="0" w:firstLineChars="0"/>
                    <w:jc w:val="center"/>
                    <w:rPr>
                      <w:rFonts w:hint="default"/>
                      <w:color w:val="auto"/>
                      <w:sz w:val="21"/>
                      <w:szCs w:val="21"/>
                    </w:rPr>
                  </w:pPr>
                  <w:r>
                    <w:rPr>
                      <w:rFonts w:hint="default"/>
                      <w:color w:val="auto"/>
                      <w:sz w:val="21"/>
                      <w:szCs w:val="21"/>
                    </w:rPr>
                    <w:t>CO、HC、NO</w:t>
                  </w:r>
                  <w:r>
                    <w:rPr>
                      <w:rFonts w:hint="default"/>
                      <w:color w:val="auto"/>
                      <w:sz w:val="21"/>
                      <w:szCs w:val="21"/>
                      <w:vertAlign w:val="subscript"/>
                    </w:rPr>
                    <w:t>x</w:t>
                  </w:r>
                </w:p>
              </w:tc>
              <w:tc>
                <w:tcPr>
                  <w:tcW w:w="824" w:type="dxa"/>
                  <w:tcBorders>
                    <w:top w:val="single" w:color="auto" w:sz="4" w:space="0"/>
                    <w:left w:val="single" w:color="auto" w:sz="4" w:space="0"/>
                    <w:bottom w:val="single" w:color="auto" w:sz="4" w:space="0"/>
                    <w:right w:val="single" w:color="auto" w:sz="4" w:space="0"/>
                  </w:tcBorders>
                  <w:vAlign w:val="center"/>
                </w:tcPr>
                <w:p w14:paraId="1D627550">
                  <w:pPr>
                    <w:adjustRightInd/>
                    <w:snapToGrid/>
                    <w:spacing w:line="276" w:lineRule="auto"/>
                    <w:ind w:firstLine="0" w:firstLineChars="0"/>
                    <w:jc w:val="center"/>
                    <w:rPr>
                      <w:rFonts w:hint="default"/>
                      <w:color w:val="auto"/>
                      <w:sz w:val="21"/>
                      <w:szCs w:val="21"/>
                    </w:rPr>
                  </w:pPr>
                  <w:r>
                    <w:rPr>
                      <w:rFonts w:hint="default"/>
                      <w:color w:val="auto"/>
                      <w:sz w:val="21"/>
                      <w:szCs w:val="21"/>
                    </w:rPr>
                    <w:t>无组织</w:t>
                  </w:r>
                </w:p>
              </w:tc>
              <w:tc>
                <w:tcPr>
                  <w:tcW w:w="1915" w:type="dxa"/>
                  <w:tcBorders>
                    <w:top w:val="single" w:color="auto" w:sz="4" w:space="0"/>
                    <w:left w:val="single" w:color="auto" w:sz="4" w:space="0"/>
                    <w:bottom w:val="single" w:color="auto" w:sz="4" w:space="0"/>
                    <w:right w:val="single" w:color="auto" w:sz="4" w:space="0"/>
                  </w:tcBorders>
                  <w:vAlign w:val="center"/>
                </w:tcPr>
                <w:p w14:paraId="2137C932">
                  <w:pPr>
                    <w:adjustRightInd/>
                    <w:snapToGrid/>
                    <w:spacing w:line="276" w:lineRule="auto"/>
                    <w:ind w:firstLine="0" w:firstLineChars="0"/>
                    <w:jc w:val="center"/>
                    <w:rPr>
                      <w:rFonts w:hint="default"/>
                      <w:color w:val="auto"/>
                      <w:sz w:val="21"/>
                      <w:szCs w:val="21"/>
                    </w:rPr>
                  </w:pPr>
                  <w:r>
                    <w:rPr>
                      <w:rFonts w:hint="default"/>
                      <w:color w:val="auto"/>
                      <w:sz w:val="21"/>
                      <w:szCs w:val="21"/>
                    </w:rPr>
                    <w:t>自然扩散、空气稀释及绿化吸收</w:t>
                  </w:r>
                </w:p>
              </w:tc>
              <w:tc>
                <w:tcPr>
                  <w:tcW w:w="0" w:type="auto"/>
                  <w:tcBorders>
                    <w:top w:val="single" w:color="auto" w:sz="4" w:space="0"/>
                    <w:left w:val="single" w:color="auto" w:sz="4" w:space="0"/>
                    <w:bottom w:val="single" w:color="auto" w:sz="4" w:space="0"/>
                    <w:right w:val="single" w:color="auto" w:sz="4" w:space="0"/>
                  </w:tcBorders>
                  <w:vAlign w:val="center"/>
                </w:tcPr>
                <w:p w14:paraId="2B545AF2">
                  <w:pPr>
                    <w:adjustRightInd/>
                    <w:snapToGrid/>
                    <w:spacing w:line="276" w:lineRule="auto"/>
                    <w:ind w:firstLine="0" w:firstLineChars="0"/>
                    <w:jc w:val="center"/>
                    <w:rPr>
                      <w:rFonts w:hint="default"/>
                      <w:color w:val="auto"/>
                      <w:sz w:val="21"/>
                      <w:szCs w:val="21"/>
                    </w:rPr>
                  </w:pPr>
                  <w:r>
                    <w:rPr>
                      <w:rFonts w:hint="default"/>
                      <w:color w:val="auto"/>
                      <w:sz w:val="21"/>
                      <w:szCs w:val="21"/>
                    </w:rPr>
                    <w:t>对大气环境影响较小</w:t>
                  </w:r>
                </w:p>
              </w:tc>
            </w:tr>
          </w:tbl>
          <w:p w14:paraId="2B6871B9">
            <w:pPr>
              <w:ind w:firstLine="482"/>
              <w:rPr>
                <w:rFonts w:hint="default"/>
                <w:b/>
                <w:bCs/>
                <w:color w:val="auto"/>
              </w:rPr>
            </w:pPr>
            <w:r>
              <w:rPr>
                <w:rFonts w:hint="default"/>
                <w:b/>
                <w:bCs/>
                <w:color w:val="auto"/>
              </w:rPr>
              <w:t>2、废水</w:t>
            </w:r>
          </w:p>
          <w:p w14:paraId="69404263">
            <w:pPr>
              <w:ind w:firstLine="480"/>
              <w:rPr>
                <w:rFonts w:hint="default"/>
                <w:color w:val="auto"/>
              </w:rPr>
            </w:pPr>
            <w:r>
              <w:rPr>
                <w:rFonts w:hint="default"/>
                <w:color w:val="auto"/>
              </w:rPr>
              <w:t>本项目运营期废水主要是职工人员产生的生活污水、</w:t>
            </w:r>
            <w:r>
              <w:rPr>
                <w:rFonts w:hint="eastAsia"/>
                <w:color w:val="auto"/>
                <w:lang w:val="en-US" w:eastAsia="zh-CN"/>
              </w:rPr>
              <w:t>生产废水和初期雨水</w:t>
            </w:r>
            <w:r>
              <w:rPr>
                <w:rFonts w:hint="default"/>
                <w:color w:val="auto"/>
              </w:rPr>
              <w:t>。</w:t>
            </w:r>
            <w:r>
              <w:rPr>
                <w:rFonts w:hint="default"/>
                <w:color w:val="auto"/>
                <w:highlight w:val="none"/>
              </w:rPr>
              <w:t>水量平衡分析，</w:t>
            </w:r>
            <w:r>
              <w:rPr>
                <w:rFonts w:hint="eastAsia"/>
                <w:color w:val="auto"/>
                <w:highlight w:val="none"/>
              </w:rPr>
              <w:t>项目</w:t>
            </w:r>
            <w:r>
              <w:rPr>
                <w:color w:val="auto"/>
                <w:highlight w:val="none"/>
              </w:rPr>
              <w:t>用水量为</w:t>
            </w:r>
            <w:r>
              <w:rPr>
                <w:rFonts w:hint="eastAsia"/>
                <w:color w:val="auto"/>
                <w:highlight w:val="none"/>
                <w:lang w:val="en-US" w:eastAsia="zh-CN"/>
              </w:rPr>
              <w:t>6.76</w:t>
            </w:r>
            <w:r>
              <w:rPr>
                <w:color w:val="auto"/>
                <w:highlight w:val="none"/>
              </w:rPr>
              <w:t>m</w:t>
            </w:r>
            <w:r>
              <w:rPr>
                <w:color w:val="auto"/>
                <w:highlight w:val="none"/>
                <w:vertAlign w:val="superscript"/>
              </w:rPr>
              <w:t>3</w:t>
            </w:r>
            <w:r>
              <w:rPr>
                <w:color w:val="auto"/>
                <w:highlight w:val="none"/>
              </w:rPr>
              <w:t>/</w:t>
            </w:r>
            <w:r>
              <w:rPr>
                <w:rFonts w:hint="eastAsia"/>
                <w:color w:val="auto"/>
                <w:highlight w:val="none"/>
              </w:rPr>
              <w:t>d，</w:t>
            </w:r>
            <w:r>
              <w:rPr>
                <w:rFonts w:hint="eastAsia"/>
                <w:color w:val="auto"/>
                <w:highlight w:val="none"/>
                <w:lang w:eastAsia="zh-CN"/>
              </w:rPr>
              <w:t>废水产生量约为</w:t>
            </w:r>
            <w:r>
              <w:rPr>
                <w:rFonts w:hint="eastAsia"/>
                <w:color w:val="auto"/>
                <w:highlight w:val="none"/>
                <w:lang w:val="en-US" w:eastAsia="zh-CN"/>
              </w:rPr>
              <w:t>2.55</w:t>
            </w:r>
            <w:r>
              <w:rPr>
                <w:color w:val="auto"/>
                <w:highlight w:val="none"/>
              </w:rPr>
              <w:t>m</w:t>
            </w:r>
            <w:r>
              <w:rPr>
                <w:color w:val="auto"/>
                <w:highlight w:val="none"/>
                <w:vertAlign w:val="superscript"/>
              </w:rPr>
              <w:t>3</w:t>
            </w:r>
            <w:r>
              <w:rPr>
                <w:color w:val="auto"/>
                <w:highlight w:val="none"/>
              </w:rPr>
              <w:t>/</w:t>
            </w:r>
            <w:r>
              <w:rPr>
                <w:rFonts w:hint="eastAsia"/>
                <w:color w:val="auto"/>
                <w:highlight w:val="none"/>
              </w:rPr>
              <w:t>d</w:t>
            </w:r>
            <w:r>
              <w:rPr>
                <w:rFonts w:hint="eastAsia"/>
                <w:color w:val="auto"/>
                <w:highlight w:val="none"/>
                <w:lang w:eastAsia="zh-CN"/>
              </w:rPr>
              <w:t>、</w:t>
            </w:r>
            <w:r>
              <w:rPr>
                <w:rFonts w:hint="eastAsia"/>
                <w:color w:val="auto"/>
                <w:highlight w:val="none"/>
                <w:lang w:val="en-US" w:eastAsia="zh-CN"/>
              </w:rPr>
              <w:t>初期雨水产生量为9.68</w:t>
            </w:r>
            <w:r>
              <w:rPr>
                <w:color w:val="auto"/>
                <w:highlight w:val="none"/>
              </w:rPr>
              <w:t>m</w:t>
            </w:r>
            <w:r>
              <w:rPr>
                <w:color w:val="auto"/>
                <w:highlight w:val="none"/>
                <w:vertAlign w:val="superscript"/>
              </w:rPr>
              <w:t>3</w:t>
            </w:r>
            <w:r>
              <w:rPr>
                <w:rFonts w:hint="eastAsia"/>
                <w:color w:val="auto"/>
                <w:highlight w:val="none"/>
                <w:lang w:eastAsia="zh-CN"/>
              </w:rPr>
              <w:t>。</w:t>
            </w:r>
          </w:p>
          <w:p w14:paraId="35654B3D">
            <w:pPr>
              <w:ind w:firstLine="480"/>
              <w:rPr>
                <w:rFonts w:hint="default" w:cs="Times New Roman"/>
                <w:color w:val="auto"/>
                <w:sz w:val="24"/>
                <w:szCs w:val="24"/>
                <w:lang w:val="en-US" w:eastAsia="zh-CN"/>
              </w:rPr>
            </w:pPr>
            <w:r>
              <w:rPr>
                <w:rFonts w:hAnsi="Times New Roman"/>
                <w:color w:val="auto"/>
                <w:kern w:val="18"/>
              </w:rPr>
              <w:t>根据现场踏勘，</w:t>
            </w:r>
            <w:r>
              <w:rPr>
                <w:rFonts w:hint="eastAsia" w:ascii="Times New Roman" w:hAnsi="Times New Roman" w:eastAsia="宋体" w:cs="Times New Roman"/>
                <w:color w:val="auto"/>
                <w:lang w:eastAsia="zh-CN"/>
              </w:rPr>
              <w:t>本项目</w:t>
            </w:r>
            <w:r>
              <w:rPr>
                <w:rFonts w:ascii="Times New Roman" w:hAnsi="Times New Roman" w:eastAsia="宋体" w:cs="Times New Roman"/>
                <w:color w:val="auto"/>
                <w:lang w:val="zh-CN"/>
              </w:rPr>
              <w:t>设置</w:t>
            </w:r>
            <w:r>
              <w:rPr>
                <w:rFonts w:hint="eastAsia" w:ascii="Times New Roman" w:hAnsi="Times New Roman" w:eastAsia="宋体" w:cs="Times New Roman"/>
                <w:color w:val="auto"/>
                <w:lang w:val="zh-CN"/>
              </w:rPr>
              <w:t>1个</w:t>
            </w:r>
            <w:r>
              <w:rPr>
                <w:rFonts w:hint="eastAsia" w:hAnsi="Times New Roman"/>
                <w:color w:val="auto"/>
                <w:kern w:val="18"/>
                <w:lang w:val="zh-CN"/>
              </w:rPr>
              <w:t>容积为</w:t>
            </w:r>
            <w:r>
              <w:rPr>
                <w:rFonts w:hint="eastAsia"/>
                <w:color w:val="auto"/>
                <w:kern w:val="18"/>
                <w:lang w:val="en-US" w:eastAsia="zh-CN"/>
              </w:rPr>
              <w:t>1</w:t>
            </w:r>
            <w:r>
              <w:rPr>
                <w:rFonts w:hint="eastAsia" w:hAnsi="Times New Roman"/>
                <w:color w:val="auto"/>
                <w:kern w:val="18"/>
                <w:lang w:val="zh-CN"/>
              </w:rPr>
              <w:t>m</w:t>
            </w:r>
            <w:r>
              <w:rPr>
                <w:rFonts w:hint="eastAsia" w:hAnsi="Times New Roman"/>
                <w:color w:val="auto"/>
                <w:kern w:val="18"/>
                <w:vertAlign w:val="superscript"/>
                <w:lang w:val="zh-CN"/>
              </w:rPr>
              <w:t>3</w:t>
            </w:r>
            <w:r>
              <w:rPr>
                <w:rFonts w:hint="eastAsia"/>
                <w:color w:val="auto"/>
                <w:kern w:val="18"/>
                <w:lang w:val="en-US" w:eastAsia="zh-CN"/>
              </w:rPr>
              <w:t>的隔油池、1个容积为2</w:t>
            </w:r>
            <w:r>
              <w:rPr>
                <w:color w:val="auto"/>
                <w:highlight w:val="none"/>
              </w:rPr>
              <w:t>m</w:t>
            </w:r>
            <w:r>
              <w:rPr>
                <w:color w:val="auto"/>
                <w:highlight w:val="none"/>
                <w:vertAlign w:val="superscript"/>
              </w:rPr>
              <w:t>3</w:t>
            </w:r>
            <w:r>
              <w:rPr>
                <w:rFonts w:hint="eastAsia"/>
                <w:color w:val="auto"/>
                <w:kern w:val="18"/>
                <w:lang w:val="en-US" w:eastAsia="zh-CN"/>
              </w:rPr>
              <w:t>的化粪池、</w:t>
            </w:r>
            <w:r>
              <w:rPr>
                <w:rFonts w:hAnsi="Times New Roman"/>
                <w:color w:val="auto"/>
              </w:rPr>
              <w:t>1个</w:t>
            </w:r>
            <w:r>
              <w:rPr>
                <w:rFonts w:hint="eastAsia"/>
                <w:color w:val="auto"/>
                <w:lang w:val="en-US" w:eastAsia="zh-CN"/>
              </w:rPr>
              <w:t>处理规模</w:t>
            </w:r>
            <w:r>
              <w:rPr>
                <w:rFonts w:hAnsi="Times New Roman"/>
                <w:color w:val="auto"/>
              </w:rPr>
              <w:t>为</w:t>
            </w:r>
            <w:r>
              <w:rPr>
                <w:rFonts w:hint="eastAsia"/>
                <w:color w:val="auto"/>
                <w:lang w:val="en-US" w:eastAsia="zh-CN"/>
              </w:rPr>
              <w:t>2</w:t>
            </w:r>
            <w:r>
              <w:rPr>
                <w:rFonts w:hAnsi="Times New Roman"/>
                <w:color w:val="auto"/>
              </w:rPr>
              <w:t>m</w:t>
            </w:r>
            <w:r>
              <w:rPr>
                <w:rFonts w:hAnsi="Times New Roman"/>
                <w:color w:val="auto"/>
                <w:vertAlign w:val="superscript"/>
              </w:rPr>
              <w:t>3</w:t>
            </w:r>
            <w:r>
              <w:rPr>
                <w:rFonts w:hAnsi="Times New Roman"/>
                <w:color w:val="auto"/>
              </w:rPr>
              <w:t>/d的</w:t>
            </w:r>
            <w:r>
              <w:rPr>
                <w:rFonts w:hint="eastAsia"/>
                <w:color w:val="auto"/>
                <w:lang w:val="en-US" w:eastAsia="zh-CN"/>
              </w:rPr>
              <w:t>一体化</w:t>
            </w:r>
            <w:r>
              <w:rPr>
                <w:rFonts w:hint="eastAsia" w:hAnsi="Times New Roman"/>
                <w:color w:val="auto"/>
                <w:lang w:eastAsia="zh-CN"/>
              </w:rPr>
              <w:t>污</w:t>
            </w:r>
            <w:r>
              <w:rPr>
                <w:rFonts w:hint="eastAsia" w:hAnsi="Times New Roman"/>
                <w:color w:val="auto"/>
              </w:rPr>
              <w:t>水处理站</w:t>
            </w:r>
            <w:r>
              <w:rPr>
                <w:rFonts w:hint="eastAsia"/>
                <w:color w:val="auto"/>
                <w:lang w:eastAsia="zh-CN"/>
              </w:rPr>
              <w:t>、</w:t>
            </w:r>
            <w:r>
              <w:rPr>
                <w:rFonts w:hint="eastAsia"/>
                <w:color w:val="auto"/>
                <w:lang w:val="en-US" w:eastAsia="zh-CN"/>
              </w:rPr>
              <w:t>两个容积均为2.5</w:t>
            </w:r>
            <w:r>
              <w:rPr>
                <w:color w:val="auto"/>
                <w:highlight w:val="none"/>
              </w:rPr>
              <w:t>m</w:t>
            </w:r>
            <w:r>
              <w:rPr>
                <w:color w:val="auto"/>
                <w:highlight w:val="none"/>
                <w:vertAlign w:val="superscript"/>
              </w:rPr>
              <w:t>3</w:t>
            </w:r>
            <w:r>
              <w:rPr>
                <w:rFonts w:hint="eastAsia"/>
                <w:color w:val="auto"/>
                <w:kern w:val="18"/>
                <w:lang w:val="en-US" w:eastAsia="zh-CN"/>
              </w:rPr>
              <w:t>的生产废水沉淀池、5个</w:t>
            </w:r>
            <w:r>
              <w:rPr>
                <w:rFonts w:hint="eastAsia"/>
                <w:color w:val="auto"/>
                <w:lang w:val="en-US" w:eastAsia="zh-CN"/>
              </w:rPr>
              <w:t>容积均为2</w:t>
            </w:r>
            <w:r>
              <w:rPr>
                <w:color w:val="auto"/>
                <w:highlight w:val="none"/>
              </w:rPr>
              <w:t>m</w:t>
            </w:r>
            <w:r>
              <w:rPr>
                <w:color w:val="auto"/>
                <w:highlight w:val="none"/>
                <w:vertAlign w:val="superscript"/>
              </w:rPr>
              <w:t>3</w:t>
            </w:r>
            <w:r>
              <w:rPr>
                <w:rFonts w:hint="eastAsia"/>
                <w:color w:val="auto"/>
                <w:kern w:val="18"/>
                <w:lang w:val="en-US" w:eastAsia="zh-CN"/>
              </w:rPr>
              <w:t>的废水收集罐（总容积为10</w:t>
            </w:r>
            <w:r>
              <w:rPr>
                <w:color w:val="auto"/>
                <w:highlight w:val="none"/>
              </w:rPr>
              <w:t>m</w:t>
            </w:r>
            <w:r>
              <w:rPr>
                <w:color w:val="auto"/>
                <w:highlight w:val="none"/>
                <w:vertAlign w:val="superscript"/>
              </w:rPr>
              <w:t>3</w:t>
            </w:r>
            <w:r>
              <w:rPr>
                <w:rFonts w:hint="eastAsia"/>
                <w:color w:val="auto"/>
                <w:kern w:val="18"/>
                <w:lang w:val="en-US" w:eastAsia="zh-CN"/>
              </w:rPr>
              <w:t>）和2个初期雨水沉淀池（容积分别为30</w:t>
            </w:r>
            <w:r>
              <w:rPr>
                <w:color w:val="auto"/>
                <w:highlight w:val="none"/>
              </w:rPr>
              <w:t>m</w:t>
            </w:r>
            <w:r>
              <w:rPr>
                <w:color w:val="auto"/>
                <w:highlight w:val="none"/>
                <w:vertAlign w:val="superscript"/>
              </w:rPr>
              <w:t>3</w:t>
            </w:r>
            <w:r>
              <w:rPr>
                <w:rFonts w:hint="eastAsia"/>
                <w:color w:val="auto"/>
                <w:kern w:val="18"/>
                <w:lang w:val="en-US" w:eastAsia="zh-CN"/>
              </w:rPr>
              <w:t>、20</w:t>
            </w:r>
            <w:r>
              <w:rPr>
                <w:color w:val="auto"/>
                <w:highlight w:val="none"/>
              </w:rPr>
              <w:t>m</w:t>
            </w:r>
            <w:r>
              <w:rPr>
                <w:color w:val="auto"/>
                <w:highlight w:val="none"/>
                <w:vertAlign w:val="superscript"/>
              </w:rPr>
              <w:t>3</w:t>
            </w:r>
            <w:r>
              <w:rPr>
                <w:rFonts w:hint="eastAsia"/>
                <w:color w:val="auto"/>
                <w:kern w:val="18"/>
                <w:lang w:val="en-US" w:eastAsia="zh-CN"/>
              </w:rPr>
              <w:t>），</w:t>
            </w:r>
            <w:r>
              <w:rPr>
                <w:rFonts w:hint="eastAsia" w:cs="Times New Roman"/>
                <w:color w:val="auto"/>
                <w:sz w:val="24"/>
                <w:szCs w:val="24"/>
                <w:lang w:val="en-US" w:eastAsia="zh-CN"/>
              </w:rPr>
              <w:t>能够满足废水的处理要求。</w:t>
            </w:r>
          </w:p>
          <w:p w14:paraId="1660B05E">
            <w:pPr>
              <w:ind w:firstLine="480"/>
              <w:rPr>
                <w:rFonts w:hint="eastAsia" w:ascii="Times New Roman" w:hAnsi="Times New Roman" w:eastAsia="宋体" w:cs="Times New Roman"/>
                <w:color w:val="auto"/>
                <w:sz w:val="24"/>
                <w:szCs w:val="24"/>
              </w:rPr>
            </w:pPr>
            <w:r>
              <w:rPr>
                <w:rFonts w:hint="eastAsia" w:hAnsi="宋体"/>
                <w:color w:val="auto"/>
                <w:sz w:val="24"/>
                <w:szCs w:val="24"/>
                <w:highlight w:val="none"/>
                <w:lang w:val="en-US" w:eastAsia="zh-CN"/>
              </w:rPr>
              <w:t>项目</w:t>
            </w:r>
            <w:r>
              <w:rPr>
                <w:rFonts w:hint="eastAsia" w:ascii="Times New Roman" w:hAnsi="宋体"/>
                <w:color w:val="auto"/>
                <w:sz w:val="24"/>
                <w:szCs w:val="24"/>
                <w:highlight w:val="none"/>
                <w:lang w:val="en-US" w:eastAsia="zh-CN"/>
              </w:rPr>
              <w:t>生产废水（设备冲洗废水和砂石清洗废水）</w:t>
            </w:r>
            <w:r>
              <w:rPr>
                <w:rFonts w:hint="eastAsia" w:ascii="Times New Roman" w:hAnsi="宋体"/>
                <w:bCs/>
                <w:color w:val="auto"/>
                <w:sz w:val="24"/>
                <w:szCs w:val="24"/>
                <w:highlight w:val="none"/>
              </w:rPr>
              <w:t>经</w:t>
            </w:r>
            <w:r>
              <w:rPr>
                <w:rFonts w:hint="eastAsia" w:ascii="Times New Roman" w:hAnsi="宋体"/>
                <w:bCs/>
                <w:color w:val="auto"/>
                <w:sz w:val="24"/>
                <w:szCs w:val="24"/>
                <w:highlight w:val="none"/>
                <w:lang w:val="en-US" w:eastAsia="zh-CN"/>
              </w:rPr>
              <w:t>生产废水沉淀池处理后，雨天暂存，晴天回用于厂区洒水降尘用水，不外排；</w:t>
            </w:r>
            <w:r>
              <w:rPr>
                <w:rFonts w:hint="eastAsia" w:ascii="Times New Roman" w:hAnsi="宋体"/>
                <w:color w:val="auto"/>
                <w:sz w:val="24"/>
                <w:szCs w:val="24"/>
                <w:highlight w:val="none"/>
                <w:lang w:val="en-US" w:eastAsia="zh-CN"/>
              </w:rPr>
              <w:t>食堂废水经</w:t>
            </w:r>
            <w:r>
              <w:rPr>
                <w:rFonts w:hint="eastAsia" w:hAnsi="宋体"/>
                <w:color w:val="auto"/>
                <w:sz w:val="24"/>
                <w:szCs w:val="24"/>
                <w:highlight w:val="none"/>
                <w:lang w:val="en-US" w:eastAsia="zh-CN"/>
              </w:rPr>
              <w:t>隔油池</w:t>
            </w:r>
            <w:r>
              <w:rPr>
                <w:rFonts w:hint="eastAsia" w:ascii="Times New Roman" w:hAnsi="宋体"/>
                <w:color w:val="auto"/>
                <w:sz w:val="24"/>
                <w:szCs w:val="24"/>
                <w:highlight w:val="none"/>
                <w:lang w:val="en-US" w:eastAsia="zh-CN"/>
              </w:rPr>
              <w:t>预处理后与其他的生活污水</w:t>
            </w:r>
            <w:r>
              <w:rPr>
                <w:rFonts w:hint="eastAsia"/>
                <w:color w:val="auto"/>
                <w:kern w:val="0"/>
                <w:sz w:val="24"/>
                <w:szCs w:val="24"/>
                <w:lang w:val="en-US" w:eastAsia="zh-CN"/>
              </w:rPr>
              <w:t>（包含如厕废水、淋浴废水和洗手废水等）接管至化粪池预处理后，再</w:t>
            </w:r>
            <w:r>
              <w:rPr>
                <w:rFonts w:hint="eastAsia" w:ascii="Times New Roman" w:hAnsi="宋体"/>
                <w:color w:val="auto"/>
                <w:sz w:val="24"/>
                <w:szCs w:val="24"/>
                <w:highlight w:val="none"/>
                <w:lang w:val="en-US" w:eastAsia="zh-CN"/>
              </w:rPr>
              <w:t>经</w:t>
            </w:r>
            <w:r>
              <w:rPr>
                <w:rFonts w:hint="eastAsia" w:ascii="Times New Roman" w:hAnsi="宋体"/>
                <w:bCs/>
                <w:color w:val="auto"/>
                <w:sz w:val="24"/>
                <w:szCs w:val="24"/>
                <w:highlight w:val="none"/>
                <w:lang w:val="en-US" w:eastAsia="zh-CN"/>
              </w:rPr>
              <w:t>污水处理站</w:t>
            </w:r>
            <w:r>
              <w:rPr>
                <w:rFonts w:hint="eastAsia" w:ascii="Times New Roman" w:hAnsi="宋体"/>
                <w:bCs/>
                <w:color w:val="auto"/>
                <w:sz w:val="24"/>
                <w:szCs w:val="24"/>
                <w:highlight w:val="none"/>
              </w:rPr>
              <w:t>处理</w:t>
            </w:r>
            <w:r>
              <w:rPr>
                <w:rFonts w:hint="eastAsia" w:ascii="Times New Roman" w:hAnsi="宋体"/>
                <w:bCs/>
                <w:color w:val="auto"/>
                <w:sz w:val="24"/>
                <w:szCs w:val="24"/>
                <w:highlight w:val="none"/>
                <w:lang w:val="en-US" w:eastAsia="zh-CN"/>
              </w:rPr>
              <w:t>达标</w:t>
            </w:r>
            <w:r>
              <w:rPr>
                <w:rFonts w:hint="eastAsia" w:ascii="Times New Roman" w:hAnsi="宋体"/>
                <w:bCs/>
                <w:color w:val="auto"/>
                <w:sz w:val="24"/>
                <w:szCs w:val="24"/>
              </w:rPr>
              <w:t>后</w:t>
            </w:r>
            <w:r>
              <w:rPr>
                <w:rFonts w:hint="eastAsia" w:ascii="Times New Roman" w:hAnsi="宋体"/>
                <w:bCs/>
                <w:color w:val="auto"/>
                <w:sz w:val="24"/>
                <w:szCs w:val="24"/>
                <w:highlight w:val="none"/>
                <w:lang w:val="en-US" w:eastAsia="zh-CN"/>
              </w:rPr>
              <w:t>流入废水收集</w:t>
            </w:r>
            <w:r>
              <w:rPr>
                <w:rFonts w:hint="eastAsia" w:hAnsi="宋体"/>
                <w:bCs/>
                <w:color w:val="auto"/>
                <w:sz w:val="24"/>
                <w:szCs w:val="24"/>
                <w:highlight w:val="none"/>
                <w:lang w:val="en-US" w:eastAsia="zh-CN"/>
              </w:rPr>
              <w:t>罐</w:t>
            </w:r>
            <w:r>
              <w:rPr>
                <w:rFonts w:hint="eastAsia" w:ascii="Times New Roman" w:hAnsi="宋体"/>
                <w:bCs/>
                <w:color w:val="auto"/>
                <w:sz w:val="24"/>
                <w:szCs w:val="24"/>
                <w:highlight w:val="none"/>
                <w:lang w:val="en-US" w:eastAsia="zh-CN"/>
              </w:rPr>
              <w:t>，雨天暂存，晴天回用于厂区洒水降尘用水，不外排；初期雨水经雨水沉淀池处理后，雨天暂存，晴天回用于厂区洒水降尘用水，不外排</w:t>
            </w:r>
            <w:r>
              <w:rPr>
                <w:rFonts w:hint="default" w:ascii="Times New Roman" w:hAnsi="Times New Roman" w:eastAsia="宋体" w:cs="Times New Roman"/>
                <w:color w:val="auto"/>
                <w:sz w:val="24"/>
                <w:szCs w:val="24"/>
                <w:lang w:val="en-US" w:eastAsia="zh-CN"/>
              </w:rPr>
              <w:t>。</w:t>
            </w:r>
          </w:p>
          <w:p w14:paraId="1A37E62F">
            <w:pPr>
              <w:ind w:firstLine="480"/>
              <w:rPr>
                <w:rFonts w:hint="eastAsia"/>
                <w:color w:val="auto"/>
                <w:lang w:eastAsia="zh-CN"/>
              </w:rPr>
            </w:pPr>
            <w:r>
              <w:rPr>
                <w:rFonts w:hint="eastAsia"/>
                <w:color w:val="auto"/>
                <w:lang w:eastAsia="zh-CN"/>
              </w:rPr>
              <w:t>经监测结果表明，</w:t>
            </w:r>
            <w:r>
              <w:rPr>
                <w:rFonts w:hint="eastAsia"/>
                <w:color w:val="auto"/>
                <w:lang w:val="en-US" w:eastAsia="zh-CN"/>
              </w:rPr>
              <w:t>生活污水</w:t>
            </w:r>
            <w:r>
              <w:rPr>
                <w:rFonts w:hint="eastAsia"/>
                <w:color w:val="auto"/>
                <w:lang w:eastAsia="zh-CN"/>
              </w:rPr>
              <w:t>经设置的污水处理站处理后达到</w:t>
            </w:r>
            <w:r>
              <w:rPr>
                <w:rFonts w:hint="default" w:ascii="Times New Roman" w:hAnsi="Times New Roman" w:eastAsia="宋体" w:cs="Times New Roman"/>
                <w:color w:val="auto"/>
                <w:sz w:val="24"/>
                <w:szCs w:val="24"/>
                <w:lang w:val="en-US" w:eastAsia="zh-CN"/>
              </w:rPr>
              <w:t>《城市污水再生利用 城市杂用水水质》（GB</w:t>
            </w:r>
            <w:r>
              <w:rPr>
                <w:rFonts w:hint="eastAsia" w:cs="Times New Roman"/>
                <w:color w:val="auto"/>
                <w:sz w:val="24"/>
                <w:szCs w:val="24"/>
                <w:lang w:val="en-US" w:eastAsia="zh-CN"/>
              </w:rPr>
              <w:t>/T</w:t>
            </w:r>
            <w:r>
              <w:rPr>
                <w:rFonts w:hint="default" w:ascii="Times New Roman" w:hAnsi="Times New Roman" w:eastAsia="宋体" w:cs="Times New Roman"/>
                <w:color w:val="auto"/>
                <w:sz w:val="24"/>
                <w:szCs w:val="24"/>
                <w:lang w:val="en-US" w:eastAsia="zh-CN"/>
              </w:rPr>
              <w:t>18920-2020）城市绿化、</w:t>
            </w:r>
            <w:r>
              <w:rPr>
                <w:rFonts w:hint="default" w:ascii="Times New Roman" w:hAnsi="Times New Roman" w:eastAsia="宋体" w:cs="Times New Roman"/>
                <w:b w:val="0"/>
                <w:bCs w:val="0"/>
                <w:color w:val="auto"/>
                <w:sz w:val="24"/>
                <w:szCs w:val="24"/>
                <w:lang w:val="en-US" w:eastAsia="zh-CN"/>
              </w:rPr>
              <w:t>道路清扫、</w:t>
            </w:r>
            <w:r>
              <w:rPr>
                <w:rFonts w:hint="default" w:ascii="Times New Roman" w:hAnsi="Times New Roman" w:eastAsia="宋体" w:cs="Times New Roman"/>
                <w:color w:val="auto"/>
                <w:sz w:val="24"/>
                <w:szCs w:val="24"/>
                <w:lang w:val="en-US" w:eastAsia="zh-CN"/>
              </w:rPr>
              <w:t>消防、建筑施工水质标准中的较严格的标准限值</w:t>
            </w:r>
            <w:r>
              <w:rPr>
                <w:rFonts w:hint="eastAsia"/>
                <w:color w:val="auto"/>
                <w:lang w:eastAsia="zh-CN"/>
              </w:rPr>
              <w:t>。</w:t>
            </w:r>
          </w:p>
          <w:p w14:paraId="0A79B7CC">
            <w:pPr>
              <w:ind w:firstLine="480"/>
              <w:rPr>
                <w:rFonts w:hint="default"/>
                <w:color w:val="auto"/>
                <w:highlight w:val="none"/>
              </w:rPr>
            </w:pPr>
            <w:r>
              <w:rPr>
                <w:rFonts w:hint="default"/>
                <w:color w:val="auto"/>
                <w:highlight w:val="none"/>
              </w:rPr>
              <w:t>项目水污染物实际处置及排放情况见表3-2。</w:t>
            </w:r>
          </w:p>
          <w:p w14:paraId="23D77E8F">
            <w:pPr>
              <w:spacing w:line="240" w:lineRule="auto"/>
              <w:ind w:firstLine="482"/>
              <w:jc w:val="center"/>
              <w:rPr>
                <w:rFonts w:hint="default"/>
                <w:b/>
                <w:bCs/>
                <w:color w:val="auto"/>
              </w:rPr>
            </w:pPr>
            <w:r>
              <w:rPr>
                <w:rFonts w:hint="default"/>
                <w:b/>
                <w:bCs/>
                <w:color w:val="auto"/>
              </w:rPr>
              <w:t xml:space="preserve">表3-2 </w:t>
            </w:r>
            <w:r>
              <w:rPr>
                <w:rFonts w:hint="eastAsia"/>
                <w:b/>
                <w:bCs/>
                <w:color w:val="auto"/>
                <w:lang w:val="en-US" w:eastAsia="zh-CN"/>
              </w:rPr>
              <w:t xml:space="preserve"> </w:t>
            </w:r>
            <w:r>
              <w:rPr>
                <w:rFonts w:hint="default"/>
                <w:b/>
                <w:bCs/>
                <w:color w:val="auto"/>
              </w:rPr>
              <w:t>项目废水治理措施及排放情况</w:t>
            </w:r>
          </w:p>
          <w:tbl>
            <w:tblPr>
              <w:tblStyle w:val="28"/>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682"/>
              <w:gridCol w:w="1006"/>
              <w:gridCol w:w="643"/>
              <w:gridCol w:w="979"/>
              <w:gridCol w:w="979"/>
              <w:gridCol w:w="819"/>
              <w:gridCol w:w="1520"/>
              <w:gridCol w:w="1571"/>
            </w:tblGrid>
            <w:tr w14:paraId="680C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6" w:type="dxa"/>
                  <w:tcBorders>
                    <w:top w:val="single" w:color="auto" w:sz="4" w:space="0"/>
                    <w:left w:val="single" w:color="auto" w:sz="4" w:space="0"/>
                    <w:bottom w:val="single" w:color="auto" w:sz="4" w:space="0"/>
                    <w:right w:val="single" w:color="auto" w:sz="4" w:space="0"/>
                  </w:tcBorders>
                  <w:vAlign w:val="center"/>
                </w:tcPr>
                <w:p w14:paraId="5D73FC30">
                  <w:pPr>
                    <w:adjustRightInd/>
                    <w:snapToGrid/>
                    <w:spacing w:line="240" w:lineRule="auto"/>
                    <w:ind w:firstLine="0" w:firstLineChars="0"/>
                    <w:jc w:val="center"/>
                    <w:rPr>
                      <w:rFonts w:hint="default"/>
                      <w:color w:val="auto"/>
                      <w:sz w:val="21"/>
                      <w:szCs w:val="21"/>
                    </w:rPr>
                  </w:pPr>
                  <w:r>
                    <w:rPr>
                      <w:rFonts w:hint="default"/>
                      <w:color w:val="auto"/>
                      <w:sz w:val="21"/>
                      <w:szCs w:val="21"/>
                    </w:rPr>
                    <w:t>污染种类</w:t>
                  </w:r>
                </w:p>
              </w:tc>
              <w:tc>
                <w:tcPr>
                  <w:tcW w:w="701" w:type="dxa"/>
                  <w:tcBorders>
                    <w:top w:val="single" w:color="auto" w:sz="4" w:space="0"/>
                    <w:left w:val="single" w:color="auto" w:sz="4" w:space="0"/>
                    <w:bottom w:val="single" w:color="auto" w:sz="4" w:space="0"/>
                    <w:right w:val="single" w:color="auto" w:sz="4" w:space="0"/>
                  </w:tcBorders>
                  <w:vAlign w:val="center"/>
                </w:tcPr>
                <w:p w14:paraId="7A791AE8">
                  <w:pPr>
                    <w:adjustRightInd/>
                    <w:snapToGrid/>
                    <w:spacing w:line="240" w:lineRule="auto"/>
                    <w:ind w:firstLine="0" w:firstLineChars="0"/>
                    <w:jc w:val="center"/>
                    <w:rPr>
                      <w:rFonts w:hint="default"/>
                      <w:color w:val="auto"/>
                      <w:sz w:val="21"/>
                      <w:szCs w:val="21"/>
                    </w:rPr>
                  </w:pPr>
                  <w:r>
                    <w:rPr>
                      <w:rFonts w:hint="default"/>
                      <w:color w:val="auto"/>
                      <w:sz w:val="21"/>
                      <w:szCs w:val="21"/>
                    </w:rPr>
                    <w:t>来源</w:t>
                  </w:r>
                </w:p>
              </w:tc>
              <w:tc>
                <w:tcPr>
                  <w:tcW w:w="1006" w:type="dxa"/>
                  <w:tcBorders>
                    <w:top w:val="single" w:color="auto" w:sz="4" w:space="0"/>
                    <w:left w:val="single" w:color="auto" w:sz="4" w:space="0"/>
                    <w:bottom w:val="single" w:color="auto" w:sz="4" w:space="0"/>
                    <w:right w:val="single" w:color="auto" w:sz="4" w:space="0"/>
                  </w:tcBorders>
                  <w:vAlign w:val="center"/>
                </w:tcPr>
                <w:p w14:paraId="203482A7">
                  <w:pPr>
                    <w:adjustRightInd/>
                    <w:snapToGrid/>
                    <w:spacing w:line="240" w:lineRule="auto"/>
                    <w:ind w:firstLine="0" w:firstLineChars="0"/>
                    <w:jc w:val="center"/>
                    <w:rPr>
                      <w:rFonts w:hint="default"/>
                      <w:color w:val="auto"/>
                      <w:sz w:val="21"/>
                      <w:szCs w:val="21"/>
                    </w:rPr>
                  </w:pPr>
                  <w:r>
                    <w:rPr>
                      <w:rFonts w:hint="default"/>
                      <w:color w:val="auto"/>
                      <w:sz w:val="21"/>
                      <w:szCs w:val="21"/>
                    </w:rPr>
                    <w:t>污染物种类</w:t>
                  </w:r>
                </w:p>
              </w:tc>
              <w:tc>
                <w:tcPr>
                  <w:tcW w:w="659" w:type="dxa"/>
                  <w:tcBorders>
                    <w:top w:val="single" w:color="auto" w:sz="4" w:space="0"/>
                    <w:left w:val="single" w:color="auto" w:sz="4" w:space="0"/>
                    <w:bottom w:val="single" w:color="auto" w:sz="4" w:space="0"/>
                    <w:right w:val="single" w:color="auto" w:sz="4" w:space="0"/>
                  </w:tcBorders>
                  <w:vAlign w:val="center"/>
                </w:tcPr>
                <w:p w14:paraId="3471370C">
                  <w:pPr>
                    <w:adjustRightInd/>
                    <w:snapToGrid/>
                    <w:spacing w:line="240" w:lineRule="auto"/>
                    <w:ind w:firstLine="0" w:firstLineChars="0"/>
                    <w:jc w:val="center"/>
                    <w:rPr>
                      <w:rFonts w:hint="default"/>
                      <w:color w:val="auto"/>
                      <w:sz w:val="21"/>
                      <w:szCs w:val="21"/>
                    </w:rPr>
                  </w:pPr>
                  <w:r>
                    <w:rPr>
                      <w:rFonts w:hint="default"/>
                      <w:color w:val="auto"/>
                      <w:sz w:val="21"/>
                      <w:szCs w:val="21"/>
                    </w:rPr>
                    <w:t>排放规律</w:t>
                  </w:r>
                </w:p>
              </w:tc>
              <w:tc>
                <w:tcPr>
                  <w:tcW w:w="912" w:type="dxa"/>
                  <w:tcBorders>
                    <w:top w:val="single" w:color="auto" w:sz="4" w:space="0"/>
                    <w:left w:val="single" w:color="auto" w:sz="4" w:space="0"/>
                    <w:bottom w:val="single" w:color="auto" w:sz="4" w:space="0"/>
                    <w:right w:val="single" w:color="auto" w:sz="4" w:space="0"/>
                  </w:tcBorders>
                  <w:vAlign w:val="center"/>
                </w:tcPr>
                <w:p w14:paraId="3F8EA1B8">
                  <w:pPr>
                    <w:adjustRightInd/>
                    <w:snapToGrid/>
                    <w:spacing w:line="240" w:lineRule="auto"/>
                    <w:ind w:firstLine="0" w:firstLineChars="0"/>
                    <w:jc w:val="center"/>
                    <w:rPr>
                      <w:rFonts w:hint="default"/>
                      <w:color w:val="auto"/>
                      <w:sz w:val="21"/>
                      <w:szCs w:val="21"/>
                    </w:rPr>
                  </w:pPr>
                  <w:r>
                    <w:rPr>
                      <w:rFonts w:hint="default"/>
                      <w:color w:val="auto"/>
                      <w:sz w:val="21"/>
                      <w:szCs w:val="21"/>
                    </w:rPr>
                    <w:t>产生量</w:t>
                  </w:r>
                </w:p>
              </w:tc>
              <w:tc>
                <w:tcPr>
                  <w:tcW w:w="853" w:type="dxa"/>
                  <w:tcBorders>
                    <w:top w:val="single" w:color="auto" w:sz="4" w:space="0"/>
                    <w:left w:val="single" w:color="auto" w:sz="4" w:space="0"/>
                    <w:bottom w:val="single" w:color="auto" w:sz="4" w:space="0"/>
                    <w:right w:val="single" w:color="auto" w:sz="4" w:space="0"/>
                  </w:tcBorders>
                  <w:vAlign w:val="center"/>
                </w:tcPr>
                <w:p w14:paraId="097B4300">
                  <w:pPr>
                    <w:adjustRightInd/>
                    <w:snapToGrid/>
                    <w:spacing w:line="240" w:lineRule="auto"/>
                    <w:ind w:firstLine="0" w:firstLineChars="0"/>
                    <w:jc w:val="center"/>
                    <w:rPr>
                      <w:rFonts w:hint="default"/>
                      <w:color w:val="auto"/>
                      <w:sz w:val="21"/>
                      <w:szCs w:val="21"/>
                    </w:rPr>
                  </w:pPr>
                  <w:r>
                    <w:rPr>
                      <w:rFonts w:hint="default"/>
                      <w:color w:val="auto"/>
                      <w:sz w:val="21"/>
                      <w:szCs w:val="21"/>
                    </w:rPr>
                    <w:t>排放量</w:t>
                  </w:r>
                </w:p>
              </w:tc>
              <w:tc>
                <w:tcPr>
                  <w:tcW w:w="832" w:type="dxa"/>
                  <w:tcBorders>
                    <w:top w:val="single" w:color="auto" w:sz="4" w:space="0"/>
                    <w:left w:val="single" w:color="auto" w:sz="4" w:space="0"/>
                    <w:bottom w:val="single" w:color="auto" w:sz="4" w:space="0"/>
                    <w:right w:val="single" w:color="auto" w:sz="4" w:space="0"/>
                  </w:tcBorders>
                  <w:vAlign w:val="center"/>
                </w:tcPr>
                <w:p w14:paraId="7E7E6CB5">
                  <w:pPr>
                    <w:adjustRightInd/>
                    <w:snapToGrid/>
                    <w:spacing w:line="240" w:lineRule="auto"/>
                    <w:ind w:firstLine="0" w:firstLineChars="0"/>
                    <w:jc w:val="center"/>
                    <w:rPr>
                      <w:rFonts w:hint="default"/>
                      <w:color w:val="auto"/>
                      <w:sz w:val="21"/>
                      <w:szCs w:val="21"/>
                    </w:rPr>
                  </w:pPr>
                  <w:r>
                    <w:rPr>
                      <w:rFonts w:hint="default"/>
                      <w:color w:val="auto"/>
                      <w:sz w:val="21"/>
                      <w:szCs w:val="21"/>
                    </w:rPr>
                    <w:t>治理</w:t>
                  </w:r>
                </w:p>
                <w:p w14:paraId="07675E40">
                  <w:pPr>
                    <w:adjustRightInd/>
                    <w:snapToGrid/>
                    <w:spacing w:line="240" w:lineRule="auto"/>
                    <w:ind w:firstLine="0" w:firstLineChars="0"/>
                    <w:jc w:val="center"/>
                    <w:rPr>
                      <w:rFonts w:hint="default"/>
                      <w:color w:val="auto"/>
                      <w:sz w:val="21"/>
                      <w:szCs w:val="21"/>
                    </w:rPr>
                  </w:pPr>
                  <w:r>
                    <w:rPr>
                      <w:rFonts w:hint="default"/>
                      <w:color w:val="auto"/>
                      <w:sz w:val="21"/>
                      <w:szCs w:val="21"/>
                    </w:rPr>
                    <w:t>措施</w:t>
                  </w:r>
                </w:p>
              </w:tc>
              <w:tc>
                <w:tcPr>
                  <w:tcW w:w="1579" w:type="dxa"/>
                  <w:tcBorders>
                    <w:top w:val="single" w:color="auto" w:sz="4" w:space="0"/>
                    <w:left w:val="single" w:color="auto" w:sz="4" w:space="0"/>
                    <w:bottom w:val="single" w:color="auto" w:sz="4" w:space="0"/>
                    <w:right w:val="single" w:color="auto" w:sz="4" w:space="0"/>
                  </w:tcBorders>
                  <w:vAlign w:val="center"/>
                </w:tcPr>
                <w:p w14:paraId="32085C27">
                  <w:pPr>
                    <w:adjustRightInd/>
                    <w:snapToGrid/>
                    <w:spacing w:line="240" w:lineRule="auto"/>
                    <w:ind w:firstLine="0" w:firstLineChars="0"/>
                    <w:jc w:val="center"/>
                    <w:rPr>
                      <w:rFonts w:hint="default"/>
                      <w:color w:val="auto"/>
                      <w:sz w:val="21"/>
                      <w:szCs w:val="21"/>
                    </w:rPr>
                  </w:pPr>
                  <w:r>
                    <w:rPr>
                      <w:rFonts w:hint="default"/>
                      <w:color w:val="auto"/>
                      <w:sz w:val="21"/>
                      <w:szCs w:val="21"/>
                    </w:rPr>
                    <w:t>工艺及处理</w:t>
                  </w:r>
                </w:p>
                <w:p w14:paraId="138F7C96">
                  <w:pPr>
                    <w:adjustRightInd/>
                    <w:snapToGrid/>
                    <w:spacing w:line="240" w:lineRule="auto"/>
                    <w:ind w:firstLine="0" w:firstLineChars="0"/>
                    <w:jc w:val="center"/>
                    <w:rPr>
                      <w:rFonts w:hint="default"/>
                      <w:color w:val="auto"/>
                      <w:sz w:val="21"/>
                      <w:szCs w:val="21"/>
                    </w:rPr>
                  </w:pPr>
                  <w:r>
                    <w:rPr>
                      <w:rFonts w:hint="default"/>
                      <w:color w:val="auto"/>
                      <w:sz w:val="21"/>
                      <w:szCs w:val="21"/>
                    </w:rPr>
                    <w:t>能力</w:t>
                  </w:r>
                </w:p>
              </w:tc>
              <w:tc>
                <w:tcPr>
                  <w:tcW w:w="1639" w:type="dxa"/>
                  <w:tcBorders>
                    <w:top w:val="single" w:color="auto" w:sz="4" w:space="0"/>
                    <w:left w:val="single" w:color="auto" w:sz="4" w:space="0"/>
                    <w:bottom w:val="single" w:color="auto" w:sz="4" w:space="0"/>
                    <w:right w:val="single" w:color="auto" w:sz="4" w:space="0"/>
                  </w:tcBorders>
                  <w:vAlign w:val="center"/>
                </w:tcPr>
                <w:p w14:paraId="2B2C1989">
                  <w:pPr>
                    <w:adjustRightInd/>
                    <w:snapToGrid/>
                    <w:spacing w:line="240" w:lineRule="auto"/>
                    <w:ind w:firstLine="0" w:firstLineChars="0"/>
                    <w:jc w:val="center"/>
                    <w:rPr>
                      <w:rFonts w:hint="default"/>
                      <w:color w:val="auto"/>
                      <w:sz w:val="21"/>
                      <w:szCs w:val="21"/>
                    </w:rPr>
                  </w:pPr>
                  <w:r>
                    <w:rPr>
                      <w:rFonts w:hint="default"/>
                      <w:color w:val="auto"/>
                      <w:sz w:val="21"/>
                      <w:szCs w:val="21"/>
                    </w:rPr>
                    <w:t>排放去向</w:t>
                  </w:r>
                </w:p>
              </w:tc>
            </w:tr>
            <w:tr w14:paraId="068A9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696" w:type="dxa"/>
                  <w:tcBorders>
                    <w:top w:val="single" w:color="auto" w:sz="4" w:space="0"/>
                    <w:left w:val="single" w:color="auto" w:sz="4" w:space="0"/>
                    <w:bottom w:val="single" w:color="auto" w:sz="4" w:space="0"/>
                    <w:right w:val="single" w:color="auto" w:sz="4" w:space="0"/>
                  </w:tcBorders>
                  <w:vAlign w:val="center"/>
                </w:tcPr>
                <w:p w14:paraId="2597BCD2">
                  <w:pPr>
                    <w:adjustRightInd/>
                    <w:snapToGrid/>
                    <w:spacing w:line="240" w:lineRule="auto"/>
                    <w:ind w:firstLine="0" w:firstLineChars="0"/>
                    <w:jc w:val="center"/>
                    <w:rPr>
                      <w:rFonts w:hint="default"/>
                      <w:color w:val="auto"/>
                      <w:sz w:val="21"/>
                      <w:szCs w:val="21"/>
                    </w:rPr>
                  </w:pPr>
                  <w:r>
                    <w:rPr>
                      <w:rFonts w:hint="default"/>
                      <w:color w:val="auto"/>
                      <w:sz w:val="21"/>
                      <w:szCs w:val="21"/>
                    </w:rPr>
                    <w:t>生活废水</w:t>
                  </w:r>
                </w:p>
              </w:tc>
              <w:tc>
                <w:tcPr>
                  <w:tcW w:w="701" w:type="dxa"/>
                  <w:tcBorders>
                    <w:top w:val="single" w:color="auto" w:sz="4" w:space="0"/>
                    <w:left w:val="single" w:color="auto" w:sz="4" w:space="0"/>
                    <w:bottom w:val="single" w:color="auto" w:sz="4" w:space="0"/>
                    <w:right w:val="single" w:color="auto" w:sz="4" w:space="0"/>
                  </w:tcBorders>
                  <w:vAlign w:val="center"/>
                </w:tcPr>
                <w:p w14:paraId="501A5F06">
                  <w:pPr>
                    <w:adjustRightInd/>
                    <w:snapToGrid/>
                    <w:spacing w:line="240" w:lineRule="auto"/>
                    <w:ind w:firstLine="0" w:firstLineChars="0"/>
                    <w:jc w:val="center"/>
                    <w:rPr>
                      <w:rFonts w:hint="default"/>
                      <w:color w:val="auto"/>
                      <w:sz w:val="21"/>
                      <w:szCs w:val="21"/>
                    </w:rPr>
                  </w:pPr>
                  <w:r>
                    <w:rPr>
                      <w:rFonts w:hint="default"/>
                      <w:color w:val="auto"/>
                      <w:sz w:val="21"/>
                      <w:szCs w:val="21"/>
                    </w:rPr>
                    <w:t>职工人员</w:t>
                  </w:r>
                </w:p>
              </w:tc>
              <w:tc>
                <w:tcPr>
                  <w:tcW w:w="1006" w:type="dxa"/>
                  <w:vMerge w:val="restart"/>
                  <w:tcBorders>
                    <w:top w:val="single" w:color="auto" w:sz="4" w:space="0"/>
                    <w:left w:val="single" w:color="auto" w:sz="4" w:space="0"/>
                    <w:right w:val="single" w:color="auto" w:sz="4" w:space="0"/>
                  </w:tcBorders>
                  <w:vAlign w:val="center"/>
                </w:tcPr>
                <w:p w14:paraId="12539D8D">
                  <w:pPr>
                    <w:adjustRightInd/>
                    <w:snapToGrid/>
                    <w:spacing w:line="240" w:lineRule="auto"/>
                    <w:ind w:firstLine="0" w:firstLineChars="0"/>
                    <w:jc w:val="center"/>
                    <w:rPr>
                      <w:rFonts w:hint="default"/>
                      <w:color w:val="auto"/>
                      <w:sz w:val="21"/>
                      <w:szCs w:val="21"/>
                    </w:rPr>
                  </w:pPr>
                  <w:r>
                    <w:rPr>
                      <w:rFonts w:hint="default"/>
                      <w:color w:val="auto"/>
                      <w:sz w:val="21"/>
                      <w:szCs w:val="21"/>
                    </w:rPr>
                    <w:t>COD</w:t>
                  </w:r>
                  <w:r>
                    <w:rPr>
                      <w:rFonts w:hint="default"/>
                      <w:color w:val="auto"/>
                      <w:sz w:val="21"/>
                      <w:szCs w:val="21"/>
                      <w:vertAlign w:val="subscript"/>
                    </w:rPr>
                    <w:t>Cr</w:t>
                  </w:r>
                  <w:r>
                    <w:rPr>
                      <w:rFonts w:hint="default"/>
                      <w:color w:val="auto"/>
                      <w:sz w:val="21"/>
                      <w:szCs w:val="21"/>
                    </w:rPr>
                    <w:t>、BOD</w:t>
                  </w:r>
                  <w:r>
                    <w:rPr>
                      <w:rFonts w:hint="default"/>
                      <w:color w:val="auto"/>
                      <w:sz w:val="21"/>
                      <w:szCs w:val="21"/>
                      <w:vertAlign w:val="subscript"/>
                    </w:rPr>
                    <w:t>5</w:t>
                  </w:r>
                  <w:r>
                    <w:rPr>
                      <w:rFonts w:hint="default"/>
                      <w:color w:val="auto"/>
                      <w:sz w:val="21"/>
                      <w:szCs w:val="21"/>
                    </w:rPr>
                    <w:t>、氨氮等</w:t>
                  </w:r>
                </w:p>
              </w:tc>
              <w:tc>
                <w:tcPr>
                  <w:tcW w:w="659" w:type="dxa"/>
                  <w:tcBorders>
                    <w:top w:val="single" w:color="auto" w:sz="4" w:space="0"/>
                    <w:left w:val="single" w:color="auto" w:sz="4" w:space="0"/>
                    <w:bottom w:val="single" w:color="auto" w:sz="4" w:space="0"/>
                    <w:right w:val="single" w:color="auto" w:sz="4" w:space="0"/>
                  </w:tcBorders>
                  <w:vAlign w:val="center"/>
                </w:tcPr>
                <w:p w14:paraId="25CE4369">
                  <w:pPr>
                    <w:adjustRightInd/>
                    <w:snapToGrid/>
                    <w:spacing w:line="240" w:lineRule="auto"/>
                    <w:ind w:firstLine="0" w:firstLineChars="0"/>
                    <w:jc w:val="center"/>
                    <w:rPr>
                      <w:rFonts w:hint="default"/>
                      <w:color w:val="auto"/>
                      <w:sz w:val="21"/>
                      <w:szCs w:val="21"/>
                    </w:rPr>
                  </w:pPr>
                  <w:r>
                    <w:rPr>
                      <w:rFonts w:hint="default"/>
                      <w:color w:val="auto"/>
                      <w:sz w:val="21"/>
                      <w:szCs w:val="21"/>
                    </w:rPr>
                    <w:t>间歇</w:t>
                  </w:r>
                </w:p>
              </w:tc>
              <w:tc>
                <w:tcPr>
                  <w:tcW w:w="912" w:type="dxa"/>
                  <w:tcBorders>
                    <w:top w:val="single" w:color="auto" w:sz="4" w:space="0"/>
                    <w:left w:val="single" w:color="auto" w:sz="4" w:space="0"/>
                    <w:bottom w:val="single" w:color="auto" w:sz="4" w:space="0"/>
                    <w:right w:val="single" w:color="auto" w:sz="4" w:space="0"/>
                  </w:tcBorders>
                  <w:vAlign w:val="center"/>
                </w:tcPr>
                <w:p w14:paraId="3B12275B">
                  <w:pPr>
                    <w:adjustRightInd/>
                    <w:snapToGrid/>
                    <w:spacing w:line="240" w:lineRule="auto"/>
                    <w:ind w:firstLine="0" w:firstLineChars="0"/>
                    <w:jc w:val="center"/>
                    <w:rPr>
                      <w:rFonts w:hint="default"/>
                      <w:color w:val="auto"/>
                      <w:sz w:val="21"/>
                      <w:szCs w:val="21"/>
                    </w:rPr>
                  </w:pPr>
                  <w:r>
                    <w:rPr>
                      <w:rFonts w:hint="eastAsia"/>
                      <w:color w:val="auto"/>
                      <w:sz w:val="21"/>
                      <w:szCs w:val="21"/>
                      <w:lang w:val="en-US" w:eastAsia="zh-CN"/>
                    </w:rPr>
                    <w:t>0.85</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53" w:type="dxa"/>
                  <w:tcBorders>
                    <w:top w:val="single" w:color="auto" w:sz="4" w:space="0"/>
                    <w:left w:val="single" w:color="auto" w:sz="4" w:space="0"/>
                    <w:bottom w:val="single" w:color="auto" w:sz="4" w:space="0"/>
                    <w:right w:val="single" w:color="auto" w:sz="4" w:space="0"/>
                  </w:tcBorders>
                  <w:vAlign w:val="center"/>
                </w:tcPr>
                <w:p w14:paraId="469AB985">
                  <w:pPr>
                    <w:adjustRightInd/>
                    <w:snapToGrid/>
                    <w:spacing w:line="240" w:lineRule="auto"/>
                    <w:ind w:firstLine="0" w:firstLineChars="0"/>
                    <w:jc w:val="center"/>
                    <w:rPr>
                      <w:rFonts w:hint="default"/>
                      <w:color w:val="auto"/>
                      <w:sz w:val="21"/>
                      <w:szCs w:val="21"/>
                    </w:rPr>
                  </w:pPr>
                  <w:r>
                    <w:rPr>
                      <w:rFonts w:hint="eastAsia"/>
                      <w:color w:val="auto"/>
                      <w:sz w:val="21"/>
                      <w:szCs w:val="21"/>
                      <w:lang w:val="en-US" w:eastAsia="zh-CN"/>
                    </w:rPr>
                    <w:t>0.85</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32" w:type="dxa"/>
                  <w:tcBorders>
                    <w:top w:val="single" w:color="auto" w:sz="4" w:space="0"/>
                    <w:left w:val="single" w:color="auto" w:sz="4" w:space="0"/>
                    <w:right w:val="single" w:color="auto" w:sz="4" w:space="0"/>
                  </w:tcBorders>
                  <w:vAlign w:val="center"/>
                </w:tcPr>
                <w:p w14:paraId="1BCD4971">
                  <w:pPr>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隔油池、</w:t>
                  </w:r>
                  <w:r>
                    <w:rPr>
                      <w:rFonts w:hint="eastAsia"/>
                      <w:color w:val="auto"/>
                      <w:sz w:val="21"/>
                      <w:szCs w:val="21"/>
                      <w:lang w:eastAsia="zh-CN"/>
                    </w:rPr>
                    <w:t>化粪池</w:t>
                  </w:r>
                  <w:r>
                    <w:rPr>
                      <w:rFonts w:hint="eastAsia"/>
                      <w:color w:val="auto"/>
                      <w:sz w:val="21"/>
                      <w:szCs w:val="21"/>
                      <w:lang w:val="en-US" w:eastAsia="zh-CN"/>
                    </w:rPr>
                    <w:t>及一体化污水处理站</w:t>
                  </w:r>
                </w:p>
              </w:tc>
              <w:tc>
                <w:tcPr>
                  <w:tcW w:w="1579" w:type="dxa"/>
                  <w:tcBorders>
                    <w:top w:val="single" w:color="auto" w:sz="4" w:space="0"/>
                    <w:left w:val="single" w:color="auto" w:sz="4" w:space="0"/>
                    <w:right w:val="single" w:color="auto" w:sz="4" w:space="0"/>
                  </w:tcBorders>
                  <w:vAlign w:val="center"/>
                </w:tcPr>
                <w:p w14:paraId="2365D34C">
                  <w:pPr>
                    <w:spacing w:line="240" w:lineRule="auto"/>
                    <w:ind w:firstLine="0" w:firstLineChars="0"/>
                    <w:jc w:val="center"/>
                    <w:rPr>
                      <w:rFonts w:hint="default" w:eastAsia="宋体"/>
                      <w:color w:val="auto"/>
                      <w:sz w:val="21"/>
                      <w:szCs w:val="21"/>
                      <w:lang w:val="en-US" w:eastAsia="zh-CN"/>
                    </w:rPr>
                  </w:pPr>
                  <w:r>
                    <w:rPr>
                      <w:rFonts w:hint="eastAsia"/>
                      <w:color w:val="auto"/>
                      <w:sz w:val="21"/>
                      <w:szCs w:val="21"/>
                      <w:lang w:val="en-US" w:eastAsia="zh-CN"/>
                    </w:rPr>
                    <w:t>1个容积为1</w:t>
                  </w:r>
                  <w:r>
                    <w:rPr>
                      <w:rFonts w:hint="default"/>
                      <w:color w:val="auto"/>
                      <w:sz w:val="21"/>
                      <w:szCs w:val="21"/>
                    </w:rPr>
                    <w:t>m</w:t>
                  </w:r>
                  <w:r>
                    <w:rPr>
                      <w:rFonts w:hint="default"/>
                      <w:color w:val="auto"/>
                      <w:sz w:val="21"/>
                      <w:szCs w:val="21"/>
                      <w:vertAlign w:val="superscript"/>
                    </w:rPr>
                    <w:t>3</w:t>
                  </w:r>
                  <w:r>
                    <w:rPr>
                      <w:rFonts w:hint="eastAsia"/>
                      <w:color w:val="auto"/>
                      <w:sz w:val="21"/>
                      <w:szCs w:val="21"/>
                      <w:lang w:eastAsia="zh-CN"/>
                    </w:rPr>
                    <w:t>的</w:t>
                  </w:r>
                  <w:r>
                    <w:rPr>
                      <w:rFonts w:hint="eastAsia"/>
                      <w:color w:val="auto"/>
                      <w:sz w:val="21"/>
                      <w:szCs w:val="21"/>
                      <w:lang w:val="en-US" w:eastAsia="zh-CN"/>
                    </w:rPr>
                    <w:t>隔油池</w:t>
                  </w:r>
                  <w:r>
                    <w:rPr>
                      <w:rFonts w:hint="eastAsia"/>
                      <w:color w:val="auto"/>
                      <w:sz w:val="21"/>
                      <w:szCs w:val="21"/>
                      <w:lang w:eastAsia="zh-CN"/>
                    </w:rPr>
                    <w:t>、</w:t>
                  </w:r>
                  <w:r>
                    <w:rPr>
                      <w:rFonts w:hint="default"/>
                      <w:color w:val="auto"/>
                      <w:sz w:val="21"/>
                      <w:szCs w:val="21"/>
                    </w:rPr>
                    <w:t>1</w:t>
                  </w:r>
                  <w:r>
                    <w:rPr>
                      <w:rFonts w:hint="eastAsia"/>
                      <w:color w:val="auto"/>
                      <w:sz w:val="21"/>
                      <w:szCs w:val="21"/>
                      <w:lang w:eastAsia="zh-CN"/>
                    </w:rPr>
                    <w:t>个</w:t>
                  </w:r>
                  <w:r>
                    <w:rPr>
                      <w:rFonts w:hint="default"/>
                      <w:color w:val="auto"/>
                      <w:sz w:val="21"/>
                      <w:szCs w:val="21"/>
                    </w:rPr>
                    <w:t>容积为</w:t>
                  </w:r>
                  <w:r>
                    <w:rPr>
                      <w:rFonts w:hint="eastAsia"/>
                      <w:color w:val="auto"/>
                      <w:sz w:val="21"/>
                      <w:szCs w:val="21"/>
                      <w:lang w:val="en-US" w:eastAsia="zh-CN"/>
                    </w:rPr>
                    <w:t>2.0</w:t>
                  </w:r>
                  <w:r>
                    <w:rPr>
                      <w:rFonts w:hint="default"/>
                      <w:color w:val="auto"/>
                      <w:sz w:val="21"/>
                      <w:szCs w:val="21"/>
                    </w:rPr>
                    <w:t>m</w:t>
                  </w:r>
                  <w:r>
                    <w:rPr>
                      <w:rFonts w:hint="default"/>
                      <w:color w:val="auto"/>
                      <w:sz w:val="21"/>
                      <w:szCs w:val="21"/>
                      <w:vertAlign w:val="superscript"/>
                    </w:rPr>
                    <w:t>3</w:t>
                  </w:r>
                  <w:r>
                    <w:rPr>
                      <w:rFonts w:hint="eastAsia"/>
                      <w:color w:val="auto"/>
                      <w:sz w:val="21"/>
                      <w:szCs w:val="21"/>
                      <w:lang w:eastAsia="zh-CN"/>
                    </w:rPr>
                    <w:t>的化粪池</w:t>
                  </w:r>
                  <w:r>
                    <w:rPr>
                      <w:rFonts w:hint="eastAsia"/>
                      <w:color w:val="auto"/>
                      <w:sz w:val="21"/>
                      <w:szCs w:val="21"/>
                      <w:lang w:val="en-US" w:eastAsia="zh-CN"/>
                    </w:rPr>
                    <w:t>及1个处理规模为2</w:t>
                  </w:r>
                  <w:r>
                    <w:rPr>
                      <w:rFonts w:hint="default"/>
                      <w:color w:val="auto"/>
                      <w:sz w:val="21"/>
                      <w:szCs w:val="21"/>
                    </w:rPr>
                    <w:t>m</w:t>
                  </w:r>
                  <w:r>
                    <w:rPr>
                      <w:rFonts w:hint="default"/>
                      <w:color w:val="auto"/>
                      <w:sz w:val="21"/>
                      <w:szCs w:val="21"/>
                      <w:vertAlign w:val="superscript"/>
                    </w:rPr>
                    <w:t>3</w:t>
                  </w:r>
                  <w:r>
                    <w:rPr>
                      <w:rFonts w:hint="eastAsia"/>
                      <w:color w:val="auto"/>
                      <w:sz w:val="21"/>
                      <w:szCs w:val="21"/>
                      <w:lang w:val="en-US" w:eastAsia="zh-CN"/>
                    </w:rPr>
                    <w:t>/d</w:t>
                  </w:r>
                  <w:r>
                    <w:rPr>
                      <w:rFonts w:hint="eastAsia"/>
                      <w:color w:val="auto"/>
                      <w:sz w:val="21"/>
                      <w:szCs w:val="21"/>
                      <w:lang w:eastAsia="zh-CN"/>
                    </w:rPr>
                    <w:t>的</w:t>
                  </w:r>
                  <w:r>
                    <w:rPr>
                      <w:rFonts w:hint="eastAsia"/>
                      <w:color w:val="auto"/>
                      <w:sz w:val="21"/>
                      <w:szCs w:val="21"/>
                      <w:lang w:val="en-US" w:eastAsia="zh-CN"/>
                    </w:rPr>
                    <w:t>一体化污水处理站</w:t>
                  </w:r>
                </w:p>
              </w:tc>
              <w:tc>
                <w:tcPr>
                  <w:tcW w:w="1639" w:type="dxa"/>
                  <w:tcBorders>
                    <w:top w:val="single" w:color="auto" w:sz="4" w:space="0"/>
                    <w:left w:val="single" w:color="auto" w:sz="4" w:space="0"/>
                    <w:right w:val="single" w:color="auto" w:sz="4" w:space="0"/>
                  </w:tcBorders>
                  <w:vAlign w:val="center"/>
                </w:tcPr>
                <w:p w14:paraId="1836E99E">
                  <w:pPr>
                    <w:spacing w:line="240" w:lineRule="auto"/>
                    <w:ind w:firstLine="0" w:firstLineChars="0"/>
                    <w:jc w:val="center"/>
                    <w:rPr>
                      <w:rFonts w:hint="default" w:eastAsia="宋体"/>
                      <w:color w:val="auto"/>
                      <w:sz w:val="21"/>
                      <w:szCs w:val="21"/>
                      <w:lang w:val="en-US" w:eastAsia="zh-CN"/>
                    </w:rPr>
                  </w:pPr>
                  <w:r>
                    <w:rPr>
                      <w:rFonts w:hint="eastAsia"/>
                      <w:color w:val="auto"/>
                      <w:sz w:val="21"/>
                      <w:szCs w:val="21"/>
                      <w:lang w:val="en-US" w:eastAsia="zh-CN"/>
                    </w:rPr>
                    <w:t>项目产生的食堂废水经隔油池预处理后，再与其他生活污水一同泵至化粪池进行处理，处理后再通过一体化污水处理站处理达标后，雨天暂存至废水收集罐，晴天全部回用于厂区洒水降尘。</w:t>
                  </w:r>
                </w:p>
              </w:tc>
            </w:tr>
            <w:tr w14:paraId="4133F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696" w:type="dxa"/>
                  <w:vMerge w:val="restart"/>
                  <w:tcBorders>
                    <w:left w:val="single" w:color="auto" w:sz="4" w:space="0"/>
                    <w:right w:val="single" w:color="auto" w:sz="4" w:space="0"/>
                  </w:tcBorders>
                  <w:vAlign w:val="center"/>
                </w:tcPr>
                <w:p w14:paraId="20E732C2">
                  <w:pPr>
                    <w:spacing w:line="240" w:lineRule="auto"/>
                    <w:ind w:firstLine="0" w:firstLineChars="0"/>
                    <w:jc w:val="center"/>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生产废水</w:t>
                  </w:r>
                </w:p>
              </w:tc>
              <w:tc>
                <w:tcPr>
                  <w:tcW w:w="701" w:type="dxa"/>
                  <w:tcBorders>
                    <w:top w:val="single" w:color="auto" w:sz="4" w:space="0"/>
                    <w:left w:val="single" w:color="auto" w:sz="4" w:space="0"/>
                    <w:bottom w:val="single" w:color="auto" w:sz="4" w:space="0"/>
                    <w:right w:val="single" w:color="auto" w:sz="4" w:space="0"/>
                  </w:tcBorders>
                  <w:vAlign w:val="center"/>
                </w:tcPr>
                <w:p w14:paraId="74500816">
                  <w:pPr>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设备冲洗废水</w:t>
                  </w:r>
                </w:p>
              </w:tc>
              <w:tc>
                <w:tcPr>
                  <w:tcW w:w="1006" w:type="dxa"/>
                  <w:vMerge w:val="continue"/>
                  <w:tcBorders>
                    <w:left w:val="single" w:color="auto" w:sz="4" w:space="0"/>
                    <w:right w:val="single" w:color="auto" w:sz="4" w:space="0"/>
                  </w:tcBorders>
                  <w:vAlign w:val="center"/>
                </w:tcPr>
                <w:p w14:paraId="41FDA360">
                  <w:pPr>
                    <w:adjustRightInd/>
                    <w:snapToGrid/>
                    <w:spacing w:line="240" w:lineRule="auto"/>
                    <w:ind w:firstLine="0" w:firstLineChars="0"/>
                    <w:jc w:val="center"/>
                    <w:rPr>
                      <w:rFonts w:hint="default"/>
                      <w:color w:val="auto"/>
                      <w:sz w:val="21"/>
                      <w:szCs w:val="21"/>
                    </w:rPr>
                  </w:pPr>
                </w:p>
              </w:tc>
              <w:tc>
                <w:tcPr>
                  <w:tcW w:w="659" w:type="dxa"/>
                  <w:tcBorders>
                    <w:top w:val="single" w:color="auto" w:sz="4" w:space="0"/>
                    <w:left w:val="single" w:color="auto" w:sz="4" w:space="0"/>
                    <w:bottom w:val="single" w:color="auto" w:sz="4" w:space="0"/>
                    <w:right w:val="single" w:color="auto" w:sz="4" w:space="0"/>
                  </w:tcBorders>
                  <w:vAlign w:val="center"/>
                </w:tcPr>
                <w:p w14:paraId="60FE5A6F">
                  <w:pPr>
                    <w:spacing w:line="240" w:lineRule="auto"/>
                    <w:ind w:firstLine="0" w:firstLineChars="0"/>
                    <w:jc w:val="center"/>
                    <w:rPr>
                      <w:rFonts w:hint="default"/>
                      <w:color w:val="auto"/>
                      <w:sz w:val="21"/>
                      <w:szCs w:val="21"/>
                    </w:rPr>
                  </w:pPr>
                  <w:r>
                    <w:rPr>
                      <w:rFonts w:hint="default"/>
                      <w:color w:val="auto"/>
                      <w:sz w:val="21"/>
                      <w:szCs w:val="21"/>
                    </w:rPr>
                    <w:t>间歇</w:t>
                  </w:r>
                </w:p>
              </w:tc>
              <w:tc>
                <w:tcPr>
                  <w:tcW w:w="912" w:type="dxa"/>
                  <w:tcBorders>
                    <w:top w:val="single" w:color="auto" w:sz="4" w:space="0"/>
                    <w:left w:val="single" w:color="auto" w:sz="4" w:space="0"/>
                    <w:bottom w:val="single" w:color="auto" w:sz="4" w:space="0"/>
                    <w:right w:val="single" w:color="auto" w:sz="4" w:space="0"/>
                  </w:tcBorders>
                  <w:vAlign w:val="center"/>
                </w:tcPr>
                <w:p w14:paraId="23A4673B">
                  <w:pPr>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0.8</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53" w:type="dxa"/>
                  <w:tcBorders>
                    <w:top w:val="single" w:color="auto" w:sz="4" w:space="0"/>
                    <w:left w:val="single" w:color="auto" w:sz="4" w:space="0"/>
                    <w:bottom w:val="single" w:color="auto" w:sz="4" w:space="0"/>
                    <w:right w:val="single" w:color="auto" w:sz="4" w:space="0"/>
                  </w:tcBorders>
                  <w:vAlign w:val="center"/>
                </w:tcPr>
                <w:p w14:paraId="57B6BFC6">
                  <w:pPr>
                    <w:spacing w:line="240" w:lineRule="auto"/>
                    <w:ind w:firstLine="0" w:firstLineChars="0"/>
                    <w:jc w:val="center"/>
                    <w:rPr>
                      <w:rFonts w:hint="default"/>
                      <w:color w:val="auto"/>
                      <w:sz w:val="21"/>
                      <w:szCs w:val="21"/>
                    </w:rPr>
                  </w:pPr>
                  <w:r>
                    <w:rPr>
                      <w:rFonts w:hint="eastAsia"/>
                      <w:color w:val="auto"/>
                      <w:sz w:val="21"/>
                      <w:szCs w:val="21"/>
                      <w:lang w:val="en-US" w:eastAsia="zh-CN"/>
                    </w:rPr>
                    <w:t>0.8</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32" w:type="dxa"/>
                  <w:vMerge w:val="restart"/>
                  <w:tcBorders>
                    <w:top w:val="single" w:color="auto" w:sz="4" w:space="0"/>
                    <w:left w:val="single" w:color="auto" w:sz="4" w:space="0"/>
                    <w:right w:val="single" w:color="auto" w:sz="4" w:space="0"/>
                  </w:tcBorders>
                  <w:vAlign w:val="center"/>
                </w:tcPr>
                <w:p w14:paraId="25FE97CE">
                  <w:pPr>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生产废水沉淀池</w:t>
                  </w:r>
                </w:p>
              </w:tc>
              <w:tc>
                <w:tcPr>
                  <w:tcW w:w="1579" w:type="dxa"/>
                  <w:vMerge w:val="restart"/>
                  <w:tcBorders>
                    <w:left w:val="single" w:color="auto" w:sz="4" w:space="0"/>
                    <w:right w:val="single" w:color="auto" w:sz="4" w:space="0"/>
                  </w:tcBorders>
                  <w:vAlign w:val="center"/>
                </w:tcPr>
                <w:p w14:paraId="5398182D">
                  <w:pPr>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两座生产废水沉淀池，容积均为2.5</w:t>
                  </w:r>
                  <w:r>
                    <w:rPr>
                      <w:rFonts w:hint="default"/>
                      <w:color w:val="auto"/>
                      <w:sz w:val="21"/>
                      <w:szCs w:val="21"/>
                    </w:rPr>
                    <w:t>m</w:t>
                  </w:r>
                  <w:r>
                    <w:rPr>
                      <w:rFonts w:hint="default"/>
                      <w:color w:val="auto"/>
                      <w:sz w:val="21"/>
                      <w:szCs w:val="21"/>
                      <w:vertAlign w:val="superscript"/>
                    </w:rPr>
                    <w:t>3</w:t>
                  </w:r>
                </w:p>
              </w:tc>
              <w:tc>
                <w:tcPr>
                  <w:tcW w:w="1639" w:type="dxa"/>
                  <w:vMerge w:val="restart"/>
                  <w:tcBorders>
                    <w:left w:val="single" w:color="auto" w:sz="4" w:space="0"/>
                    <w:right w:val="single" w:color="auto" w:sz="4" w:space="0"/>
                  </w:tcBorders>
                  <w:vAlign w:val="center"/>
                </w:tcPr>
                <w:p w14:paraId="1BD2B5CF">
                  <w:pPr>
                    <w:spacing w:line="240" w:lineRule="auto"/>
                    <w:ind w:firstLine="0" w:firstLineChars="0"/>
                    <w:jc w:val="center"/>
                    <w:rPr>
                      <w:rFonts w:hint="eastAsia" w:eastAsia="宋体"/>
                      <w:color w:val="auto"/>
                      <w:sz w:val="21"/>
                      <w:szCs w:val="21"/>
                      <w:lang w:eastAsia="zh-CN"/>
                    </w:rPr>
                  </w:pPr>
                  <w:r>
                    <w:rPr>
                      <w:rFonts w:hint="default"/>
                      <w:color w:val="auto"/>
                      <w:sz w:val="21"/>
                      <w:szCs w:val="21"/>
                    </w:rPr>
                    <w:t>生产废水排入</w:t>
                  </w:r>
                  <w:r>
                    <w:rPr>
                      <w:rFonts w:hint="eastAsia"/>
                      <w:color w:val="auto"/>
                      <w:sz w:val="21"/>
                      <w:szCs w:val="21"/>
                      <w:lang w:val="en-US" w:eastAsia="zh-CN"/>
                    </w:rPr>
                    <w:t>生产废水沉淀池，处理后雨天暂存，晴天全部回用于厂区洒水降尘</w:t>
                  </w:r>
                  <w:r>
                    <w:rPr>
                      <w:rFonts w:hint="eastAsia"/>
                      <w:color w:val="auto"/>
                      <w:sz w:val="21"/>
                      <w:szCs w:val="21"/>
                      <w:lang w:eastAsia="zh-CN"/>
                    </w:rPr>
                    <w:t>。</w:t>
                  </w:r>
                </w:p>
              </w:tc>
            </w:tr>
            <w:tr w14:paraId="11C34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96" w:type="dxa"/>
                  <w:vMerge w:val="continue"/>
                  <w:tcBorders>
                    <w:left w:val="single" w:color="auto" w:sz="4" w:space="0"/>
                    <w:right w:val="single" w:color="auto" w:sz="4" w:space="0"/>
                  </w:tcBorders>
                  <w:vAlign w:val="center"/>
                </w:tcPr>
                <w:p w14:paraId="24370A13">
                  <w:pPr>
                    <w:spacing w:line="240" w:lineRule="auto"/>
                    <w:ind w:firstLine="0" w:firstLineChars="0"/>
                    <w:jc w:val="center"/>
                    <w:rPr>
                      <w:rFonts w:hint="eastAsia" w:ascii="Times New Roman" w:hAnsi="Times New Roman" w:cs="Times New Roman"/>
                      <w:color w:val="auto"/>
                      <w:sz w:val="21"/>
                      <w:szCs w:val="21"/>
                      <w:lang w:eastAsia="zh-CN"/>
                    </w:rPr>
                  </w:pPr>
                </w:p>
              </w:tc>
              <w:tc>
                <w:tcPr>
                  <w:tcW w:w="701" w:type="dxa"/>
                  <w:tcBorders>
                    <w:top w:val="single" w:color="auto" w:sz="4" w:space="0"/>
                    <w:left w:val="single" w:color="auto" w:sz="4" w:space="0"/>
                    <w:bottom w:val="single" w:color="auto" w:sz="4" w:space="0"/>
                    <w:right w:val="single" w:color="auto" w:sz="4" w:space="0"/>
                  </w:tcBorders>
                  <w:vAlign w:val="center"/>
                </w:tcPr>
                <w:p w14:paraId="7B6C9506">
                  <w:pPr>
                    <w:spacing w:line="240" w:lineRule="auto"/>
                    <w:ind w:firstLine="0" w:firstLineChars="0"/>
                    <w:jc w:val="center"/>
                    <w:rPr>
                      <w:rFonts w:hint="default" w:eastAsia="宋体" w:cs="Times New Roman"/>
                      <w:color w:val="auto"/>
                      <w:sz w:val="21"/>
                      <w:szCs w:val="21"/>
                      <w:lang w:val="en-US" w:eastAsia="zh-CN"/>
                    </w:rPr>
                  </w:pPr>
                  <w:r>
                    <w:rPr>
                      <w:rFonts w:hint="eastAsia" w:cs="Times New Roman"/>
                      <w:color w:val="auto"/>
                      <w:sz w:val="21"/>
                      <w:szCs w:val="21"/>
                      <w:lang w:val="en-US" w:eastAsia="zh-CN"/>
                    </w:rPr>
                    <w:t>砂石清洗废水</w:t>
                  </w:r>
                </w:p>
              </w:tc>
              <w:tc>
                <w:tcPr>
                  <w:tcW w:w="1006" w:type="dxa"/>
                  <w:vMerge w:val="continue"/>
                  <w:tcBorders>
                    <w:left w:val="single" w:color="auto" w:sz="4" w:space="0"/>
                    <w:right w:val="single" w:color="auto" w:sz="4" w:space="0"/>
                  </w:tcBorders>
                  <w:vAlign w:val="center"/>
                </w:tcPr>
                <w:p w14:paraId="02C22B53">
                  <w:pPr>
                    <w:adjustRightInd/>
                    <w:snapToGrid/>
                    <w:spacing w:line="240" w:lineRule="auto"/>
                    <w:ind w:firstLine="0" w:firstLineChars="0"/>
                    <w:jc w:val="center"/>
                    <w:rPr>
                      <w:rFonts w:hint="default"/>
                      <w:color w:val="auto"/>
                      <w:sz w:val="21"/>
                      <w:szCs w:val="21"/>
                    </w:rPr>
                  </w:pPr>
                </w:p>
              </w:tc>
              <w:tc>
                <w:tcPr>
                  <w:tcW w:w="659" w:type="dxa"/>
                  <w:tcBorders>
                    <w:top w:val="single" w:color="auto" w:sz="4" w:space="0"/>
                    <w:left w:val="single" w:color="auto" w:sz="4" w:space="0"/>
                    <w:bottom w:val="single" w:color="auto" w:sz="4" w:space="0"/>
                    <w:right w:val="single" w:color="auto" w:sz="4" w:space="0"/>
                  </w:tcBorders>
                  <w:vAlign w:val="center"/>
                </w:tcPr>
                <w:p w14:paraId="065FA977">
                  <w:pPr>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color w:val="auto"/>
                      <w:sz w:val="21"/>
                      <w:szCs w:val="21"/>
                    </w:rPr>
                    <w:t>间歇</w:t>
                  </w:r>
                </w:p>
              </w:tc>
              <w:tc>
                <w:tcPr>
                  <w:tcW w:w="912" w:type="dxa"/>
                  <w:tcBorders>
                    <w:top w:val="single" w:color="auto" w:sz="4" w:space="0"/>
                    <w:left w:val="single" w:color="auto" w:sz="4" w:space="0"/>
                    <w:bottom w:val="single" w:color="auto" w:sz="4" w:space="0"/>
                    <w:right w:val="single" w:color="auto" w:sz="4" w:space="0"/>
                  </w:tcBorders>
                  <w:vAlign w:val="center"/>
                </w:tcPr>
                <w:p w14:paraId="25C98036">
                  <w:pPr>
                    <w:spacing w:line="240" w:lineRule="auto"/>
                    <w:ind w:firstLine="0" w:firstLineChars="0"/>
                    <w:jc w:val="center"/>
                    <w:rPr>
                      <w:rFonts w:hint="default"/>
                      <w:color w:val="auto"/>
                      <w:sz w:val="21"/>
                      <w:szCs w:val="21"/>
                      <w:lang w:val="en-US" w:eastAsia="zh-CN"/>
                    </w:rPr>
                  </w:pPr>
                  <w:r>
                    <w:rPr>
                      <w:rFonts w:hint="eastAsia"/>
                      <w:color w:val="auto"/>
                      <w:sz w:val="21"/>
                      <w:szCs w:val="21"/>
                      <w:lang w:val="en-US" w:eastAsia="zh-CN"/>
                    </w:rPr>
                    <w:t>0.9</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53" w:type="dxa"/>
                  <w:tcBorders>
                    <w:top w:val="single" w:color="auto" w:sz="4" w:space="0"/>
                    <w:left w:val="single" w:color="auto" w:sz="4" w:space="0"/>
                    <w:bottom w:val="single" w:color="auto" w:sz="4" w:space="0"/>
                    <w:right w:val="single" w:color="auto" w:sz="4" w:space="0"/>
                  </w:tcBorders>
                  <w:vAlign w:val="center"/>
                </w:tcPr>
                <w:p w14:paraId="31BADCAF">
                  <w:pPr>
                    <w:spacing w:line="240" w:lineRule="auto"/>
                    <w:ind w:firstLine="0" w:firstLineChars="0"/>
                    <w:jc w:val="center"/>
                    <w:rPr>
                      <w:rFonts w:hint="default"/>
                      <w:color w:val="auto"/>
                      <w:sz w:val="21"/>
                      <w:szCs w:val="21"/>
                    </w:rPr>
                  </w:pPr>
                  <w:r>
                    <w:rPr>
                      <w:rFonts w:hint="eastAsia"/>
                      <w:color w:val="auto"/>
                      <w:sz w:val="21"/>
                      <w:szCs w:val="21"/>
                      <w:lang w:val="en-US" w:eastAsia="zh-CN"/>
                    </w:rPr>
                    <w:t>0.9</w:t>
                  </w:r>
                  <w:r>
                    <w:rPr>
                      <w:rFonts w:hint="default"/>
                      <w:color w:val="auto"/>
                      <w:sz w:val="21"/>
                      <w:szCs w:val="21"/>
                    </w:rPr>
                    <w:t>m</w:t>
                  </w:r>
                  <w:r>
                    <w:rPr>
                      <w:rFonts w:hint="default"/>
                      <w:color w:val="auto"/>
                      <w:sz w:val="21"/>
                      <w:szCs w:val="21"/>
                      <w:vertAlign w:val="superscript"/>
                    </w:rPr>
                    <w:t>3</w:t>
                  </w:r>
                  <w:r>
                    <w:rPr>
                      <w:rFonts w:hint="default"/>
                      <w:color w:val="auto"/>
                      <w:sz w:val="21"/>
                      <w:szCs w:val="21"/>
                    </w:rPr>
                    <w:t>/d</w:t>
                  </w:r>
                </w:p>
              </w:tc>
              <w:tc>
                <w:tcPr>
                  <w:tcW w:w="832" w:type="dxa"/>
                  <w:vMerge w:val="continue"/>
                  <w:tcBorders>
                    <w:left w:val="single" w:color="auto" w:sz="4" w:space="0"/>
                    <w:right w:val="single" w:color="auto" w:sz="4" w:space="0"/>
                  </w:tcBorders>
                  <w:vAlign w:val="center"/>
                </w:tcPr>
                <w:p w14:paraId="2627C9E2">
                  <w:pPr>
                    <w:spacing w:line="240" w:lineRule="auto"/>
                    <w:ind w:firstLine="0" w:firstLineChars="0"/>
                    <w:jc w:val="center"/>
                    <w:rPr>
                      <w:rFonts w:hint="eastAsia"/>
                      <w:color w:val="auto"/>
                      <w:sz w:val="21"/>
                      <w:szCs w:val="21"/>
                      <w:lang w:eastAsia="zh-CN"/>
                    </w:rPr>
                  </w:pPr>
                </w:p>
              </w:tc>
              <w:tc>
                <w:tcPr>
                  <w:tcW w:w="1579" w:type="dxa"/>
                  <w:vMerge w:val="continue"/>
                  <w:tcBorders>
                    <w:left w:val="single" w:color="auto" w:sz="4" w:space="0"/>
                    <w:right w:val="single" w:color="auto" w:sz="4" w:space="0"/>
                  </w:tcBorders>
                  <w:vAlign w:val="center"/>
                </w:tcPr>
                <w:p w14:paraId="5F18C8A5">
                  <w:pPr>
                    <w:spacing w:line="240" w:lineRule="auto"/>
                    <w:ind w:firstLine="0" w:firstLineChars="0"/>
                    <w:jc w:val="center"/>
                    <w:rPr>
                      <w:rFonts w:hint="eastAsia"/>
                      <w:color w:val="auto"/>
                      <w:sz w:val="21"/>
                      <w:szCs w:val="21"/>
                      <w:lang w:val="en-US" w:eastAsia="zh-CN"/>
                    </w:rPr>
                  </w:pPr>
                </w:p>
              </w:tc>
              <w:tc>
                <w:tcPr>
                  <w:tcW w:w="1639" w:type="dxa"/>
                  <w:vMerge w:val="continue"/>
                  <w:tcBorders>
                    <w:left w:val="single" w:color="auto" w:sz="4" w:space="0"/>
                    <w:right w:val="single" w:color="auto" w:sz="4" w:space="0"/>
                  </w:tcBorders>
                  <w:vAlign w:val="center"/>
                </w:tcPr>
                <w:p w14:paraId="027BF673">
                  <w:pPr>
                    <w:spacing w:line="240" w:lineRule="auto"/>
                    <w:ind w:firstLine="0" w:firstLineChars="0"/>
                    <w:jc w:val="center"/>
                    <w:rPr>
                      <w:rFonts w:hint="default"/>
                      <w:color w:val="auto"/>
                      <w:sz w:val="21"/>
                      <w:szCs w:val="21"/>
                    </w:rPr>
                  </w:pPr>
                </w:p>
              </w:tc>
            </w:tr>
          </w:tbl>
          <w:p w14:paraId="1A14DF40">
            <w:pPr>
              <w:ind w:firstLine="480"/>
              <w:rPr>
                <w:rFonts w:hint="eastAsia"/>
                <w:color w:val="auto"/>
                <w:lang w:val="en-US" w:eastAsia="zh-CN"/>
              </w:rPr>
            </w:pPr>
            <w:r>
              <w:rPr>
                <w:rFonts w:hint="default"/>
                <w:color w:val="auto"/>
              </w:rPr>
              <w:t>项目废水处理排放流程见图3-</w:t>
            </w:r>
            <w:r>
              <w:rPr>
                <w:rFonts w:hint="eastAsia"/>
                <w:color w:val="auto"/>
                <w:lang w:val="en-US" w:eastAsia="zh-CN"/>
              </w:rPr>
              <w:t>1。</w:t>
            </w:r>
          </w:p>
          <w:p w14:paraId="792239B3">
            <w:pPr>
              <w:ind w:firstLine="0" w:firstLineChars="0"/>
              <w:jc w:val="center"/>
              <w:rPr>
                <w:rFonts w:hint="default"/>
                <w:b/>
                <w:bCs/>
                <w:color w:val="auto"/>
              </w:rPr>
            </w:pPr>
            <w:r>
              <w:rPr>
                <w:rFonts w:hint="default"/>
                <w:b/>
                <w:bCs/>
                <w:color w:val="auto"/>
              </w:rPr>
              <w:object>
                <v:shape id="_x0000_i1027" o:spt="75" type="#_x0000_t75" style="height:234.75pt;width:396pt;" o:ole="t" filled="f" o:preferrelative="t" stroked="f" coordsize="21600,21600">
                  <v:path/>
                  <v:fill on="f" focussize="0,0"/>
                  <v:stroke on="f"/>
                  <v:imagedata r:id="rId18" o:title=""/>
                  <o:lock v:ext="edit" aspectratio="f"/>
                  <w10:wrap type="none"/>
                  <w10:anchorlock/>
                </v:shape>
                <o:OLEObject Type="Embed" ProgID="Visio.Drawing.11" ShapeID="_x0000_i1027" DrawAspect="Content" ObjectID="_1468075727" r:id="rId17">
                  <o:LockedField>false</o:LockedField>
                </o:OLEObject>
              </w:object>
            </w:r>
          </w:p>
          <w:p w14:paraId="3C52A9BD">
            <w:pPr>
              <w:ind w:firstLine="0" w:firstLineChars="0"/>
              <w:jc w:val="center"/>
              <w:rPr>
                <w:rFonts w:hint="default"/>
                <w:b/>
                <w:bCs/>
                <w:color w:val="auto"/>
              </w:rPr>
            </w:pPr>
            <w:r>
              <w:rPr>
                <w:rFonts w:hint="default"/>
                <w:b/>
                <w:bCs/>
                <w:color w:val="auto"/>
              </w:rPr>
              <w:t>图3-</w:t>
            </w:r>
            <w:r>
              <w:rPr>
                <w:rFonts w:hint="eastAsia"/>
                <w:b/>
                <w:bCs/>
                <w:color w:val="auto"/>
                <w:lang w:val="en-US" w:eastAsia="zh-CN"/>
              </w:rPr>
              <w:t>1</w:t>
            </w:r>
            <w:r>
              <w:rPr>
                <w:rFonts w:hint="default"/>
                <w:b/>
                <w:bCs/>
                <w:color w:val="auto"/>
              </w:rPr>
              <w:t xml:space="preserve">  项目废水处理排放流程图</w:t>
            </w:r>
          </w:p>
          <w:p w14:paraId="51DB9192">
            <w:pPr>
              <w:ind w:firstLine="482"/>
              <w:rPr>
                <w:rFonts w:hint="default"/>
                <w:b/>
                <w:bCs/>
                <w:color w:val="auto"/>
              </w:rPr>
            </w:pPr>
            <w:r>
              <w:rPr>
                <w:rFonts w:hint="default"/>
                <w:b/>
                <w:bCs/>
                <w:color w:val="auto"/>
              </w:rPr>
              <w:t>3、噪声</w:t>
            </w:r>
          </w:p>
          <w:p w14:paraId="635C018F">
            <w:pPr>
              <w:ind w:firstLine="480"/>
              <w:rPr>
                <w:rFonts w:hint="default"/>
                <w:color w:val="auto"/>
              </w:rPr>
            </w:pPr>
            <w:r>
              <w:rPr>
                <w:rFonts w:hint="default"/>
                <w:color w:val="auto"/>
              </w:rPr>
              <w:t>项目运营期噪声主要来源于</w:t>
            </w:r>
            <w:r>
              <w:rPr>
                <w:rFonts w:hint="eastAsia"/>
                <w:color w:val="auto"/>
                <w:lang w:val="en-US" w:eastAsia="zh-CN"/>
              </w:rPr>
              <w:t>搅拌机、液压机、空压机、裁筋机和离心机</w:t>
            </w:r>
            <w:r>
              <w:rPr>
                <w:rFonts w:hint="eastAsia"/>
                <w:color w:val="auto"/>
                <w:sz w:val="24"/>
              </w:rPr>
              <w:t>等</w:t>
            </w:r>
            <w:r>
              <w:rPr>
                <w:rFonts w:hint="eastAsia"/>
                <w:color w:val="auto"/>
                <w:sz w:val="24"/>
                <w:lang w:val="en-US" w:eastAsia="zh-CN"/>
              </w:rPr>
              <w:t>生产及辅助生产</w:t>
            </w:r>
            <w:r>
              <w:rPr>
                <w:rFonts w:hint="eastAsia"/>
                <w:color w:val="auto"/>
                <w:sz w:val="24"/>
              </w:rPr>
              <w:t>设备</w:t>
            </w:r>
            <w:r>
              <w:rPr>
                <w:rFonts w:hint="eastAsia"/>
                <w:color w:val="auto"/>
                <w:sz w:val="24"/>
                <w:lang w:val="en-US" w:eastAsia="zh-CN"/>
              </w:rPr>
              <w:t>运行产生的</w:t>
            </w:r>
            <w:r>
              <w:rPr>
                <w:rFonts w:hint="eastAsia"/>
                <w:color w:val="auto"/>
                <w:sz w:val="24"/>
              </w:rPr>
              <w:t>噪声以及运输车辆的交通噪声</w:t>
            </w:r>
            <w:r>
              <w:rPr>
                <w:rFonts w:hint="default"/>
                <w:color w:val="auto"/>
              </w:rPr>
              <w:t>。</w:t>
            </w:r>
          </w:p>
          <w:p w14:paraId="1199436E">
            <w:pPr>
              <w:ind w:firstLine="480"/>
              <w:rPr>
                <w:rFonts w:hint="default" w:ascii="Times New Roman" w:hAnsi="Times New Roman" w:cs="Times New Roman"/>
                <w:color w:val="auto"/>
              </w:rPr>
            </w:pPr>
            <w:r>
              <w:rPr>
                <w:rFonts w:hint="default"/>
                <w:color w:val="auto"/>
              </w:rPr>
              <w:t>项目设备运行噪声通过采用低噪型设备、合理布置、构筑物阻隔、距离衰减、</w:t>
            </w:r>
            <w:r>
              <w:rPr>
                <w:bCs/>
                <w:color w:val="auto"/>
                <w:szCs w:val="21"/>
              </w:rPr>
              <w:t>加强管理，定期维护</w:t>
            </w:r>
            <w:r>
              <w:rPr>
                <w:rFonts w:hint="eastAsia"/>
                <w:bCs/>
                <w:color w:val="auto"/>
                <w:szCs w:val="21"/>
                <w:lang w:val="en-US" w:eastAsia="zh-CN"/>
              </w:rPr>
              <w:t>保养</w:t>
            </w:r>
            <w:r>
              <w:rPr>
                <w:rFonts w:hint="eastAsia"/>
                <w:color w:val="auto"/>
                <w:lang w:eastAsia="zh-CN"/>
              </w:rPr>
              <w:t>，</w:t>
            </w:r>
            <w:r>
              <w:rPr>
                <w:rFonts w:hint="default"/>
                <w:color w:val="auto"/>
              </w:rPr>
              <w:t>空气吸收后对项目</w:t>
            </w:r>
            <w:r>
              <w:rPr>
                <w:rFonts w:hint="default" w:ascii="Times New Roman" w:hAnsi="Times New Roman" w:cs="Times New Roman"/>
                <w:color w:val="auto"/>
              </w:rPr>
              <w:t>周围声环境的影响不大</w:t>
            </w:r>
            <w:r>
              <w:rPr>
                <w:rFonts w:hint="eastAsia" w:cs="Times New Roman"/>
                <w:color w:val="auto"/>
                <w:lang w:eastAsia="zh-CN"/>
              </w:rPr>
              <w:t>；</w:t>
            </w:r>
            <w:r>
              <w:rPr>
                <w:rFonts w:hint="default" w:ascii="Times New Roman" w:hAnsi="Times New Roman" w:cs="Times New Roman"/>
                <w:color w:val="auto"/>
              </w:rPr>
              <w:t>汽车进出项目区时会产生交通噪声，为瞬时性、间断性排放，为减少交通噪声影响，对于进入项目区的车辆，项目方应加强车辆停放管理，并设置禁鸣标志，避免随意鸣笛；项目区过往车辆产生的噪声经绿化吸收、距离衰减后汽车进出噪声对项目自身和外环境的影响可接受。</w:t>
            </w:r>
          </w:p>
          <w:p w14:paraId="04584D3F">
            <w:pPr>
              <w:ind w:firstLine="480"/>
              <w:rPr>
                <w:rFonts w:hint="default" w:ascii="Times New Roman" w:hAnsi="Times New Roman" w:cs="Times New Roman"/>
                <w:color w:val="auto"/>
              </w:rPr>
            </w:pPr>
            <w:r>
              <w:rPr>
                <w:rFonts w:hint="default" w:ascii="Times New Roman" w:hAnsi="Times New Roman" w:cs="Times New Roman"/>
                <w:color w:val="auto"/>
              </w:rPr>
              <w:t>根据监测结果表明，项目厂界噪声、车辆噪声及设备噪声等源强经墙体阻隔声、距离衰减及绿化吸收后，项目区厂界噪声可达到《工业企业厂界环境噪声排放标准》（GB12348-2008）</w:t>
            </w:r>
            <w:r>
              <w:rPr>
                <w:rFonts w:hint="eastAsia" w:cs="Times New Roman"/>
                <w:color w:val="auto"/>
                <w:lang w:val="en-US" w:eastAsia="zh-CN"/>
              </w:rPr>
              <w:t>2</w:t>
            </w:r>
            <w:r>
              <w:rPr>
                <w:rFonts w:hint="default" w:ascii="Times New Roman" w:hAnsi="Times New Roman" w:cs="Times New Roman"/>
                <w:color w:val="auto"/>
              </w:rPr>
              <w:t>类标准，即昼间</w:t>
            </w:r>
            <w:r>
              <w:rPr>
                <w:rFonts w:hint="eastAsia" w:cs="Times New Roman"/>
                <w:color w:val="auto"/>
                <w:lang w:val="en-US" w:eastAsia="zh-CN"/>
              </w:rPr>
              <w:t>60</w:t>
            </w:r>
            <w:r>
              <w:rPr>
                <w:rFonts w:hint="default" w:ascii="Times New Roman" w:hAnsi="Times New Roman" w:cs="Times New Roman"/>
                <w:color w:val="auto"/>
              </w:rPr>
              <w:t>dB(A)，夜间</w:t>
            </w:r>
            <w:r>
              <w:rPr>
                <w:rFonts w:hint="default" w:ascii="Times New Roman" w:hAnsi="Times New Roman" w:cs="Times New Roman"/>
                <w:color w:val="auto"/>
                <w:lang w:val="en-US" w:eastAsia="zh-CN"/>
              </w:rPr>
              <w:t>5</w:t>
            </w:r>
            <w:r>
              <w:rPr>
                <w:rFonts w:hint="eastAsia" w:cs="Times New Roman"/>
                <w:color w:val="auto"/>
                <w:lang w:val="en-US" w:eastAsia="zh-CN"/>
              </w:rPr>
              <w:t>0</w:t>
            </w:r>
            <w:r>
              <w:rPr>
                <w:rFonts w:hint="default" w:ascii="Times New Roman" w:hAnsi="Times New Roman" w:cs="Times New Roman"/>
                <w:color w:val="auto"/>
              </w:rPr>
              <w:t>dB(A)，可达标排放。</w:t>
            </w:r>
          </w:p>
          <w:p w14:paraId="24E305EA">
            <w:pPr>
              <w:ind w:firstLine="482"/>
              <w:rPr>
                <w:rFonts w:hint="default" w:ascii="Times New Roman" w:hAnsi="Times New Roman" w:cs="Times New Roman"/>
                <w:b/>
                <w:bCs/>
                <w:color w:val="auto"/>
              </w:rPr>
            </w:pPr>
            <w:r>
              <w:rPr>
                <w:rFonts w:hint="default" w:ascii="Times New Roman" w:hAnsi="Times New Roman" w:cs="Times New Roman"/>
                <w:b/>
                <w:bCs/>
                <w:color w:val="auto"/>
              </w:rPr>
              <w:t>4、固体废弃物</w:t>
            </w:r>
          </w:p>
          <w:p w14:paraId="351CB68C">
            <w:pPr>
              <w:tabs>
                <w:tab w:val="left" w:pos="900"/>
              </w:tabs>
              <w:spacing w:line="336" w:lineRule="auto"/>
              <w:ind w:firstLine="480"/>
              <w:rPr>
                <w:rFonts w:hint="default" w:ascii="Times New Roman" w:hAnsi="Times New Roman" w:eastAsia="宋体" w:cs="Times New Roman"/>
                <w:color w:val="auto"/>
                <w:lang w:val="en-US" w:eastAsia="zh-CN"/>
              </w:rPr>
            </w:pPr>
            <w:r>
              <w:rPr>
                <w:rFonts w:hint="default" w:ascii="Times New Roman" w:hAnsi="Times New Roman" w:cs="Times New Roman"/>
                <w:color w:val="auto"/>
                <w:lang w:val="en-US" w:eastAsia="zh-CN"/>
              </w:rPr>
              <w:t>项目主要固体废弃物为</w:t>
            </w:r>
            <w:r>
              <w:rPr>
                <w:rFonts w:hint="eastAsia" w:hAnsi="宋体"/>
                <w:color w:val="auto"/>
                <w:sz w:val="24"/>
              </w:rPr>
              <w:t>生活垃圾、</w:t>
            </w:r>
            <w:r>
              <w:rPr>
                <w:rFonts w:hint="eastAsia" w:hAnsi="宋体"/>
                <w:color w:val="auto"/>
                <w:sz w:val="24"/>
                <w:lang w:val="en-US" w:eastAsia="zh-CN"/>
              </w:rPr>
              <w:t>包装废料、隔油池油污、不合格品、废布袋、废机油</w:t>
            </w:r>
            <w:r>
              <w:rPr>
                <w:rFonts w:hint="eastAsia" w:hAnsi="宋体"/>
                <w:color w:val="auto"/>
                <w:sz w:val="24"/>
              </w:rPr>
              <w:t>等</w:t>
            </w:r>
            <w:r>
              <w:rPr>
                <w:rFonts w:hint="eastAsia" w:hAnsi="宋体"/>
                <w:color w:val="auto"/>
                <w:sz w:val="24"/>
                <w:lang w:val="en-US" w:eastAsia="zh-CN"/>
              </w:rPr>
              <w:t>。</w:t>
            </w:r>
          </w:p>
          <w:p w14:paraId="068587D0">
            <w:pPr>
              <w:pStyle w:val="67"/>
              <w:rPr>
                <w:rFonts w:hint="default" w:ascii="Times New Roman" w:hAnsi="Times New Roman" w:cs="Times New Roman"/>
                <w:color w:val="auto"/>
                <w:sz w:val="24"/>
                <w:szCs w:val="24"/>
                <w:lang w:val="en-US" w:eastAsia="zh-CN"/>
              </w:rPr>
            </w:pPr>
            <w:r>
              <w:rPr>
                <w:rFonts w:ascii="Times New Roman" w:hAnsi="Times New Roman"/>
                <w:color w:val="auto"/>
                <w:sz w:val="24"/>
                <w:szCs w:val="24"/>
              </w:rPr>
              <w:t>生活垃圾</w:t>
            </w:r>
            <w:r>
              <w:rPr>
                <w:rFonts w:hint="eastAsia" w:ascii="Times New Roman" w:hAnsi="Times New Roman"/>
                <w:color w:val="auto"/>
                <w:sz w:val="24"/>
                <w:szCs w:val="24"/>
                <w:lang w:val="en-US" w:eastAsia="zh-CN"/>
              </w:rPr>
              <w:t>通过垃圾桶收集后，定期由职工运至马站乡的垃圾收集中心，由马站乡垃圾收集中心统一清运处置</w:t>
            </w:r>
            <w:r>
              <w:rPr>
                <w:rFonts w:hint="eastAsia" w:ascii="Times New Roman" w:hAnsi="Times New Roman" w:cs="Times New Roman"/>
                <w:color w:val="auto"/>
                <w:sz w:val="24"/>
                <w:szCs w:val="24"/>
                <w:lang w:val="en-US" w:eastAsia="zh-CN"/>
              </w:rPr>
              <w:t>；包装废料</w:t>
            </w:r>
            <w:r>
              <w:rPr>
                <w:rFonts w:ascii="Times New Roman" w:hAnsi="Times New Roman"/>
                <w:color w:val="auto"/>
                <w:sz w:val="24"/>
                <w:szCs w:val="24"/>
              </w:rPr>
              <w:t>统一收集后</w:t>
            </w:r>
            <w:r>
              <w:rPr>
                <w:rFonts w:hint="eastAsia" w:ascii="Times New Roman" w:hAnsi="Times New Roman"/>
                <w:color w:val="auto"/>
                <w:sz w:val="24"/>
                <w:szCs w:val="24"/>
                <w:lang w:val="en-US" w:eastAsia="zh-CN"/>
              </w:rPr>
              <w:t>暂存至一般固废间，定期进行</w:t>
            </w:r>
            <w:r>
              <w:rPr>
                <w:rFonts w:ascii="Times New Roman" w:hAnsi="Times New Roman"/>
                <w:color w:val="auto"/>
                <w:sz w:val="24"/>
                <w:szCs w:val="24"/>
              </w:rPr>
              <w:t>外售</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餐厨垃圾</w:t>
            </w:r>
            <w:r>
              <w:rPr>
                <w:rFonts w:hint="default" w:ascii="Times New Roman" w:hAnsi="Times New Roman" w:eastAsia="宋体" w:cs="Times New Roman"/>
                <w:color w:val="auto"/>
                <w:kern w:val="2"/>
                <w:sz w:val="24"/>
                <w:szCs w:val="24"/>
                <w:highlight w:val="none"/>
                <w:lang w:val="en-US" w:eastAsia="zh-CN" w:bidi="ar-SA"/>
              </w:rPr>
              <w:t>统一收集后暂存于食堂内，同生活垃圾清运至</w:t>
            </w:r>
            <w:r>
              <w:rPr>
                <w:rFonts w:hint="eastAsia" w:cs="Times New Roman"/>
                <w:color w:val="auto"/>
                <w:kern w:val="2"/>
                <w:sz w:val="24"/>
                <w:szCs w:val="24"/>
                <w:highlight w:val="none"/>
                <w:lang w:val="en-US" w:eastAsia="zh-CN" w:bidi="ar-SA"/>
              </w:rPr>
              <w:t>马站乡的垃圾收集中心，再</w:t>
            </w:r>
            <w:r>
              <w:rPr>
                <w:rFonts w:hint="eastAsia" w:cs="Times New Roman"/>
                <w:caps w:val="0"/>
                <w:color w:val="auto"/>
                <w:kern w:val="0"/>
                <w:sz w:val="24"/>
                <w:szCs w:val="24"/>
                <w:lang w:val="en-US" w:eastAsia="zh-CN" w:bidi="ar-SA"/>
              </w:rPr>
              <w:t>由马站乡垃圾收集中心统一清运处置；隔油池油污</w:t>
            </w:r>
            <w:r>
              <w:rPr>
                <w:rFonts w:ascii="Times New Roman" w:hAnsi="Times New Roman"/>
                <w:color w:val="auto"/>
                <w:sz w:val="24"/>
              </w:rPr>
              <w:t>由项目工作人员定期清掏，</w:t>
            </w:r>
            <w:r>
              <w:rPr>
                <w:rFonts w:hint="eastAsia"/>
                <w:color w:val="auto"/>
                <w:sz w:val="24"/>
                <w:lang w:val="en-US" w:eastAsia="zh-CN"/>
              </w:rPr>
              <w:t>同</w:t>
            </w:r>
            <w:r>
              <w:rPr>
                <w:rFonts w:hint="default" w:ascii="Times New Roman" w:hAnsi="Times New Roman" w:eastAsia="宋体" w:cs="Times New Roman"/>
                <w:color w:val="auto"/>
                <w:kern w:val="2"/>
                <w:sz w:val="24"/>
                <w:szCs w:val="24"/>
                <w:highlight w:val="none"/>
                <w:lang w:val="en-US" w:eastAsia="zh-CN" w:bidi="ar-SA"/>
              </w:rPr>
              <w:t>生活垃圾清运至</w:t>
            </w:r>
            <w:r>
              <w:rPr>
                <w:rFonts w:hint="eastAsia" w:cs="Times New Roman"/>
                <w:color w:val="auto"/>
                <w:kern w:val="2"/>
                <w:sz w:val="24"/>
                <w:szCs w:val="24"/>
                <w:highlight w:val="none"/>
                <w:lang w:val="en-US" w:eastAsia="zh-CN" w:bidi="ar-SA"/>
              </w:rPr>
              <w:t>马站乡的垃圾收集中心，再</w:t>
            </w:r>
            <w:r>
              <w:rPr>
                <w:rFonts w:hint="eastAsia" w:cs="Times New Roman"/>
                <w:caps w:val="0"/>
                <w:color w:val="auto"/>
                <w:kern w:val="0"/>
                <w:sz w:val="24"/>
                <w:szCs w:val="24"/>
                <w:lang w:val="en-US" w:eastAsia="zh-CN" w:bidi="ar-SA"/>
              </w:rPr>
              <w:t>由马站乡垃圾收集中心统一清运处置；化粪池及</w:t>
            </w:r>
            <w:r>
              <w:rPr>
                <w:rFonts w:hint="eastAsia" w:ascii="Times New Roman" w:hAnsi="Times New Roman" w:cs="Times New Roman"/>
                <w:color w:val="auto"/>
                <w:sz w:val="24"/>
                <w:szCs w:val="24"/>
                <w:lang w:val="en-US" w:eastAsia="zh-CN"/>
              </w:rPr>
              <w:t>污水处理站污泥</w:t>
            </w:r>
            <w:r>
              <w:rPr>
                <w:rFonts w:hint="default" w:ascii="Times New Roman" w:hAnsi="Times New Roman" w:cs="Times New Roman"/>
                <w:color w:val="auto"/>
                <w:sz w:val="24"/>
                <w:szCs w:val="24"/>
                <w:lang w:val="en-US" w:eastAsia="zh-CN"/>
              </w:rPr>
              <w:t>由项目区工作人员</w:t>
            </w:r>
            <w:r>
              <w:rPr>
                <w:rFonts w:hint="eastAsia"/>
                <w:bCs/>
                <w:color w:val="auto"/>
                <w:kern w:val="10"/>
                <w:sz w:val="24"/>
                <w:szCs w:val="22"/>
                <w:lang w:val="en-US" w:eastAsia="zh-CN"/>
              </w:rPr>
              <w:t>定期清掏用于周边农地施肥</w:t>
            </w:r>
            <w:r>
              <w:rPr>
                <w:rFonts w:hint="eastAsia" w:ascii="Times New Roman" w:hAnsi="Times New Roman" w:cs="Times New Roman"/>
                <w:color w:val="auto"/>
                <w:sz w:val="24"/>
                <w:szCs w:val="24"/>
                <w:lang w:val="en-US" w:eastAsia="zh-CN"/>
              </w:rPr>
              <w:t>；生产废水沉淀池沉渣</w:t>
            </w:r>
            <w:r>
              <w:rPr>
                <w:rFonts w:ascii="Times New Roman" w:hAnsi="宋体"/>
                <w:color w:val="auto"/>
                <w:spacing w:val="8"/>
                <w:sz w:val="24"/>
                <w:szCs w:val="24"/>
              </w:rPr>
              <w:t>定期清掏</w:t>
            </w:r>
            <w:r>
              <w:rPr>
                <w:rFonts w:hint="eastAsia" w:ascii="Times New Roman" w:hAnsi="宋体"/>
                <w:color w:val="auto"/>
                <w:spacing w:val="8"/>
                <w:sz w:val="24"/>
                <w:szCs w:val="24"/>
              </w:rPr>
              <w:t>并</w:t>
            </w:r>
            <w:r>
              <w:rPr>
                <w:rFonts w:ascii="Times New Roman" w:hAnsi="宋体"/>
                <w:color w:val="auto"/>
                <w:spacing w:val="8"/>
                <w:sz w:val="24"/>
                <w:szCs w:val="24"/>
              </w:rPr>
              <w:t>运至当地环卫部门指定地点统一处置</w:t>
            </w:r>
            <w:r>
              <w:rPr>
                <w:rFonts w:hint="eastAsia" w:ascii="Times New Roman" w:hAnsi="Times New Roman" w:cs="Times New Roman"/>
                <w:color w:val="auto"/>
                <w:sz w:val="24"/>
                <w:szCs w:val="24"/>
                <w:lang w:val="en-US" w:eastAsia="zh-CN"/>
              </w:rPr>
              <w:t>；雨水沉淀池沉渣</w:t>
            </w:r>
            <w:r>
              <w:rPr>
                <w:rFonts w:ascii="Times New Roman" w:hAnsi="宋体"/>
                <w:color w:val="auto"/>
                <w:spacing w:val="8"/>
                <w:sz w:val="24"/>
                <w:szCs w:val="24"/>
              </w:rPr>
              <w:t>定期清掏</w:t>
            </w:r>
            <w:r>
              <w:rPr>
                <w:rFonts w:hint="eastAsia" w:ascii="Times New Roman" w:hAnsi="宋体"/>
                <w:color w:val="auto"/>
                <w:spacing w:val="8"/>
                <w:sz w:val="24"/>
                <w:szCs w:val="24"/>
              </w:rPr>
              <w:t>并</w:t>
            </w:r>
            <w:r>
              <w:rPr>
                <w:rFonts w:ascii="Times New Roman" w:hAnsi="宋体"/>
                <w:color w:val="auto"/>
                <w:spacing w:val="8"/>
                <w:sz w:val="24"/>
                <w:szCs w:val="24"/>
              </w:rPr>
              <w:t>运至当地环卫部门指定地点统一处置</w:t>
            </w:r>
            <w:r>
              <w:rPr>
                <w:rFonts w:hint="eastAsia" w:ascii="Times New Roman" w:hAnsi="宋体"/>
                <w:color w:val="auto"/>
                <w:spacing w:val="8"/>
                <w:sz w:val="24"/>
                <w:szCs w:val="24"/>
                <w:lang w:eastAsia="zh-CN"/>
              </w:rPr>
              <w:t>；</w:t>
            </w:r>
            <w:r>
              <w:rPr>
                <w:rFonts w:hint="default" w:ascii="Times New Roman" w:hAnsi="Times New Roman" w:eastAsia="宋体" w:cs="Times New Roman"/>
                <w:bCs/>
                <w:color w:val="auto"/>
                <w:sz w:val="24"/>
                <w:szCs w:val="24"/>
                <w:highlight w:val="none"/>
                <w:lang w:val="en-US" w:eastAsia="zh-CN"/>
              </w:rPr>
              <w:t>不合格品将作为废品外售</w:t>
            </w:r>
            <w:r>
              <w:rPr>
                <w:rFonts w:hint="eastAsia" w:ascii="Times New Roman" w:hAnsi="Times New Roman" w:eastAsia="宋体" w:cs="Times New Roman"/>
                <w:bCs/>
                <w:color w:val="auto"/>
                <w:sz w:val="24"/>
                <w:szCs w:val="24"/>
                <w:highlight w:val="none"/>
                <w:lang w:val="en-US" w:eastAsia="zh-CN"/>
              </w:rPr>
              <w:t>，由其他</w:t>
            </w:r>
            <w:r>
              <w:rPr>
                <w:rFonts w:hint="eastAsia" w:cs="Times New Roman"/>
                <w:bCs/>
                <w:color w:val="auto"/>
                <w:sz w:val="24"/>
                <w:szCs w:val="24"/>
                <w:highlight w:val="none"/>
                <w:lang w:val="en-US" w:eastAsia="zh-CN"/>
              </w:rPr>
              <w:t>水泥制品</w:t>
            </w:r>
            <w:r>
              <w:rPr>
                <w:rFonts w:hint="eastAsia" w:ascii="Times New Roman" w:hAnsi="Times New Roman" w:eastAsia="宋体" w:cs="Times New Roman"/>
                <w:bCs/>
                <w:color w:val="auto"/>
                <w:sz w:val="24"/>
                <w:szCs w:val="24"/>
                <w:highlight w:val="none"/>
                <w:lang w:val="en-US" w:eastAsia="zh-CN"/>
              </w:rPr>
              <w:t>企业</w:t>
            </w:r>
            <w:r>
              <w:rPr>
                <w:rFonts w:hint="eastAsia" w:cs="Times New Roman"/>
                <w:bCs/>
                <w:color w:val="auto"/>
                <w:sz w:val="24"/>
                <w:szCs w:val="24"/>
                <w:highlight w:val="none"/>
                <w:lang w:val="en-US" w:eastAsia="zh-CN"/>
              </w:rPr>
              <w:t>（例如水泥制砖类企业等）</w:t>
            </w:r>
            <w:r>
              <w:rPr>
                <w:rFonts w:hint="eastAsia" w:ascii="Times New Roman" w:hAnsi="Times New Roman" w:eastAsia="宋体" w:cs="Times New Roman"/>
                <w:bCs/>
                <w:color w:val="auto"/>
                <w:sz w:val="24"/>
                <w:szCs w:val="24"/>
                <w:highlight w:val="none"/>
                <w:lang w:val="en-US" w:eastAsia="zh-CN"/>
              </w:rPr>
              <w:t>进行回收利用；</w:t>
            </w:r>
            <w:r>
              <w:rPr>
                <w:rFonts w:hint="default" w:hAnsi="宋体"/>
                <w:color w:val="auto"/>
                <w:sz w:val="24"/>
                <w:szCs w:val="24"/>
              </w:rPr>
              <w:t>布袋除尘器收集粉尘</w:t>
            </w:r>
            <w:r>
              <w:rPr>
                <w:rFonts w:hint="eastAsia" w:hAnsi="宋体"/>
                <w:color w:val="auto"/>
                <w:sz w:val="24"/>
                <w:szCs w:val="24"/>
                <w:lang w:eastAsia="zh-CN"/>
              </w:rPr>
              <w:t>、</w:t>
            </w:r>
            <w:r>
              <w:rPr>
                <w:rFonts w:hint="default" w:hAnsi="宋体"/>
                <w:color w:val="auto"/>
                <w:sz w:val="24"/>
                <w:szCs w:val="24"/>
              </w:rPr>
              <w:t>车间沉降粉尘以及</w:t>
            </w:r>
            <w:r>
              <w:rPr>
                <w:rFonts w:hint="eastAsia" w:hAnsi="宋体"/>
                <w:color w:val="auto"/>
                <w:sz w:val="24"/>
                <w:szCs w:val="24"/>
                <w:lang w:val="en-US" w:eastAsia="zh-CN"/>
              </w:rPr>
              <w:t>洒水降尘粉尘</w:t>
            </w:r>
            <w:r>
              <w:rPr>
                <w:rFonts w:ascii="Times New Roman" w:hAnsi="宋体"/>
                <w:color w:val="auto"/>
                <w:sz w:val="24"/>
                <w:szCs w:val="24"/>
              </w:rPr>
              <w:t>及时清理统一收集后全部作为原料回用于</w:t>
            </w:r>
            <w:r>
              <w:rPr>
                <w:rFonts w:hint="eastAsia" w:ascii="Times New Roman" w:hAnsi="宋体"/>
                <w:color w:val="auto"/>
                <w:sz w:val="24"/>
                <w:szCs w:val="24"/>
                <w:lang w:val="en-US" w:eastAsia="zh-CN"/>
              </w:rPr>
              <w:t>水泥电杆</w:t>
            </w:r>
            <w:r>
              <w:rPr>
                <w:rFonts w:ascii="Times New Roman" w:hAnsi="宋体"/>
                <w:color w:val="auto"/>
                <w:sz w:val="24"/>
                <w:szCs w:val="24"/>
              </w:rPr>
              <w:t>生产</w:t>
            </w:r>
            <w:r>
              <w:rPr>
                <w:rFonts w:hint="eastAsia" w:ascii="Times New Roman" w:hAnsi="宋体"/>
                <w:color w:val="auto"/>
                <w:sz w:val="24"/>
                <w:szCs w:val="24"/>
                <w:lang w:eastAsia="zh-CN"/>
              </w:rPr>
              <w:t>；</w:t>
            </w:r>
            <w:r>
              <w:rPr>
                <w:rFonts w:hint="eastAsia" w:ascii="Times New Roman" w:hAnsi="Times New Roman" w:cs="Times New Roman"/>
                <w:color w:val="auto"/>
                <w:spacing w:val="8"/>
                <w:sz w:val="24"/>
                <w:szCs w:val="24"/>
                <w:lang w:val="en-US" w:eastAsia="zh-CN"/>
              </w:rPr>
              <w:t>布袋除尘器废布袋由环保设施供应厂家定期更换后带走；水泥浆及时清理后将直接回用于水泥电杆的生产；</w:t>
            </w:r>
            <w:r>
              <w:rPr>
                <w:rFonts w:hint="eastAsia" w:ascii="Times New Roman" w:hAnsi="Times New Roman" w:cs="Times New Roman"/>
                <w:color w:val="auto"/>
                <w:sz w:val="24"/>
                <w:szCs w:val="24"/>
                <w:lang w:val="en-US" w:eastAsia="zh-CN"/>
              </w:rPr>
              <w:t>废机油及废机油桶暂存于危废暂存间，委托云南立天环保科技有限公司定期清运、处置。</w:t>
            </w:r>
          </w:p>
          <w:p w14:paraId="6B1860BC">
            <w:pPr>
              <w:pStyle w:val="67"/>
              <w:rPr>
                <w:rFonts w:hint="default" w:ascii="Times New Roman" w:hAnsi="Times New Roman" w:cs="Times New Roman"/>
                <w:color w:val="auto"/>
                <w:sz w:val="24"/>
                <w:szCs w:val="24"/>
              </w:rPr>
            </w:pPr>
            <w:r>
              <w:rPr>
                <w:rFonts w:hint="default" w:ascii="Times New Roman" w:hAnsi="Times New Roman" w:cs="Times New Roman"/>
                <w:color w:val="auto"/>
                <w:sz w:val="24"/>
                <w:szCs w:val="24"/>
              </w:rPr>
              <w:t>项目固体废弃物具体产生及处置情况见表3-</w:t>
            </w:r>
            <w:r>
              <w:rPr>
                <w:rFonts w:hint="default" w:ascii="Times New Roman" w:hAnsi="Times New Roman" w:cs="Times New Roman"/>
                <w:color w:val="auto"/>
                <w:sz w:val="24"/>
                <w:szCs w:val="24"/>
                <w:lang w:val="en-US" w:eastAsia="zh-CN"/>
              </w:rPr>
              <w:t>3</w:t>
            </w:r>
            <w:r>
              <w:rPr>
                <w:rFonts w:hint="default" w:ascii="Times New Roman" w:hAnsi="Times New Roman" w:cs="Times New Roman"/>
                <w:color w:val="auto"/>
                <w:sz w:val="24"/>
                <w:szCs w:val="24"/>
              </w:rPr>
              <w:t>。</w:t>
            </w:r>
          </w:p>
          <w:p w14:paraId="358C0B5F">
            <w:pPr>
              <w:spacing w:line="240" w:lineRule="auto"/>
              <w:ind w:firstLine="482"/>
              <w:jc w:val="center"/>
              <w:rPr>
                <w:rFonts w:hint="default" w:ascii="Times New Roman" w:hAnsi="Times New Roman" w:cs="Times New Roman"/>
                <w:b/>
                <w:bCs/>
                <w:color w:val="auto"/>
              </w:rPr>
            </w:pPr>
            <w:r>
              <w:rPr>
                <w:rFonts w:hint="default" w:ascii="Times New Roman" w:hAnsi="Times New Roman" w:cs="Times New Roman"/>
                <w:b/>
                <w:bCs/>
                <w:color w:val="auto"/>
              </w:rPr>
              <w:t>表3-</w:t>
            </w:r>
            <w:r>
              <w:rPr>
                <w:rFonts w:hint="default" w:ascii="Times New Roman" w:hAnsi="Times New Roman" w:cs="Times New Roman"/>
                <w:b/>
                <w:bCs/>
                <w:color w:val="auto"/>
                <w:lang w:val="en-US" w:eastAsia="zh-CN"/>
              </w:rPr>
              <w:t>3</w:t>
            </w:r>
            <w:r>
              <w:rPr>
                <w:rFonts w:hint="default" w:ascii="Times New Roman" w:hAnsi="Times New Roman" w:cs="Times New Roman"/>
                <w:b/>
                <w:bCs/>
                <w:color w:val="auto"/>
              </w:rPr>
              <w:t xml:space="preserve">  固体废物产生及处置情况</w:t>
            </w:r>
          </w:p>
          <w:tbl>
            <w:tblPr>
              <w:tblStyle w:val="28"/>
              <w:tblW w:w="8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314"/>
              <w:gridCol w:w="1026"/>
              <w:gridCol w:w="894"/>
              <w:gridCol w:w="2694"/>
              <w:gridCol w:w="2141"/>
            </w:tblGrid>
            <w:tr w14:paraId="65CFA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709" w:type="dxa"/>
                  <w:vMerge w:val="restart"/>
                  <w:tcBorders>
                    <w:top w:val="single" w:color="auto" w:sz="4" w:space="0"/>
                    <w:left w:val="single" w:color="auto" w:sz="4" w:space="0"/>
                    <w:right w:val="single" w:color="auto" w:sz="4" w:space="0"/>
                  </w:tcBorders>
                  <w:vAlign w:val="center"/>
                </w:tcPr>
                <w:p w14:paraId="0F11347B">
                  <w:pPr>
                    <w:pStyle w:val="68"/>
                    <w:widowControl/>
                    <w:spacing w:line="276" w:lineRule="auto"/>
                    <w:jc w:val="center"/>
                    <w:rPr>
                      <w:rFonts w:hint="default"/>
                      <w:color w:val="auto"/>
                      <w:sz w:val="21"/>
                      <w:szCs w:val="21"/>
                    </w:rPr>
                  </w:pPr>
                  <w:r>
                    <w:rPr>
                      <w:rFonts w:hint="default"/>
                      <w:color w:val="auto"/>
                      <w:sz w:val="21"/>
                      <w:szCs w:val="21"/>
                    </w:rPr>
                    <w:t>序号</w:t>
                  </w:r>
                </w:p>
              </w:tc>
              <w:tc>
                <w:tcPr>
                  <w:tcW w:w="1314" w:type="dxa"/>
                  <w:vMerge w:val="restart"/>
                  <w:tcBorders>
                    <w:top w:val="single" w:color="auto" w:sz="4" w:space="0"/>
                    <w:left w:val="single" w:color="auto" w:sz="4" w:space="0"/>
                    <w:right w:val="single" w:color="auto" w:sz="4" w:space="0"/>
                  </w:tcBorders>
                  <w:vAlign w:val="center"/>
                </w:tcPr>
                <w:p w14:paraId="089BD2CD">
                  <w:pPr>
                    <w:pStyle w:val="68"/>
                    <w:widowControl/>
                    <w:spacing w:line="276" w:lineRule="auto"/>
                    <w:jc w:val="center"/>
                    <w:rPr>
                      <w:rFonts w:hint="default"/>
                      <w:color w:val="auto"/>
                      <w:sz w:val="21"/>
                      <w:szCs w:val="21"/>
                    </w:rPr>
                  </w:pPr>
                  <w:r>
                    <w:rPr>
                      <w:rFonts w:hint="default"/>
                      <w:color w:val="auto"/>
                      <w:sz w:val="21"/>
                      <w:szCs w:val="21"/>
                    </w:rPr>
                    <w:t>固废名称</w:t>
                  </w:r>
                </w:p>
              </w:tc>
              <w:tc>
                <w:tcPr>
                  <w:tcW w:w="1920" w:type="dxa"/>
                  <w:gridSpan w:val="2"/>
                  <w:tcBorders>
                    <w:top w:val="single" w:color="auto" w:sz="4" w:space="0"/>
                    <w:left w:val="single" w:color="auto" w:sz="4" w:space="0"/>
                    <w:bottom w:val="single" w:color="auto" w:sz="4" w:space="0"/>
                    <w:right w:val="single" w:color="auto" w:sz="4" w:space="0"/>
                  </w:tcBorders>
                  <w:vAlign w:val="center"/>
                </w:tcPr>
                <w:p w14:paraId="2BB84621">
                  <w:pPr>
                    <w:adjustRightInd/>
                    <w:snapToGrid/>
                    <w:spacing w:line="276" w:lineRule="auto"/>
                    <w:ind w:firstLine="0" w:firstLineChars="0"/>
                    <w:jc w:val="center"/>
                    <w:rPr>
                      <w:rFonts w:hint="eastAsia" w:eastAsia="宋体"/>
                      <w:color w:val="auto"/>
                      <w:sz w:val="21"/>
                      <w:szCs w:val="21"/>
                      <w:lang w:val="en-US" w:eastAsia="zh-CN"/>
                    </w:rPr>
                  </w:pPr>
                  <w:r>
                    <w:rPr>
                      <w:rFonts w:hint="default"/>
                      <w:color w:val="auto"/>
                      <w:sz w:val="21"/>
                      <w:szCs w:val="21"/>
                    </w:rPr>
                    <w:t>产生量</w:t>
                  </w:r>
                  <w:r>
                    <w:rPr>
                      <w:rFonts w:hint="eastAsia"/>
                      <w:color w:val="auto"/>
                      <w:sz w:val="21"/>
                      <w:szCs w:val="21"/>
                      <w:lang w:eastAsia="zh-CN"/>
                    </w:rPr>
                    <w:t>（</w:t>
                  </w:r>
                  <w:r>
                    <w:rPr>
                      <w:rFonts w:hint="eastAsia"/>
                      <w:color w:val="auto"/>
                      <w:sz w:val="21"/>
                      <w:szCs w:val="21"/>
                      <w:lang w:val="en-US" w:eastAsia="zh-CN"/>
                    </w:rPr>
                    <w:t>t/a</w:t>
                  </w:r>
                  <w:r>
                    <w:rPr>
                      <w:rFonts w:hint="eastAsia"/>
                      <w:color w:val="auto"/>
                      <w:sz w:val="21"/>
                      <w:szCs w:val="21"/>
                      <w:lang w:eastAsia="zh-CN"/>
                    </w:rPr>
                    <w:t>）</w:t>
                  </w:r>
                </w:p>
              </w:tc>
              <w:tc>
                <w:tcPr>
                  <w:tcW w:w="4835" w:type="dxa"/>
                  <w:gridSpan w:val="2"/>
                  <w:tcBorders>
                    <w:top w:val="single" w:color="auto" w:sz="4" w:space="0"/>
                    <w:left w:val="single" w:color="auto" w:sz="4" w:space="0"/>
                    <w:bottom w:val="single" w:color="auto" w:sz="4" w:space="0"/>
                    <w:right w:val="single" w:color="auto" w:sz="4" w:space="0"/>
                  </w:tcBorders>
                  <w:vAlign w:val="center"/>
                </w:tcPr>
                <w:p w14:paraId="2969C1C4">
                  <w:pPr>
                    <w:pStyle w:val="68"/>
                    <w:widowControl/>
                    <w:spacing w:line="276" w:lineRule="auto"/>
                    <w:jc w:val="center"/>
                    <w:rPr>
                      <w:rFonts w:hint="default"/>
                      <w:color w:val="auto"/>
                      <w:sz w:val="21"/>
                      <w:szCs w:val="21"/>
                    </w:rPr>
                  </w:pPr>
                  <w:r>
                    <w:rPr>
                      <w:rFonts w:hint="default"/>
                      <w:color w:val="auto"/>
                      <w:sz w:val="21"/>
                      <w:szCs w:val="21"/>
                    </w:rPr>
                    <w:t>处理处置方式</w:t>
                  </w:r>
                </w:p>
              </w:tc>
            </w:tr>
            <w:tr w14:paraId="2DD61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709" w:type="dxa"/>
                  <w:vMerge w:val="continue"/>
                  <w:tcBorders>
                    <w:left w:val="single" w:color="auto" w:sz="4" w:space="0"/>
                    <w:bottom w:val="single" w:color="auto" w:sz="4" w:space="0"/>
                    <w:right w:val="single" w:color="auto" w:sz="4" w:space="0"/>
                  </w:tcBorders>
                  <w:vAlign w:val="center"/>
                </w:tcPr>
                <w:p w14:paraId="161CC4C6">
                  <w:pPr>
                    <w:pStyle w:val="68"/>
                    <w:widowControl/>
                    <w:spacing w:line="276" w:lineRule="auto"/>
                    <w:jc w:val="center"/>
                    <w:rPr>
                      <w:rFonts w:hint="default"/>
                      <w:color w:val="auto"/>
                      <w:sz w:val="21"/>
                      <w:szCs w:val="21"/>
                    </w:rPr>
                  </w:pPr>
                </w:p>
              </w:tc>
              <w:tc>
                <w:tcPr>
                  <w:tcW w:w="1314" w:type="dxa"/>
                  <w:vMerge w:val="continue"/>
                  <w:tcBorders>
                    <w:left w:val="single" w:color="auto" w:sz="4" w:space="0"/>
                    <w:bottom w:val="single" w:color="auto" w:sz="4" w:space="0"/>
                    <w:right w:val="single" w:color="auto" w:sz="4" w:space="0"/>
                  </w:tcBorders>
                  <w:vAlign w:val="center"/>
                </w:tcPr>
                <w:p w14:paraId="0CD92181">
                  <w:pPr>
                    <w:pStyle w:val="68"/>
                    <w:widowControl/>
                    <w:spacing w:line="276" w:lineRule="auto"/>
                    <w:jc w:val="center"/>
                    <w:rPr>
                      <w:rFonts w:hint="default"/>
                      <w:color w:val="auto"/>
                      <w:sz w:val="21"/>
                      <w:szCs w:val="21"/>
                    </w:rPr>
                  </w:pPr>
                </w:p>
              </w:tc>
              <w:tc>
                <w:tcPr>
                  <w:tcW w:w="1026" w:type="dxa"/>
                  <w:tcBorders>
                    <w:top w:val="single" w:color="auto" w:sz="4" w:space="0"/>
                    <w:left w:val="single" w:color="auto" w:sz="4" w:space="0"/>
                    <w:bottom w:val="single" w:color="auto" w:sz="4" w:space="0"/>
                    <w:right w:val="single" w:color="auto" w:sz="4" w:space="0"/>
                  </w:tcBorders>
                  <w:vAlign w:val="center"/>
                </w:tcPr>
                <w:p w14:paraId="7A932679">
                  <w:pPr>
                    <w:keepNext w:val="0"/>
                    <w:keepLines w:val="0"/>
                    <w:widowControl/>
                    <w:suppressLineNumbers w:val="0"/>
                    <w:spacing w:before="0" w:beforeAutospacing="0" w:after="0" w:afterAutospacing="0"/>
                    <w:ind w:left="0" w:leftChars="0" w:right="0" w:rightChars="0" w:firstLine="0" w:firstLineChars="0"/>
                    <w:jc w:val="center"/>
                    <w:rPr>
                      <w:rFonts w:hint="default"/>
                      <w:color w:val="auto"/>
                      <w:sz w:val="21"/>
                      <w:szCs w:val="21"/>
                      <w:lang w:val="en-US" w:eastAsia="zh-CN"/>
                    </w:rPr>
                  </w:pPr>
                  <w:r>
                    <w:rPr>
                      <w:rFonts w:hint="default"/>
                      <w:color w:val="auto"/>
                      <w:sz w:val="21"/>
                      <w:szCs w:val="21"/>
                    </w:rPr>
                    <w:t>环评</w:t>
                  </w:r>
                </w:p>
              </w:tc>
              <w:tc>
                <w:tcPr>
                  <w:tcW w:w="894" w:type="dxa"/>
                  <w:tcBorders>
                    <w:top w:val="single" w:color="auto" w:sz="4" w:space="0"/>
                    <w:left w:val="single" w:color="auto" w:sz="4" w:space="0"/>
                    <w:bottom w:val="single" w:color="auto" w:sz="4" w:space="0"/>
                    <w:right w:val="single" w:color="auto" w:sz="4" w:space="0"/>
                  </w:tcBorders>
                  <w:vAlign w:val="center"/>
                </w:tcPr>
                <w:p w14:paraId="45CE44C1">
                  <w:pPr>
                    <w:keepNext w:val="0"/>
                    <w:keepLines w:val="0"/>
                    <w:widowControl/>
                    <w:suppressLineNumbers w:val="0"/>
                    <w:spacing w:before="0" w:beforeAutospacing="0" w:after="0" w:afterAutospacing="0"/>
                    <w:ind w:left="0" w:leftChars="0" w:right="0" w:rightChars="0" w:firstLine="0" w:firstLineChars="0"/>
                    <w:jc w:val="center"/>
                    <w:rPr>
                      <w:rFonts w:hint="default"/>
                      <w:color w:val="auto"/>
                      <w:sz w:val="21"/>
                      <w:szCs w:val="21"/>
                      <w:lang w:val="en-US" w:eastAsia="zh-CN"/>
                    </w:rPr>
                  </w:pPr>
                  <w:r>
                    <w:rPr>
                      <w:rFonts w:hint="default"/>
                      <w:color w:val="auto"/>
                      <w:sz w:val="21"/>
                      <w:szCs w:val="21"/>
                    </w:rPr>
                    <w:t>实际</w:t>
                  </w:r>
                </w:p>
              </w:tc>
              <w:tc>
                <w:tcPr>
                  <w:tcW w:w="2694" w:type="dxa"/>
                  <w:tcBorders>
                    <w:top w:val="single" w:color="auto" w:sz="4" w:space="0"/>
                    <w:left w:val="single" w:color="auto" w:sz="4" w:space="0"/>
                    <w:bottom w:val="single" w:color="auto" w:sz="4" w:space="0"/>
                    <w:right w:val="single" w:color="auto" w:sz="4" w:space="0"/>
                  </w:tcBorders>
                  <w:vAlign w:val="center"/>
                </w:tcPr>
                <w:p w14:paraId="603972DF">
                  <w:pPr>
                    <w:keepNext w:val="0"/>
                    <w:keepLines w:val="0"/>
                    <w:widowControl/>
                    <w:suppressLineNumbers w:val="0"/>
                    <w:spacing w:before="0" w:beforeAutospacing="0" w:after="0" w:afterAutospacing="0"/>
                    <w:ind w:left="0" w:leftChars="0" w:right="0" w:rightChars="0" w:firstLine="0" w:firstLineChars="0"/>
                    <w:jc w:val="center"/>
                    <w:rPr>
                      <w:rFonts w:hint="default"/>
                      <w:color w:val="auto"/>
                      <w:sz w:val="21"/>
                      <w:szCs w:val="21"/>
                      <w:lang w:val="en-US" w:eastAsia="zh-CN"/>
                    </w:rPr>
                  </w:pPr>
                  <w:r>
                    <w:rPr>
                      <w:rFonts w:hint="default"/>
                      <w:color w:val="auto"/>
                      <w:sz w:val="21"/>
                      <w:szCs w:val="21"/>
                    </w:rPr>
                    <w:t>环评要求</w:t>
                  </w:r>
                </w:p>
              </w:tc>
              <w:tc>
                <w:tcPr>
                  <w:tcW w:w="2141" w:type="dxa"/>
                  <w:tcBorders>
                    <w:top w:val="single" w:color="auto" w:sz="4" w:space="0"/>
                    <w:left w:val="single" w:color="auto" w:sz="4" w:space="0"/>
                    <w:bottom w:val="single" w:color="auto" w:sz="4" w:space="0"/>
                    <w:right w:val="single" w:color="auto" w:sz="4" w:space="0"/>
                  </w:tcBorders>
                  <w:vAlign w:val="center"/>
                </w:tcPr>
                <w:p w14:paraId="430945C5">
                  <w:pPr>
                    <w:keepNext w:val="0"/>
                    <w:keepLines w:val="0"/>
                    <w:widowControl/>
                    <w:suppressLineNumbers w:val="0"/>
                    <w:spacing w:before="0" w:beforeAutospacing="0" w:after="0" w:afterAutospacing="0"/>
                    <w:ind w:left="0" w:leftChars="0" w:right="0" w:rightChars="0" w:firstLine="0" w:firstLineChars="0"/>
                    <w:jc w:val="center"/>
                    <w:rPr>
                      <w:rFonts w:hint="default"/>
                      <w:color w:val="auto"/>
                      <w:sz w:val="21"/>
                      <w:szCs w:val="21"/>
                      <w:lang w:val="en-US" w:eastAsia="zh-CN"/>
                    </w:rPr>
                  </w:pPr>
                  <w:r>
                    <w:rPr>
                      <w:rFonts w:hint="default"/>
                      <w:color w:val="auto"/>
                      <w:sz w:val="21"/>
                      <w:szCs w:val="21"/>
                    </w:rPr>
                    <w:t>实际建设</w:t>
                  </w:r>
                </w:p>
              </w:tc>
            </w:tr>
            <w:tr w14:paraId="2CD64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2"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2339A19">
                  <w:pPr>
                    <w:spacing w:line="276"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7F6AC30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color w:val="auto"/>
                      <w:sz w:val="21"/>
                      <w:szCs w:val="21"/>
                    </w:rPr>
                    <w:t>生活垃圾</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5E8ED8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1.344</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55A2098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1.35</w:t>
                  </w:r>
                </w:p>
              </w:tc>
              <w:tc>
                <w:tcPr>
                  <w:tcW w:w="2694" w:type="dxa"/>
                  <w:tcBorders>
                    <w:top w:val="single" w:color="auto" w:sz="4" w:space="0"/>
                    <w:left w:val="single" w:color="auto" w:sz="4" w:space="0"/>
                    <w:right w:val="single" w:color="auto" w:sz="4" w:space="0"/>
                  </w:tcBorders>
                  <w:shd w:val="clear" w:color="auto" w:fill="auto"/>
                  <w:vAlign w:val="center"/>
                </w:tcPr>
                <w:p w14:paraId="7E1136F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收集后定期由职工运至马站乡的垃圾收集中心，由马站乡垃圾收集中心统一清运处置</w:t>
                  </w:r>
                </w:p>
              </w:tc>
              <w:tc>
                <w:tcPr>
                  <w:tcW w:w="2141" w:type="dxa"/>
                  <w:tcBorders>
                    <w:top w:val="single" w:color="auto" w:sz="4" w:space="0"/>
                    <w:left w:val="single" w:color="auto" w:sz="4" w:space="0"/>
                    <w:right w:val="single" w:color="auto" w:sz="4" w:space="0"/>
                  </w:tcBorders>
                  <w:shd w:val="clear" w:color="auto" w:fill="auto"/>
                  <w:vAlign w:val="center"/>
                </w:tcPr>
                <w:p w14:paraId="4642E5C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收集后定期由职工运至马站乡的垃圾收集中心，由马站乡垃圾收集中心统一清运</w:t>
                  </w:r>
                </w:p>
                <w:p w14:paraId="1308083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处置</w:t>
                  </w:r>
                </w:p>
              </w:tc>
            </w:tr>
            <w:tr w14:paraId="37FF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0F35375">
                  <w:pPr>
                    <w:spacing w:line="276" w:lineRule="auto"/>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0199779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color w:val="auto"/>
                      <w:sz w:val="21"/>
                      <w:szCs w:val="21"/>
                    </w:rPr>
                    <w:t>包装废料</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275A0AF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0.01</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7454464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Times New Roman"/>
                      <w:color w:val="auto"/>
                      <w:sz w:val="21"/>
                      <w:szCs w:val="21"/>
                    </w:rPr>
                    <w:t>0.01</w:t>
                  </w:r>
                </w:p>
              </w:tc>
              <w:tc>
                <w:tcPr>
                  <w:tcW w:w="2694" w:type="dxa"/>
                  <w:tcBorders>
                    <w:left w:val="single" w:color="auto" w:sz="4" w:space="0"/>
                    <w:right w:val="single" w:color="auto" w:sz="4" w:space="0"/>
                  </w:tcBorders>
                  <w:shd w:val="clear" w:color="auto" w:fill="auto"/>
                  <w:vAlign w:val="center"/>
                </w:tcPr>
                <w:p w14:paraId="3565295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ascii="Times New Roman" w:hAnsi="宋体"/>
                      <w:color w:val="auto"/>
                      <w:sz w:val="21"/>
                      <w:szCs w:val="21"/>
                    </w:rPr>
                    <w:t>统一收集后外售</w:t>
                  </w:r>
                </w:p>
              </w:tc>
              <w:tc>
                <w:tcPr>
                  <w:tcW w:w="2141" w:type="dxa"/>
                  <w:tcBorders>
                    <w:left w:val="single" w:color="auto" w:sz="4" w:space="0"/>
                    <w:right w:val="single" w:color="auto" w:sz="4" w:space="0"/>
                  </w:tcBorders>
                  <w:shd w:val="clear" w:color="auto" w:fill="auto"/>
                  <w:vAlign w:val="center"/>
                </w:tcPr>
                <w:p w14:paraId="6F623B3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ascii="Times New Roman" w:hAnsi="宋体"/>
                      <w:color w:val="auto"/>
                      <w:sz w:val="21"/>
                      <w:szCs w:val="21"/>
                    </w:rPr>
                    <w:t>统一收集后外售</w:t>
                  </w:r>
                </w:p>
              </w:tc>
            </w:tr>
            <w:tr w14:paraId="7C639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2DBA971">
                  <w:pPr>
                    <w:spacing w:line="276"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3</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1CC575E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不合格品</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037224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0.2</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7A5443C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0.2</w:t>
                  </w:r>
                </w:p>
              </w:tc>
              <w:tc>
                <w:tcPr>
                  <w:tcW w:w="2694" w:type="dxa"/>
                  <w:tcBorders>
                    <w:left w:val="single" w:color="auto" w:sz="4" w:space="0"/>
                    <w:bottom w:val="single" w:color="auto" w:sz="4" w:space="0"/>
                    <w:right w:val="single" w:color="auto" w:sz="4" w:space="0"/>
                  </w:tcBorders>
                  <w:shd w:val="clear" w:color="auto" w:fill="auto"/>
                  <w:vAlign w:val="center"/>
                </w:tcPr>
                <w:p w14:paraId="3708874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宋体" w:eastAsia="宋体"/>
                      <w:color w:val="auto"/>
                      <w:sz w:val="21"/>
                      <w:szCs w:val="21"/>
                      <w:highlight w:val="none"/>
                      <w:lang w:val="en-US" w:eastAsia="zh-CN"/>
                    </w:rPr>
                    <w:t>外售</w:t>
                  </w:r>
                </w:p>
              </w:tc>
              <w:tc>
                <w:tcPr>
                  <w:tcW w:w="2141" w:type="dxa"/>
                  <w:tcBorders>
                    <w:left w:val="single" w:color="auto" w:sz="4" w:space="0"/>
                    <w:bottom w:val="single" w:color="auto" w:sz="4" w:space="0"/>
                    <w:right w:val="single" w:color="auto" w:sz="4" w:space="0"/>
                  </w:tcBorders>
                  <w:shd w:val="clear" w:color="auto" w:fill="auto"/>
                  <w:vAlign w:val="center"/>
                </w:tcPr>
                <w:p w14:paraId="5999F20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宋体" w:eastAsia="宋体"/>
                      <w:color w:val="auto"/>
                      <w:sz w:val="21"/>
                      <w:szCs w:val="21"/>
                      <w:highlight w:val="none"/>
                      <w:lang w:val="en-US" w:eastAsia="zh-CN"/>
                    </w:rPr>
                    <w:t>外售</w:t>
                  </w:r>
                </w:p>
              </w:tc>
            </w:tr>
            <w:tr w14:paraId="234A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8F423E8">
                  <w:pPr>
                    <w:spacing w:line="276" w:lineRule="auto"/>
                    <w:ind w:firstLine="0" w:firstLineChars="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4</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4E59C18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餐厨垃圾</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1B0D99E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0.48</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58ED2C3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0.5</w:t>
                  </w:r>
                </w:p>
              </w:tc>
              <w:tc>
                <w:tcPr>
                  <w:tcW w:w="2694" w:type="dxa"/>
                  <w:tcBorders>
                    <w:left w:val="single" w:color="auto" w:sz="4" w:space="0"/>
                    <w:bottom w:val="single" w:color="auto" w:sz="4" w:space="0"/>
                    <w:right w:val="single" w:color="auto" w:sz="4" w:space="0"/>
                  </w:tcBorders>
                  <w:shd w:val="clear" w:color="auto" w:fill="auto"/>
                  <w:vAlign w:val="center"/>
                </w:tcPr>
                <w:p w14:paraId="75F22C3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highlight w:val="none"/>
                      <w:lang w:val="en-US" w:eastAsia="zh-CN" w:bidi="ar-SA"/>
                    </w:rPr>
                  </w:pPr>
                  <w:r>
                    <w:rPr>
                      <w:rFonts w:hint="eastAsia" w:ascii="Times New Roman" w:hAnsi="宋体"/>
                      <w:color w:val="auto"/>
                      <w:sz w:val="21"/>
                      <w:szCs w:val="21"/>
                    </w:rPr>
                    <w:t>清运至当地环卫部门指定地点统一处置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7D0DAC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highlight w:val="none"/>
                      <w:lang w:val="en-US" w:eastAsia="zh-CN" w:bidi="ar-SA"/>
                    </w:rPr>
                  </w:pPr>
                  <w:r>
                    <w:rPr>
                      <w:rFonts w:hint="eastAsia" w:ascii="Times New Roman" w:hAnsi="宋体"/>
                      <w:color w:val="auto"/>
                      <w:sz w:val="21"/>
                      <w:szCs w:val="21"/>
                    </w:rPr>
                    <w:t>清运至当地环卫部门指定地点统一处置</w:t>
                  </w:r>
                </w:p>
              </w:tc>
            </w:tr>
            <w:tr w14:paraId="70523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3"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9FC4142">
                  <w:pPr>
                    <w:spacing w:line="276" w:lineRule="auto"/>
                    <w:ind w:firstLine="0" w:firstLineChars="0"/>
                    <w:jc w:val="center"/>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5</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4E7CEAE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宋体"/>
                      <w:color w:val="auto"/>
                      <w:sz w:val="21"/>
                      <w:szCs w:val="21"/>
                      <w:lang w:val="en-US" w:eastAsia="zh-CN"/>
                    </w:rPr>
                    <w:t>隔油池</w:t>
                  </w:r>
                  <w:r>
                    <w:rPr>
                      <w:rFonts w:ascii="Times New Roman" w:hAnsi="宋体"/>
                      <w:color w:val="auto"/>
                      <w:sz w:val="21"/>
                      <w:szCs w:val="21"/>
                    </w:rPr>
                    <w:t>油污</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3BFEB87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0.0072</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07869E9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0.01</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5FA0820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ascii="Times New Roman" w:hAnsi="宋体"/>
                      <w:color w:val="auto"/>
                      <w:sz w:val="21"/>
                      <w:szCs w:val="21"/>
                    </w:rPr>
                    <w:t>由工作人员定期清掏后同生活垃圾一起处置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3620754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ascii="Times New Roman" w:hAnsi="宋体"/>
                      <w:color w:val="auto"/>
                      <w:sz w:val="21"/>
                      <w:szCs w:val="21"/>
                    </w:rPr>
                  </w:pPr>
                  <w:r>
                    <w:rPr>
                      <w:rFonts w:ascii="Times New Roman" w:hAnsi="宋体"/>
                      <w:color w:val="auto"/>
                      <w:sz w:val="21"/>
                      <w:szCs w:val="21"/>
                    </w:rPr>
                    <w:t>由工作人员定期清掏后同生活垃圾一起</w:t>
                  </w:r>
                </w:p>
                <w:p w14:paraId="0BF798F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宋体"/>
                      <w:color w:val="auto"/>
                      <w:sz w:val="21"/>
                      <w:szCs w:val="21"/>
                    </w:rPr>
                    <w:t>处置</w:t>
                  </w:r>
                </w:p>
              </w:tc>
            </w:tr>
            <w:tr w14:paraId="380D3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2E8B3973">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0C17CF9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color w:val="auto"/>
                      <w:sz w:val="21"/>
                      <w:szCs w:val="21"/>
                      <w:lang w:val="en-US" w:eastAsia="zh-CN"/>
                    </w:rPr>
                  </w:pPr>
                  <w:r>
                    <w:rPr>
                      <w:rFonts w:hint="eastAsia" w:ascii="Times New Roman" w:hAnsi="宋体"/>
                      <w:color w:val="auto"/>
                      <w:sz w:val="21"/>
                      <w:szCs w:val="21"/>
                      <w:lang w:val="en-US" w:eastAsia="zh-CN"/>
                    </w:rPr>
                    <w:t>化粪池及污水处理站</w:t>
                  </w:r>
                </w:p>
                <w:p w14:paraId="02A4E61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宋体"/>
                      <w:color w:val="auto"/>
                      <w:sz w:val="21"/>
                      <w:szCs w:val="21"/>
                    </w:rPr>
                    <w:t>污泥</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72C73C2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0.281</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258D6AD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0.35</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37650458">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污泥委托附近村民定期清掏用于周边农地施肥</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636ACFE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宋体"/>
                      <w:color w:val="auto"/>
                      <w:sz w:val="21"/>
                      <w:szCs w:val="21"/>
                    </w:rPr>
                    <w:t>由工作人员定期清掏后</w:t>
                  </w:r>
                  <w:r>
                    <w:rPr>
                      <w:rFonts w:hint="default" w:ascii="Times New Roman" w:hAnsi="Times New Roman" w:cs="Times New Roman"/>
                      <w:color w:val="auto"/>
                      <w:sz w:val="21"/>
                      <w:szCs w:val="21"/>
                    </w:rPr>
                    <w:t>用于周边农地施肥</w:t>
                  </w:r>
                </w:p>
              </w:tc>
            </w:tr>
            <w:tr w14:paraId="2BF5B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214B8F4">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7</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17D413C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olor w:val="auto"/>
                      <w:kern w:val="2"/>
                      <w:sz w:val="21"/>
                      <w:szCs w:val="21"/>
                      <w:lang w:val="en-US" w:eastAsia="zh-CN"/>
                    </w:rPr>
                  </w:pPr>
                  <w:r>
                    <w:rPr>
                      <w:rFonts w:hint="eastAsia" w:ascii="Times New Roman" w:hAnsi="Times New Roman" w:eastAsia="宋体"/>
                      <w:color w:val="auto"/>
                      <w:kern w:val="2"/>
                      <w:sz w:val="21"/>
                      <w:szCs w:val="21"/>
                      <w:lang w:val="en-US" w:eastAsia="zh-CN"/>
                    </w:rPr>
                    <w:t>生产废水</w:t>
                  </w:r>
                </w:p>
                <w:p w14:paraId="1885A7C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kern w:val="2"/>
                      <w:sz w:val="21"/>
                      <w:szCs w:val="21"/>
                      <w:lang w:val="en-US" w:eastAsia="zh-CN"/>
                    </w:rPr>
                    <w:t>沉淀池沉渣</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2F21C1A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kern w:val="2"/>
                      <w:sz w:val="21"/>
                      <w:szCs w:val="21"/>
                      <w:lang w:val="en-US" w:eastAsia="zh-CN"/>
                    </w:rPr>
                    <w:t>0.8064</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7728A26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kern w:val="2"/>
                      <w:sz w:val="21"/>
                      <w:szCs w:val="21"/>
                      <w:lang w:val="en-US" w:eastAsia="zh-CN"/>
                    </w:rPr>
                    <w:t>0.85</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3AE85F8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宋体"/>
                      <w:color w:val="auto"/>
                      <w:sz w:val="21"/>
                      <w:szCs w:val="21"/>
                    </w:rPr>
                    <w:t>定期清运至当地环卫部门指定地点统一处置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4B35134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color w:val="auto"/>
                      <w:sz w:val="21"/>
                      <w:szCs w:val="21"/>
                    </w:rPr>
                  </w:pPr>
                  <w:r>
                    <w:rPr>
                      <w:rFonts w:hint="eastAsia" w:ascii="Times New Roman" w:hAnsi="宋体"/>
                      <w:color w:val="auto"/>
                      <w:sz w:val="21"/>
                      <w:szCs w:val="21"/>
                    </w:rPr>
                    <w:t>定期清运至当地环卫部门指定地点统一</w:t>
                  </w:r>
                </w:p>
                <w:p w14:paraId="3755400E">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宋体"/>
                      <w:color w:val="auto"/>
                      <w:sz w:val="21"/>
                      <w:szCs w:val="21"/>
                    </w:rPr>
                    <w:t>处置</w:t>
                  </w:r>
                </w:p>
              </w:tc>
            </w:tr>
            <w:tr w14:paraId="686F9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7D9C0437">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8</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4882C620">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kern w:val="2"/>
                      <w:sz w:val="21"/>
                      <w:szCs w:val="21"/>
                      <w:lang w:val="en-US" w:eastAsia="zh-CN"/>
                    </w:rPr>
                    <w:t>雨水沉淀池沉渣</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1D74BFC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highlight w:val="none"/>
                      <w:lang w:val="en-US" w:eastAsia="zh-CN"/>
                    </w:rPr>
                    <w:t>1.3246</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278583F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highlight w:val="none"/>
                      <w:lang w:val="en-US" w:eastAsia="zh-CN"/>
                    </w:rPr>
                    <w:t>1.35</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473DAF2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宋体"/>
                      <w:color w:val="auto"/>
                      <w:sz w:val="21"/>
                      <w:szCs w:val="21"/>
                    </w:rPr>
                    <w:t>定期清运至当地环卫部门指定地点统一处置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7DD556E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color w:val="auto"/>
                      <w:sz w:val="21"/>
                      <w:szCs w:val="21"/>
                    </w:rPr>
                  </w:pPr>
                  <w:r>
                    <w:rPr>
                      <w:rFonts w:hint="eastAsia" w:ascii="Times New Roman" w:hAnsi="宋体"/>
                      <w:color w:val="auto"/>
                      <w:sz w:val="21"/>
                      <w:szCs w:val="21"/>
                    </w:rPr>
                    <w:t>定期清运至当地环卫部门指定地点统一</w:t>
                  </w:r>
                </w:p>
                <w:p w14:paraId="187C725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宋体"/>
                      <w:color w:val="auto"/>
                      <w:sz w:val="21"/>
                      <w:szCs w:val="21"/>
                    </w:rPr>
                    <w:t>处置</w:t>
                  </w:r>
                </w:p>
              </w:tc>
            </w:tr>
            <w:tr w14:paraId="069FA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0C53EC3">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9</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68C4F15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olor w:val="auto"/>
                      <w:kern w:val="2"/>
                      <w:sz w:val="21"/>
                      <w:szCs w:val="21"/>
                      <w:lang w:val="en-US" w:eastAsia="zh-CN"/>
                    </w:rPr>
                    <w:t>水泥浆</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56FF1DB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7.2</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14F5431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olor w:val="auto"/>
                      <w:sz w:val="21"/>
                      <w:szCs w:val="21"/>
                      <w:highlight w:val="none"/>
                      <w:lang w:val="en-US" w:eastAsia="zh-CN"/>
                    </w:rPr>
                    <w:t>7.5</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28F44E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eastAsia="宋体" w:cs="Times New Roman"/>
                      <w:color w:val="auto"/>
                      <w:kern w:val="0"/>
                      <w:sz w:val="21"/>
                      <w:szCs w:val="21"/>
                      <w:lang w:val="en-US" w:eastAsia="zh-CN" w:bidi="ar-SA"/>
                    </w:rPr>
                  </w:pPr>
                  <w:r>
                    <w:rPr>
                      <w:rFonts w:hint="eastAsia" w:ascii="Times New Roman" w:hAnsi="宋体"/>
                      <w:color w:val="auto"/>
                      <w:sz w:val="21"/>
                      <w:szCs w:val="21"/>
                      <w:lang w:val="en-US" w:eastAsia="zh-CN"/>
                    </w:rPr>
                    <w:t>及时清理后回用于生产</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4D623E3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color w:val="auto"/>
                      <w:sz w:val="21"/>
                      <w:szCs w:val="21"/>
                      <w:lang w:val="en-US" w:eastAsia="zh-CN"/>
                    </w:rPr>
                  </w:pPr>
                  <w:r>
                    <w:rPr>
                      <w:rFonts w:hint="eastAsia" w:ascii="Times New Roman" w:hAnsi="宋体"/>
                      <w:color w:val="auto"/>
                      <w:sz w:val="21"/>
                      <w:szCs w:val="21"/>
                      <w:lang w:val="en-US" w:eastAsia="zh-CN"/>
                    </w:rPr>
                    <w:t>及时清理后回用于</w:t>
                  </w:r>
                </w:p>
                <w:p w14:paraId="5D215B9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宋体"/>
                      <w:color w:val="auto"/>
                      <w:sz w:val="21"/>
                      <w:szCs w:val="21"/>
                      <w:lang w:val="en-US" w:eastAsia="zh-CN"/>
                    </w:rPr>
                    <w:t>生产</w:t>
                  </w:r>
                </w:p>
              </w:tc>
            </w:tr>
            <w:tr w14:paraId="5BDCD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F907727">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10</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5FF8831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olor w:val="auto"/>
                      <w:sz w:val="21"/>
                      <w:szCs w:val="21"/>
                      <w:lang w:val="en-US" w:eastAsia="zh-CN"/>
                    </w:rPr>
                    <w:t>布袋除尘器收集粉尘、车间沉降粉尘以及洒水降尘粉尘</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6EDAC51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1.7338</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7CE0D53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1.7338</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5102530A">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回用于生产</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0EEBDCE5">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回用于生产</w:t>
                  </w:r>
                </w:p>
              </w:tc>
            </w:tr>
            <w:tr w14:paraId="07FB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0406FB4">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11</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391926E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废布袋</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0FF6D77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olor w:val="auto"/>
                      <w:sz w:val="21"/>
                      <w:szCs w:val="21"/>
                      <w:lang w:val="en-US" w:eastAsia="zh-CN"/>
                    </w:rPr>
                    <w:t>0.3</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519AE48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olor w:val="auto"/>
                      <w:sz w:val="21"/>
                      <w:szCs w:val="21"/>
                      <w:lang w:val="en-US" w:eastAsia="zh-CN"/>
                    </w:rPr>
                    <w:t>0.3</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0AAF6C84">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由环保设施供应单位更换并带走</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19267AAF">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由环保设施供应单位更换并带走</w:t>
                  </w:r>
                </w:p>
              </w:tc>
            </w:tr>
            <w:tr w14:paraId="1D1DE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F50AE12">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12</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4FBF7F42">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宋体"/>
                      <w:color w:val="auto"/>
                      <w:sz w:val="21"/>
                      <w:szCs w:val="21"/>
                    </w:rPr>
                    <w:t>废机油</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7847AFC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rPr>
                    <w:t>0.0</w:t>
                  </w:r>
                  <w:r>
                    <w:rPr>
                      <w:rFonts w:hint="eastAsia" w:ascii="Times New Roman" w:hAnsi="Times New Roman"/>
                      <w:color w:val="auto"/>
                      <w:sz w:val="21"/>
                      <w:szCs w:val="21"/>
                      <w:lang w:val="en-US" w:eastAsia="zh-CN"/>
                    </w:rPr>
                    <w:t>2</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3446D033">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rPr>
                    <w:t>0.0</w:t>
                  </w:r>
                  <w:r>
                    <w:rPr>
                      <w:rFonts w:hint="eastAsia" w:ascii="Times New Roman" w:hAnsi="Times New Roman"/>
                      <w:color w:val="auto"/>
                      <w:sz w:val="21"/>
                      <w:szCs w:val="21"/>
                      <w:lang w:val="en-US" w:eastAsia="zh-CN"/>
                    </w:rPr>
                    <w:t>2</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18B47F2C">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eastAsia="宋体" w:cs="Times New Roman"/>
                      <w:color w:val="auto"/>
                      <w:kern w:val="0"/>
                      <w:sz w:val="21"/>
                      <w:szCs w:val="21"/>
                      <w:lang w:val="en-US" w:eastAsia="zh-CN" w:bidi="ar-SA"/>
                    </w:rPr>
                  </w:pPr>
                  <w:r>
                    <w:rPr>
                      <w:rFonts w:hint="eastAsia" w:ascii="Times New Roman" w:hAnsi="宋体"/>
                      <w:color w:val="auto"/>
                      <w:sz w:val="21"/>
                      <w:szCs w:val="21"/>
                    </w:rPr>
                    <w:t>定期交由有资质单位处置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6A88711D">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宋体"/>
                      <w:color w:val="auto"/>
                      <w:sz w:val="21"/>
                      <w:szCs w:val="21"/>
                    </w:rPr>
                    <w:t>定期交由有资质单位处置</w:t>
                  </w:r>
                </w:p>
              </w:tc>
            </w:tr>
            <w:tr w14:paraId="4F84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47D9C0B1">
                  <w:pPr>
                    <w:spacing w:line="276" w:lineRule="auto"/>
                    <w:ind w:firstLine="0" w:firstLineChars="0"/>
                    <w:jc w:val="center"/>
                    <w:rPr>
                      <w:rFonts w:hint="default" w:ascii="Times New Roman" w:hAnsi="Times New Roman" w:cs="Times New Roman"/>
                      <w:color w:val="auto"/>
                      <w:sz w:val="21"/>
                      <w:szCs w:val="21"/>
                      <w:lang w:val="en-US" w:eastAsia="zh-CN"/>
                    </w:rPr>
                  </w:pPr>
                  <w:r>
                    <w:rPr>
                      <w:rFonts w:hint="eastAsia" w:cs="Times New Roman"/>
                      <w:color w:val="auto"/>
                      <w:sz w:val="21"/>
                      <w:szCs w:val="21"/>
                      <w:lang w:val="en-US" w:eastAsia="zh-CN"/>
                    </w:rPr>
                    <w:t>13</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14:paraId="2161288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宋体"/>
                      <w:color w:val="auto"/>
                      <w:sz w:val="21"/>
                      <w:szCs w:val="21"/>
                      <w:lang w:val="en-US" w:eastAsia="zh-CN"/>
                    </w:rPr>
                    <w:t>废机油桶</w:t>
                  </w:r>
                </w:p>
              </w:tc>
              <w:tc>
                <w:tcPr>
                  <w:tcW w:w="1026" w:type="dxa"/>
                  <w:tcBorders>
                    <w:top w:val="single" w:color="auto" w:sz="4" w:space="0"/>
                    <w:left w:val="single" w:color="auto" w:sz="4" w:space="0"/>
                    <w:bottom w:val="single" w:color="auto" w:sz="4" w:space="0"/>
                    <w:right w:val="single" w:color="auto" w:sz="4" w:space="0"/>
                  </w:tcBorders>
                  <w:shd w:val="clear" w:color="auto" w:fill="auto"/>
                  <w:vAlign w:val="center"/>
                </w:tcPr>
                <w:p w14:paraId="117A1047">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0.05</w:t>
                  </w:r>
                </w:p>
              </w:tc>
              <w:tc>
                <w:tcPr>
                  <w:tcW w:w="894" w:type="dxa"/>
                  <w:tcBorders>
                    <w:top w:val="single" w:color="auto" w:sz="4" w:space="0"/>
                    <w:left w:val="single" w:color="auto" w:sz="4" w:space="0"/>
                    <w:bottom w:val="single" w:color="auto" w:sz="4" w:space="0"/>
                    <w:right w:val="single" w:color="auto" w:sz="4" w:space="0"/>
                  </w:tcBorders>
                  <w:shd w:val="clear" w:color="auto" w:fill="auto"/>
                  <w:vAlign w:val="center"/>
                </w:tcPr>
                <w:p w14:paraId="6858C551">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olor w:val="auto"/>
                      <w:sz w:val="21"/>
                      <w:szCs w:val="21"/>
                      <w:lang w:val="en-US" w:eastAsia="zh-CN"/>
                    </w:rPr>
                    <w:t>0.05</w:t>
                  </w:r>
                </w:p>
              </w:tc>
              <w:tc>
                <w:tcPr>
                  <w:tcW w:w="2694" w:type="dxa"/>
                  <w:tcBorders>
                    <w:top w:val="single" w:color="auto" w:sz="4" w:space="0"/>
                    <w:left w:val="single" w:color="auto" w:sz="4" w:space="0"/>
                    <w:bottom w:val="single" w:color="auto" w:sz="4" w:space="0"/>
                    <w:right w:val="single" w:color="auto" w:sz="4" w:space="0"/>
                  </w:tcBorders>
                  <w:shd w:val="clear" w:color="auto" w:fill="auto"/>
                  <w:vAlign w:val="center"/>
                </w:tcPr>
                <w:p w14:paraId="4E3B0426">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宋体" w:eastAsia="宋体" w:cs="Times New Roman"/>
                      <w:color w:val="auto"/>
                      <w:kern w:val="0"/>
                      <w:sz w:val="21"/>
                      <w:szCs w:val="21"/>
                      <w:lang w:val="en-US" w:eastAsia="zh-CN" w:bidi="ar-SA"/>
                    </w:rPr>
                  </w:pPr>
                  <w:r>
                    <w:rPr>
                      <w:rFonts w:hint="eastAsia" w:ascii="Times New Roman" w:hAnsi="宋体"/>
                      <w:color w:val="auto"/>
                      <w:sz w:val="21"/>
                      <w:szCs w:val="21"/>
                    </w:rPr>
                    <w:t>定期交由有资质单位处置</w:t>
                  </w:r>
                </w:p>
              </w:tc>
              <w:tc>
                <w:tcPr>
                  <w:tcW w:w="2141" w:type="dxa"/>
                  <w:tcBorders>
                    <w:top w:val="single" w:color="auto" w:sz="4" w:space="0"/>
                    <w:left w:val="single" w:color="auto" w:sz="4" w:space="0"/>
                    <w:bottom w:val="single" w:color="auto" w:sz="4" w:space="0"/>
                    <w:right w:val="single" w:color="auto" w:sz="4" w:space="0"/>
                  </w:tcBorders>
                  <w:shd w:val="clear" w:color="auto" w:fill="auto"/>
                  <w:vAlign w:val="center"/>
                </w:tcPr>
                <w:p w14:paraId="5FD804AB">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宋体" w:eastAsia="宋体" w:cs="Times New Roman"/>
                      <w:color w:val="auto"/>
                      <w:kern w:val="0"/>
                      <w:sz w:val="21"/>
                      <w:szCs w:val="21"/>
                      <w:lang w:val="en-US" w:eastAsia="zh-CN" w:bidi="ar-SA"/>
                    </w:rPr>
                  </w:pPr>
                  <w:r>
                    <w:rPr>
                      <w:rFonts w:hint="eastAsia" w:ascii="Times New Roman" w:hAnsi="宋体"/>
                      <w:color w:val="auto"/>
                      <w:sz w:val="21"/>
                      <w:szCs w:val="21"/>
                    </w:rPr>
                    <w:t>定期交由有资质单位处置</w:t>
                  </w:r>
                </w:p>
              </w:tc>
            </w:tr>
          </w:tbl>
          <w:p w14:paraId="64B2ED8A">
            <w:pPr>
              <w:ind w:firstLine="480"/>
              <w:rPr>
                <w:rFonts w:hint="default"/>
                <w:color w:val="auto"/>
              </w:rPr>
            </w:pPr>
          </w:p>
          <w:p w14:paraId="4DBEC2F2">
            <w:pPr>
              <w:pStyle w:val="11"/>
              <w:ind w:left="0" w:leftChars="0" w:firstLine="0" w:firstLineChars="0"/>
              <w:rPr>
                <w:rFonts w:hint="default" w:ascii="Times New Roman" w:hAnsi="Times New Roman" w:cs="Times New Roman"/>
                <w:color w:val="auto"/>
              </w:rPr>
            </w:pPr>
          </w:p>
          <w:p w14:paraId="3D104C94">
            <w:pPr>
              <w:ind w:left="0" w:leftChars="0" w:firstLine="0" w:firstLineChars="0"/>
              <w:rPr>
                <w:rFonts w:hint="default" w:ascii="Times New Roman" w:hAnsi="Times New Roman" w:cs="Times New Roman"/>
                <w:color w:val="auto"/>
              </w:rPr>
            </w:pPr>
          </w:p>
        </w:tc>
      </w:tr>
    </w:tbl>
    <w:p w14:paraId="233B1CFC">
      <w:pPr>
        <w:rPr>
          <w:rFonts w:hint="default" w:ascii="Times New Roman" w:hAnsi="Times New Roman" w:cs="Times New Roman"/>
          <w:color w:val="auto"/>
        </w:rPr>
      </w:pPr>
      <w:bookmarkStart w:id="13" w:name="_Toc24970460"/>
      <w:bookmarkStart w:id="14" w:name="_Toc2881"/>
      <w:r>
        <w:rPr>
          <w:rFonts w:hint="default" w:ascii="Times New Roman" w:hAnsi="Times New Roman" w:cs="Times New Roman"/>
          <w:color w:val="auto"/>
        </w:rPr>
        <w:br w:type="page"/>
      </w:r>
    </w:p>
    <w:p w14:paraId="7BEE1513">
      <w:pPr>
        <w:pStyle w:val="2"/>
        <w:rPr>
          <w:rFonts w:hint="default" w:ascii="Times New Roman" w:hAnsi="Times New Roman" w:cs="Times New Roman"/>
          <w:color w:val="auto"/>
        </w:rPr>
      </w:pPr>
      <w:r>
        <w:rPr>
          <w:rFonts w:hint="default" w:ascii="Times New Roman" w:hAnsi="Times New Roman" w:cs="Times New Roman"/>
          <w:color w:val="auto"/>
        </w:rPr>
        <w:t>表四</w:t>
      </w:r>
      <w:bookmarkEnd w:id="13"/>
      <w:bookmarkEnd w:id="14"/>
    </w:p>
    <w:tbl>
      <w:tblPr>
        <w:tblStyle w:val="28"/>
        <w:tblW w:w="0" w:type="dxa"/>
        <w:jc w:val="center"/>
        <w:tblLayout w:type="autofit"/>
        <w:tblCellMar>
          <w:top w:w="0" w:type="dxa"/>
          <w:left w:w="108" w:type="dxa"/>
          <w:bottom w:w="0" w:type="dxa"/>
          <w:right w:w="108" w:type="dxa"/>
        </w:tblCellMar>
      </w:tblPr>
      <w:tblGrid>
        <w:gridCol w:w="9146"/>
      </w:tblGrid>
      <w:tr w14:paraId="56F1C287">
        <w:tblPrEx>
          <w:tblCellMar>
            <w:top w:w="0" w:type="dxa"/>
            <w:left w:w="108" w:type="dxa"/>
            <w:bottom w:w="0" w:type="dxa"/>
            <w:right w:w="108" w:type="dxa"/>
          </w:tblCellMar>
        </w:tblPrEx>
        <w:trPr>
          <w:trHeight w:val="90" w:hRule="atLeast"/>
          <w:jc w:val="center"/>
        </w:trPr>
        <w:tc>
          <w:tcPr>
            <w:tcW w:w="9146" w:type="dxa"/>
            <w:tcBorders>
              <w:top w:val="single" w:color="000000" w:sz="4" w:space="0"/>
              <w:left w:val="single" w:color="000000" w:sz="4" w:space="0"/>
              <w:bottom w:val="single" w:color="000000" w:sz="4" w:space="0"/>
              <w:right w:val="single" w:color="000000" w:sz="4" w:space="0"/>
            </w:tcBorders>
            <w:vAlign w:val="top"/>
          </w:tcPr>
          <w:p w14:paraId="5686CCA6">
            <w:pPr>
              <w:ind w:firstLine="0" w:firstLineChars="0"/>
              <w:jc w:val="left"/>
              <w:rPr>
                <w:rFonts w:hint="default" w:ascii="Times New Roman" w:hAnsi="Times New Roman" w:cs="Times New Roman"/>
                <w:b/>
                <w:color w:val="auto"/>
                <w:kern w:val="1"/>
                <w:sz w:val="28"/>
                <w:szCs w:val="28"/>
              </w:rPr>
            </w:pPr>
            <w:r>
              <w:rPr>
                <w:rFonts w:hint="default" w:ascii="Times New Roman" w:hAnsi="Times New Roman" w:cs="Times New Roman"/>
                <w:b/>
                <w:color w:val="auto"/>
                <w:kern w:val="1"/>
                <w:sz w:val="28"/>
                <w:szCs w:val="28"/>
              </w:rPr>
              <w:t>建设项目环境影响报告表主要结论及审批部门审批决定：</w:t>
            </w:r>
          </w:p>
          <w:p w14:paraId="0B0707D5">
            <w:pPr>
              <w:widowControl w:val="0"/>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1、建设项目环境影响报告表主要结论与建议</w:t>
            </w:r>
          </w:p>
          <w:p w14:paraId="37C00FB4">
            <w:pPr>
              <w:ind w:firstLine="480"/>
              <w:rPr>
                <w:rFonts w:hint="default" w:ascii="Times New Roman" w:hAnsi="Times New Roman" w:cs="Times New Roman"/>
                <w:color w:val="auto"/>
                <w:szCs w:val="24"/>
              </w:rPr>
            </w:pPr>
            <w:bookmarkStart w:id="15" w:name="_Toc522276683"/>
            <w:r>
              <w:rPr>
                <w:rFonts w:hint="eastAsia" w:hAnsi="宋体"/>
                <w:bCs/>
                <w:snapToGrid w:val="0"/>
                <w:color w:val="auto"/>
                <w:kern w:val="0"/>
                <w:sz w:val="24"/>
                <w:lang w:val="en-US" w:eastAsia="zh-CN"/>
              </w:rPr>
              <w:t>腾冲鼎力水泥制品</w:t>
            </w:r>
            <w:r>
              <w:rPr>
                <w:rFonts w:hint="eastAsia" w:hAnsi="宋体"/>
                <w:bCs/>
                <w:snapToGrid w:val="0"/>
                <w:color w:val="auto"/>
                <w:kern w:val="0"/>
                <w:sz w:val="24"/>
              </w:rPr>
              <w:t>有限公司</w:t>
            </w:r>
            <w:r>
              <w:rPr>
                <w:rFonts w:hint="default" w:ascii="Times New Roman" w:hAnsi="Times New Roman" w:eastAsia="宋体" w:cs="Times New Roman"/>
                <w:color w:val="auto"/>
                <w:kern w:val="2"/>
                <w:sz w:val="24"/>
                <w:szCs w:val="24"/>
                <w:lang w:val="en-US" w:eastAsia="zh-CN" w:bidi="ar-SA"/>
              </w:rPr>
              <w:t>于</w:t>
            </w:r>
            <w:r>
              <w:rPr>
                <w:rFonts w:hint="eastAsia" w:cs="Times New Roman"/>
                <w:color w:val="auto"/>
                <w:kern w:val="2"/>
                <w:sz w:val="24"/>
                <w:szCs w:val="24"/>
                <w:lang w:val="en-US" w:eastAsia="zh-CN" w:bidi="ar-SA"/>
              </w:rPr>
              <w:t>2023</w:t>
            </w:r>
            <w:r>
              <w:rPr>
                <w:rFonts w:hint="default" w:ascii="Times New Roman" w:hAnsi="Times New Roman" w:eastAsia="宋体" w:cs="Times New Roman"/>
                <w:color w:val="auto"/>
                <w:kern w:val="2"/>
                <w:sz w:val="24"/>
                <w:szCs w:val="24"/>
                <w:lang w:val="en-US" w:eastAsia="zh-CN" w:bidi="ar-SA"/>
              </w:rPr>
              <w:t>年</w:t>
            </w:r>
            <w:r>
              <w:rPr>
                <w:rFonts w:hint="eastAsia" w:cs="Times New Roman"/>
                <w:color w:val="auto"/>
                <w:kern w:val="2"/>
                <w:sz w:val="24"/>
                <w:szCs w:val="24"/>
                <w:lang w:val="en-US" w:eastAsia="zh-CN" w:bidi="ar-SA"/>
              </w:rPr>
              <w:t>3</w:t>
            </w:r>
            <w:r>
              <w:rPr>
                <w:rFonts w:hint="default" w:ascii="Times New Roman" w:hAnsi="Times New Roman" w:eastAsia="宋体" w:cs="Times New Roman"/>
                <w:color w:val="auto"/>
                <w:kern w:val="2"/>
                <w:sz w:val="24"/>
                <w:szCs w:val="24"/>
                <w:lang w:val="en-US" w:eastAsia="zh-CN" w:bidi="ar-SA"/>
              </w:rPr>
              <w:t>月委托</w:t>
            </w:r>
            <w:r>
              <w:rPr>
                <w:rFonts w:hint="default" w:ascii="Times New Roman" w:hAnsi="Times New Roman" w:eastAsia="宋体" w:cs="Times New Roman"/>
                <w:color w:val="auto"/>
                <w:sz w:val="24"/>
                <w:szCs w:val="24"/>
                <w:lang w:val="en-US" w:eastAsia="zh-CN"/>
              </w:rPr>
              <w:t>云南顺测环保工程有限公司</w:t>
            </w:r>
            <w:r>
              <w:rPr>
                <w:rFonts w:hint="default" w:ascii="Times New Roman" w:hAnsi="Times New Roman" w:eastAsia="宋体" w:cs="Times New Roman"/>
                <w:color w:val="auto"/>
                <w:kern w:val="2"/>
                <w:sz w:val="24"/>
                <w:szCs w:val="24"/>
                <w:lang w:val="en-US" w:eastAsia="zh-CN" w:bidi="ar-SA"/>
              </w:rPr>
              <w:t>编制完成《</w:t>
            </w:r>
            <w:r>
              <w:rPr>
                <w:rFonts w:hint="eastAsia" w:hAnsi="宋体"/>
                <w:bCs/>
                <w:color w:val="auto"/>
                <w:sz w:val="24"/>
                <w:lang w:val="en-US" w:eastAsia="zh-CN"/>
              </w:rPr>
              <w:t>腾冲鼎力水泥制品有限公司水泥制品生产线建设工程项目</w:t>
            </w:r>
            <w:r>
              <w:rPr>
                <w:rFonts w:hint="default" w:ascii="Times New Roman" w:hAnsi="Times New Roman" w:eastAsia="宋体" w:cs="Times New Roman"/>
                <w:color w:val="auto"/>
                <w:kern w:val="2"/>
                <w:sz w:val="24"/>
                <w:szCs w:val="24"/>
                <w:lang w:val="en-US" w:eastAsia="zh-CN" w:bidi="ar-SA"/>
              </w:rPr>
              <w:t>环境影响报告表》，其主要结论与措施要求、建议</w:t>
            </w:r>
            <w:r>
              <w:rPr>
                <w:rFonts w:hint="default" w:ascii="Times New Roman" w:hAnsi="Times New Roman" w:cs="Times New Roman"/>
                <w:snapToGrid w:val="0"/>
                <w:color w:val="auto"/>
                <w:szCs w:val="24"/>
              </w:rPr>
              <w:t>如下</w:t>
            </w:r>
            <w:r>
              <w:rPr>
                <w:rFonts w:hint="default" w:ascii="Times New Roman" w:hAnsi="Times New Roman" w:cs="Times New Roman"/>
                <w:color w:val="auto"/>
                <w:szCs w:val="24"/>
              </w:rPr>
              <w:t>：</w:t>
            </w:r>
          </w:p>
          <w:p w14:paraId="307ADC8B">
            <w:pPr>
              <w:ind w:firstLine="480"/>
              <w:rPr>
                <w:rFonts w:hint="default" w:ascii="Times New Roman" w:hAnsi="Times New Roman" w:cs="Times New Roman"/>
                <w:bCs/>
                <w:color w:val="auto"/>
                <w:szCs w:val="24"/>
              </w:rPr>
            </w:pPr>
            <w:bookmarkStart w:id="16" w:name="_Toc522276688"/>
            <w:r>
              <w:rPr>
                <w:rFonts w:hint="default" w:ascii="Times New Roman" w:hAnsi="Times New Roman" w:cs="Times New Roman"/>
                <w:bCs/>
                <w:color w:val="auto"/>
                <w:szCs w:val="24"/>
              </w:rPr>
              <w:t>（1）主要结论</w:t>
            </w:r>
          </w:p>
          <w:p w14:paraId="25AACEE2">
            <w:pPr>
              <w:spacing w:line="360" w:lineRule="auto"/>
              <w:ind w:firstLine="480" w:firstLineChars="200"/>
              <w:rPr>
                <w:rFonts w:ascii="Times New Roman" w:hAnsi="Times New Roman"/>
                <w:bCs/>
                <w:color w:val="auto"/>
                <w:sz w:val="24"/>
              </w:rPr>
            </w:pP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ascii="Times New Roman" w:hAnsi="Times New Roman" w:eastAsia="宋体" w:cs="Times New Roman"/>
                <w:color w:val="auto"/>
                <w:kern w:val="0"/>
                <w:sz w:val="24"/>
                <w:highlight w:val="none"/>
                <w:u w:val="none" w:color="auto"/>
                <w:lang w:val="en-US" w:eastAsia="zh-CN"/>
              </w:rPr>
              <w:t>，</w:t>
            </w:r>
            <w:r>
              <w:rPr>
                <w:rFonts w:hint="eastAsia" w:ascii="Times New Roman" w:hAnsi="Times New Roman" w:cs="Times New Roman"/>
                <w:snapToGrid/>
                <w:color w:val="auto"/>
                <w:sz w:val="24"/>
                <w:highlight w:val="none"/>
                <w:u w:val="none" w:color="auto"/>
                <w:lang w:val="en-US" w:eastAsia="zh-CN"/>
              </w:rPr>
              <w:t>位于云南省保山市腾冲市马站乡兴龙社区，项目属于水泥制品制造项目</w:t>
            </w:r>
            <w:r>
              <w:rPr>
                <w:rFonts w:ascii="Times New Roman" w:hAnsi="Times New Roman"/>
                <w:color w:val="auto"/>
                <w:sz w:val="24"/>
              </w:rPr>
              <w:t>，符合国家产业政策及相关规划、选址合理。项目的建设具有明显的环境效益、经济效益和社会效益，工程实施对提高地区经济、社会发展起到积极作用。工程建设区不涉及自然保护区、世界遗产地、风景名胜区、重点文物保护单位、水源地保护区等环境敏感区，无重大环境制约因素。施工期产生的污染物经采取相应措施后对环境影响较小。项目运营期固体废物可得到妥善处置；项目废水经处理</w:t>
            </w:r>
            <w:r>
              <w:rPr>
                <w:rFonts w:hint="eastAsia" w:ascii="Times New Roman" w:hAnsi="Times New Roman"/>
                <w:color w:val="auto"/>
                <w:sz w:val="24"/>
              </w:rPr>
              <w:t>达标后</w:t>
            </w:r>
            <w:r>
              <w:rPr>
                <w:rFonts w:hint="eastAsia" w:ascii="Times New Roman" w:hAnsi="Times New Roman"/>
                <w:color w:val="auto"/>
                <w:sz w:val="24"/>
                <w:szCs w:val="24"/>
              </w:rPr>
              <w:t>回用，</w:t>
            </w:r>
            <w:r>
              <w:rPr>
                <w:rFonts w:ascii="Times New Roman" w:hAnsi="Times New Roman"/>
                <w:color w:val="auto"/>
                <w:sz w:val="24"/>
                <w:szCs w:val="24"/>
              </w:rPr>
              <w:t>不外排</w:t>
            </w:r>
            <w:r>
              <w:rPr>
                <w:rFonts w:ascii="Times New Roman" w:hAnsi="Times New Roman"/>
                <w:color w:val="auto"/>
                <w:sz w:val="24"/>
              </w:rPr>
              <w:t>；项目废气经过采取相应措施后可做到达标排放；项目噪声按要求</w:t>
            </w:r>
            <w:r>
              <w:rPr>
                <w:rFonts w:hint="eastAsia"/>
                <w:color w:val="auto"/>
                <w:sz w:val="24"/>
                <w:lang w:eastAsia="zh-CN"/>
              </w:rPr>
              <w:t>采取</w:t>
            </w:r>
            <w:r>
              <w:rPr>
                <w:rFonts w:ascii="Times New Roman" w:hAnsi="Times New Roman"/>
                <w:color w:val="auto"/>
                <w:sz w:val="24"/>
              </w:rPr>
              <w:t>防治措施后，对项目自身和周围环境的影响不大。总之，项目的建设不会降低当地环境功能，项目所产生污染物的处置符合达标排放原则。</w:t>
            </w:r>
          </w:p>
          <w:p w14:paraId="7E4606EF">
            <w:pPr>
              <w:spacing w:line="360" w:lineRule="auto"/>
              <w:ind w:firstLine="480" w:firstLineChars="200"/>
              <w:rPr>
                <w:rFonts w:hint="default" w:ascii="Times New Roman" w:hAnsi="Times New Roman" w:cs="Times New Roman"/>
                <w:color w:val="auto"/>
                <w:szCs w:val="24"/>
              </w:rPr>
            </w:pPr>
            <w:r>
              <w:rPr>
                <w:rFonts w:hint="eastAsia" w:ascii="Times New Roman" w:hAnsi="Times New Roman"/>
                <w:color w:val="auto"/>
                <w:sz w:val="24"/>
              </w:rPr>
              <w:t>本评价认为，建设单位在实施过程中，严格认真按照“三同时”和达标排放的原则进行设计、施工和</w:t>
            </w:r>
            <w:r>
              <w:rPr>
                <w:rFonts w:hint="eastAsia"/>
                <w:color w:val="auto"/>
                <w:sz w:val="24"/>
                <w:lang w:eastAsia="zh-CN"/>
              </w:rPr>
              <w:t>运营</w:t>
            </w:r>
            <w:r>
              <w:rPr>
                <w:rFonts w:hint="eastAsia" w:ascii="Times New Roman" w:hAnsi="Times New Roman"/>
                <w:color w:val="auto"/>
                <w:sz w:val="24"/>
              </w:rPr>
              <w:t>，落实报告表中各项污染防治措施，做到污染物达标排放，项目的实施可以做到社会效益、经济效益和环境效益三者的和谐统一、协调发展。从环境保护的角度来看，该建设项目可行</w:t>
            </w:r>
            <w:r>
              <w:rPr>
                <w:rFonts w:hint="eastAsia" w:hAnsi="宋体"/>
                <w:bCs/>
                <w:color w:val="auto"/>
                <w:sz w:val="24"/>
              </w:rPr>
              <w:t>。</w:t>
            </w:r>
          </w:p>
          <w:p w14:paraId="5CE2F990">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（2）环评措施及建议</w:t>
            </w:r>
          </w:p>
          <w:p w14:paraId="44B87736">
            <w:pPr>
              <w:ind w:firstLine="480"/>
              <w:rPr>
                <w:rFonts w:hint="default" w:ascii="Times New Roman" w:hAnsi="Times New Roman" w:cs="Times New Roman"/>
                <w:bCs/>
                <w:color w:val="auto"/>
                <w:szCs w:val="24"/>
              </w:rPr>
            </w:pPr>
            <w:r>
              <w:rPr>
                <w:rFonts w:hint="default" w:ascii="Times New Roman" w:hAnsi="Times New Roman" w:cs="Times New Roman"/>
                <w:bCs/>
                <w:color w:val="auto"/>
                <w:szCs w:val="24"/>
              </w:rPr>
              <w:t>项目环评报告表中对废水、废气、固体废物及噪声污染提出了相应的处理措施及建议。根据有关工程资料、实地走访、现场勘查和核实，对照环评提出的要求，建设项目均满足。建设项目环保措施与建议的落实情况详见表4-1。</w:t>
            </w:r>
            <w:bookmarkEnd w:id="15"/>
            <w:bookmarkEnd w:id="16"/>
          </w:p>
          <w:p w14:paraId="22BFC6AA">
            <w:pPr>
              <w:spacing w:line="240" w:lineRule="auto"/>
              <w:ind w:firstLine="482"/>
              <w:jc w:val="center"/>
              <w:rPr>
                <w:rFonts w:hint="default" w:ascii="Times New Roman" w:hAnsi="Times New Roman" w:cs="Times New Roman"/>
                <w:b/>
                <w:color w:val="auto"/>
              </w:rPr>
            </w:pPr>
            <w:r>
              <w:rPr>
                <w:rFonts w:hint="default" w:ascii="Times New Roman" w:hAnsi="Times New Roman" w:cs="Times New Roman"/>
                <w:b/>
                <w:color w:val="auto"/>
              </w:rPr>
              <w:t>表4-1  项目环保措施执行情况对照表</w:t>
            </w:r>
          </w:p>
          <w:tbl>
            <w:tblPr>
              <w:tblStyle w:val="28"/>
              <w:tblW w:w="87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7"/>
              <w:gridCol w:w="608"/>
              <w:gridCol w:w="3280"/>
              <w:gridCol w:w="3815"/>
              <w:gridCol w:w="649"/>
            </w:tblGrid>
            <w:tr w14:paraId="2C9318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045" w:type="dxa"/>
                  <w:gridSpan w:val="2"/>
                  <w:tcBorders>
                    <w:top w:val="single" w:color="000000" w:sz="4" w:space="0"/>
                    <w:left w:val="single" w:color="000000" w:sz="4" w:space="0"/>
                    <w:bottom w:val="single" w:color="000000" w:sz="4" w:space="0"/>
                    <w:right w:val="single" w:color="000000" w:sz="4" w:space="0"/>
                  </w:tcBorders>
                  <w:vAlign w:val="center"/>
                </w:tcPr>
                <w:p w14:paraId="441F956F">
                  <w:pPr>
                    <w:ind w:firstLine="0" w:firstLineChars="0"/>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项目</w:t>
                  </w:r>
                </w:p>
              </w:tc>
              <w:tc>
                <w:tcPr>
                  <w:tcW w:w="3280" w:type="dxa"/>
                  <w:tcBorders>
                    <w:top w:val="single" w:color="000000" w:sz="4" w:space="0"/>
                    <w:left w:val="single" w:color="000000" w:sz="4" w:space="0"/>
                    <w:bottom w:val="single" w:color="000000" w:sz="4" w:space="0"/>
                    <w:right w:val="single" w:color="000000" w:sz="4" w:space="0"/>
                  </w:tcBorders>
                  <w:vAlign w:val="center"/>
                </w:tcPr>
                <w:p w14:paraId="092687C0">
                  <w:pPr>
                    <w:ind w:firstLine="420"/>
                    <w:jc w:val="center"/>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项目环评措施要求</w:t>
                  </w:r>
                </w:p>
              </w:tc>
              <w:tc>
                <w:tcPr>
                  <w:tcW w:w="3815" w:type="dxa"/>
                  <w:tcBorders>
                    <w:top w:val="single" w:color="000000" w:sz="4" w:space="0"/>
                    <w:left w:val="single" w:color="000000" w:sz="4" w:space="0"/>
                    <w:bottom w:val="single" w:color="000000" w:sz="4" w:space="0"/>
                    <w:right w:val="single" w:color="000000" w:sz="4" w:space="0"/>
                  </w:tcBorders>
                  <w:vAlign w:val="center"/>
                </w:tcPr>
                <w:p w14:paraId="73352110">
                  <w:pPr>
                    <w:ind w:firstLine="420"/>
                    <w:jc w:val="center"/>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实际执行情况</w:t>
                  </w:r>
                </w:p>
              </w:tc>
              <w:tc>
                <w:tcPr>
                  <w:tcW w:w="649" w:type="dxa"/>
                  <w:tcBorders>
                    <w:top w:val="single" w:color="000000" w:sz="4" w:space="0"/>
                    <w:left w:val="single" w:color="000000" w:sz="4" w:space="0"/>
                    <w:bottom w:val="single" w:color="000000" w:sz="4" w:space="0"/>
                    <w:right w:val="single" w:color="000000" w:sz="4" w:space="0"/>
                  </w:tcBorders>
                  <w:vAlign w:val="center"/>
                </w:tcPr>
                <w:p w14:paraId="6606B589">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对比</w:t>
                  </w:r>
                </w:p>
                <w:p w14:paraId="6BA3696F">
                  <w:pPr>
                    <w:ind w:firstLine="0" w:firstLineChars="0"/>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要求</w:t>
                  </w:r>
                </w:p>
              </w:tc>
            </w:tr>
            <w:tr w14:paraId="17EED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6E086BA3">
                  <w:pPr>
                    <w:ind w:firstLine="0" w:firstLineChars="0"/>
                    <w:jc w:val="center"/>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施工期</w:t>
                  </w:r>
                </w:p>
              </w:tc>
              <w:tc>
                <w:tcPr>
                  <w:tcW w:w="608" w:type="dxa"/>
                  <w:tcBorders>
                    <w:top w:val="single" w:color="000000" w:sz="4" w:space="0"/>
                    <w:left w:val="single" w:color="000000" w:sz="4" w:space="0"/>
                    <w:bottom w:val="single" w:color="000000" w:sz="4" w:space="0"/>
                    <w:right w:val="single" w:color="000000" w:sz="4" w:space="0"/>
                  </w:tcBorders>
                  <w:vAlign w:val="center"/>
                </w:tcPr>
                <w:p w14:paraId="7A43304C">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3280" w:type="dxa"/>
                  <w:tcBorders>
                    <w:top w:val="single" w:color="000000" w:sz="4" w:space="0"/>
                    <w:left w:val="single" w:color="000000" w:sz="4" w:space="0"/>
                    <w:bottom w:val="single" w:color="000000" w:sz="4" w:space="0"/>
                    <w:right w:val="single" w:color="000000" w:sz="4" w:space="0"/>
                  </w:tcBorders>
                  <w:vAlign w:val="center"/>
                </w:tcPr>
                <w:p w14:paraId="01928896">
                  <w:pPr>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lang w:val="zh-CN"/>
                    </w:rPr>
                    <w:t>①防尘污染重在加强管理，施工队伍现场作业必须明确环保责任，主管部门要加强管理和监理。在施工过程中，安排1名施工人员定期对施工场地洒水以减少扬尘的飞扬。</w:t>
                  </w:r>
                </w:p>
                <w:p w14:paraId="09A05CA3">
                  <w:pPr>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lang w:val="zh-CN"/>
                    </w:rPr>
                    <w:t>②合理布设施工作业场地，作业场地按施工规划应设置在施工场地内。</w:t>
                  </w:r>
                </w:p>
                <w:p w14:paraId="65EF8924">
                  <w:pPr>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lang w:val="zh-CN"/>
                    </w:rPr>
                    <w:t>③车辆在运输施工材料时必须采用加盖篷布等措施进行封闭运输。</w:t>
                  </w:r>
                </w:p>
                <w:p w14:paraId="365211BE">
                  <w:pPr>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lang w:val="zh-CN"/>
                    </w:rPr>
                    <w:t>④施工垃圾的清理等扬尘较多的工序应尽量选择在无大风的天气进行，原材料堆放处固定设置，以便采取防尘措施，施工期间设置专人负责施工垃圾处置、清运，不允许现场乱堆放。</w:t>
                  </w:r>
                </w:p>
                <w:p w14:paraId="0905186C">
                  <w:pPr>
                    <w:keepNext w:val="0"/>
                    <w:keepLines w:val="0"/>
                    <w:pageBreakBefore w:val="0"/>
                    <w:widowControl/>
                    <w:kinsoku/>
                    <w:wordWrap/>
                    <w:overflowPunct/>
                    <w:topLinePunct w:val="0"/>
                    <w:autoSpaceDE/>
                    <w:autoSpaceDN/>
                    <w:bidi w:val="0"/>
                    <w:adjustRightInd/>
                    <w:snapToGrid/>
                    <w:spacing w:line="300" w:lineRule="auto"/>
                    <w:ind w:firstLine="420" w:firstLineChars="200"/>
                    <w:textAlignment w:val="auto"/>
                    <w:rPr>
                      <w:rFonts w:hint="default" w:ascii="Times New Roman" w:hAnsi="Times New Roman" w:eastAsia="宋体" w:cs="Times New Roman"/>
                      <w:color w:val="auto"/>
                      <w:sz w:val="21"/>
                      <w:szCs w:val="21"/>
                      <w:lang w:val="zh-CN"/>
                    </w:rPr>
                  </w:pPr>
                  <w:r>
                    <w:rPr>
                      <w:rFonts w:hint="default" w:ascii="Times New Roman" w:hAnsi="Times New Roman" w:eastAsia="宋体" w:cs="Times New Roman"/>
                      <w:color w:val="auto"/>
                      <w:sz w:val="21"/>
                      <w:szCs w:val="21"/>
                      <w:lang w:val="zh-CN"/>
                    </w:rPr>
                    <w:t>⑤施工期设专人负责施工期环保管理和对策措施执行情况及效果巡查，发现环境污染、</w:t>
                  </w:r>
                  <w:r>
                    <w:rPr>
                      <w:rFonts w:hint="eastAsia" w:ascii="Times New Roman" w:hAnsi="Times New Roman" w:eastAsia="宋体" w:cs="Times New Roman"/>
                      <w:color w:val="auto"/>
                      <w:sz w:val="21"/>
                      <w:szCs w:val="21"/>
                      <w:lang w:val="zh-CN" w:eastAsia="zh-CN"/>
                    </w:rPr>
                    <w:t>投诉</w:t>
                  </w:r>
                  <w:r>
                    <w:rPr>
                      <w:rFonts w:hint="default" w:ascii="Times New Roman" w:hAnsi="Times New Roman" w:eastAsia="宋体" w:cs="Times New Roman"/>
                      <w:color w:val="auto"/>
                      <w:sz w:val="21"/>
                      <w:szCs w:val="21"/>
                      <w:lang w:val="zh-CN"/>
                    </w:rPr>
                    <w:t>和纠纷等问题，要及时上报并</w:t>
                  </w:r>
                  <w:r>
                    <w:rPr>
                      <w:rFonts w:hint="eastAsia" w:ascii="Times New Roman" w:hAnsi="Times New Roman" w:eastAsia="宋体" w:cs="Times New Roman"/>
                      <w:color w:val="auto"/>
                      <w:sz w:val="21"/>
                      <w:szCs w:val="21"/>
                      <w:lang w:val="zh-CN" w:eastAsia="zh-CN"/>
                    </w:rPr>
                    <w:t>妥善</w:t>
                  </w:r>
                  <w:r>
                    <w:rPr>
                      <w:rFonts w:hint="default" w:ascii="Times New Roman" w:hAnsi="Times New Roman" w:eastAsia="宋体" w:cs="Times New Roman"/>
                      <w:color w:val="auto"/>
                      <w:sz w:val="21"/>
                      <w:szCs w:val="21"/>
                      <w:lang w:val="zh-CN"/>
                    </w:rPr>
                    <w:t>合理解决。</w:t>
                  </w:r>
                </w:p>
                <w:p w14:paraId="3FA19803">
                  <w:pPr>
                    <w:keepNext w:val="0"/>
                    <w:keepLines w:val="0"/>
                    <w:pageBreakBefore w:val="0"/>
                    <w:widowControl/>
                    <w:kinsoku/>
                    <w:wordWrap/>
                    <w:overflowPunct/>
                    <w:topLinePunct w:val="0"/>
                    <w:autoSpaceDE/>
                    <w:autoSpaceDN/>
                    <w:bidi w:val="0"/>
                    <w:spacing w:line="300" w:lineRule="auto"/>
                    <w:ind w:firstLine="420" w:firstLineChars="200"/>
                    <w:textAlignment w:val="auto"/>
                    <w:rPr>
                      <w:rFonts w:hint="default" w:ascii="宋体" w:hAnsi="宋体"/>
                      <w:color w:val="auto"/>
                      <w:sz w:val="21"/>
                      <w:szCs w:val="21"/>
                      <w:lang w:val="zh-CN"/>
                    </w:rPr>
                  </w:pPr>
                  <w:r>
                    <w:rPr>
                      <w:rFonts w:hint="default" w:ascii="宋体" w:hAnsi="宋体"/>
                      <w:color w:val="auto"/>
                      <w:sz w:val="21"/>
                      <w:szCs w:val="21"/>
                      <w:lang w:val="zh-CN"/>
                    </w:rPr>
                    <w:t>⑥施工范围相对较大，施工场地周围较空旷，大气扩散条件相对较好，故一般情况下，施工机械和运输车辆所产生污染在空气中经自然扩散和稀释后，对评价区域的空气环境质量影响较小</w:t>
                  </w:r>
                  <w:r>
                    <w:rPr>
                      <w:rFonts w:hint="eastAsia" w:ascii="宋体" w:hAnsi="宋体"/>
                      <w:color w:val="auto"/>
                      <w:sz w:val="21"/>
                      <w:szCs w:val="21"/>
                      <w:lang w:val="zh-CN"/>
                    </w:rPr>
                    <w:t>。</w:t>
                  </w:r>
                </w:p>
              </w:tc>
              <w:tc>
                <w:tcPr>
                  <w:tcW w:w="3815" w:type="dxa"/>
                  <w:tcBorders>
                    <w:top w:val="single" w:color="000000" w:sz="4" w:space="0"/>
                    <w:left w:val="single" w:color="000000" w:sz="4" w:space="0"/>
                    <w:bottom w:val="single" w:color="000000" w:sz="4" w:space="0"/>
                    <w:right w:val="single" w:color="000000" w:sz="4" w:space="0"/>
                  </w:tcBorders>
                  <w:vAlign w:val="center"/>
                </w:tcPr>
                <w:p w14:paraId="2C5C2B04">
                  <w:pPr>
                    <w:keepNext w:val="0"/>
                    <w:keepLines w:val="0"/>
                    <w:pageBreakBefore w:val="0"/>
                    <w:widowControl/>
                    <w:kinsoku/>
                    <w:wordWrap/>
                    <w:overflowPunct/>
                    <w:topLinePunct w:val="0"/>
                    <w:autoSpaceDE/>
                    <w:autoSpaceDN/>
                    <w:bidi w:val="0"/>
                    <w:ind w:left="0" w:leftChars="0" w:firstLine="420" w:firstLineChars="200"/>
                    <w:textAlignment w:val="auto"/>
                    <w:rPr>
                      <w:rFonts w:hint="eastAsia" w:ascii="Times New Roman" w:hAnsi="Times New Roman"/>
                      <w:color w:val="auto"/>
                      <w:sz w:val="21"/>
                      <w:szCs w:val="21"/>
                      <w:lang w:val="en-US" w:eastAsia="zh-CN"/>
                    </w:rPr>
                  </w:pPr>
                  <w:r>
                    <w:rPr>
                      <w:rFonts w:hint="eastAsia" w:ascii="Times New Roman" w:hAnsi="Times New Roman"/>
                      <w:color w:val="auto"/>
                      <w:sz w:val="21"/>
                      <w:szCs w:val="21"/>
                      <w:lang w:val="en-US" w:eastAsia="zh-CN"/>
                    </w:rPr>
                    <w:t>我单位已认真落实</w:t>
                  </w:r>
                  <w:r>
                    <w:rPr>
                      <w:rFonts w:hint="eastAsia"/>
                      <w:color w:val="auto"/>
                      <w:sz w:val="21"/>
                      <w:szCs w:val="21"/>
                      <w:lang w:val="en-US" w:eastAsia="zh-CN"/>
                    </w:rPr>
                    <w:t>施工</w:t>
                  </w:r>
                  <w:r>
                    <w:rPr>
                      <w:rFonts w:hint="eastAsia" w:ascii="Times New Roman" w:hAnsi="Times New Roman"/>
                      <w:color w:val="auto"/>
                      <w:sz w:val="21"/>
                      <w:szCs w:val="21"/>
                      <w:lang w:val="en-US" w:eastAsia="zh-CN"/>
                    </w:rPr>
                    <w:t>期“报告表”中提出的</w:t>
                  </w:r>
                  <w:r>
                    <w:rPr>
                      <w:rFonts w:hint="default" w:ascii="Times New Roman" w:hAnsi="Times New Roman"/>
                      <w:color w:val="auto"/>
                      <w:sz w:val="21"/>
                      <w:szCs w:val="21"/>
                      <w:lang w:val="en-US" w:eastAsia="zh-CN"/>
                    </w:rPr>
                    <w:t>各项环保措</w:t>
                  </w:r>
                  <w:r>
                    <w:rPr>
                      <w:rFonts w:hint="eastAsia" w:ascii="Times New Roman" w:hAnsi="Times New Roman"/>
                      <w:color w:val="auto"/>
                      <w:sz w:val="21"/>
                      <w:szCs w:val="21"/>
                      <w:lang w:val="en-US" w:eastAsia="zh-CN"/>
                    </w:rPr>
                    <w:t>施，具体如下：</w:t>
                  </w:r>
                </w:p>
                <w:p w14:paraId="620EAA53">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lang w:val="zh-CN"/>
                    </w:rPr>
                  </w:pPr>
                  <w:r>
                    <w:rPr>
                      <w:rFonts w:hint="default" w:ascii="Times New Roman" w:hAnsi="Times New Roman" w:cs="Times New Roman"/>
                      <w:color w:val="auto"/>
                      <w:sz w:val="21"/>
                      <w:szCs w:val="21"/>
                      <w:lang w:val="zh-CN"/>
                    </w:rPr>
                    <w:t>①</w:t>
                  </w:r>
                  <w:r>
                    <w:rPr>
                      <w:rFonts w:hint="eastAsia" w:cs="Times New Roman"/>
                      <w:color w:val="auto"/>
                      <w:sz w:val="21"/>
                      <w:szCs w:val="21"/>
                      <w:lang w:val="zh-CN"/>
                    </w:rPr>
                    <w:t>施工队伍已加强管理，现场作业已明确环保责任，在施工过程中，已安排1名施工人员定期对施工场地洒水以减少扬尘的飞扬</w:t>
                  </w:r>
                  <w:r>
                    <w:rPr>
                      <w:rFonts w:hint="default" w:ascii="Times New Roman" w:hAnsi="Times New Roman" w:cs="Times New Roman"/>
                      <w:color w:val="auto"/>
                      <w:sz w:val="21"/>
                      <w:szCs w:val="21"/>
                      <w:lang w:val="zh-CN"/>
                    </w:rPr>
                    <w:t>。</w:t>
                  </w:r>
                </w:p>
                <w:p w14:paraId="727820F4">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lang w:val="zh-CN"/>
                    </w:rPr>
                  </w:pPr>
                  <w:r>
                    <w:rPr>
                      <w:rFonts w:hint="default" w:ascii="Times New Roman" w:hAnsi="Times New Roman" w:cs="Times New Roman"/>
                      <w:color w:val="auto"/>
                      <w:sz w:val="21"/>
                      <w:szCs w:val="21"/>
                      <w:lang w:val="zh-CN"/>
                    </w:rPr>
                    <w:t>②</w:t>
                  </w:r>
                  <w:r>
                    <w:rPr>
                      <w:rFonts w:hint="eastAsia" w:cs="Times New Roman"/>
                      <w:color w:val="auto"/>
                      <w:sz w:val="21"/>
                      <w:szCs w:val="21"/>
                      <w:lang w:val="zh-CN"/>
                    </w:rPr>
                    <w:t>已</w:t>
                  </w:r>
                  <w:r>
                    <w:rPr>
                      <w:rFonts w:hint="default" w:ascii="Times New Roman" w:hAnsi="Times New Roman" w:cs="Times New Roman"/>
                      <w:color w:val="auto"/>
                      <w:sz w:val="21"/>
                      <w:szCs w:val="21"/>
                      <w:lang w:val="zh-CN"/>
                    </w:rPr>
                    <w:t>合理布设施工作业场地，作业场地按施工规划设置在施工场地内。</w:t>
                  </w:r>
                </w:p>
                <w:p w14:paraId="3980964C">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lang w:val="zh-CN"/>
                    </w:rPr>
                  </w:pPr>
                  <w:r>
                    <w:rPr>
                      <w:rFonts w:hint="default" w:ascii="Times New Roman" w:hAnsi="Times New Roman" w:cs="Times New Roman"/>
                      <w:color w:val="auto"/>
                      <w:sz w:val="21"/>
                      <w:szCs w:val="21"/>
                      <w:lang w:val="zh-CN"/>
                    </w:rPr>
                    <w:t>③车辆在运输施工材料时</w:t>
                  </w:r>
                  <w:r>
                    <w:rPr>
                      <w:rFonts w:hint="eastAsia" w:cs="Times New Roman"/>
                      <w:color w:val="auto"/>
                      <w:sz w:val="21"/>
                      <w:szCs w:val="21"/>
                      <w:lang w:val="zh-CN"/>
                    </w:rPr>
                    <w:t>已</w:t>
                  </w:r>
                  <w:r>
                    <w:rPr>
                      <w:rFonts w:hint="default" w:ascii="Times New Roman" w:hAnsi="Times New Roman" w:cs="Times New Roman"/>
                      <w:color w:val="auto"/>
                      <w:sz w:val="21"/>
                      <w:szCs w:val="21"/>
                      <w:lang w:val="zh-CN"/>
                    </w:rPr>
                    <w:t>采用加盖篷布等措施进行封闭运输。</w:t>
                  </w:r>
                </w:p>
                <w:p w14:paraId="581C79B9">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lang w:val="zh-CN"/>
                    </w:rPr>
                    <w:t>④施工垃圾的清理等扬尘较多的工序</w:t>
                  </w:r>
                  <w:r>
                    <w:rPr>
                      <w:rFonts w:hint="eastAsia" w:cs="Times New Roman"/>
                      <w:color w:val="auto"/>
                      <w:sz w:val="21"/>
                      <w:szCs w:val="21"/>
                      <w:lang w:val="zh-CN"/>
                    </w:rPr>
                    <w:t>已</w:t>
                  </w:r>
                  <w:r>
                    <w:rPr>
                      <w:rFonts w:hint="default" w:ascii="Times New Roman" w:hAnsi="Times New Roman" w:cs="Times New Roman"/>
                      <w:color w:val="auto"/>
                      <w:sz w:val="21"/>
                      <w:szCs w:val="21"/>
                      <w:lang w:val="zh-CN"/>
                    </w:rPr>
                    <w:t>尽量选择在无大风的天气进行，原材料堆放处固定设置，</w:t>
                  </w:r>
                  <w:r>
                    <w:rPr>
                      <w:rFonts w:hint="eastAsia" w:cs="Times New Roman"/>
                      <w:color w:val="auto"/>
                      <w:sz w:val="21"/>
                      <w:szCs w:val="21"/>
                      <w:lang w:val="zh-CN"/>
                    </w:rPr>
                    <w:t>已</w:t>
                  </w:r>
                  <w:r>
                    <w:rPr>
                      <w:rFonts w:hint="default" w:ascii="Times New Roman" w:hAnsi="Times New Roman" w:cs="Times New Roman"/>
                      <w:color w:val="auto"/>
                      <w:sz w:val="21"/>
                      <w:szCs w:val="21"/>
                      <w:lang w:val="zh-CN"/>
                    </w:rPr>
                    <w:t>采取防尘措施，施工期间设置专人负责施工垃圾处置、清运，不允许现场乱堆放。</w:t>
                  </w:r>
                </w:p>
                <w:p w14:paraId="5D670873">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w:t>
                  </w:r>
                  <w:r>
                    <w:rPr>
                      <w:rFonts w:hint="default" w:ascii="Times New Roman" w:hAnsi="Times New Roman" w:cs="Times New Roman"/>
                      <w:color w:val="auto"/>
                      <w:sz w:val="21"/>
                      <w:szCs w:val="21"/>
                      <w:lang w:val="zh-CN"/>
                    </w:rPr>
                    <w:t>施工期</w:t>
                  </w:r>
                  <w:r>
                    <w:rPr>
                      <w:rFonts w:hint="eastAsia" w:cs="Times New Roman"/>
                      <w:color w:val="auto"/>
                      <w:sz w:val="21"/>
                      <w:szCs w:val="21"/>
                      <w:lang w:val="zh-CN"/>
                    </w:rPr>
                    <w:t>已</w:t>
                  </w:r>
                  <w:r>
                    <w:rPr>
                      <w:rFonts w:hint="default" w:ascii="Times New Roman" w:hAnsi="Times New Roman" w:cs="Times New Roman"/>
                      <w:color w:val="auto"/>
                      <w:sz w:val="21"/>
                      <w:szCs w:val="21"/>
                      <w:lang w:val="zh-CN"/>
                    </w:rPr>
                    <w:t>设专人负责施工期环保管理和对策措施执行情况及效果巡查，发现环境污染、</w:t>
                  </w:r>
                  <w:r>
                    <w:rPr>
                      <w:rFonts w:hint="default" w:ascii="Times New Roman" w:hAnsi="Times New Roman" w:cs="Times New Roman"/>
                      <w:color w:val="auto"/>
                      <w:sz w:val="21"/>
                      <w:szCs w:val="21"/>
                      <w:lang w:val="zh-CN" w:eastAsia="zh-CN"/>
                    </w:rPr>
                    <w:t>投诉</w:t>
                  </w:r>
                  <w:r>
                    <w:rPr>
                      <w:rFonts w:hint="default" w:ascii="Times New Roman" w:hAnsi="Times New Roman" w:cs="Times New Roman"/>
                      <w:color w:val="auto"/>
                      <w:sz w:val="21"/>
                      <w:szCs w:val="21"/>
                      <w:lang w:val="zh-CN"/>
                    </w:rPr>
                    <w:t>和纠纷等问题，要及时上报并</w:t>
                  </w:r>
                  <w:r>
                    <w:rPr>
                      <w:rFonts w:hint="default" w:ascii="Times New Roman" w:hAnsi="Times New Roman" w:cs="Times New Roman"/>
                      <w:color w:val="auto"/>
                      <w:sz w:val="21"/>
                      <w:szCs w:val="21"/>
                      <w:lang w:val="zh-CN" w:eastAsia="zh-CN"/>
                    </w:rPr>
                    <w:t>妥善</w:t>
                  </w:r>
                  <w:r>
                    <w:rPr>
                      <w:rFonts w:hint="default" w:ascii="Times New Roman" w:hAnsi="Times New Roman" w:cs="Times New Roman"/>
                      <w:color w:val="auto"/>
                      <w:sz w:val="21"/>
                      <w:szCs w:val="21"/>
                      <w:lang w:val="zh-CN"/>
                    </w:rPr>
                    <w:t>合理解决。</w:t>
                  </w:r>
                </w:p>
                <w:p w14:paraId="4FCD98B3">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w:t>
                  </w:r>
                  <w:r>
                    <w:rPr>
                      <w:rFonts w:hint="default" w:ascii="Times New Roman" w:hAnsi="Times New Roman" w:cs="Times New Roman"/>
                      <w:color w:val="auto"/>
                      <w:sz w:val="21"/>
                      <w:szCs w:val="21"/>
                      <w:lang w:val="zh-CN"/>
                    </w:rPr>
                    <w:t>施工范围相对较大，施工场地周围较空旷，大气扩散条件相对较好，故一般情况下，施工机械和运输车辆所产生污染在空气中经自然扩散和稀释后，对评价区域的空气环境质量影响较小</w:t>
                  </w:r>
                  <w:r>
                    <w:rPr>
                      <w:rFonts w:hint="eastAsia" w:cs="Times New Roman"/>
                      <w:color w:val="auto"/>
                      <w:sz w:val="21"/>
                      <w:szCs w:val="21"/>
                      <w:lang w:val="zh-CN"/>
                    </w:rPr>
                    <w:t>。</w:t>
                  </w:r>
                </w:p>
                <w:p w14:paraId="13C2A223">
                  <w:pPr>
                    <w:keepNext w:val="0"/>
                    <w:keepLines w:val="0"/>
                    <w:pageBreakBefore w:val="0"/>
                    <w:widowControl/>
                    <w:kinsoku/>
                    <w:wordWrap/>
                    <w:overflowPunct/>
                    <w:topLinePunct w:val="0"/>
                    <w:autoSpaceDE/>
                    <w:autoSpaceDN/>
                    <w:bidi w:val="0"/>
                    <w:ind w:left="0" w:leftChars="0" w:firstLine="420" w:firstLineChars="200"/>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通过采取以上措施后，项目施工期产生的废气对周边环境影响较小，也未发生环境污染事件。</w:t>
                  </w:r>
                </w:p>
              </w:tc>
              <w:tc>
                <w:tcPr>
                  <w:tcW w:w="649" w:type="dxa"/>
                  <w:tcBorders>
                    <w:top w:val="single" w:color="000000" w:sz="4" w:space="0"/>
                    <w:left w:val="single" w:color="000000" w:sz="4" w:space="0"/>
                    <w:bottom w:val="single" w:color="000000" w:sz="4" w:space="0"/>
                    <w:right w:val="single" w:color="000000" w:sz="4" w:space="0"/>
                  </w:tcBorders>
                  <w:vAlign w:val="center"/>
                </w:tcPr>
                <w:p w14:paraId="1B055ED4">
                  <w:pPr>
                    <w:ind w:firstLine="0" w:firstLineChars="0"/>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满足</w:t>
                  </w:r>
                </w:p>
              </w:tc>
            </w:tr>
            <w:tr w14:paraId="7FA2A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674C3117">
                  <w:pPr>
                    <w:ind w:firstLine="420"/>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110956A4">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w:t>
                  </w:r>
                </w:p>
              </w:tc>
              <w:tc>
                <w:tcPr>
                  <w:tcW w:w="3280" w:type="dxa"/>
                  <w:tcBorders>
                    <w:top w:val="single" w:color="000000" w:sz="4" w:space="0"/>
                    <w:left w:val="single" w:color="000000" w:sz="4" w:space="0"/>
                    <w:bottom w:val="single" w:color="000000" w:sz="4" w:space="0"/>
                    <w:right w:val="single" w:color="000000" w:sz="4" w:space="0"/>
                  </w:tcBorders>
                  <w:vAlign w:val="center"/>
                </w:tcPr>
                <w:p w14:paraId="59B2C815">
                  <w:pPr>
                    <w:ind w:firstLine="420"/>
                    <w:rPr>
                      <w:rFonts w:hint="eastAsia"/>
                      <w:color w:val="auto"/>
                      <w:lang w:eastAsia="zh-CN"/>
                    </w:rPr>
                  </w:pPr>
                  <w:r>
                    <w:rPr>
                      <w:rFonts w:hint="default" w:ascii="Times New Roman" w:hAnsi="Times New Roman" w:cs="Times New Roman"/>
                      <w:color w:val="auto"/>
                      <w:sz w:val="21"/>
                      <w:szCs w:val="21"/>
                      <w:lang w:val="en-US" w:eastAsia="zh-CN"/>
                    </w:rPr>
                    <w:t>施工期间于施工场地内建设1个容积为1m</w:t>
                  </w:r>
                  <w:r>
                    <w:rPr>
                      <w:rFonts w:hint="default" w:ascii="Times New Roman" w:hAnsi="Times New Roman" w:cs="Times New Roman"/>
                      <w:color w:val="auto"/>
                      <w:sz w:val="21"/>
                      <w:szCs w:val="21"/>
                      <w:vertAlign w:val="superscript"/>
                      <w:lang w:val="en-US" w:eastAsia="zh-CN"/>
                    </w:rPr>
                    <w:t>3</w:t>
                  </w:r>
                  <w:r>
                    <w:rPr>
                      <w:rFonts w:hint="default" w:ascii="Times New Roman" w:hAnsi="Times New Roman" w:cs="Times New Roman"/>
                      <w:color w:val="auto"/>
                      <w:sz w:val="21"/>
                      <w:szCs w:val="21"/>
                      <w:lang w:val="en-US" w:eastAsia="zh-CN"/>
                    </w:rPr>
                    <w:t>的临时废水沉淀池，建筑施工废水经沉淀池收集、沉淀处理后，回用于项目区洒水降尘，不外排。施工结束后临时沉淀池进行填平、硬化处理。施工人员生活污水和施工废水通过临时沉淀池收集沉淀后回用于厂区洒水降尘。</w:t>
                  </w:r>
                </w:p>
              </w:tc>
              <w:tc>
                <w:tcPr>
                  <w:tcW w:w="3815" w:type="dxa"/>
                  <w:tcBorders>
                    <w:top w:val="single" w:color="000000" w:sz="4" w:space="0"/>
                    <w:left w:val="single" w:color="000000" w:sz="4" w:space="0"/>
                    <w:bottom w:val="single" w:color="000000" w:sz="4" w:space="0"/>
                    <w:right w:val="single" w:color="000000" w:sz="4" w:space="0"/>
                  </w:tcBorders>
                  <w:vAlign w:val="center"/>
                </w:tcPr>
                <w:p w14:paraId="4DCBABDE">
                  <w:pPr>
                    <w:ind w:firstLine="420"/>
                    <w:rPr>
                      <w:rFonts w:hint="default" w:ascii="Times New Roman" w:hAnsi="Times New Roman" w:cs="Times New Roman"/>
                      <w:color w:val="auto"/>
                      <w:sz w:val="21"/>
                      <w:szCs w:val="21"/>
                    </w:rPr>
                  </w:pPr>
                  <w:r>
                    <w:rPr>
                      <w:rFonts w:hint="eastAsia" w:ascii="Times New Roman" w:hAnsi="Times New Roman"/>
                      <w:color w:val="auto"/>
                      <w:sz w:val="21"/>
                      <w:szCs w:val="21"/>
                      <w:lang w:val="en-US" w:eastAsia="zh-CN"/>
                    </w:rPr>
                    <w:t>我单位已认真落实</w:t>
                  </w:r>
                  <w:r>
                    <w:rPr>
                      <w:rFonts w:hint="eastAsia"/>
                      <w:color w:val="auto"/>
                      <w:sz w:val="21"/>
                      <w:szCs w:val="21"/>
                      <w:lang w:val="en-US" w:eastAsia="zh-CN"/>
                    </w:rPr>
                    <w:t>施工</w:t>
                  </w:r>
                  <w:r>
                    <w:rPr>
                      <w:rFonts w:hint="eastAsia" w:ascii="Times New Roman" w:hAnsi="Times New Roman"/>
                      <w:color w:val="auto"/>
                      <w:sz w:val="21"/>
                      <w:szCs w:val="21"/>
                      <w:lang w:val="en-US" w:eastAsia="zh-CN"/>
                    </w:rPr>
                    <w:t>期“报告表”中提出的</w:t>
                  </w:r>
                  <w:r>
                    <w:rPr>
                      <w:rFonts w:hint="default" w:ascii="Times New Roman" w:hAnsi="Times New Roman"/>
                      <w:color w:val="auto"/>
                      <w:sz w:val="21"/>
                      <w:szCs w:val="21"/>
                      <w:lang w:val="en-US" w:eastAsia="zh-CN"/>
                    </w:rPr>
                    <w:t>各项环保措</w:t>
                  </w:r>
                  <w:r>
                    <w:rPr>
                      <w:rFonts w:hint="eastAsia" w:ascii="Times New Roman" w:hAnsi="Times New Roman"/>
                      <w:color w:val="auto"/>
                      <w:sz w:val="21"/>
                      <w:szCs w:val="21"/>
                      <w:lang w:val="en-US" w:eastAsia="zh-CN"/>
                    </w:rPr>
                    <w:t>施，具体如下：</w:t>
                  </w:r>
                </w:p>
                <w:p w14:paraId="705D8C33">
                  <w:pPr>
                    <w:ind w:firstLine="420"/>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施工期间于施工场地内建设1个容积为1m</w:t>
                  </w:r>
                  <w:r>
                    <w:rPr>
                      <w:rFonts w:hint="default" w:ascii="Times New Roman" w:hAnsi="Times New Roman" w:cs="Times New Roman"/>
                      <w:color w:val="auto"/>
                      <w:sz w:val="21"/>
                      <w:szCs w:val="21"/>
                      <w:vertAlign w:val="superscript"/>
                      <w:lang w:val="en-US" w:eastAsia="zh-CN"/>
                    </w:rPr>
                    <w:t>3</w:t>
                  </w:r>
                  <w:r>
                    <w:rPr>
                      <w:rFonts w:hint="default" w:ascii="Times New Roman" w:hAnsi="Times New Roman" w:cs="Times New Roman"/>
                      <w:color w:val="auto"/>
                      <w:sz w:val="21"/>
                      <w:szCs w:val="21"/>
                      <w:lang w:val="en-US" w:eastAsia="zh-CN"/>
                    </w:rPr>
                    <w:t>的临时废水沉淀池，建筑施工废水经沉淀池收集、沉淀处理后，回用于项目区洒水降尘，不外排。施工结束后临时沉淀池进行填平、硬化处理。施工人员生活污水和施工废水通过临时沉淀池收集沉淀后回用于厂区洒水降尘。</w:t>
                  </w:r>
                </w:p>
                <w:p w14:paraId="49388372">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经采取以上措施后，项目施工期废水对地表水环境影响较小，也未发生地表水环境污染事件。</w:t>
                  </w:r>
                </w:p>
              </w:tc>
              <w:tc>
                <w:tcPr>
                  <w:tcW w:w="649" w:type="dxa"/>
                  <w:tcBorders>
                    <w:top w:val="single" w:color="000000" w:sz="4" w:space="0"/>
                    <w:left w:val="single" w:color="000000" w:sz="4" w:space="0"/>
                    <w:bottom w:val="single" w:color="000000" w:sz="4" w:space="0"/>
                    <w:right w:val="single" w:color="000000" w:sz="4" w:space="0"/>
                  </w:tcBorders>
                  <w:vAlign w:val="center"/>
                </w:tcPr>
                <w:p w14:paraId="0430AE7F">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w:t>
                  </w:r>
                </w:p>
              </w:tc>
            </w:tr>
            <w:tr w14:paraId="1D405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72469159">
                  <w:pPr>
                    <w:ind w:firstLine="420"/>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3AA59FA3">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3280" w:type="dxa"/>
                  <w:tcBorders>
                    <w:top w:val="single" w:color="000000" w:sz="4" w:space="0"/>
                    <w:left w:val="single" w:color="000000" w:sz="4" w:space="0"/>
                    <w:bottom w:val="single" w:color="000000" w:sz="4" w:space="0"/>
                    <w:right w:val="single" w:color="000000" w:sz="4" w:space="0"/>
                  </w:tcBorders>
                  <w:vAlign w:val="center"/>
                </w:tcPr>
                <w:p w14:paraId="7ABE4E56">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①严格按《建筑施工场界环境噪声排放标准》（GB12523-2011）进行施工时间、施工噪声的控制，以减少工程建设施工对周边造成的声环境影响。</w:t>
                  </w:r>
                </w:p>
                <w:p w14:paraId="3EB5773F">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②合理安排施工时间，禁止在12:00~14:00、22:00~6:00期间进行建筑施工作业，若要进行连续施工作业，施工单位按照相关环保部门要求进行，应提前3天进行公告。</w:t>
                  </w:r>
                </w:p>
                <w:p w14:paraId="0D04EC31">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③施工运输车辆应按照有关部门的规定，合理安排车辆行走路线和时间。</w:t>
                  </w:r>
                </w:p>
                <w:p w14:paraId="15739503">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④合理选择施工机械设备。施工单位应尽量选用低噪音、振动的各类施工机械设备，并带有消声和隔音的附属设备；避免多台高噪音的机械设备在同一工场和同一时间使用。</w:t>
                  </w:r>
                </w:p>
                <w:p w14:paraId="773E5027">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⑤在施工过程中施工单位应设专人对设备进行定期保养和维护，并负责对现场工作人员进行培训，严格按操作规范使用各类机械。</w:t>
                  </w:r>
                </w:p>
                <w:p w14:paraId="0C95E53F">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⑥建设管理部门应加强对施工场地的噪声管理，施工企业也应对施工噪声进行自律，文明施工，施工期间组织好区内交通，施工场地的施工车辆出入现场时应低速、禁鸣，设立专职人员负责该工作。</w:t>
                  </w:r>
                </w:p>
              </w:tc>
              <w:tc>
                <w:tcPr>
                  <w:tcW w:w="3815" w:type="dxa"/>
                  <w:tcBorders>
                    <w:top w:val="single" w:color="000000" w:sz="4" w:space="0"/>
                    <w:left w:val="single" w:color="000000" w:sz="4" w:space="0"/>
                    <w:bottom w:val="single" w:color="000000" w:sz="4" w:space="0"/>
                    <w:right w:val="single" w:color="000000" w:sz="4" w:space="0"/>
                  </w:tcBorders>
                  <w:vAlign w:val="center"/>
                </w:tcPr>
                <w:p w14:paraId="602E2F1A">
                  <w:pPr>
                    <w:ind w:firstLine="420"/>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我单位已认真落实施工期“报告表”中提出的</w:t>
                  </w:r>
                  <w:r>
                    <w:rPr>
                      <w:rFonts w:hint="default" w:ascii="Times New Roman" w:hAnsi="Times New Roman" w:eastAsia="宋体" w:cs="Times New Roman"/>
                      <w:color w:val="auto"/>
                      <w:sz w:val="21"/>
                      <w:szCs w:val="21"/>
                      <w:lang w:val="en-US" w:eastAsia="zh-CN"/>
                    </w:rPr>
                    <w:t>各项环保措</w:t>
                  </w:r>
                  <w:r>
                    <w:rPr>
                      <w:rFonts w:hint="eastAsia" w:ascii="Times New Roman" w:hAnsi="Times New Roman" w:eastAsia="宋体" w:cs="Times New Roman"/>
                      <w:color w:val="auto"/>
                      <w:sz w:val="21"/>
                      <w:szCs w:val="21"/>
                      <w:lang w:val="en-US" w:eastAsia="zh-CN"/>
                    </w:rPr>
                    <w:t>施，具体如下：</w:t>
                  </w:r>
                </w:p>
                <w:p w14:paraId="2158F892">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w:t>
                  </w:r>
                  <w:r>
                    <w:rPr>
                      <w:rFonts w:hint="eastAsia" w:ascii="Times New Roman" w:hAnsi="Times New Roman" w:eastAsia="宋体" w:cs="Times New Roman"/>
                      <w:color w:val="auto"/>
                      <w:sz w:val="21"/>
                      <w:szCs w:val="21"/>
                      <w:lang w:eastAsia="zh-CN"/>
                    </w:rPr>
                    <w:t>我单位已</w:t>
                  </w:r>
                  <w:r>
                    <w:rPr>
                      <w:rFonts w:hint="default" w:ascii="Times New Roman" w:hAnsi="Times New Roman" w:eastAsia="宋体" w:cs="Times New Roman"/>
                      <w:color w:val="auto"/>
                      <w:sz w:val="21"/>
                      <w:szCs w:val="21"/>
                    </w:rPr>
                    <w:t>严格按《建筑施工场界环境噪声排放标准》（GB12523-2011）进行施工时间、施工噪声的控制，以减少工程建设施工对周边造成的声环境影响；</w:t>
                  </w:r>
                </w:p>
                <w:p w14:paraId="4A610F9D">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合理安排施工时间，禁止在12:00~14:00、22:00~6:00期间进行建筑施工作业，若要进行连续施工作业，施工单位</w:t>
                  </w:r>
                  <w:r>
                    <w:rPr>
                      <w:rFonts w:hint="eastAsia" w:cs="Times New Roman"/>
                      <w:color w:val="auto"/>
                      <w:sz w:val="21"/>
                      <w:szCs w:val="21"/>
                      <w:lang w:eastAsia="zh-CN"/>
                    </w:rPr>
                    <w:t>也</w:t>
                  </w:r>
                  <w:r>
                    <w:rPr>
                      <w:rFonts w:hint="default" w:ascii="Times New Roman" w:hAnsi="Times New Roman" w:eastAsia="宋体" w:cs="Times New Roman"/>
                      <w:color w:val="auto"/>
                      <w:sz w:val="21"/>
                      <w:szCs w:val="21"/>
                    </w:rPr>
                    <w:t>按照相关环保部门要求进行，提前3天进行公告；</w:t>
                  </w:r>
                </w:p>
                <w:p w14:paraId="7CFCB5A4">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③</w:t>
                  </w:r>
                  <w:r>
                    <w:rPr>
                      <w:rFonts w:hint="eastAsia" w:ascii="Times New Roman" w:hAnsi="Times New Roman" w:eastAsia="宋体" w:cs="Times New Roman"/>
                      <w:color w:val="auto"/>
                      <w:sz w:val="21"/>
                      <w:szCs w:val="21"/>
                      <w:lang w:eastAsia="zh-CN"/>
                    </w:rPr>
                    <w:t>施工运输车辆</w:t>
                  </w:r>
                  <w:r>
                    <w:rPr>
                      <w:rFonts w:hint="eastAsia" w:cs="Times New Roman"/>
                      <w:color w:val="auto"/>
                      <w:sz w:val="21"/>
                      <w:szCs w:val="21"/>
                      <w:lang w:eastAsia="zh-CN"/>
                    </w:rPr>
                    <w:t>已</w:t>
                  </w:r>
                  <w:r>
                    <w:rPr>
                      <w:rFonts w:hint="eastAsia" w:ascii="Times New Roman" w:hAnsi="Times New Roman" w:eastAsia="宋体" w:cs="Times New Roman"/>
                      <w:color w:val="auto"/>
                      <w:sz w:val="21"/>
                      <w:szCs w:val="21"/>
                      <w:lang w:eastAsia="zh-CN"/>
                    </w:rPr>
                    <w:t>按照有关部门的规定，合理安排车辆行走路线和时间</w:t>
                  </w:r>
                  <w:r>
                    <w:rPr>
                      <w:rFonts w:hint="default" w:ascii="Times New Roman" w:hAnsi="Times New Roman" w:eastAsia="宋体" w:cs="Times New Roman"/>
                      <w:color w:val="auto"/>
                      <w:sz w:val="21"/>
                      <w:szCs w:val="21"/>
                    </w:rPr>
                    <w:t>；</w:t>
                  </w:r>
                </w:p>
                <w:p w14:paraId="4ADCF2F1">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④</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合理选择施工机械设备。施工单位</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尽量选用低噪音、振动的各类施工机械设备，并带有消声和隔音的附属设备；避免多台高噪音的机械设备在同一工场和同一时间使用；</w:t>
                  </w:r>
                </w:p>
                <w:p w14:paraId="3F4E175C">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⑤在施工过程中施工单位</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设专人对设备进行定期保养和维护，并负责对现场工作人员进行培训，严格按操作规范使用各类机械；</w:t>
                  </w:r>
                </w:p>
                <w:p w14:paraId="19D1EBF1">
                  <w:pPr>
                    <w:ind w:firstLine="420"/>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rPr>
                    <w:t>⑥建设管理部门</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加强对施工场地的噪声管理，施工企业也应对施工噪声进行自律，文明施工，施工期间组织好区内交通，施工场地的施工车辆出入现场时应低速、禁鸣，</w:t>
                  </w:r>
                  <w:r>
                    <w:rPr>
                      <w:rFonts w:hint="eastAsia" w:cs="Times New Roman"/>
                      <w:color w:val="auto"/>
                      <w:sz w:val="21"/>
                      <w:szCs w:val="21"/>
                      <w:lang w:eastAsia="zh-CN"/>
                    </w:rPr>
                    <w:t>已</w:t>
                  </w:r>
                  <w:r>
                    <w:rPr>
                      <w:rFonts w:hint="default" w:ascii="Times New Roman" w:hAnsi="Times New Roman" w:eastAsia="宋体" w:cs="Times New Roman"/>
                      <w:color w:val="auto"/>
                      <w:sz w:val="21"/>
                      <w:szCs w:val="21"/>
                    </w:rPr>
                    <w:t>设立专职人员负责该工作</w:t>
                  </w:r>
                  <w:r>
                    <w:rPr>
                      <w:rFonts w:hint="eastAsia" w:cs="Times New Roman"/>
                      <w:color w:val="auto"/>
                      <w:sz w:val="21"/>
                      <w:szCs w:val="21"/>
                      <w:lang w:eastAsia="zh-CN"/>
                    </w:rPr>
                    <w:t>；</w:t>
                  </w:r>
                </w:p>
                <w:p w14:paraId="596EB46A">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通过采取以上措施后，项目施工期产生的</w:t>
                  </w:r>
                  <w:r>
                    <w:rPr>
                      <w:rFonts w:hint="eastAsia" w:ascii="Times New Roman" w:hAnsi="Times New Roman" w:eastAsia="宋体" w:cs="Times New Roman"/>
                      <w:color w:val="auto"/>
                      <w:sz w:val="21"/>
                      <w:szCs w:val="21"/>
                      <w:lang w:eastAsia="zh-CN"/>
                    </w:rPr>
                    <w:t>噪声</w:t>
                  </w:r>
                  <w:r>
                    <w:rPr>
                      <w:rFonts w:hint="default" w:ascii="Times New Roman" w:hAnsi="Times New Roman" w:eastAsia="宋体" w:cs="Times New Roman"/>
                      <w:color w:val="auto"/>
                      <w:sz w:val="21"/>
                      <w:szCs w:val="21"/>
                    </w:rPr>
                    <w:t>对周边环境影响较小。</w:t>
                  </w:r>
                </w:p>
              </w:tc>
              <w:tc>
                <w:tcPr>
                  <w:tcW w:w="649" w:type="dxa"/>
                  <w:tcBorders>
                    <w:top w:val="single" w:color="000000" w:sz="4" w:space="0"/>
                    <w:left w:val="single" w:color="000000" w:sz="4" w:space="0"/>
                    <w:bottom w:val="single" w:color="000000" w:sz="4" w:space="0"/>
                    <w:right w:val="single" w:color="000000" w:sz="4" w:space="0"/>
                  </w:tcBorders>
                  <w:vAlign w:val="center"/>
                </w:tcPr>
                <w:p w14:paraId="6B562ED7">
                  <w:pPr>
                    <w:ind w:firstLine="0" w:firstLineChars="0"/>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满足</w:t>
                  </w:r>
                </w:p>
              </w:tc>
            </w:tr>
            <w:tr w14:paraId="4159E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1C15A765">
                  <w:pPr>
                    <w:ind w:firstLine="420"/>
                    <w:jc w:val="left"/>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78C67CA9">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固体废弃物</w:t>
                  </w:r>
                </w:p>
              </w:tc>
              <w:tc>
                <w:tcPr>
                  <w:tcW w:w="3280" w:type="dxa"/>
                  <w:tcBorders>
                    <w:top w:val="single" w:color="000000" w:sz="4" w:space="0"/>
                    <w:left w:val="single" w:color="000000" w:sz="4" w:space="0"/>
                    <w:bottom w:val="single" w:color="000000" w:sz="4" w:space="0"/>
                    <w:right w:val="single" w:color="000000" w:sz="4" w:space="0"/>
                  </w:tcBorders>
                  <w:vAlign w:val="center"/>
                </w:tcPr>
                <w:p w14:paraId="529FAF6D">
                  <w:pPr>
                    <w:ind w:firstLine="420"/>
                    <w:rPr>
                      <w:rFonts w:hint="default" w:ascii="Times New Roman" w:hAnsi="Times New Roman" w:cs="Times New Roman"/>
                      <w:color w:val="auto"/>
                      <w:sz w:val="21"/>
                      <w:szCs w:val="21"/>
                    </w:rPr>
                  </w:pPr>
                  <w:r>
                    <w:rPr>
                      <w:rFonts w:hint="eastAsia" w:cs="Times New Roman"/>
                      <w:color w:val="auto"/>
                      <w:sz w:val="21"/>
                      <w:szCs w:val="21"/>
                      <w:lang w:val="en-US" w:eastAsia="zh-CN"/>
                    </w:rPr>
                    <w:t>建筑垃圾应进行充分回收利用，不能利用的部分应给予收集，由建设单位运往当地管理部门指定地点进行妥善处置，不能随意丢弃；纸箱厂设置有生活垃圾桶，生活垃圾集中收集后定期委托环卫部门进行清运、处置。</w:t>
                  </w:r>
                </w:p>
              </w:tc>
              <w:tc>
                <w:tcPr>
                  <w:tcW w:w="3815" w:type="dxa"/>
                  <w:tcBorders>
                    <w:top w:val="single" w:color="000000" w:sz="4" w:space="0"/>
                    <w:left w:val="single" w:color="000000" w:sz="4" w:space="0"/>
                    <w:bottom w:val="single" w:color="000000" w:sz="4" w:space="0"/>
                    <w:right w:val="single" w:color="000000" w:sz="4" w:space="0"/>
                  </w:tcBorders>
                  <w:vAlign w:val="center"/>
                </w:tcPr>
                <w:p w14:paraId="1BE7AD27">
                  <w:pPr>
                    <w:ind w:firstLine="420"/>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我单位已认真落实施工期“报告表”中提出的</w:t>
                  </w:r>
                  <w:r>
                    <w:rPr>
                      <w:rFonts w:hint="default" w:ascii="Times New Roman" w:hAnsi="Times New Roman" w:eastAsia="宋体" w:cs="Times New Roman"/>
                      <w:color w:val="auto"/>
                      <w:sz w:val="21"/>
                      <w:szCs w:val="21"/>
                      <w:lang w:val="en-US" w:eastAsia="zh-CN"/>
                    </w:rPr>
                    <w:t>各项环保措</w:t>
                  </w:r>
                  <w:r>
                    <w:rPr>
                      <w:rFonts w:hint="eastAsia" w:ascii="Times New Roman" w:hAnsi="Times New Roman" w:eastAsia="宋体" w:cs="Times New Roman"/>
                      <w:color w:val="auto"/>
                      <w:sz w:val="21"/>
                      <w:szCs w:val="21"/>
                      <w:lang w:val="en-US" w:eastAsia="zh-CN"/>
                    </w:rPr>
                    <w:t>施，具体如下：</w:t>
                  </w:r>
                </w:p>
                <w:p w14:paraId="150B6747">
                  <w:pPr>
                    <w:ind w:firstLine="420"/>
                    <w:rPr>
                      <w:rFonts w:hint="default" w:ascii="Times New Roman" w:hAnsi="Times New Roman" w:eastAsia="宋体" w:cs="Times New Roman"/>
                      <w:color w:val="auto"/>
                      <w:sz w:val="21"/>
                      <w:szCs w:val="21"/>
                    </w:rPr>
                  </w:pPr>
                  <w:r>
                    <w:rPr>
                      <w:rFonts w:hint="eastAsia" w:cs="Times New Roman"/>
                      <w:color w:val="auto"/>
                      <w:sz w:val="21"/>
                      <w:szCs w:val="21"/>
                      <w:lang w:val="en-US" w:eastAsia="zh-CN"/>
                    </w:rPr>
                    <w:t>产生的土石方全部用于项目区回填；</w:t>
                  </w:r>
                  <w:r>
                    <w:rPr>
                      <w:rFonts w:hint="eastAsia" w:ascii="Times New Roman" w:hAnsi="Times New Roman" w:eastAsia="宋体" w:cs="Times New Roman"/>
                      <w:color w:val="auto"/>
                      <w:sz w:val="21"/>
                      <w:szCs w:val="21"/>
                      <w:lang w:val="en-US" w:eastAsia="zh-CN"/>
                    </w:rPr>
                    <w:t>项目</w:t>
                  </w:r>
                  <w:r>
                    <w:rPr>
                      <w:rFonts w:hint="default" w:ascii="Times New Roman" w:hAnsi="Times New Roman" w:eastAsia="宋体" w:cs="Times New Roman"/>
                      <w:color w:val="auto"/>
                      <w:sz w:val="21"/>
                      <w:szCs w:val="21"/>
                      <w:lang w:val="en-US" w:eastAsia="zh-CN"/>
                    </w:rPr>
                    <w:t>产生的建筑垃圾</w:t>
                  </w:r>
                  <w:r>
                    <w:rPr>
                      <w:rFonts w:hint="eastAsia" w:cs="Times New Roman"/>
                      <w:color w:val="auto"/>
                      <w:sz w:val="21"/>
                      <w:szCs w:val="21"/>
                      <w:lang w:val="en-US" w:eastAsia="zh-CN"/>
                    </w:rPr>
                    <w:t>已</w:t>
                  </w:r>
                  <w:r>
                    <w:rPr>
                      <w:rFonts w:hint="default" w:ascii="Times New Roman" w:hAnsi="Times New Roman" w:eastAsia="宋体" w:cs="Times New Roman"/>
                      <w:color w:val="auto"/>
                      <w:sz w:val="21"/>
                      <w:szCs w:val="21"/>
                      <w:lang w:val="en-US" w:eastAsia="zh-CN"/>
                    </w:rPr>
                    <w:t>进行充分回收利用，不能利用的部分收集</w:t>
                  </w:r>
                  <w:r>
                    <w:rPr>
                      <w:rFonts w:hint="eastAsia" w:cs="Times New Roman"/>
                      <w:color w:val="auto"/>
                      <w:sz w:val="21"/>
                      <w:szCs w:val="21"/>
                      <w:lang w:val="en-US" w:eastAsia="zh-CN"/>
                    </w:rPr>
                    <w:t>后</w:t>
                  </w:r>
                  <w:r>
                    <w:rPr>
                      <w:rFonts w:hint="default" w:ascii="Times New Roman" w:hAnsi="Times New Roman" w:eastAsia="宋体" w:cs="Times New Roman"/>
                      <w:color w:val="auto"/>
                      <w:sz w:val="21"/>
                      <w:szCs w:val="21"/>
                      <w:lang w:val="en-US" w:eastAsia="zh-CN"/>
                    </w:rPr>
                    <w:t>，由</w:t>
                  </w:r>
                  <w:r>
                    <w:rPr>
                      <w:rFonts w:hint="eastAsia" w:cs="Times New Roman"/>
                      <w:color w:val="auto"/>
                      <w:sz w:val="21"/>
                      <w:szCs w:val="21"/>
                      <w:lang w:val="en-US" w:eastAsia="zh-CN"/>
                    </w:rPr>
                    <w:t>公司</w:t>
                  </w:r>
                  <w:r>
                    <w:rPr>
                      <w:rFonts w:hint="default" w:ascii="Times New Roman" w:hAnsi="Times New Roman" w:eastAsia="宋体" w:cs="Times New Roman"/>
                      <w:color w:val="auto"/>
                      <w:sz w:val="21"/>
                      <w:szCs w:val="21"/>
                      <w:lang w:val="en-US" w:eastAsia="zh-CN"/>
                    </w:rPr>
                    <w:t>运往当地管理部门指定地点进行妥善处置，不能随意丢弃；生活垃圾通过在施工场地内设置垃圾桶，垃圾桶收集后的垃圾定期由职工运至马站乡的垃圾收集中心，由马站乡垃圾收集中心统一清运处置。</w:t>
                  </w:r>
                </w:p>
                <w:p w14:paraId="2876EB13">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项目施工期产生的固体废物均得到妥善处置，处置率可达100%。</w:t>
                  </w:r>
                </w:p>
              </w:tc>
              <w:tc>
                <w:tcPr>
                  <w:tcW w:w="649" w:type="dxa"/>
                  <w:tcBorders>
                    <w:top w:val="single" w:color="000000" w:sz="4" w:space="0"/>
                    <w:left w:val="single" w:color="000000" w:sz="4" w:space="0"/>
                    <w:bottom w:val="single" w:color="000000" w:sz="4" w:space="0"/>
                    <w:right w:val="single" w:color="000000" w:sz="4" w:space="0"/>
                  </w:tcBorders>
                  <w:vAlign w:val="center"/>
                </w:tcPr>
                <w:p w14:paraId="18700E03">
                  <w:pPr>
                    <w:ind w:firstLine="0" w:firstLineChars="0"/>
                    <w:rPr>
                      <w:rFonts w:hint="default" w:ascii="Times New Roman" w:hAnsi="Times New Roman" w:cs="Times New Roman"/>
                      <w:b/>
                      <w:color w:val="auto"/>
                      <w:sz w:val="21"/>
                      <w:szCs w:val="21"/>
                    </w:rPr>
                  </w:pPr>
                  <w:r>
                    <w:rPr>
                      <w:rFonts w:hint="default" w:ascii="Times New Roman" w:hAnsi="Times New Roman" w:cs="Times New Roman"/>
                      <w:color w:val="auto"/>
                      <w:sz w:val="21"/>
                      <w:szCs w:val="21"/>
                    </w:rPr>
                    <w:t>满足</w:t>
                  </w:r>
                </w:p>
              </w:tc>
            </w:tr>
            <w:tr w14:paraId="1C97B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restart"/>
                  <w:tcBorders>
                    <w:top w:val="single" w:color="000000" w:sz="4" w:space="0"/>
                    <w:left w:val="single" w:color="000000" w:sz="4" w:space="0"/>
                    <w:bottom w:val="single" w:color="000000" w:sz="4" w:space="0"/>
                    <w:right w:val="single" w:color="000000" w:sz="4" w:space="0"/>
                  </w:tcBorders>
                  <w:vAlign w:val="center"/>
                </w:tcPr>
                <w:p w14:paraId="457278CD">
                  <w:pPr>
                    <w:ind w:left="0" w:leftChars="0" w:firstLine="0" w:firstLineChars="0"/>
                    <w:jc w:val="both"/>
                    <w:rPr>
                      <w:rFonts w:hint="default" w:ascii="Times New Roman" w:hAnsi="Times New Roman" w:cs="Times New Roman"/>
                      <w:color w:val="auto"/>
                      <w:sz w:val="21"/>
                      <w:szCs w:val="21"/>
                    </w:rPr>
                  </w:pPr>
                  <w:r>
                    <w:rPr>
                      <w:rFonts w:hint="eastAsia" w:cs="Times New Roman"/>
                      <w:color w:val="auto"/>
                      <w:sz w:val="21"/>
                      <w:szCs w:val="21"/>
                      <w:lang w:eastAsia="zh-CN"/>
                    </w:rPr>
                    <w:t>运</w:t>
                  </w:r>
                  <w:r>
                    <w:rPr>
                      <w:rFonts w:hint="default" w:ascii="Times New Roman" w:hAnsi="Times New Roman" w:cs="Times New Roman"/>
                      <w:color w:val="auto"/>
                      <w:sz w:val="21"/>
                      <w:szCs w:val="21"/>
                    </w:rPr>
                    <w:t>营期</w:t>
                  </w:r>
                </w:p>
              </w:tc>
              <w:tc>
                <w:tcPr>
                  <w:tcW w:w="608" w:type="dxa"/>
                  <w:tcBorders>
                    <w:top w:val="single" w:color="000000" w:sz="4" w:space="0"/>
                    <w:left w:val="single" w:color="000000" w:sz="4" w:space="0"/>
                    <w:bottom w:val="single" w:color="000000" w:sz="4" w:space="0"/>
                    <w:right w:val="single" w:color="000000" w:sz="4" w:space="0"/>
                  </w:tcBorders>
                  <w:vAlign w:val="center"/>
                </w:tcPr>
                <w:p w14:paraId="1E428F16">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废水</w:t>
                  </w:r>
                </w:p>
              </w:tc>
              <w:tc>
                <w:tcPr>
                  <w:tcW w:w="3280" w:type="dxa"/>
                  <w:tcBorders>
                    <w:top w:val="single" w:color="000000" w:sz="4" w:space="0"/>
                    <w:left w:val="single" w:color="000000" w:sz="4" w:space="0"/>
                    <w:bottom w:val="single" w:color="000000" w:sz="4" w:space="0"/>
                    <w:right w:val="single" w:color="000000" w:sz="4" w:space="0"/>
                  </w:tcBorders>
                  <w:vAlign w:val="center"/>
                </w:tcPr>
                <w:p w14:paraId="08A43F01">
                  <w:pPr>
                    <w:autoSpaceDE w:val="0"/>
                    <w:autoSpaceDN w:val="0"/>
                    <w:ind w:firstLine="420"/>
                    <w:jc w:val="center"/>
                    <w:rPr>
                      <w:rFonts w:hint="default" w:hAnsi="宋体"/>
                      <w:color w:val="auto"/>
                      <w:sz w:val="21"/>
                      <w:szCs w:val="21"/>
                      <w:lang w:val="en-US" w:eastAsia="zh-CN"/>
                    </w:rPr>
                  </w:pPr>
                  <w:r>
                    <w:rPr>
                      <w:rFonts w:hAnsi="宋体"/>
                      <w:color w:val="auto"/>
                      <w:sz w:val="21"/>
                      <w:szCs w:val="21"/>
                    </w:rPr>
                    <w:t>项目</w:t>
                  </w:r>
                  <w:r>
                    <w:rPr>
                      <w:rFonts w:hint="default" w:hAnsi="宋体"/>
                      <w:color w:val="auto"/>
                      <w:sz w:val="21"/>
                      <w:szCs w:val="21"/>
                    </w:rPr>
                    <w:t>采用雨污分流，项目区内雨水经厂区雨水沟</w:t>
                  </w:r>
                  <w:r>
                    <w:rPr>
                      <w:rFonts w:hint="default" w:hAnsi="宋体"/>
                      <w:color w:val="auto"/>
                      <w:sz w:val="21"/>
                      <w:szCs w:val="21"/>
                      <w:lang w:val="en-US" w:eastAsia="zh-CN"/>
                    </w:rPr>
                    <w:t>汇</w:t>
                  </w:r>
                  <w:r>
                    <w:rPr>
                      <w:rFonts w:hint="default" w:hAnsi="宋体"/>
                      <w:color w:val="auto"/>
                      <w:sz w:val="21"/>
                      <w:szCs w:val="21"/>
                    </w:rPr>
                    <w:t>流后排入</w:t>
                  </w:r>
                  <w:r>
                    <w:rPr>
                      <w:rFonts w:hint="eastAsia" w:hAnsi="宋体"/>
                      <w:color w:val="auto"/>
                      <w:sz w:val="21"/>
                      <w:szCs w:val="21"/>
                      <w:lang w:val="en-US" w:eastAsia="zh-CN"/>
                    </w:rPr>
                    <w:t>小榨河</w:t>
                  </w:r>
                  <w:r>
                    <w:rPr>
                      <w:rFonts w:hint="default" w:hAnsi="宋体"/>
                      <w:color w:val="auto"/>
                      <w:sz w:val="21"/>
                      <w:szCs w:val="21"/>
                    </w:rPr>
                    <w:t>；</w:t>
                  </w:r>
                  <w:r>
                    <w:rPr>
                      <w:rFonts w:hint="default" w:hAnsi="宋体"/>
                      <w:color w:val="auto"/>
                      <w:sz w:val="21"/>
                      <w:szCs w:val="21"/>
                      <w:lang w:val="en-US" w:eastAsia="zh-CN"/>
                    </w:rPr>
                    <w:t>项目产生的生产废水（设备冲洗废水和砂石清洗废水）经生产废水沉淀池处理后，雨天暂存，晴天回用于厂区洒水降尘用水，不外排；食堂废水经油水分离器预处理后再与其他的生活污水（包含如厕废水、淋浴废水和洗手废水等）排入化粪池进行预处理后，再经污水处理站处理达标后流入废水收集池，雨天暂存，晴天回用于厂区洒水降尘用水，不外排；初期雨水经雨水沉淀池处理后，雨天暂存，晴天回用于厂区洒水降尘用水，</w:t>
                  </w:r>
                </w:p>
                <w:p w14:paraId="253E5723">
                  <w:pPr>
                    <w:autoSpaceDE w:val="0"/>
                    <w:autoSpaceDN w:val="0"/>
                    <w:ind w:firstLine="420"/>
                    <w:jc w:val="center"/>
                    <w:rPr>
                      <w:rFonts w:hint="default" w:ascii="Times New Roman" w:hAnsi="Times New Roman" w:cs="Times New Roman"/>
                      <w:color w:val="auto"/>
                      <w:sz w:val="21"/>
                      <w:szCs w:val="21"/>
                    </w:rPr>
                  </w:pPr>
                  <w:r>
                    <w:rPr>
                      <w:rFonts w:hint="default" w:hAnsi="宋体"/>
                      <w:color w:val="auto"/>
                      <w:sz w:val="21"/>
                      <w:szCs w:val="21"/>
                      <w:lang w:val="en-US" w:eastAsia="zh-CN"/>
                    </w:rPr>
                    <w:t>不外排。</w:t>
                  </w:r>
                </w:p>
              </w:tc>
              <w:tc>
                <w:tcPr>
                  <w:tcW w:w="3815" w:type="dxa"/>
                  <w:tcBorders>
                    <w:top w:val="single" w:color="000000" w:sz="4" w:space="0"/>
                    <w:left w:val="single" w:color="000000" w:sz="4" w:space="0"/>
                    <w:bottom w:val="single" w:color="000000" w:sz="4" w:space="0"/>
                    <w:right w:val="single" w:color="000000" w:sz="4" w:space="0"/>
                  </w:tcBorders>
                  <w:vAlign w:val="center"/>
                </w:tcPr>
                <w:p w14:paraId="7034F480">
                  <w:pPr>
                    <w:ind w:firstLine="420"/>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我单位已认真落实运营期“报告表”中提出的</w:t>
                  </w:r>
                  <w:r>
                    <w:rPr>
                      <w:rFonts w:hint="default" w:ascii="Times New Roman" w:hAnsi="Times New Roman" w:eastAsia="宋体" w:cs="Times New Roman"/>
                      <w:color w:val="auto"/>
                      <w:sz w:val="21"/>
                      <w:szCs w:val="21"/>
                      <w:lang w:val="en-US" w:eastAsia="zh-CN"/>
                    </w:rPr>
                    <w:t>各项环保措</w:t>
                  </w:r>
                  <w:r>
                    <w:rPr>
                      <w:rFonts w:hint="eastAsia" w:ascii="Times New Roman" w:hAnsi="Times New Roman" w:eastAsia="宋体" w:cs="Times New Roman"/>
                      <w:color w:val="auto"/>
                      <w:sz w:val="21"/>
                      <w:szCs w:val="21"/>
                      <w:lang w:val="en-US" w:eastAsia="zh-CN"/>
                    </w:rPr>
                    <w:t>施，具体如下：</w:t>
                  </w:r>
                </w:p>
                <w:p w14:paraId="6750CE3B">
                  <w:pPr>
                    <w:ind w:firstLine="420"/>
                    <w:rPr>
                      <w:rFonts w:hint="default" w:ascii="Times New Roman" w:hAnsi="Times New Roman" w:eastAsia="宋体" w:cs="Times New Roman"/>
                      <w:color w:val="auto"/>
                      <w:sz w:val="21"/>
                      <w:szCs w:val="21"/>
                    </w:rPr>
                  </w:pPr>
                  <w:r>
                    <w:rPr>
                      <w:rFonts w:hAnsi="宋体"/>
                      <w:color w:val="auto"/>
                      <w:sz w:val="21"/>
                      <w:szCs w:val="21"/>
                    </w:rPr>
                    <w:t>项目</w:t>
                  </w:r>
                  <w:r>
                    <w:rPr>
                      <w:rFonts w:hint="default" w:hAnsi="宋体"/>
                      <w:color w:val="auto"/>
                      <w:sz w:val="21"/>
                      <w:szCs w:val="21"/>
                    </w:rPr>
                    <w:t>采用雨污分流，项目区内雨水经厂区雨水沟</w:t>
                  </w:r>
                  <w:r>
                    <w:rPr>
                      <w:rFonts w:hint="default" w:hAnsi="宋体"/>
                      <w:color w:val="auto"/>
                      <w:sz w:val="21"/>
                      <w:szCs w:val="21"/>
                      <w:lang w:val="en-US" w:eastAsia="zh-CN"/>
                    </w:rPr>
                    <w:t>汇</w:t>
                  </w:r>
                  <w:r>
                    <w:rPr>
                      <w:rFonts w:hint="default" w:hAnsi="宋体"/>
                      <w:color w:val="auto"/>
                      <w:sz w:val="21"/>
                      <w:szCs w:val="21"/>
                    </w:rPr>
                    <w:t>流后排入</w:t>
                  </w:r>
                  <w:r>
                    <w:rPr>
                      <w:rFonts w:hint="eastAsia" w:hAnsi="宋体"/>
                      <w:color w:val="auto"/>
                      <w:sz w:val="21"/>
                      <w:szCs w:val="21"/>
                      <w:lang w:val="en-US" w:eastAsia="zh-CN"/>
                    </w:rPr>
                    <w:t>小榨河</w:t>
                  </w:r>
                  <w:r>
                    <w:rPr>
                      <w:rFonts w:hint="default" w:hAnsi="宋体"/>
                      <w:color w:val="auto"/>
                      <w:sz w:val="21"/>
                      <w:szCs w:val="21"/>
                    </w:rPr>
                    <w:t>；</w:t>
                  </w:r>
                  <w:r>
                    <w:rPr>
                      <w:rFonts w:hint="default" w:hAnsi="宋体"/>
                      <w:color w:val="auto"/>
                      <w:sz w:val="21"/>
                      <w:szCs w:val="21"/>
                      <w:lang w:val="en-US" w:eastAsia="zh-CN"/>
                    </w:rPr>
                    <w:t>项目产生的生产废水（设备冲洗废水和砂石清洗废水）经生产废水沉淀池处理后，雨天暂存，晴天回用于厂区洒水降尘用水，不外排；食堂废水经油水分离器预处理后再与其他的生活污水（包含如厕废水、淋浴废水和洗手废水等）排入化粪池进行预处理后，再经污水处理站处理达标后流入废水收集</w:t>
                  </w:r>
                  <w:r>
                    <w:rPr>
                      <w:rFonts w:hint="eastAsia" w:hAnsi="宋体"/>
                      <w:color w:val="auto"/>
                      <w:sz w:val="21"/>
                      <w:szCs w:val="21"/>
                      <w:lang w:val="en-US" w:eastAsia="zh-CN"/>
                    </w:rPr>
                    <w:t>罐</w:t>
                  </w:r>
                  <w:r>
                    <w:rPr>
                      <w:rFonts w:hint="default" w:hAnsi="宋体"/>
                      <w:color w:val="auto"/>
                      <w:sz w:val="21"/>
                      <w:szCs w:val="21"/>
                      <w:lang w:val="en-US" w:eastAsia="zh-CN"/>
                    </w:rPr>
                    <w:t>，雨天暂存，晴天回用于厂区洒水降尘用水，不外排；初期雨水经雨水沉淀池处理后，雨天暂存，晴天回用于厂区洒水降尘用水，不外排。</w:t>
                  </w:r>
                </w:p>
                <w:p w14:paraId="37954058">
                  <w:pPr>
                    <w:ind w:firstLine="420"/>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根据《腾冲鼎力水泥制品有限公司水泥制品生产线建设工程项目竣工环境保护验收监测报告》验收检测报告可知，项目</w:t>
                  </w:r>
                  <w:r>
                    <w:rPr>
                      <w:rFonts w:hint="default" w:ascii="Times New Roman" w:hAnsi="Times New Roman" w:eastAsia="宋体" w:cs="Times New Roman"/>
                      <w:color w:val="auto"/>
                      <w:sz w:val="21"/>
                      <w:szCs w:val="21"/>
                      <w:lang w:val="en-US" w:eastAsia="zh-CN"/>
                    </w:rPr>
                    <w:t>综合废水排放执行《城市污水再生利用 城市杂用水水质》（GB/T18920-2020）城市绿化、道路清扫、消防、建筑施工水质标准中的较严格的标准限值。</w:t>
                  </w:r>
                </w:p>
              </w:tc>
              <w:tc>
                <w:tcPr>
                  <w:tcW w:w="649" w:type="dxa"/>
                  <w:tcBorders>
                    <w:top w:val="single" w:color="000000" w:sz="4" w:space="0"/>
                    <w:left w:val="single" w:color="000000" w:sz="4" w:space="0"/>
                    <w:bottom w:val="single" w:color="000000" w:sz="4" w:space="0"/>
                    <w:right w:val="single" w:color="000000" w:sz="4" w:space="0"/>
                  </w:tcBorders>
                  <w:vAlign w:val="center"/>
                </w:tcPr>
                <w:p w14:paraId="582D3B1D">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w:t>
                  </w:r>
                </w:p>
              </w:tc>
            </w:tr>
            <w:tr w14:paraId="38D4C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5BB38DDA">
                  <w:pPr>
                    <w:ind w:firstLine="420"/>
                    <w:jc w:val="left"/>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42B7B215">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废气</w:t>
                  </w:r>
                </w:p>
              </w:tc>
              <w:tc>
                <w:tcPr>
                  <w:tcW w:w="3280" w:type="dxa"/>
                  <w:tcBorders>
                    <w:top w:val="single" w:color="000000" w:sz="4" w:space="0"/>
                    <w:left w:val="single" w:color="000000" w:sz="4" w:space="0"/>
                    <w:bottom w:val="single" w:color="000000" w:sz="4" w:space="0"/>
                    <w:right w:val="single" w:color="000000" w:sz="4" w:space="0"/>
                  </w:tcBorders>
                  <w:vAlign w:val="center"/>
                </w:tcPr>
                <w:p w14:paraId="6F302488">
                  <w:pPr>
                    <w:autoSpaceDE w:val="0"/>
                    <w:autoSpaceDN w:val="0"/>
                    <w:ind w:firstLine="420"/>
                    <w:jc w:val="both"/>
                    <w:rPr>
                      <w:rFonts w:hint="eastAsia" w:eastAsia="宋体"/>
                      <w:color w:val="auto"/>
                      <w:sz w:val="21"/>
                      <w:szCs w:val="21"/>
                      <w:lang w:eastAsia="zh-CN"/>
                    </w:rPr>
                  </w:pPr>
                  <w:r>
                    <w:rPr>
                      <w:rFonts w:hint="default"/>
                      <w:color w:val="auto"/>
                      <w:sz w:val="21"/>
                      <w:szCs w:val="21"/>
                    </w:rPr>
                    <w:t>①</w:t>
                  </w:r>
                  <w:r>
                    <w:rPr>
                      <w:rFonts w:hint="default"/>
                      <w:color w:val="auto"/>
                      <w:sz w:val="21"/>
                      <w:szCs w:val="21"/>
                      <w:lang w:val="en-US" w:eastAsia="zh-CN"/>
                    </w:rPr>
                    <w:t>原料库内的原料采用防尘网进行遮盖并进行洒水降尘，产生的卸料废气、原料堆场扬尘废气、筛分废气等废气采用洒水降尘措施</w:t>
                  </w:r>
                  <w:r>
                    <w:rPr>
                      <w:rFonts w:hint="eastAsia"/>
                      <w:color w:val="auto"/>
                      <w:sz w:val="21"/>
                      <w:szCs w:val="21"/>
                      <w:lang w:val="en-US" w:eastAsia="zh-CN"/>
                    </w:rPr>
                    <w:t>；</w:t>
                  </w:r>
                </w:p>
                <w:p w14:paraId="409EAFBD">
                  <w:pPr>
                    <w:ind w:firstLine="420"/>
                    <w:rPr>
                      <w:rFonts w:hint="eastAsia" w:eastAsia="宋体"/>
                      <w:color w:val="auto"/>
                      <w:sz w:val="21"/>
                      <w:szCs w:val="21"/>
                      <w:lang w:eastAsia="zh-CN"/>
                    </w:rPr>
                  </w:pPr>
                  <w:r>
                    <w:rPr>
                      <w:rFonts w:hint="default"/>
                      <w:color w:val="auto"/>
                      <w:sz w:val="21"/>
                      <w:szCs w:val="21"/>
                    </w:rPr>
                    <w:t>②</w:t>
                  </w:r>
                  <w:r>
                    <w:rPr>
                      <w:rFonts w:hint="eastAsia" w:ascii="Times New Roman" w:hAnsi="Times New Roman" w:eastAsia="宋体" w:cs="Times New Roman"/>
                      <w:bCs/>
                      <w:color w:val="auto"/>
                      <w:sz w:val="21"/>
                      <w:szCs w:val="21"/>
                      <w:lang w:val="en-US" w:eastAsia="zh-CN"/>
                    </w:rPr>
                    <w:t>1#生产车间产生的投料废气和搅拌废气采用集气罩（收集效率为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0%）收集后通过1套布袋除尘器（编号为1#，风机分量为</w:t>
                  </w:r>
                  <w:r>
                    <w:rPr>
                      <w:rFonts w:hint="eastAsia" w:cs="Times New Roman"/>
                      <w:bCs/>
                      <w:color w:val="auto"/>
                      <w:sz w:val="21"/>
                      <w:szCs w:val="21"/>
                      <w:lang w:val="en-US" w:eastAsia="zh-CN"/>
                    </w:rPr>
                    <w:t>150</w:t>
                  </w:r>
                  <w:r>
                    <w:rPr>
                      <w:rFonts w:hint="eastAsia" w:ascii="Times New Roman" w:hAnsi="Times New Roman" w:eastAsia="宋体" w:cs="Times New Roman"/>
                      <w:bCs/>
                      <w:color w:val="auto"/>
                      <w:sz w:val="21"/>
                      <w:szCs w:val="21"/>
                      <w:lang w:val="en-US" w:eastAsia="zh-CN"/>
                    </w:rPr>
                    <w:t>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%）处理达标后通过1根15m的排气筒（编号为DA001，内径为0.3m）进行高空排放</w:t>
                  </w:r>
                  <w:r>
                    <w:rPr>
                      <w:rFonts w:hint="eastAsia"/>
                      <w:color w:val="auto"/>
                      <w:sz w:val="21"/>
                      <w:szCs w:val="21"/>
                      <w:lang w:eastAsia="zh-CN"/>
                    </w:rPr>
                    <w:t>；</w:t>
                  </w:r>
                </w:p>
                <w:p w14:paraId="7323C761">
                  <w:pPr>
                    <w:ind w:firstLine="420"/>
                    <w:rPr>
                      <w:rFonts w:hint="default"/>
                      <w:color w:val="auto"/>
                      <w:sz w:val="21"/>
                      <w:szCs w:val="21"/>
                    </w:rPr>
                  </w:pPr>
                  <w:r>
                    <w:rPr>
                      <w:rFonts w:hint="default"/>
                      <w:color w:val="auto"/>
                      <w:sz w:val="21"/>
                      <w:szCs w:val="21"/>
                    </w:rPr>
                    <w:t>③</w:t>
                  </w:r>
                  <w:r>
                    <w:rPr>
                      <w:rFonts w:hint="eastAsia" w:ascii="Times New Roman" w:hAnsi="Times New Roman" w:eastAsia="宋体" w:cs="Times New Roman"/>
                      <w:bCs/>
                      <w:color w:val="auto"/>
                      <w:sz w:val="21"/>
                      <w:szCs w:val="21"/>
                      <w:lang w:val="en-US" w:eastAsia="zh-CN"/>
                    </w:rPr>
                    <w:t>2#生产车间产生的投料废气和搅拌废气采用集气罩（收集效率为</w:t>
                  </w:r>
                  <w:r>
                    <w:rPr>
                      <w:rFonts w:hint="eastAsia" w:cs="Times New Roman"/>
                      <w:bCs/>
                      <w:color w:val="auto"/>
                      <w:sz w:val="21"/>
                      <w:szCs w:val="21"/>
                      <w:lang w:val="en-US" w:eastAsia="zh-CN"/>
                    </w:rPr>
                    <w:t>90</w:t>
                  </w:r>
                  <w:r>
                    <w:rPr>
                      <w:rFonts w:hint="eastAsia" w:ascii="Times New Roman" w:hAnsi="Times New Roman" w:eastAsia="宋体" w:cs="Times New Roman"/>
                      <w:bCs/>
                      <w:color w:val="auto"/>
                      <w:sz w:val="21"/>
                      <w:szCs w:val="21"/>
                      <w:lang w:val="en-US" w:eastAsia="zh-CN"/>
                    </w:rPr>
                    <w:t>%）收集后通过1套布袋除尘器（编号为2#，风机分量为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%）处理达标后通过1根15m的排气筒（编号为DA002，内径为0.3m）进行高空排放</w:t>
                  </w:r>
                  <w:r>
                    <w:rPr>
                      <w:rFonts w:hint="eastAsia"/>
                      <w:color w:val="auto"/>
                      <w:sz w:val="21"/>
                      <w:szCs w:val="21"/>
                      <w:lang w:val="en-US" w:eastAsia="zh-CN"/>
                    </w:rPr>
                    <w:t>；</w:t>
                  </w:r>
                </w:p>
                <w:p w14:paraId="10BFD69F">
                  <w:pPr>
                    <w:ind w:firstLine="420"/>
                    <w:rPr>
                      <w:rFonts w:hint="eastAsia" w:eastAsia="宋体"/>
                      <w:color w:val="auto"/>
                      <w:sz w:val="21"/>
                      <w:szCs w:val="21"/>
                      <w:lang w:val="en-US" w:eastAsia="zh-CN"/>
                    </w:rPr>
                  </w:pPr>
                  <w:r>
                    <w:rPr>
                      <w:rFonts w:hint="eastAsia"/>
                      <w:color w:val="auto"/>
                      <w:sz w:val="21"/>
                      <w:szCs w:val="21"/>
                      <w:lang w:val="en-US" w:eastAsia="zh-CN"/>
                    </w:rPr>
                    <w:t>④脱模废气：采用车间阻隔、空气稀释进行处置；</w:t>
                  </w:r>
                </w:p>
                <w:p w14:paraId="57C20024">
                  <w:pPr>
                    <w:ind w:firstLine="420"/>
                    <w:rPr>
                      <w:rFonts w:hint="eastAsia"/>
                      <w:color w:val="auto"/>
                      <w:sz w:val="21"/>
                      <w:szCs w:val="21"/>
                    </w:rPr>
                  </w:pPr>
                  <w:r>
                    <w:rPr>
                      <w:rFonts w:hint="eastAsia"/>
                      <w:color w:val="auto"/>
                      <w:sz w:val="21"/>
                      <w:szCs w:val="21"/>
                    </w:rPr>
                    <w:t>⑤食堂油烟设置有1台</w:t>
                  </w:r>
                  <w:r>
                    <w:rPr>
                      <w:rFonts w:hint="eastAsia"/>
                      <w:color w:val="auto"/>
                      <w:sz w:val="21"/>
                      <w:szCs w:val="21"/>
                      <w:lang w:val="en-US" w:eastAsia="zh-CN"/>
                    </w:rPr>
                    <w:t>抽油烟机+排烟管道</w:t>
                  </w:r>
                  <w:r>
                    <w:rPr>
                      <w:rFonts w:hint="eastAsia"/>
                      <w:color w:val="auto"/>
                      <w:sz w:val="21"/>
                      <w:szCs w:val="21"/>
                      <w:lang w:eastAsia="zh-CN"/>
                    </w:rPr>
                    <w:t>；</w:t>
                  </w:r>
                </w:p>
                <w:p w14:paraId="1F42DEEA">
                  <w:pPr>
                    <w:ind w:firstLine="420"/>
                    <w:rPr>
                      <w:rFonts w:hint="eastAsia" w:eastAsia="宋体"/>
                      <w:color w:val="auto"/>
                      <w:sz w:val="21"/>
                      <w:szCs w:val="21"/>
                      <w:lang w:eastAsia="zh-CN"/>
                    </w:rPr>
                  </w:pPr>
                  <w:r>
                    <w:rPr>
                      <w:rFonts w:hint="eastAsia"/>
                      <w:color w:val="auto"/>
                      <w:sz w:val="21"/>
                      <w:szCs w:val="21"/>
                    </w:rPr>
                    <w:t>⑥</w:t>
                  </w:r>
                  <w:r>
                    <w:rPr>
                      <w:rFonts w:hint="eastAsia"/>
                      <w:color w:val="auto"/>
                      <w:sz w:val="21"/>
                      <w:szCs w:val="21"/>
                      <w:lang w:val="en-US" w:eastAsia="zh-CN"/>
                    </w:rPr>
                    <w:t>隔油池、化粪池设置为地埋式；</w:t>
                  </w:r>
                  <w:r>
                    <w:rPr>
                      <w:rFonts w:hint="default"/>
                      <w:color w:val="auto"/>
                      <w:sz w:val="21"/>
                      <w:szCs w:val="21"/>
                      <w:lang w:val="zh-CN"/>
                    </w:rPr>
                    <w:t>污水处理站设置为</w:t>
                  </w:r>
                  <w:r>
                    <w:rPr>
                      <w:rFonts w:hint="eastAsia"/>
                      <w:color w:val="auto"/>
                      <w:sz w:val="21"/>
                      <w:szCs w:val="21"/>
                      <w:lang w:val="en-US" w:eastAsia="zh-CN"/>
                    </w:rPr>
                    <w:t>地埋式</w:t>
                  </w:r>
                  <w:r>
                    <w:rPr>
                      <w:rFonts w:hint="default"/>
                      <w:color w:val="auto"/>
                      <w:sz w:val="21"/>
                      <w:szCs w:val="21"/>
                      <w:lang w:val="zh-CN"/>
                    </w:rPr>
                    <w:t>；</w:t>
                  </w:r>
                  <w:r>
                    <w:rPr>
                      <w:rFonts w:hint="default"/>
                      <w:color w:val="auto"/>
                      <w:sz w:val="21"/>
                      <w:szCs w:val="21"/>
                    </w:rPr>
                    <w:t>垃圾收集设施密闭，产生的恶臭经空气扩散后对环境影响较小</w:t>
                  </w:r>
                  <w:r>
                    <w:rPr>
                      <w:rFonts w:hint="eastAsia"/>
                      <w:color w:val="auto"/>
                      <w:sz w:val="21"/>
                      <w:szCs w:val="21"/>
                      <w:lang w:eastAsia="zh-CN"/>
                    </w:rPr>
                    <w:t>；</w:t>
                  </w:r>
                </w:p>
                <w:p w14:paraId="1BFDC0C2">
                  <w:pPr>
                    <w:ind w:firstLine="420"/>
                    <w:rPr>
                      <w:rFonts w:hint="default"/>
                      <w:color w:val="auto"/>
                    </w:rPr>
                  </w:pPr>
                  <w:r>
                    <w:rPr>
                      <w:rFonts w:hint="eastAsia"/>
                      <w:color w:val="auto"/>
                      <w:sz w:val="21"/>
                      <w:szCs w:val="21"/>
                      <w:lang w:val="en-US" w:eastAsia="zh-CN"/>
                    </w:rPr>
                    <w:t>⑦</w:t>
                  </w:r>
                  <w:r>
                    <w:rPr>
                      <w:rFonts w:hint="eastAsia"/>
                      <w:color w:val="auto"/>
                      <w:sz w:val="21"/>
                      <w:szCs w:val="21"/>
                    </w:rPr>
                    <w:t>项目运输车辆汽车尾气</w:t>
                  </w:r>
                  <w:r>
                    <w:rPr>
                      <w:color w:val="auto"/>
                      <w:sz w:val="21"/>
                      <w:szCs w:val="21"/>
                    </w:rPr>
                    <w:t>通过自然扩散、稀释，对周边环境影响较小</w:t>
                  </w:r>
                  <w:r>
                    <w:rPr>
                      <w:rFonts w:hint="eastAsia"/>
                      <w:color w:val="auto"/>
                      <w:sz w:val="21"/>
                      <w:szCs w:val="21"/>
                    </w:rPr>
                    <w:t>。</w:t>
                  </w:r>
                </w:p>
              </w:tc>
              <w:tc>
                <w:tcPr>
                  <w:tcW w:w="3815" w:type="dxa"/>
                  <w:tcBorders>
                    <w:top w:val="single" w:color="000000" w:sz="4" w:space="0"/>
                    <w:left w:val="single" w:color="000000" w:sz="4" w:space="0"/>
                    <w:bottom w:val="single" w:color="000000" w:sz="4" w:space="0"/>
                    <w:right w:val="single" w:color="000000" w:sz="4" w:space="0"/>
                  </w:tcBorders>
                  <w:vAlign w:val="center"/>
                </w:tcPr>
                <w:p w14:paraId="3B1521E7">
                  <w:pPr>
                    <w:ind w:firstLine="420"/>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我单位已认真落实运营期“报告表”中提出的</w:t>
                  </w:r>
                  <w:r>
                    <w:rPr>
                      <w:rFonts w:hint="default" w:ascii="Times New Roman" w:hAnsi="Times New Roman" w:eastAsia="宋体" w:cs="Times New Roman"/>
                      <w:color w:val="auto"/>
                      <w:sz w:val="21"/>
                      <w:szCs w:val="21"/>
                      <w:lang w:val="en-US" w:eastAsia="zh-CN"/>
                    </w:rPr>
                    <w:t>各项环保措</w:t>
                  </w:r>
                  <w:r>
                    <w:rPr>
                      <w:rFonts w:hint="eastAsia" w:ascii="Times New Roman" w:hAnsi="Times New Roman" w:eastAsia="宋体" w:cs="Times New Roman"/>
                      <w:color w:val="auto"/>
                      <w:sz w:val="21"/>
                      <w:szCs w:val="21"/>
                      <w:lang w:val="en-US" w:eastAsia="zh-CN"/>
                    </w:rPr>
                    <w:t>施，具体如下：</w:t>
                  </w:r>
                </w:p>
                <w:p w14:paraId="01ADD611">
                  <w:pPr>
                    <w:autoSpaceDE w:val="0"/>
                    <w:autoSpaceDN w:val="0"/>
                    <w:ind w:firstLine="420"/>
                    <w:jc w:val="both"/>
                    <w:rPr>
                      <w:rFonts w:hint="eastAsia" w:eastAsia="宋体"/>
                      <w:color w:val="auto"/>
                      <w:sz w:val="21"/>
                      <w:szCs w:val="21"/>
                      <w:lang w:eastAsia="zh-CN"/>
                    </w:rPr>
                  </w:pPr>
                  <w:r>
                    <w:rPr>
                      <w:rFonts w:hint="default"/>
                      <w:color w:val="auto"/>
                      <w:sz w:val="21"/>
                      <w:szCs w:val="21"/>
                    </w:rPr>
                    <w:t>①</w:t>
                  </w:r>
                  <w:r>
                    <w:rPr>
                      <w:rFonts w:hint="default"/>
                      <w:color w:val="auto"/>
                      <w:sz w:val="21"/>
                      <w:szCs w:val="21"/>
                      <w:lang w:val="en-US" w:eastAsia="zh-CN"/>
                    </w:rPr>
                    <w:t>原料库内的原料采用</w:t>
                  </w:r>
                  <w:r>
                    <w:rPr>
                      <w:rFonts w:hint="eastAsia"/>
                      <w:color w:val="auto"/>
                      <w:sz w:val="21"/>
                      <w:szCs w:val="21"/>
                      <w:lang w:val="en-US" w:eastAsia="zh-CN"/>
                    </w:rPr>
                    <w:t>已</w:t>
                  </w:r>
                  <w:r>
                    <w:rPr>
                      <w:rFonts w:hint="default"/>
                      <w:color w:val="auto"/>
                      <w:sz w:val="21"/>
                      <w:szCs w:val="21"/>
                      <w:lang w:val="en-US" w:eastAsia="zh-CN"/>
                    </w:rPr>
                    <w:t>防尘网进行遮盖并进行洒水降尘，产生的卸料废气、原料堆场扬尘废气、筛分废气等废气</w:t>
                  </w:r>
                  <w:r>
                    <w:rPr>
                      <w:rFonts w:hint="eastAsia"/>
                      <w:color w:val="auto"/>
                      <w:sz w:val="21"/>
                      <w:szCs w:val="21"/>
                      <w:lang w:val="en-US" w:eastAsia="zh-CN"/>
                    </w:rPr>
                    <w:t>已</w:t>
                  </w:r>
                  <w:r>
                    <w:rPr>
                      <w:rFonts w:hint="default"/>
                      <w:color w:val="auto"/>
                      <w:sz w:val="21"/>
                      <w:szCs w:val="21"/>
                      <w:lang w:val="en-US" w:eastAsia="zh-CN"/>
                    </w:rPr>
                    <w:t>采用洒水降尘措施</w:t>
                  </w:r>
                  <w:r>
                    <w:rPr>
                      <w:rFonts w:hint="eastAsia"/>
                      <w:color w:val="auto"/>
                      <w:sz w:val="21"/>
                      <w:szCs w:val="21"/>
                      <w:lang w:val="en-US" w:eastAsia="zh-CN"/>
                    </w:rPr>
                    <w:t>；</w:t>
                  </w:r>
                </w:p>
                <w:p w14:paraId="297AF6EE">
                  <w:pPr>
                    <w:ind w:firstLine="420"/>
                    <w:rPr>
                      <w:rFonts w:hint="eastAsia" w:eastAsia="宋体"/>
                      <w:color w:val="auto"/>
                      <w:sz w:val="21"/>
                      <w:szCs w:val="21"/>
                      <w:lang w:eastAsia="zh-CN"/>
                    </w:rPr>
                  </w:pPr>
                  <w:r>
                    <w:rPr>
                      <w:rFonts w:hint="default"/>
                      <w:color w:val="auto"/>
                      <w:sz w:val="21"/>
                      <w:szCs w:val="21"/>
                    </w:rPr>
                    <w:t>②</w:t>
                  </w:r>
                  <w:r>
                    <w:rPr>
                      <w:rFonts w:hint="eastAsia" w:ascii="Times New Roman" w:hAnsi="Times New Roman" w:eastAsia="宋体" w:cs="Times New Roman"/>
                      <w:bCs/>
                      <w:color w:val="auto"/>
                      <w:sz w:val="21"/>
                      <w:szCs w:val="21"/>
                      <w:lang w:val="en-US" w:eastAsia="zh-CN"/>
                    </w:rPr>
                    <w:t>1#生产车间产生的投料废气和搅拌废气</w:t>
                  </w:r>
                  <w:r>
                    <w:rPr>
                      <w:rFonts w:hint="eastAsia" w:cs="Times New Roman"/>
                      <w:bCs/>
                      <w:color w:val="auto"/>
                      <w:sz w:val="21"/>
                      <w:szCs w:val="21"/>
                      <w:lang w:val="en-US" w:eastAsia="zh-CN"/>
                    </w:rPr>
                    <w:t>已</w:t>
                  </w:r>
                  <w:r>
                    <w:rPr>
                      <w:rFonts w:hint="eastAsia" w:ascii="Times New Roman" w:hAnsi="Times New Roman" w:eastAsia="宋体" w:cs="Times New Roman"/>
                      <w:bCs/>
                      <w:color w:val="auto"/>
                      <w:sz w:val="21"/>
                      <w:szCs w:val="21"/>
                      <w:lang w:val="en-US" w:eastAsia="zh-CN"/>
                    </w:rPr>
                    <w:t>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0%）收集后通过1套布袋除尘器（编号为1#，风机分量为</w:t>
                  </w:r>
                  <w:r>
                    <w:rPr>
                      <w:rFonts w:hint="eastAsia" w:cs="Times New Roman"/>
                      <w:bCs/>
                      <w:color w:val="auto"/>
                      <w:sz w:val="21"/>
                      <w:szCs w:val="21"/>
                      <w:lang w:val="en-US" w:eastAsia="zh-CN"/>
                    </w:rPr>
                    <w:t>150</w:t>
                  </w:r>
                  <w:r>
                    <w:rPr>
                      <w:rFonts w:hint="eastAsia" w:ascii="Times New Roman" w:hAnsi="Times New Roman" w:eastAsia="宋体" w:cs="Times New Roman"/>
                      <w:bCs/>
                      <w:color w:val="auto"/>
                      <w:sz w:val="21"/>
                      <w:szCs w:val="21"/>
                      <w:lang w:val="en-US" w:eastAsia="zh-CN"/>
                    </w:rPr>
                    <w:t>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%）处理达标后通过1根15m的排气筒（编号为DA001，内径为0.3m）进行高空排放</w:t>
                  </w:r>
                  <w:r>
                    <w:rPr>
                      <w:rFonts w:hint="eastAsia"/>
                      <w:color w:val="auto"/>
                      <w:sz w:val="21"/>
                      <w:szCs w:val="21"/>
                      <w:lang w:eastAsia="zh-CN"/>
                    </w:rPr>
                    <w:t>；</w:t>
                  </w:r>
                </w:p>
                <w:p w14:paraId="29F61508">
                  <w:pPr>
                    <w:ind w:firstLine="420"/>
                    <w:rPr>
                      <w:rFonts w:hint="default"/>
                      <w:color w:val="auto"/>
                      <w:sz w:val="21"/>
                      <w:szCs w:val="21"/>
                    </w:rPr>
                  </w:pPr>
                  <w:r>
                    <w:rPr>
                      <w:rFonts w:hint="default"/>
                      <w:color w:val="auto"/>
                      <w:sz w:val="21"/>
                      <w:szCs w:val="21"/>
                    </w:rPr>
                    <w:t>③</w:t>
                  </w:r>
                  <w:r>
                    <w:rPr>
                      <w:rFonts w:hint="eastAsia" w:ascii="Times New Roman" w:hAnsi="Times New Roman" w:eastAsia="宋体" w:cs="Times New Roman"/>
                      <w:bCs/>
                      <w:color w:val="auto"/>
                      <w:sz w:val="21"/>
                      <w:szCs w:val="21"/>
                      <w:lang w:val="en-US" w:eastAsia="zh-CN"/>
                    </w:rPr>
                    <w:t>2#生产车间产生的投料废气和搅拌废气</w:t>
                  </w:r>
                  <w:r>
                    <w:rPr>
                      <w:rFonts w:hint="eastAsia" w:cs="Times New Roman"/>
                      <w:bCs/>
                      <w:color w:val="auto"/>
                      <w:sz w:val="21"/>
                      <w:szCs w:val="21"/>
                      <w:lang w:val="en-US" w:eastAsia="zh-CN"/>
                    </w:rPr>
                    <w:t>已</w:t>
                  </w:r>
                  <w:r>
                    <w:rPr>
                      <w:rFonts w:hint="eastAsia" w:ascii="Times New Roman" w:hAnsi="Times New Roman" w:eastAsia="宋体" w:cs="Times New Roman"/>
                      <w:bCs/>
                      <w:color w:val="auto"/>
                      <w:sz w:val="21"/>
                      <w:szCs w:val="21"/>
                      <w:lang w:val="en-US" w:eastAsia="zh-CN"/>
                    </w:rPr>
                    <w:t>采用集气罩（收集效率为</w:t>
                  </w:r>
                  <w:r>
                    <w:rPr>
                      <w:rFonts w:hint="eastAsia" w:cs="Times New Roman"/>
                      <w:bCs/>
                      <w:color w:val="auto"/>
                      <w:sz w:val="21"/>
                      <w:szCs w:val="21"/>
                      <w:lang w:val="en-US" w:eastAsia="zh-CN"/>
                    </w:rPr>
                    <w:t>90</w:t>
                  </w:r>
                  <w:r>
                    <w:rPr>
                      <w:rFonts w:hint="eastAsia" w:ascii="Times New Roman" w:hAnsi="Times New Roman" w:eastAsia="宋体" w:cs="Times New Roman"/>
                      <w:bCs/>
                      <w:color w:val="auto"/>
                      <w:sz w:val="21"/>
                      <w:szCs w:val="21"/>
                      <w:lang w:val="en-US" w:eastAsia="zh-CN"/>
                    </w:rPr>
                    <w:t>%）收集后通过1套布袋除尘器（编号为2#，风机分量为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%）处理达标后通过1根15m的排气筒（编号为DA002，内径为0.3m）进行高空排放</w:t>
                  </w:r>
                  <w:r>
                    <w:rPr>
                      <w:rFonts w:hint="eastAsia"/>
                      <w:color w:val="auto"/>
                      <w:sz w:val="21"/>
                      <w:szCs w:val="21"/>
                      <w:lang w:val="en-US" w:eastAsia="zh-CN"/>
                    </w:rPr>
                    <w:t>；</w:t>
                  </w:r>
                </w:p>
                <w:p w14:paraId="5105B602">
                  <w:pPr>
                    <w:ind w:firstLine="420"/>
                    <w:rPr>
                      <w:rFonts w:hint="eastAsia" w:eastAsia="宋体"/>
                      <w:color w:val="auto"/>
                      <w:sz w:val="21"/>
                      <w:szCs w:val="21"/>
                      <w:lang w:val="en-US" w:eastAsia="zh-CN"/>
                    </w:rPr>
                  </w:pPr>
                  <w:r>
                    <w:rPr>
                      <w:rFonts w:hint="eastAsia"/>
                      <w:color w:val="auto"/>
                      <w:sz w:val="21"/>
                      <w:szCs w:val="21"/>
                      <w:lang w:val="en-US" w:eastAsia="zh-CN"/>
                    </w:rPr>
                    <w:t>④脱模废气：已采用车间阻隔、空气稀释进行处置；</w:t>
                  </w:r>
                </w:p>
                <w:p w14:paraId="70398FDF">
                  <w:pPr>
                    <w:ind w:firstLine="420"/>
                    <w:rPr>
                      <w:rFonts w:hint="eastAsia"/>
                      <w:color w:val="auto"/>
                      <w:sz w:val="21"/>
                      <w:szCs w:val="21"/>
                    </w:rPr>
                  </w:pPr>
                  <w:r>
                    <w:rPr>
                      <w:rFonts w:hint="eastAsia"/>
                      <w:color w:val="auto"/>
                      <w:sz w:val="21"/>
                      <w:szCs w:val="21"/>
                    </w:rPr>
                    <w:t>⑤食堂油烟</w:t>
                  </w:r>
                  <w:r>
                    <w:rPr>
                      <w:rFonts w:hint="eastAsia"/>
                      <w:color w:val="auto"/>
                      <w:sz w:val="21"/>
                      <w:szCs w:val="21"/>
                      <w:lang w:val="en-US" w:eastAsia="zh-CN"/>
                    </w:rPr>
                    <w:t>已</w:t>
                  </w:r>
                  <w:r>
                    <w:rPr>
                      <w:rFonts w:hint="eastAsia"/>
                      <w:color w:val="auto"/>
                      <w:sz w:val="21"/>
                      <w:szCs w:val="21"/>
                    </w:rPr>
                    <w:t>设置1台</w:t>
                  </w:r>
                  <w:r>
                    <w:rPr>
                      <w:rFonts w:hint="eastAsia"/>
                      <w:color w:val="auto"/>
                      <w:sz w:val="21"/>
                      <w:szCs w:val="21"/>
                      <w:lang w:val="en-US" w:eastAsia="zh-CN"/>
                    </w:rPr>
                    <w:t>抽油烟机+排烟管道</w:t>
                  </w:r>
                  <w:r>
                    <w:rPr>
                      <w:rFonts w:hint="eastAsia"/>
                      <w:color w:val="auto"/>
                      <w:sz w:val="21"/>
                      <w:szCs w:val="21"/>
                      <w:lang w:eastAsia="zh-CN"/>
                    </w:rPr>
                    <w:t>；</w:t>
                  </w:r>
                </w:p>
                <w:p w14:paraId="3780401E">
                  <w:pPr>
                    <w:ind w:firstLine="420"/>
                    <w:rPr>
                      <w:rFonts w:hint="eastAsia" w:eastAsia="宋体"/>
                      <w:color w:val="auto"/>
                      <w:sz w:val="21"/>
                      <w:szCs w:val="21"/>
                      <w:lang w:eastAsia="zh-CN"/>
                    </w:rPr>
                  </w:pPr>
                  <w:r>
                    <w:rPr>
                      <w:rFonts w:hint="eastAsia"/>
                      <w:color w:val="auto"/>
                      <w:sz w:val="21"/>
                      <w:szCs w:val="21"/>
                    </w:rPr>
                    <w:t>⑥</w:t>
                  </w:r>
                  <w:r>
                    <w:rPr>
                      <w:rFonts w:hint="eastAsia"/>
                      <w:color w:val="auto"/>
                      <w:sz w:val="21"/>
                      <w:szCs w:val="21"/>
                      <w:lang w:val="en-US" w:eastAsia="zh-CN"/>
                    </w:rPr>
                    <w:t>隔油池、化粪池均已采用地埋式；</w:t>
                  </w:r>
                  <w:r>
                    <w:rPr>
                      <w:rFonts w:hint="default"/>
                      <w:color w:val="auto"/>
                      <w:sz w:val="21"/>
                      <w:szCs w:val="21"/>
                      <w:lang w:val="zh-CN"/>
                    </w:rPr>
                    <w:t>污水处理站</w:t>
                  </w:r>
                  <w:r>
                    <w:rPr>
                      <w:rFonts w:hint="eastAsia"/>
                      <w:color w:val="auto"/>
                      <w:sz w:val="21"/>
                      <w:szCs w:val="21"/>
                      <w:lang w:val="en-US" w:eastAsia="zh-CN"/>
                    </w:rPr>
                    <w:t>采用地上式，但四周均有建筑物阻隔</w:t>
                  </w:r>
                  <w:r>
                    <w:rPr>
                      <w:rFonts w:hint="default"/>
                      <w:color w:val="auto"/>
                      <w:sz w:val="21"/>
                      <w:szCs w:val="21"/>
                      <w:lang w:val="zh-CN"/>
                    </w:rPr>
                    <w:t>；</w:t>
                  </w:r>
                  <w:r>
                    <w:rPr>
                      <w:rFonts w:hint="default"/>
                      <w:color w:val="auto"/>
                      <w:sz w:val="21"/>
                      <w:szCs w:val="21"/>
                    </w:rPr>
                    <w:t>垃圾收集设施密闭，产生的恶臭经空气扩散后对环境影响较小</w:t>
                  </w:r>
                  <w:r>
                    <w:rPr>
                      <w:rFonts w:hint="eastAsia"/>
                      <w:color w:val="auto"/>
                      <w:sz w:val="21"/>
                      <w:szCs w:val="21"/>
                      <w:lang w:eastAsia="zh-CN"/>
                    </w:rPr>
                    <w:t>；</w:t>
                  </w:r>
                </w:p>
                <w:p w14:paraId="1CCEB670">
                  <w:pPr>
                    <w:ind w:firstLine="420"/>
                    <w:rPr>
                      <w:rFonts w:hint="eastAsia" w:ascii="Times New Roman" w:hAnsi="Times New Roman" w:eastAsia="宋体" w:cs="Times New Roman"/>
                      <w:color w:val="auto"/>
                      <w:sz w:val="21"/>
                      <w:szCs w:val="21"/>
                      <w:lang w:eastAsia="zh-CN"/>
                    </w:rPr>
                  </w:pPr>
                  <w:r>
                    <w:rPr>
                      <w:rFonts w:hint="eastAsia"/>
                      <w:color w:val="auto"/>
                      <w:sz w:val="21"/>
                      <w:szCs w:val="21"/>
                      <w:lang w:val="en-US" w:eastAsia="zh-CN"/>
                    </w:rPr>
                    <w:t>⑦</w:t>
                  </w:r>
                  <w:r>
                    <w:rPr>
                      <w:rFonts w:hint="eastAsia"/>
                      <w:color w:val="auto"/>
                      <w:sz w:val="21"/>
                      <w:szCs w:val="21"/>
                    </w:rPr>
                    <w:t>项目运输车辆汽车尾气</w:t>
                  </w:r>
                  <w:r>
                    <w:rPr>
                      <w:color w:val="auto"/>
                      <w:sz w:val="21"/>
                      <w:szCs w:val="21"/>
                    </w:rPr>
                    <w:t>通过自然扩散、稀释，对周边环境影响较小</w:t>
                  </w:r>
                  <w:r>
                    <w:rPr>
                      <w:rFonts w:hint="eastAsia"/>
                      <w:color w:val="auto"/>
                      <w:sz w:val="21"/>
                      <w:szCs w:val="21"/>
                      <w:lang w:eastAsia="zh-CN"/>
                    </w:rPr>
                    <w:t>。</w:t>
                  </w:r>
                </w:p>
                <w:p w14:paraId="1A419C98">
                  <w:pPr>
                    <w:ind w:firstLine="420"/>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rPr>
                    <w:t>经监测结果表明，项目</w:t>
                  </w:r>
                  <w:r>
                    <w:rPr>
                      <w:rFonts w:hint="eastAsia" w:cs="Times New Roman"/>
                      <w:color w:val="auto"/>
                      <w:sz w:val="21"/>
                      <w:szCs w:val="21"/>
                      <w:lang w:eastAsia="zh-CN"/>
                    </w:rPr>
                    <w:t>运营期</w:t>
                  </w:r>
                  <w:r>
                    <w:rPr>
                      <w:rFonts w:hint="eastAsia" w:ascii="Times New Roman" w:hAnsi="Times New Roman" w:eastAsia="宋体" w:cs="Times New Roman"/>
                      <w:color w:val="auto"/>
                      <w:sz w:val="21"/>
                      <w:szCs w:val="21"/>
                      <w:lang w:eastAsia="zh-CN"/>
                    </w:rPr>
                    <w:t>产生</w:t>
                  </w:r>
                  <w:r>
                    <w:rPr>
                      <w:rFonts w:hint="eastAsia" w:cs="Times New Roman"/>
                      <w:color w:val="auto"/>
                      <w:sz w:val="21"/>
                      <w:szCs w:val="21"/>
                      <w:lang w:eastAsia="zh-CN"/>
                    </w:rPr>
                    <w:t>无组织废气颗粒物</w:t>
                  </w:r>
                  <w:r>
                    <w:rPr>
                      <w:rFonts w:hint="eastAsia" w:ascii="Times New Roman" w:hAnsi="Times New Roman" w:eastAsia="宋体" w:cs="Times New Roman"/>
                      <w:color w:val="auto"/>
                      <w:sz w:val="21"/>
                      <w:szCs w:val="21"/>
                      <w:lang w:eastAsia="zh-CN"/>
                    </w:rPr>
                    <w:t>的</w:t>
                  </w:r>
                  <w:r>
                    <w:rPr>
                      <w:rFonts w:hint="eastAsia" w:ascii="Times New Roman" w:hAnsi="Times New Roman" w:eastAsia="宋体" w:cs="Times New Roman"/>
                      <w:color w:val="auto"/>
                      <w:sz w:val="21"/>
                      <w:szCs w:val="21"/>
                    </w:rPr>
                    <w:t>排放浓度可达到《水泥工业大气污染物排放标准》（GB4915-2013）表3中大气污染物颗粒物无组织排放限值</w:t>
                  </w:r>
                  <w:r>
                    <w:rPr>
                      <w:rFonts w:hint="eastAsia" w:cs="Times New Roman"/>
                      <w:color w:val="auto"/>
                      <w:sz w:val="21"/>
                      <w:szCs w:val="21"/>
                      <w:lang w:eastAsia="zh-CN"/>
                    </w:rPr>
                    <w:t>，</w:t>
                  </w:r>
                  <w:r>
                    <w:rPr>
                      <w:rFonts w:hint="eastAsia" w:cs="Times New Roman"/>
                      <w:color w:val="auto"/>
                      <w:sz w:val="21"/>
                      <w:szCs w:val="21"/>
                      <w:lang w:val="en-US" w:eastAsia="zh-CN"/>
                    </w:rPr>
                    <w:t>无组织废气非甲烷总烃厂界处浓度执行《大气污染物综合排放标准》（GB16297-1996）表2中NMHC标准限值，运营期1#水泥电杆生产车间排气筒（DA001）及2#水泥电杆生产车间排气筒（DA002）有组织排放粉尘</w:t>
                  </w:r>
                  <w:r>
                    <w:rPr>
                      <w:rFonts w:hint="eastAsia" w:cs="Times New Roman"/>
                      <w:color w:val="auto"/>
                      <w:sz w:val="21"/>
                      <w:szCs w:val="21"/>
                      <w:lang w:eastAsia="zh-CN"/>
                    </w:rPr>
                    <w:t>可达到《锅炉大气污染物排放标准》（GB13271-2014）表2中标准。</w:t>
                  </w:r>
                </w:p>
              </w:tc>
              <w:tc>
                <w:tcPr>
                  <w:tcW w:w="649" w:type="dxa"/>
                  <w:tcBorders>
                    <w:top w:val="single" w:color="000000" w:sz="4" w:space="0"/>
                    <w:left w:val="single" w:color="000000" w:sz="4" w:space="0"/>
                    <w:bottom w:val="single" w:color="000000" w:sz="4" w:space="0"/>
                    <w:right w:val="single" w:color="000000" w:sz="4" w:space="0"/>
                  </w:tcBorders>
                  <w:vAlign w:val="center"/>
                </w:tcPr>
                <w:p w14:paraId="4113B977">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w:t>
                  </w:r>
                </w:p>
              </w:tc>
            </w:tr>
            <w:tr w14:paraId="24FC2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2AE5B23C">
                  <w:pPr>
                    <w:ind w:firstLine="420"/>
                    <w:jc w:val="left"/>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731C4BD9">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噪声</w:t>
                  </w:r>
                </w:p>
              </w:tc>
              <w:tc>
                <w:tcPr>
                  <w:tcW w:w="3280" w:type="dxa"/>
                  <w:tcBorders>
                    <w:top w:val="single" w:color="000000" w:sz="4" w:space="0"/>
                    <w:left w:val="single" w:color="000000" w:sz="4" w:space="0"/>
                    <w:bottom w:val="single" w:color="000000" w:sz="4" w:space="0"/>
                    <w:right w:val="single" w:color="000000" w:sz="4" w:space="0"/>
                  </w:tcBorders>
                  <w:vAlign w:val="center"/>
                </w:tcPr>
                <w:p w14:paraId="012B031E">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①在设备选型上尽量选用低噪音设备、产噪设备置于室内。</w:t>
                  </w:r>
                </w:p>
                <w:p w14:paraId="6B7E022C">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②所有振动性设备均安装减震垫，在机械设备的基础和地板、墙壁连接处</w:t>
                  </w:r>
                  <w:r>
                    <w:rPr>
                      <w:rFonts w:hint="default" w:ascii="Times New Roman" w:hAnsi="Times New Roman" w:cs="Times New Roman"/>
                      <w:color w:val="auto"/>
                      <w:sz w:val="21"/>
                      <w:szCs w:val="21"/>
                      <w:lang w:eastAsia="zh-CN"/>
                    </w:rPr>
                    <w:t>设置隔振</w:t>
                  </w:r>
                  <w:r>
                    <w:rPr>
                      <w:rFonts w:hint="default" w:ascii="Times New Roman" w:hAnsi="Times New Roman" w:cs="Times New Roman"/>
                      <w:color w:val="auto"/>
                      <w:sz w:val="21"/>
                      <w:szCs w:val="21"/>
                    </w:rPr>
                    <w:t>或者</w:t>
                  </w:r>
                  <w:r>
                    <w:rPr>
                      <w:rFonts w:hint="default" w:ascii="Times New Roman" w:hAnsi="Times New Roman" w:cs="Times New Roman"/>
                      <w:color w:val="auto"/>
                      <w:sz w:val="21"/>
                      <w:szCs w:val="21"/>
                      <w:lang w:eastAsia="zh-CN"/>
                    </w:rPr>
                    <w:t>减振</w:t>
                  </w:r>
                  <w:r>
                    <w:rPr>
                      <w:rFonts w:hint="default" w:ascii="Times New Roman" w:hAnsi="Times New Roman" w:cs="Times New Roman"/>
                      <w:color w:val="auto"/>
                      <w:sz w:val="21"/>
                      <w:szCs w:val="21"/>
                    </w:rPr>
                    <w:t>装置或防震结构，来降低噪声源。</w:t>
                  </w:r>
                </w:p>
                <w:p w14:paraId="72F82775">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③正确合理使用设备，建立设备定期维护、保养的管理制度，以防设备故障形成的非正常生产噪声。</w:t>
                  </w:r>
                </w:p>
                <w:p w14:paraId="55D58627">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④对运输车辆加强管理和维护，保持车辆有良好的车况，要求工作人员熟练掌握装卸物料技巧，避免碰撞等产生较大的噪声。</w:t>
                  </w:r>
                </w:p>
                <w:p w14:paraId="76B1BB0C">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⑤加强管理，提高职工环保意识教育，提倡文明生产，降低人为噪声。</w:t>
                  </w:r>
                </w:p>
              </w:tc>
              <w:tc>
                <w:tcPr>
                  <w:tcW w:w="3815" w:type="dxa"/>
                  <w:tcBorders>
                    <w:top w:val="single" w:color="000000" w:sz="4" w:space="0"/>
                    <w:left w:val="single" w:color="000000" w:sz="4" w:space="0"/>
                    <w:bottom w:val="single" w:color="000000" w:sz="4" w:space="0"/>
                    <w:right w:val="single" w:color="000000" w:sz="4" w:space="0"/>
                  </w:tcBorders>
                  <w:vAlign w:val="center"/>
                </w:tcPr>
                <w:p w14:paraId="4FE2DD7E">
                  <w:pPr>
                    <w:autoSpaceDE w:val="0"/>
                    <w:autoSpaceDN w:val="0"/>
                    <w:ind w:firstLine="420"/>
                    <w:rPr>
                      <w:rFonts w:hint="default" w:ascii="Times New Roman" w:hAnsi="Times New Roman" w:cs="Times New Roman"/>
                      <w:color w:val="auto"/>
                      <w:sz w:val="21"/>
                      <w:szCs w:val="21"/>
                    </w:rPr>
                  </w:pPr>
                  <w:r>
                    <w:rPr>
                      <w:rFonts w:hint="eastAsia" w:ascii="Times New Roman" w:hAnsi="Times New Roman"/>
                      <w:color w:val="auto"/>
                      <w:sz w:val="21"/>
                      <w:szCs w:val="21"/>
                      <w:lang w:val="en-US" w:eastAsia="zh-CN"/>
                    </w:rPr>
                    <w:t>我单位已认真落实</w:t>
                  </w:r>
                  <w:r>
                    <w:rPr>
                      <w:rFonts w:hint="eastAsia"/>
                      <w:color w:val="auto"/>
                      <w:sz w:val="21"/>
                      <w:szCs w:val="21"/>
                      <w:lang w:val="en-US" w:eastAsia="zh-CN"/>
                    </w:rPr>
                    <w:t>运营</w:t>
                  </w:r>
                  <w:r>
                    <w:rPr>
                      <w:rFonts w:hint="eastAsia" w:ascii="Times New Roman" w:hAnsi="Times New Roman"/>
                      <w:color w:val="auto"/>
                      <w:sz w:val="21"/>
                      <w:szCs w:val="21"/>
                      <w:lang w:val="en-US" w:eastAsia="zh-CN"/>
                    </w:rPr>
                    <w:t>期“报告表”中提出的</w:t>
                  </w:r>
                  <w:r>
                    <w:rPr>
                      <w:rFonts w:hint="default" w:ascii="Times New Roman" w:hAnsi="Times New Roman"/>
                      <w:color w:val="auto"/>
                      <w:sz w:val="21"/>
                      <w:szCs w:val="21"/>
                      <w:lang w:val="en-US" w:eastAsia="zh-CN"/>
                    </w:rPr>
                    <w:t>各项环保措</w:t>
                  </w:r>
                  <w:r>
                    <w:rPr>
                      <w:rFonts w:hint="eastAsia" w:ascii="Times New Roman" w:hAnsi="Times New Roman"/>
                      <w:color w:val="auto"/>
                      <w:sz w:val="21"/>
                      <w:szCs w:val="21"/>
                      <w:lang w:val="en-US" w:eastAsia="zh-CN"/>
                    </w:rPr>
                    <w:t>施，具体如下：</w:t>
                  </w:r>
                </w:p>
                <w:p w14:paraId="1790FFF5">
                  <w:pPr>
                    <w:ind w:firstLine="420"/>
                    <w:rPr>
                      <w:rFonts w:hint="default" w:ascii="Times New Roman" w:hAnsi="Times New Roman" w:cs="Times New Roman"/>
                      <w:color w:val="auto"/>
                      <w:sz w:val="21"/>
                      <w:szCs w:val="21"/>
                    </w:rPr>
                  </w:pPr>
                  <w:r>
                    <w:rPr>
                      <w:rFonts w:hint="eastAsia" w:cs="Times New Roman"/>
                      <w:color w:val="auto"/>
                      <w:sz w:val="21"/>
                      <w:szCs w:val="21"/>
                      <w:lang w:eastAsia="zh-CN"/>
                    </w:rPr>
                    <w:t>①在设备选型上已尽量选用低噪音设备、产噪设备置于室内。</w:t>
                  </w:r>
                </w:p>
                <w:p w14:paraId="59CF9372">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②所有振动性设备均安装减震垫，在机械设备的基础和地板、墙壁连接处</w:t>
                  </w:r>
                  <w:r>
                    <w:rPr>
                      <w:rFonts w:hint="default" w:ascii="Times New Roman" w:hAnsi="Times New Roman" w:cs="Times New Roman"/>
                      <w:color w:val="auto"/>
                      <w:sz w:val="21"/>
                      <w:szCs w:val="21"/>
                      <w:lang w:eastAsia="zh-CN"/>
                    </w:rPr>
                    <w:t>设置隔振</w:t>
                  </w:r>
                  <w:r>
                    <w:rPr>
                      <w:rFonts w:hint="default" w:ascii="Times New Roman" w:hAnsi="Times New Roman" w:cs="Times New Roman"/>
                      <w:color w:val="auto"/>
                      <w:sz w:val="21"/>
                      <w:szCs w:val="21"/>
                    </w:rPr>
                    <w:t>或者</w:t>
                  </w:r>
                  <w:r>
                    <w:rPr>
                      <w:rFonts w:hint="default" w:ascii="Times New Roman" w:hAnsi="Times New Roman" w:cs="Times New Roman"/>
                      <w:color w:val="auto"/>
                      <w:sz w:val="21"/>
                      <w:szCs w:val="21"/>
                      <w:lang w:eastAsia="zh-CN"/>
                    </w:rPr>
                    <w:t>减振</w:t>
                  </w:r>
                  <w:r>
                    <w:rPr>
                      <w:rFonts w:hint="default" w:ascii="Times New Roman" w:hAnsi="Times New Roman" w:cs="Times New Roman"/>
                      <w:color w:val="auto"/>
                      <w:sz w:val="21"/>
                      <w:szCs w:val="21"/>
                    </w:rPr>
                    <w:t>装置或防震结构，来降低噪声源。</w:t>
                  </w:r>
                </w:p>
                <w:p w14:paraId="1B71CBFC">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③</w:t>
                  </w:r>
                  <w:r>
                    <w:rPr>
                      <w:rFonts w:hint="eastAsia" w:cs="Times New Roman"/>
                      <w:color w:val="auto"/>
                      <w:sz w:val="21"/>
                      <w:szCs w:val="21"/>
                      <w:lang w:eastAsia="zh-CN"/>
                    </w:rPr>
                    <w:t>已</w:t>
                  </w:r>
                  <w:r>
                    <w:rPr>
                      <w:rFonts w:hint="default" w:ascii="Times New Roman" w:hAnsi="Times New Roman" w:cs="Times New Roman"/>
                      <w:color w:val="auto"/>
                      <w:sz w:val="21"/>
                      <w:szCs w:val="21"/>
                    </w:rPr>
                    <w:t>正确合理使用设备，建立</w:t>
                  </w:r>
                  <w:r>
                    <w:rPr>
                      <w:rFonts w:hint="eastAsia" w:cs="Times New Roman"/>
                      <w:color w:val="auto"/>
                      <w:sz w:val="21"/>
                      <w:szCs w:val="21"/>
                      <w:lang w:eastAsia="zh-CN"/>
                    </w:rPr>
                    <w:t>了</w:t>
                  </w:r>
                  <w:r>
                    <w:rPr>
                      <w:rFonts w:hint="default" w:ascii="Times New Roman" w:hAnsi="Times New Roman" w:cs="Times New Roman"/>
                      <w:color w:val="auto"/>
                      <w:sz w:val="21"/>
                      <w:szCs w:val="21"/>
                    </w:rPr>
                    <w:t>设备定期维护、保养的管理制度，以防设备故障形成的非正常生产噪声。</w:t>
                  </w:r>
                </w:p>
                <w:p w14:paraId="04F47E16">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④</w:t>
                  </w:r>
                  <w:r>
                    <w:rPr>
                      <w:rFonts w:hint="eastAsia" w:cs="Times New Roman"/>
                      <w:color w:val="auto"/>
                      <w:sz w:val="21"/>
                      <w:szCs w:val="21"/>
                      <w:lang w:eastAsia="zh-CN"/>
                    </w:rPr>
                    <w:t>已</w:t>
                  </w:r>
                  <w:r>
                    <w:rPr>
                      <w:rFonts w:hint="default" w:ascii="Times New Roman" w:hAnsi="Times New Roman" w:cs="Times New Roman"/>
                      <w:color w:val="auto"/>
                      <w:sz w:val="21"/>
                      <w:szCs w:val="21"/>
                    </w:rPr>
                    <w:t>加强对运输车辆管理和维护，工作人员</w:t>
                  </w:r>
                  <w:r>
                    <w:rPr>
                      <w:rFonts w:hint="eastAsia" w:cs="Times New Roman"/>
                      <w:color w:val="auto"/>
                      <w:sz w:val="21"/>
                      <w:szCs w:val="21"/>
                      <w:lang w:eastAsia="zh-CN"/>
                    </w:rPr>
                    <w:t>已</w:t>
                  </w:r>
                  <w:r>
                    <w:rPr>
                      <w:rFonts w:hint="default" w:ascii="Times New Roman" w:hAnsi="Times New Roman" w:cs="Times New Roman"/>
                      <w:color w:val="auto"/>
                      <w:sz w:val="21"/>
                      <w:szCs w:val="21"/>
                    </w:rPr>
                    <w:t>熟练掌握装卸物料技巧，避免碰撞等产生较大的噪声。</w:t>
                  </w:r>
                </w:p>
                <w:p w14:paraId="38139DA4">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⑤</w:t>
                  </w:r>
                  <w:r>
                    <w:rPr>
                      <w:rFonts w:hint="eastAsia" w:cs="Times New Roman"/>
                      <w:color w:val="auto"/>
                      <w:sz w:val="21"/>
                      <w:szCs w:val="21"/>
                      <w:lang w:eastAsia="zh-CN"/>
                    </w:rPr>
                    <w:t>已</w:t>
                  </w:r>
                  <w:r>
                    <w:rPr>
                      <w:rFonts w:hint="default" w:ascii="Times New Roman" w:hAnsi="Times New Roman" w:cs="Times New Roman"/>
                      <w:color w:val="auto"/>
                      <w:sz w:val="21"/>
                      <w:szCs w:val="21"/>
                    </w:rPr>
                    <w:t>加强管理，提高</w:t>
                  </w:r>
                  <w:r>
                    <w:rPr>
                      <w:rFonts w:hint="eastAsia" w:cs="Times New Roman"/>
                      <w:color w:val="auto"/>
                      <w:sz w:val="21"/>
                      <w:szCs w:val="21"/>
                      <w:lang w:eastAsia="zh-CN"/>
                    </w:rPr>
                    <w:t>了</w:t>
                  </w:r>
                  <w:r>
                    <w:rPr>
                      <w:rFonts w:hint="default" w:ascii="Times New Roman" w:hAnsi="Times New Roman" w:cs="Times New Roman"/>
                      <w:color w:val="auto"/>
                      <w:sz w:val="21"/>
                      <w:szCs w:val="21"/>
                    </w:rPr>
                    <w:t>职工环保意识教育，提倡文明生产，降低人为噪声。</w:t>
                  </w:r>
                </w:p>
                <w:p w14:paraId="7F328DF3">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经监测结果分析，项目区厂界噪声可达到《工业企业厂界环境噪声排放标准》（GB12348-2008）</w:t>
                  </w:r>
                  <w:r>
                    <w:rPr>
                      <w:rFonts w:hint="eastAsia" w:cs="Times New Roman"/>
                      <w:color w:val="auto"/>
                      <w:sz w:val="21"/>
                      <w:szCs w:val="21"/>
                      <w:lang w:val="en-US" w:eastAsia="zh-CN"/>
                    </w:rPr>
                    <w:t>2</w:t>
                  </w:r>
                  <w:r>
                    <w:rPr>
                      <w:rFonts w:hint="default" w:ascii="Times New Roman" w:hAnsi="Times New Roman" w:cs="Times New Roman"/>
                      <w:color w:val="auto"/>
                      <w:sz w:val="21"/>
                      <w:szCs w:val="21"/>
                    </w:rPr>
                    <w:t>类标准。</w:t>
                  </w:r>
                </w:p>
              </w:tc>
              <w:tc>
                <w:tcPr>
                  <w:tcW w:w="649" w:type="dxa"/>
                  <w:tcBorders>
                    <w:top w:val="single" w:color="000000" w:sz="4" w:space="0"/>
                    <w:left w:val="single" w:color="000000" w:sz="4" w:space="0"/>
                    <w:bottom w:val="single" w:color="000000" w:sz="4" w:space="0"/>
                    <w:right w:val="single" w:color="000000" w:sz="4" w:space="0"/>
                  </w:tcBorders>
                  <w:vAlign w:val="center"/>
                </w:tcPr>
                <w:p w14:paraId="6DBBF3D6">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w:t>
                  </w:r>
                </w:p>
              </w:tc>
            </w:tr>
            <w:tr w14:paraId="7482F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437" w:type="dxa"/>
                  <w:vMerge w:val="continue"/>
                  <w:tcBorders>
                    <w:top w:val="single" w:color="000000" w:sz="4" w:space="0"/>
                    <w:left w:val="single" w:color="000000" w:sz="4" w:space="0"/>
                    <w:bottom w:val="single" w:color="000000" w:sz="4" w:space="0"/>
                    <w:right w:val="single" w:color="000000" w:sz="4" w:space="0"/>
                  </w:tcBorders>
                  <w:vAlign w:val="center"/>
                </w:tcPr>
                <w:p w14:paraId="125B4189">
                  <w:pPr>
                    <w:ind w:firstLine="420"/>
                    <w:jc w:val="left"/>
                    <w:rPr>
                      <w:rFonts w:hint="default" w:ascii="Times New Roman" w:hAnsi="Times New Roman" w:cs="Times New Roman"/>
                      <w:color w:val="auto"/>
                      <w:sz w:val="21"/>
                      <w:szCs w:val="21"/>
                    </w:rPr>
                  </w:pPr>
                </w:p>
              </w:tc>
              <w:tc>
                <w:tcPr>
                  <w:tcW w:w="608" w:type="dxa"/>
                  <w:tcBorders>
                    <w:top w:val="single" w:color="000000" w:sz="4" w:space="0"/>
                    <w:left w:val="single" w:color="000000" w:sz="4" w:space="0"/>
                    <w:bottom w:val="single" w:color="000000" w:sz="4" w:space="0"/>
                    <w:right w:val="single" w:color="000000" w:sz="4" w:space="0"/>
                  </w:tcBorders>
                  <w:vAlign w:val="center"/>
                </w:tcPr>
                <w:p w14:paraId="0EFAF98D">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固体废物</w:t>
                  </w:r>
                </w:p>
              </w:tc>
              <w:tc>
                <w:tcPr>
                  <w:tcW w:w="3280" w:type="dxa"/>
                  <w:tcBorders>
                    <w:top w:val="single" w:color="000000" w:sz="4" w:space="0"/>
                    <w:left w:val="single" w:color="000000" w:sz="4" w:space="0"/>
                    <w:bottom w:val="single" w:color="000000" w:sz="4" w:space="0"/>
                    <w:right w:val="single" w:color="000000" w:sz="4" w:space="0"/>
                  </w:tcBorders>
                  <w:vAlign w:val="center"/>
                </w:tcPr>
                <w:p w14:paraId="465252F5">
                  <w:pPr>
                    <w:ind w:firstLine="420"/>
                    <w:rPr>
                      <w:rFonts w:hint="eastAsia" w:ascii="Times New Roman" w:hAnsi="Times New Roman" w:eastAsia="宋体" w:cs="Times New Roman"/>
                      <w:color w:val="auto"/>
                      <w:sz w:val="21"/>
                      <w:szCs w:val="21"/>
                      <w:lang w:eastAsia="zh-CN"/>
                    </w:rPr>
                  </w:pPr>
                  <w:r>
                    <w:rPr>
                      <w:rFonts w:hint="default" w:ascii="Times New Roman" w:hAnsi="Times New Roman" w:cs="Times New Roman"/>
                      <w:color w:val="auto"/>
                      <w:sz w:val="21"/>
                      <w:szCs w:val="21"/>
                    </w:rPr>
                    <w:t>项目</w:t>
                  </w:r>
                  <w:r>
                    <w:rPr>
                      <w:rFonts w:ascii="Times New Roman" w:hAnsi="Times New Roman"/>
                      <w:color w:val="auto"/>
                      <w:sz w:val="21"/>
                      <w:szCs w:val="21"/>
                    </w:rPr>
                    <w:t>生活垃圾</w:t>
                  </w:r>
                  <w:r>
                    <w:rPr>
                      <w:rFonts w:hint="eastAsia" w:ascii="Times New Roman" w:hAnsi="Times New Roman"/>
                      <w:color w:val="auto"/>
                      <w:sz w:val="21"/>
                      <w:szCs w:val="21"/>
                      <w:lang w:val="en-US" w:eastAsia="zh-CN"/>
                    </w:rPr>
                    <w:t>通过垃圾桶收集后，定期由职工运至马站乡的垃圾收集中心，由马站乡垃圾收集中心统一清运处置</w:t>
                  </w:r>
                  <w:r>
                    <w:rPr>
                      <w:rFonts w:hint="eastAsia" w:ascii="Times New Roman" w:hAnsi="Times New Roman" w:cs="Times New Roman"/>
                      <w:color w:val="auto"/>
                      <w:sz w:val="21"/>
                      <w:szCs w:val="21"/>
                      <w:lang w:val="en-US" w:eastAsia="zh-CN"/>
                    </w:rPr>
                    <w:t>；包装废料</w:t>
                  </w:r>
                  <w:r>
                    <w:rPr>
                      <w:rFonts w:ascii="Times New Roman" w:hAnsi="Times New Roman"/>
                      <w:color w:val="auto"/>
                      <w:sz w:val="21"/>
                      <w:szCs w:val="21"/>
                    </w:rPr>
                    <w:t>统一收集后</w:t>
                  </w:r>
                  <w:r>
                    <w:rPr>
                      <w:rFonts w:hint="eastAsia" w:ascii="Times New Roman" w:hAnsi="Times New Roman"/>
                      <w:color w:val="auto"/>
                      <w:sz w:val="21"/>
                      <w:szCs w:val="21"/>
                      <w:lang w:val="en-US" w:eastAsia="zh-CN"/>
                    </w:rPr>
                    <w:t>暂存至一般固废间，定期进行</w:t>
                  </w:r>
                  <w:r>
                    <w:rPr>
                      <w:rFonts w:ascii="Times New Roman" w:hAnsi="Times New Roman"/>
                      <w:color w:val="auto"/>
                      <w:sz w:val="21"/>
                      <w:szCs w:val="21"/>
                    </w:rPr>
                    <w:t>外售</w:t>
                  </w:r>
                  <w:r>
                    <w:rPr>
                      <w:rFonts w:hint="eastAsia" w:ascii="Times New Roman" w:hAnsi="Times New Roman"/>
                      <w:color w:val="auto"/>
                      <w:sz w:val="21"/>
                      <w:szCs w:val="21"/>
                      <w:lang w:eastAsia="zh-CN"/>
                    </w:rPr>
                    <w:t>；</w:t>
                  </w:r>
                  <w:r>
                    <w:rPr>
                      <w:rFonts w:hint="eastAsia" w:ascii="Times New Roman" w:hAnsi="Times New Roman"/>
                      <w:color w:val="auto"/>
                      <w:sz w:val="21"/>
                      <w:szCs w:val="21"/>
                      <w:lang w:val="en-US" w:eastAsia="zh-CN"/>
                    </w:rPr>
                    <w:t>餐厨垃圾</w:t>
                  </w:r>
                  <w:r>
                    <w:rPr>
                      <w:rFonts w:hint="default" w:ascii="Times New Roman" w:hAnsi="Times New Roman" w:eastAsia="宋体" w:cs="Times New Roman"/>
                      <w:color w:val="auto"/>
                      <w:kern w:val="2"/>
                      <w:sz w:val="21"/>
                      <w:szCs w:val="21"/>
                      <w:highlight w:val="none"/>
                      <w:lang w:val="en-US" w:eastAsia="zh-CN" w:bidi="ar-SA"/>
                    </w:rPr>
                    <w:t>统一收集后暂存于食堂内，同生活垃圾清运至</w:t>
                  </w:r>
                  <w:r>
                    <w:rPr>
                      <w:rFonts w:hint="eastAsia" w:cs="Times New Roman"/>
                      <w:color w:val="auto"/>
                      <w:kern w:val="2"/>
                      <w:sz w:val="21"/>
                      <w:szCs w:val="21"/>
                      <w:highlight w:val="none"/>
                      <w:lang w:val="en-US" w:eastAsia="zh-CN" w:bidi="ar-SA"/>
                    </w:rPr>
                    <w:t>马站乡的垃圾收集中心，再</w:t>
                  </w:r>
                  <w:r>
                    <w:rPr>
                      <w:rFonts w:hint="eastAsia" w:cs="Times New Roman"/>
                      <w:caps w:val="0"/>
                      <w:color w:val="auto"/>
                      <w:kern w:val="0"/>
                      <w:sz w:val="21"/>
                      <w:szCs w:val="21"/>
                      <w:lang w:val="en-US" w:eastAsia="zh-CN" w:bidi="ar-SA"/>
                    </w:rPr>
                    <w:t>由马站乡垃圾收集中心统一清运处置；隔油池油污</w:t>
                  </w:r>
                  <w:r>
                    <w:rPr>
                      <w:rFonts w:ascii="Times New Roman" w:hAnsi="Times New Roman"/>
                      <w:color w:val="auto"/>
                      <w:sz w:val="21"/>
                      <w:szCs w:val="21"/>
                    </w:rPr>
                    <w:t>由项目工作人员定期清掏，</w:t>
                  </w:r>
                  <w:r>
                    <w:rPr>
                      <w:rFonts w:hint="eastAsia"/>
                      <w:color w:val="auto"/>
                      <w:sz w:val="21"/>
                      <w:szCs w:val="21"/>
                      <w:lang w:val="en-US" w:eastAsia="zh-CN"/>
                    </w:rPr>
                    <w:t>同</w:t>
                  </w:r>
                  <w:r>
                    <w:rPr>
                      <w:rFonts w:hint="default" w:ascii="Times New Roman" w:hAnsi="Times New Roman" w:eastAsia="宋体" w:cs="Times New Roman"/>
                      <w:color w:val="auto"/>
                      <w:kern w:val="2"/>
                      <w:sz w:val="21"/>
                      <w:szCs w:val="21"/>
                      <w:highlight w:val="none"/>
                      <w:lang w:val="en-US" w:eastAsia="zh-CN" w:bidi="ar-SA"/>
                    </w:rPr>
                    <w:t>生活垃圾清运至</w:t>
                  </w:r>
                  <w:r>
                    <w:rPr>
                      <w:rFonts w:hint="eastAsia" w:cs="Times New Roman"/>
                      <w:color w:val="auto"/>
                      <w:kern w:val="2"/>
                      <w:sz w:val="21"/>
                      <w:szCs w:val="21"/>
                      <w:highlight w:val="none"/>
                      <w:lang w:val="en-US" w:eastAsia="zh-CN" w:bidi="ar-SA"/>
                    </w:rPr>
                    <w:t>马站乡的垃圾收集中心，再</w:t>
                  </w:r>
                  <w:r>
                    <w:rPr>
                      <w:rFonts w:hint="eastAsia" w:cs="Times New Roman"/>
                      <w:caps w:val="0"/>
                      <w:color w:val="auto"/>
                      <w:kern w:val="0"/>
                      <w:sz w:val="21"/>
                      <w:szCs w:val="21"/>
                      <w:lang w:val="en-US" w:eastAsia="zh-CN" w:bidi="ar-SA"/>
                    </w:rPr>
                    <w:t>由马站乡垃圾收集中心统一清运处置；化粪池及</w:t>
                  </w:r>
                  <w:r>
                    <w:rPr>
                      <w:rFonts w:hint="eastAsia" w:ascii="Times New Roman" w:hAnsi="Times New Roman" w:cs="Times New Roman"/>
                      <w:color w:val="auto"/>
                      <w:sz w:val="21"/>
                      <w:szCs w:val="21"/>
                      <w:lang w:val="en-US" w:eastAsia="zh-CN"/>
                    </w:rPr>
                    <w:t>污水处理站污泥</w:t>
                  </w:r>
                  <w:r>
                    <w:rPr>
                      <w:rFonts w:hint="eastAsia" w:cs="Times New Roman"/>
                      <w:color w:val="auto"/>
                      <w:sz w:val="21"/>
                      <w:szCs w:val="21"/>
                      <w:lang w:val="en-US" w:eastAsia="zh-CN"/>
                    </w:rPr>
                    <w:t>委托附近村民</w:t>
                  </w:r>
                  <w:r>
                    <w:rPr>
                      <w:rFonts w:hint="eastAsia"/>
                      <w:bCs/>
                      <w:color w:val="auto"/>
                      <w:kern w:val="10"/>
                      <w:sz w:val="21"/>
                      <w:szCs w:val="21"/>
                      <w:lang w:val="en-US" w:eastAsia="zh-CN"/>
                    </w:rPr>
                    <w:t>定期清掏用于周边农地施肥</w:t>
                  </w:r>
                  <w:r>
                    <w:rPr>
                      <w:rFonts w:hint="eastAsia" w:ascii="Times New Roman" w:hAnsi="Times New Roman" w:cs="Times New Roman"/>
                      <w:color w:val="auto"/>
                      <w:sz w:val="21"/>
                      <w:szCs w:val="21"/>
                      <w:lang w:val="en-US" w:eastAsia="zh-CN"/>
                    </w:rPr>
                    <w:t>；生产废水沉淀池沉渣</w:t>
                  </w:r>
                  <w:r>
                    <w:rPr>
                      <w:rFonts w:ascii="Times New Roman" w:hAnsi="宋体"/>
                      <w:color w:val="auto"/>
                      <w:spacing w:val="8"/>
                      <w:sz w:val="21"/>
                      <w:szCs w:val="21"/>
                    </w:rPr>
                    <w:t>定期清掏</w:t>
                  </w:r>
                  <w:r>
                    <w:rPr>
                      <w:rFonts w:hint="eastAsia" w:ascii="Times New Roman" w:hAnsi="宋体"/>
                      <w:color w:val="auto"/>
                      <w:spacing w:val="8"/>
                      <w:sz w:val="21"/>
                      <w:szCs w:val="21"/>
                    </w:rPr>
                    <w:t>并</w:t>
                  </w:r>
                  <w:r>
                    <w:rPr>
                      <w:rFonts w:ascii="Times New Roman" w:hAnsi="宋体"/>
                      <w:color w:val="auto"/>
                      <w:spacing w:val="8"/>
                      <w:sz w:val="21"/>
                      <w:szCs w:val="21"/>
                    </w:rPr>
                    <w:t>运至当地环卫部门指定地点统一处置</w:t>
                  </w:r>
                  <w:r>
                    <w:rPr>
                      <w:rFonts w:hint="eastAsia" w:ascii="Times New Roman" w:hAnsi="Times New Roman" w:cs="Times New Roman"/>
                      <w:color w:val="auto"/>
                      <w:sz w:val="21"/>
                      <w:szCs w:val="21"/>
                      <w:lang w:val="en-US" w:eastAsia="zh-CN"/>
                    </w:rPr>
                    <w:t>；雨水沉淀池沉渣</w:t>
                  </w:r>
                  <w:r>
                    <w:rPr>
                      <w:rFonts w:ascii="Times New Roman" w:hAnsi="宋体"/>
                      <w:color w:val="auto"/>
                      <w:spacing w:val="8"/>
                      <w:sz w:val="21"/>
                      <w:szCs w:val="21"/>
                    </w:rPr>
                    <w:t>定期清掏</w:t>
                  </w:r>
                  <w:r>
                    <w:rPr>
                      <w:rFonts w:hint="eastAsia" w:ascii="Times New Roman" w:hAnsi="宋体"/>
                      <w:color w:val="auto"/>
                      <w:spacing w:val="8"/>
                      <w:sz w:val="21"/>
                      <w:szCs w:val="21"/>
                    </w:rPr>
                    <w:t>并</w:t>
                  </w:r>
                  <w:r>
                    <w:rPr>
                      <w:rFonts w:ascii="Times New Roman" w:hAnsi="宋体"/>
                      <w:color w:val="auto"/>
                      <w:spacing w:val="8"/>
                      <w:sz w:val="21"/>
                      <w:szCs w:val="21"/>
                    </w:rPr>
                    <w:t>运至当地环卫部门指定地点统一处置</w:t>
                  </w:r>
                  <w:r>
                    <w:rPr>
                      <w:rFonts w:hint="eastAsia" w:ascii="Times New Roman" w:hAnsi="宋体"/>
                      <w:color w:val="auto"/>
                      <w:spacing w:val="8"/>
                      <w:sz w:val="21"/>
                      <w:szCs w:val="21"/>
                      <w:lang w:eastAsia="zh-CN"/>
                    </w:rPr>
                    <w:t>；</w:t>
                  </w:r>
                  <w:r>
                    <w:rPr>
                      <w:rFonts w:hint="default" w:ascii="Times New Roman" w:hAnsi="Times New Roman" w:eastAsia="宋体" w:cs="Times New Roman"/>
                      <w:bCs/>
                      <w:color w:val="auto"/>
                      <w:sz w:val="21"/>
                      <w:szCs w:val="21"/>
                      <w:highlight w:val="none"/>
                      <w:lang w:val="en-US" w:eastAsia="zh-CN"/>
                    </w:rPr>
                    <w:t>不合格品将作为废品外售</w:t>
                  </w:r>
                  <w:r>
                    <w:rPr>
                      <w:rFonts w:hint="eastAsia" w:ascii="Times New Roman" w:hAnsi="Times New Roman" w:eastAsia="宋体" w:cs="Times New Roman"/>
                      <w:bCs/>
                      <w:color w:val="auto"/>
                      <w:sz w:val="21"/>
                      <w:szCs w:val="21"/>
                      <w:highlight w:val="none"/>
                      <w:lang w:val="en-US" w:eastAsia="zh-CN"/>
                    </w:rPr>
                    <w:t>，由其他</w:t>
                  </w:r>
                  <w:r>
                    <w:rPr>
                      <w:rFonts w:hint="eastAsia" w:cs="Times New Roman"/>
                      <w:bCs/>
                      <w:color w:val="auto"/>
                      <w:sz w:val="21"/>
                      <w:szCs w:val="21"/>
                      <w:highlight w:val="none"/>
                      <w:lang w:val="en-US" w:eastAsia="zh-CN"/>
                    </w:rPr>
                    <w:t>水泥制品</w:t>
                  </w:r>
                  <w:r>
                    <w:rPr>
                      <w:rFonts w:hint="eastAsia" w:ascii="Times New Roman" w:hAnsi="Times New Roman" w:eastAsia="宋体" w:cs="Times New Roman"/>
                      <w:bCs/>
                      <w:color w:val="auto"/>
                      <w:sz w:val="21"/>
                      <w:szCs w:val="21"/>
                      <w:highlight w:val="none"/>
                      <w:lang w:val="en-US" w:eastAsia="zh-CN"/>
                    </w:rPr>
                    <w:t>企业</w:t>
                  </w:r>
                  <w:r>
                    <w:rPr>
                      <w:rFonts w:hint="eastAsia" w:cs="Times New Roman"/>
                      <w:bCs/>
                      <w:color w:val="auto"/>
                      <w:sz w:val="21"/>
                      <w:szCs w:val="21"/>
                      <w:highlight w:val="none"/>
                      <w:lang w:val="en-US" w:eastAsia="zh-CN"/>
                    </w:rPr>
                    <w:t>（例如水泥制砖类企业等）</w:t>
                  </w:r>
                  <w:r>
                    <w:rPr>
                      <w:rFonts w:hint="eastAsia" w:ascii="Times New Roman" w:hAnsi="Times New Roman" w:eastAsia="宋体" w:cs="Times New Roman"/>
                      <w:bCs/>
                      <w:color w:val="auto"/>
                      <w:sz w:val="21"/>
                      <w:szCs w:val="21"/>
                      <w:highlight w:val="none"/>
                      <w:lang w:val="en-US" w:eastAsia="zh-CN"/>
                    </w:rPr>
                    <w:t>进行回收利用；</w:t>
                  </w:r>
                  <w:r>
                    <w:rPr>
                      <w:rFonts w:hint="default" w:hAnsi="宋体"/>
                      <w:color w:val="auto"/>
                      <w:sz w:val="21"/>
                      <w:szCs w:val="21"/>
                    </w:rPr>
                    <w:t>布袋除尘器收集粉尘</w:t>
                  </w:r>
                  <w:r>
                    <w:rPr>
                      <w:rFonts w:hint="eastAsia" w:hAnsi="宋体"/>
                      <w:color w:val="auto"/>
                      <w:sz w:val="21"/>
                      <w:szCs w:val="21"/>
                      <w:lang w:eastAsia="zh-CN"/>
                    </w:rPr>
                    <w:t>、</w:t>
                  </w:r>
                  <w:r>
                    <w:rPr>
                      <w:rFonts w:hint="default" w:hAnsi="宋体"/>
                      <w:color w:val="auto"/>
                      <w:sz w:val="21"/>
                      <w:szCs w:val="21"/>
                    </w:rPr>
                    <w:t>车间沉降粉尘以及</w:t>
                  </w:r>
                  <w:r>
                    <w:rPr>
                      <w:rFonts w:hint="eastAsia" w:hAnsi="宋体"/>
                      <w:color w:val="auto"/>
                      <w:sz w:val="21"/>
                      <w:szCs w:val="21"/>
                      <w:lang w:val="en-US" w:eastAsia="zh-CN"/>
                    </w:rPr>
                    <w:t>洒水降尘粉尘</w:t>
                  </w:r>
                  <w:r>
                    <w:rPr>
                      <w:rFonts w:ascii="Times New Roman" w:hAnsi="宋体"/>
                      <w:color w:val="auto"/>
                      <w:sz w:val="21"/>
                      <w:szCs w:val="21"/>
                    </w:rPr>
                    <w:t>及时清理统一收集后全部作为原料回用于</w:t>
                  </w:r>
                  <w:r>
                    <w:rPr>
                      <w:rFonts w:hint="eastAsia" w:ascii="Times New Roman" w:hAnsi="宋体"/>
                      <w:color w:val="auto"/>
                      <w:sz w:val="21"/>
                      <w:szCs w:val="21"/>
                      <w:lang w:val="en-US" w:eastAsia="zh-CN"/>
                    </w:rPr>
                    <w:t>水泥电杆</w:t>
                  </w:r>
                  <w:r>
                    <w:rPr>
                      <w:rFonts w:ascii="Times New Roman" w:hAnsi="宋体"/>
                      <w:color w:val="auto"/>
                      <w:sz w:val="21"/>
                      <w:szCs w:val="21"/>
                    </w:rPr>
                    <w:t>生产</w:t>
                  </w:r>
                  <w:r>
                    <w:rPr>
                      <w:rFonts w:hint="eastAsia" w:ascii="Times New Roman" w:hAnsi="宋体"/>
                      <w:color w:val="auto"/>
                      <w:sz w:val="21"/>
                      <w:szCs w:val="21"/>
                      <w:lang w:eastAsia="zh-CN"/>
                    </w:rPr>
                    <w:t>；</w:t>
                  </w:r>
                  <w:r>
                    <w:rPr>
                      <w:rFonts w:hint="eastAsia" w:ascii="Times New Roman" w:hAnsi="Times New Roman" w:cs="Times New Roman"/>
                      <w:color w:val="auto"/>
                      <w:spacing w:val="8"/>
                      <w:sz w:val="21"/>
                      <w:szCs w:val="21"/>
                      <w:lang w:val="en-US" w:eastAsia="zh-CN"/>
                    </w:rPr>
                    <w:t>布袋除尘器废布袋由环保设施供应厂家定期更换后带走；水泥浆及时清理后将直接回用于水泥电杆的生产；</w:t>
                  </w:r>
                  <w:r>
                    <w:rPr>
                      <w:rFonts w:hint="eastAsia" w:ascii="Times New Roman" w:hAnsi="Times New Roman" w:cs="Times New Roman"/>
                      <w:color w:val="auto"/>
                      <w:sz w:val="21"/>
                      <w:szCs w:val="21"/>
                      <w:lang w:val="en-US" w:eastAsia="zh-CN"/>
                    </w:rPr>
                    <w:t>废机油及废机油桶暂存于危废暂存间，委托</w:t>
                  </w:r>
                  <w:r>
                    <w:rPr>
                      <w:rFonts w:hint="eastAsia" w:cs="Times New Roman"/>
                      <w:color w:val="auto"/>
                      <w:sz w:val="21"/>
                      <w:szCs w:val="21"/>
                      <w:lang w:val="en-US" w:eastAsia="zh-CN"/>
                    </w:rPr>
                    <w:t>有资质单位</w:t>
                  </w:r>
                  <w:r>
                    <w:rPr>
                      <w:rFonts w:hint="eastAsia" w:ascii="Times New Roman" w:hAnsi="Times New Roman" w:cs="Times New Roman"/>
                      <w:color w:val="auto"/>
                      <w:sz w:val="21"/>
                      <w:szCs w:val="21"/>
                      <w:lang w:val="en-US" w:eastAsia="zh-CN"/>
                    </w:rPr>
                    <w:t>定期清运、处置</w:t>
                  </w:r>
                  <w:r>
                    <w:rPr>
                      <w:rFonts w:hint="eastAsia" w:cs="Times New Roman"/>
                      <w:color w:val="auto"/>
                      <w:sz w:val="21"/>
                      <w:szCs w:val="21"/>
                      <w:lang w:eastAsia="zh-CN"/>
                    </w:rPr>
                    <w:t>。</w:t>
                  </w:r>
                </w:p>
              </w:tc>
              <w:tc>
                <w:tcPr>
                  <w:tcW w:w="3815" w:type="dxa"/>
                  <w:tcBorders>
                    <w:top w:val="single" w:color="000000" w:sz="4" w:space="0"/>
                    <w:left w:val="single" w:color="000000" w:sz="4" w:space="0"/>
                    <w:bottom w:val="single" w:color="000000" w:sz="4" w:space="0"/>
                    <w:right w:val="single" w:color="000000" w:sz="4" w:space="0"/>
                  </w:tcBorders>
                  <w:vAlign w:val="center"/>
                </w:tcPr>
                <w:p w14:paraId="580AD808">
                  <w:pPr>
                    <w:autoSpaceDE w:val="0"/>
                    <w:autoSpaceDN w:val="0"/>
                    <w:ind w:firstLine="420"/>
                    <w:rPr>
                      <w:rFonts w:hint="default" w:ascii="Times New Roman" w:hAnsi="Times New Roman" w:cs="Times New Roman"/>
                      <w:color w:val="auto"/>
                      <w:sz w:val="21"/>
                      <w:szCs w:val="21"/>
                    </w:rPr>
                  </w:pPr>
                  <w:r>
                    <w:rPr>
                      <w:rFonts w:hint="eastAsia" w:ascii="Times New Roman" w:hAnsi="Times New Roman"/>
                      <w:color w:val="auto"/>
                      <w:sz w:val="21"/>
                      <w:szCs w:val="21"/>
                      <w:lang w:val="en-US" w:eastAsia="zh-CN"/>
                    </w:rPr>
                    <w:t>我单位已认真落实</w:t>
                  </w:r>
                  <w:r>
                    <w:rPr>
                      <w:rFonts w:hint="eastAsia"/>
                      <w:color w:val="auto"/>
                      <w:sz w:val="21"/>
                      <w:szCs w:val="21"/>
                      <w:lang w:val="en-US" w:eastAsia="zh-CN"/>
                    </w:rPr>
                    <w:t>施工</w:t>
                  </w:r>
                  <w:r>
                    <w:rPr>
                      <w:rFonts w:hint="eastAsia" w:ascii="Times New Roman" w:hAnsi="Times New Roman"/>
                      <w:color w:val="auto"/>
                      <w:sz w:val="21"/>
                      <w:szCs w:val="21"/>
                      <w:lang w:val="en-US" w:eastAsia="zh-CN"/>
                    </w:rPr>
                    <w:t>期“报告表”中提出的</w:t>
                  </w:r>
                  <w:r>
                    <w:rPr>
                      <w:rFonts w:hint="default" w:ascii="Times New Roman" w:hAnsi="Times New Roman"/>
                      <w:color w:val="auto"/>
                      <w:sz w:val="21"/>
                      <w:szCs w:val="21"/>
                      <w:lang w:val="en-US" w:eastAsia="zh-CN"/>
                    </w:rPr>
                    <w:t>各项环保措</w:t>
                  </w:r>
                  <w:r>
                    <w:rPr>
                      <w:rFonts w:hint="eastAsia" w:ascii="Times New Roman" w:hAnsi="Times New Roman"/>
                      <w:color w:val="auto"/>
                      <w:sz w:val="21"/>
                      <w:szCs w:val="21"/>
                      <w:lang w:val="en-US" w:eastAsia="zh-CN"/>
                    </w:rPr>
                    <w:t>施，具体如下：</w:t>
                  </w:r>
                </w:p>
                <w:p w14:paraId="2CC255C2">
                  <w:pPr>
                    <w:ind w:firstLine="420"/>
                    <w:rPr>
                      <w:rFonts w:hint="eastAsia" w:cs="Times New Roman"/>
                      <w:color w:val="auto"/>
                      <w:sz w:val="21"/>
                      <w:szCs w:val="21"/>
                      <w:lang w:val="en-US" w:eastAsia="zh-CN"/>
                    </w:rPr>
                  </w:pPr>
                  <w:r>
                    <w:rPr>
                      <w:rFonts w:hint="eastAsia" w:cs="Times New Roman"/>
                      <w:color w:val="auto"/>
                      <w:sz w:val="21"/>
                      <w:szCs w:val="21"/>
                      <w:lang w:val="en-US" w:eastAsia="zh-CN"/>
                    </w:rPr>
                    <w:t>生活垃圾通过垃圾桶收集后，定期由职工运至马站乡的垃圾收集中心，由马站乡垃圾收集中心统一清运处置；包装废料统一收集后暂存至一般固废间，定期进行外售；餐厨垃圾统一收集后暂存于食堂内，同生活垃圾清运至马站乡的垃圾收集中心，再由马站乡垃圾收集中心统一清运处置；隔油池油污由项目工作人员定期清掏，同生活垃圾清运至马站乡的垃圾收集中心，再由马站乡垃圾收集中心统一清运处置；化粪池及污水处理站污泥由项目区工作人员定期清掏用于周边农地施肥；生产废水沉淀池沉渣定期清掏并运至当地环卫部门指定地点统一处置；雨水沉淀池沉渣定期清掏并运至当地环卫部门指定地点统一处置；不合格品将作为废品外售，由其他水泥制品企业（例如水泥制砖类企业等）进行回收利用；布袋除尘器收集粉尘、车间沉降粉尘以及洒水降尘粉尘及时清理统一收集后全部作为原料回用于水泥电杆生产；布袋除尘器废布袋由环保设施供应厂家定期更换后带走；水泥浆及时清理后将直接回用于水泥电杆的生产；废机油及废机油桶暂存于危废暂存间，委托云南立天环保科技有限公司定期清运、处置。</w:t>
                  </w:r>
                </w:p>
                <w:p w14:paraId="3731228A">
                  <w:pPr>
                    <w:ind w:firstLine="42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项目运营期产生的固体废弃物均得到妥善处置，处置率可达100%。</w:t>
                  </w:r>
                </w:p>
              </w:tc>
              <w:tc>
                <w:tcPr>
                  <w:tcW w:w="649" w:type="dxa"/>
                  <w:tcBorders>
                    <w:top w:val="single" w:color="000000" w:sz="4" w:space="0"/>
                    <w:left w:val="single" w:color="000000" w:sz="4" w:space="0"/>
                    <w:bottom w:val="single" w:color="000000" w:sz="4" w:space="0"/>
                    <w:right w:val="single" w:color="000000" w:sz="4" w:space="0"/>
                  </w:tcBorders>
                  <w:vAlign w:val="center"/>
                </w:tcPr>
                <w:p w14:paraId="47757912">
                  <w:pPr>
                    <w:ind w:firstLine="0" w:firstLineChars="0"/>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w:t>
                  </w:r>
                </w:p>
              </w:tc>
            </w:tr>
          </w:tbl>
          <w:p w14:paraId="433EFDB4">
            <w:pPr>
              <w:keepNext w:val="0"/>
              <w:keepLines w:val="0"/>
              <w:pageBreakBefore w:val="0"/>
              <w:widowControl/>
              <w:kinsoku/>
              <w:wordWrap/>
              <w:overflowPunct/>
              <w:topLinePunct w:val="0"/>
              <w:autoSpaceDE/>
              <w:autoSpaceDN/>
              <w:bidi w:val="0"/>
              <w:adjustRightInd w:val="0"/>
              <w:snapToGrid w:val="0"/>
              <w:spacing w:before="157" w:beforeLines="50"/>
              <w:ind w:firstLine="600" w:firstLineChars="250"/>
              <w:textAlignment w:val="auto"/>
              <w:rPr>
                <w:rFonts w:hint="default" w:ascii="Times New Roman" w:hAnsi="Times New Roman" w:cs="Times New Roman"/>
                <w:color w:val="auto"/>
                <w:szCs w:val="28"/>
              </w:rPr>
            </w:pPr>
            <w:r>
              <w:rPr>
                <w:rFonts w:hint="default" w:ascii="Times New Roman" w:hAnsi="Times New Roman" w:cs="Times New Roman"/>
                <w:color w:val="auto"/>
                <w:szCs w:val="28"/>
              </w:rPr>
              <w:t>项目建设过程中，</w:t>
            </w:r>
            <w:r>
              <w:rPr>
                <w:rFonts w:hint="eastAsia" w:cs="Times New Roman"/>
                <w:color w:val="auto"/>
                <w:lang w:val="en-US" w:eastAsia="zh-CN"/>
              </w:rPr>
              <w:t>我</w:t>
            </w:r>
            <w:r>
              <w:rPr>
                <w:rFonts w:hint="default" w:ascii="Times New Roman" w:hAnsi="Times New Roman" w:eastAsia="宋体" w:cs="Times New Roman"/>
                <w:color w:val="auto"/>
              </w:rPr>
              <w:t>公司</w:t>
            </w:r>
            <w:r>
              <w:rPr>
                <w:rFonts w:hint="default" w:ascii="Times New Roman" w:hAnsi="Times New Roman" w:cs="Times New Roman"/>
                <w:color w:val="auto"/>
                <w:szCs w:val="28"/>
              </w:rPr>
              <w:t>已按环评提出的环境污染防治措施执行，满足环评提出的防治措施要求。</w:t>
            </w:r>
          </w:p>
          <w:p w14:paraId="2C6B0504">
            <w:pPr>
              <w:widowControl w:val="0"/>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2、审批部门审批决定</w:t>
            </w:r>
          </w:p>
          <w:p w14:paraId="4DF2AAE0">
            <w:pPr>
              <w:ind w:firstLine="480"/>
              <w:rPr>
                <w:rFonts w:hint="default" w:ascii="Times New Roman" w:hAnsi="Times New Roman" w:cs="Times New Roman"/>
                <w:color w:val="auto"/>
                <w:szCs w:val="24"/>
              </w:rPr>
            </w:pPr>
            <w:r>
              <w:rPr>
                <w:rFonts w:hint="default" w:ascii="Times New Roman" w:hAnsi="Times New Roman" w:cs="Times New Roman"/>
                <w:bCs/>
                <w:color w:val="auto"/>
                <w:szCs w:val="24"/>
              </w:rPr>
              <w:t>项目</w:t>
            </w:r>
            <w:r>
              <w:rPr>
                <w:rFonts w:hint="default" w:ascii="Times New Roman" w:hAnsi="Times New Roman" w:cs="Times New Roman"/>
                <w:color w:val="auto"/>
                <w:szCs w:val="24"/>
              </w:rPr>
              <w:t>于</w:t>
            </w:r>
            <w:r>
              <w:rPr>
                <w:rFonts w:hint="eastAsia" w:cs="Times New Roman"/>
                <w:color w:val="auto"/>
                <w:szCs w:val="24"/>
                <w:lang w:val="en-US" w:eastAsia="zh-CN"/>
              </w:rPr>
              <w:t>2024</w:t>
            </w:r>
            <w:r>
              <w:rPr>
                <w:rFonts w:hint="default" w:ascii="Times New Roman" w:hAnsi="Times New Roman" w:cs="Times New Roman"/>
                <w:color w:val="auto"/>
                <w:szCs w:val="24"/>
              </w:rPr>
              <w:t>年</w:t>
            </w:r>
            <w:r>
              <w:rPr>
                <w:rFonts w:hint="eastAsia" w:cs="Times New Roman"/>
                <w:color w:val="auto"/>
                <w:szCs w:val="24"/>
                <w:lang w:val="en-US" w:eastAsia="zh-CN"/>
              </w:rPr>
              <w:t>3</w:t>
            </w:r>
            <w:r>
              <w:rPr>
                <w:rFonts w:hint="default" w:ascii="Times New Roman" w:hAnsi="Times New Roman" w:cs="Times New Roman"/>
                <w:color w:val="auto"/>
                <w:szCs w:val="24"/>
              </w:rPr>
              <w:t>月</w:t>
            </w:r>
            <w:r>
              <w:rPr>
                <w:rFonts w:hint="eastAsia" w:cs="Times New Roman"/>
                <w:color w:val="auto"/>
                <w:szCs w:val="24"/>
                <w:lang w:val="en-US" w:eastAsia="zh-CN"/>
              </w:rPr>
              <w:t>26</w:t>
            </w:r>
            <w:r>
              <w:rPr>
                <w:rFonts w:hint="default" w:ascii="Times New Roman" w:hAnsi="Times New Roman" w:cs="Times New Roman"/>
                <w:color w:val="auto"/>
                <w:szCs w:val="24"/>
              </w:rPr>
              <w:t>日取得</w:t>
            </w:r>
            <w:r>
              <w:rPr>
                <w:rFonts w:hint="eastAsia" w:cs="Times New Roman"/>
                <w:color w:val="auto"/>
                <w:szCs w:val="24"/>
                <w:lang w:eastAsia="zh-CN"/>
              </w:rPr>
              <w:t>保山市生态环保局腾冲分局</w:t>
            </w:r>
            <w:r>
              <w:rPr>
                <w:rFonts w:hint="default" w:ascii="Times New Roman" w:hAnsi="Times New Roman" w:cs="Times New Roman"/>
                <w:color w:val="auto"/>
                <w:szCs w:val="24"/>
              </w:rPr>
              <w:t>对《</w:t>
            </w:r>
            <w:r>
              <w:rPr>
                <w:rFonts w:hint="eastAsia" w:ascii="Times New Roman" w:hAnsi="Times New Roman" w:eastAsia="宋体" w:cs="Times New Roman"/>
                <w:color w:val="auto"/>
              </w:rPr>
              <w:t>腾冲鼎力水泥制品有限公司水泥制品生产线建设工程项目</w:t>
            </w:r>
            <w:r>
              <w:rPr>
                <w:rFonts w:hint="default" w:ascii="Times New Roman" w:hAnsi="Times New Roman" w:cs="Times New Roman"/>
                <w:color w:val="auto"/>
                <w:szCs w:val="24"/>
              </w:rPr>
              <w:t>环境影响报告表》的行政许可决定书（</w:t>
            </w:r>
            <w:r>
              <w:rPr>
                <w:rFonts w:hint="eastAsia" w:cs="Times New Roman"/>
                <w:color w:val="auto"/>
                <w:szCs w:val="24"/>
                <w:lang w:eastAsia="zh-CN"/>
              </w:rPr>
              <w:t>腾</w:t>
            </w:r>
            <w:r>
              <w:rPr>
                <w:rFonts w:hint="default" w:ascii="Times New Roman" w:hAnsi="Times New Roman" w:cs="Times New Roman"/>
                <w:color w:val="auto"/>
                <w:szCs w:val="24"/>
              </w:rPr>
              <w:t>环准〔</w:t>
            </w:r>
            <w:r>
              <w:rPr>
                <w:rFonts w:hint="eastAsia" w:cs="Times New Roman"/>
                <w:color w:val="auto"/>
                <w:szCs w:val="24"/>
                <w:lang w:val="en-US" w:eastAsia="zh-CN"/>
              </w:rPr>
              <w:t>2024</w:t>
            </w:r>
            <w:r>
              <w:rPr>
                <w:rFonts w:hint="default" w:ascii="Times New Roman" w:hAnsi="Times New Roman" w:cs="Times New Roman"/>
                <w:color w:val="auto"/>
                <w:szCs w:val="24"/>
              </w:rPr>
              <w:t>〕</w:t>
            </w:r>
            <w:r>
              <w:rPr>
                <w:rFonts w:hint="eastAsia" w:cs="Times New Roman"/>
                <w:color w:val="auto"/>
                <w:szCs w:val="24"/>
                <w:lang w:val="en-US" w:eastAsia="zh-CN"/>
              </w:rPr>
              <w:t>3</w:t>
            </w:r>
            <w:r>
              <w:rPr>
                <w:rFonts w:hint="default" w:ascii="Times New Roman" w:hAnsi="Times New Roman" w:cs="Times New Roman"/>
                <w:color w:val="auto"/>
                <w:szCs w:val="24"/>
              </w:rPr>
              <w:t>号），同意该项目的建设实施。</w:t>
            </w:r>
            <w:r>
              <w:rPr>
                <w:rFonts w:hint="default" w:ascii="Times New Roman" w:hAnsi="Times New Roman" w:cs="Times New Roman"/>
                <w:snapToGrid w:val="0"/>
                <w:color w:val="auto"/>
                <w:szCs w:val="24"/>
              </w:rPr>
              <w:t>具体</w:t>
            </w:r>
            <w:r>
              <w:rPr>
                <w:rFonts w:hint="default" w:ascii="Times New Roman" w:hAnsi="Times New Roman" w:cs="Times New Roman"/>
                <w:color w:val="auto"/>
                <w:szCs w:val="24"/>
              </w:rPr>
              <w:t>内容如下：</w:t>
            </w:r>
          </w:p>
          <w:p w14:paraId="7C792516">
            <w:pPr>
              <w:keepNext w:val="0"/>
              <w:keepLines w:val="0"/>
              <w:pageBreakBefore w:val="0"/>
              <w:widowControl/>
              <w:numPr>
                <w:ilvl w:val="0"/>
                <w:numId w:val="1"/>
              </w:numPr>
              <w:kinsoku/>
              <w:wordWrap/>
              <w:overflowPunct/>
              <w:topLinePunct w:val="0"/>
              <w:autoSpaceDE/>
              <w:autoSpaceDN/>
              <w:bidi w:val="0"/>
              <w:adjustRightInd w:val="0"/>
              <w:snapToGrid w:val="0"/>
              <w:ind w:firstLine="480" w:firstLineChars="200"/>
              <w:textAlignment w:val="auto"/>
              <w:rPr>
                <w:rFonts w:hint="eastAsia" w:cs="Times New Roman"/>
                <w:color w:val="auto"/>
                <w:sz w:val="24"/>
                <w:szCs w:val="24"/>
                <w:lang w:eastAsia="zh-CN"/>
              </w:rPr>
            </w:pPr>
            <w:r>
              <w:rPr>
                <w:rFonts w:hint="eastAsia" w:ascii="Times New Roman" w:hAnsi="Times New Roman" w:eastAsia="宋体" w:cs="Times New Roman"/>
                <w:color w:val="auto"/>
              </w:rPr>
              <w:t>腾冲鼎力水泥制品有限公司水泥制品生产线建设工程项目</w:t>
            </w:r>
            <w:r>
              <w:rPr>
                <w:rFonts w:hint="default" w:ascii="Times New Roman" w:hAnsi="Times New Roman" w:eastAsia="宋体" w:cs="Times New Roman"/>
                <w:color w:val="auto"/>
                <w:sz w:val="24"/>
                <w:szCs w:val="24"/>
              </w:rPr>
              <w:t>位于</w:t>
            </w:r>
            <w:r>
              <w:rPr>
                <w:rFonts w:hint="eastAsia" w:cs="Times New Roman"/>
                <w:color w:val="auto"/>
                <w:sz w:val="24"/>
                <w:szCs w:val="24"/>
                <w:lang w:val="en-US" w:eastAsia="zh-CN"/>
              </w:rPr>
              <w:t>腾冲市马站乡兴龙社区</w:t>
            </w:r>
            <w:r>
              <w:rPr>
                <w:rFonts w:hint="default" w:ascii="Times New Roman" w:hAnsi="Times New Roman" w:eastAsia="宋体" w:cs="Times New Roman"/>
                <w:color w:val="auto"/>
                <w:sz w:val="24"/>
                <w:szCs w:val="24"/>
              </w:rPr>
              <w:t>，项目代码</w:t>
            </w:r>
            <w:r>
              <w:rPr>
                <w:rFonts w:hint="eastAsia" w:cs="Times New Roman"/>
                <w:color w:val="auto"/>
                <w:sz w:val="24"/>
                <w:szCs w:val="24"/>
                <w:lang w:eastAsia="zh-CN"/>
              </w:rPr>
              <w:t>：</w:t>
            </w:r>
            <w:r>
              <w:rPr>
                <w:rFonts w:hint="default" w:ascii="Times New Roman" w:hAnsi="Times New Roman" w:eastAsia="宋体" w:cs="Times New Roman"/>
                <w:color w:val="auto"/>
                <w:sz w:val="24"/>
                <w:szCs w:val="24"/>
              </w:rPr>
              <w:t>230</w:t>
            </w:r>
            <w:r>
              <w:rPr>
                <w:rFonts w:hint="eastAsia" w:cs="Times New Roman"/>
                <w:color w:val="auto"/>
                <w:sz w:val="24"/>
                <w:szCs w:val="24"/>
                <w:lang w:val="en-US" w:eastAsia="zh-CN"/>
              </w:rPr>
              <w:t>2</w:t>
            </w:r>
            <w:r>
              <w:rPr>
                <w:rFonts w:hint="default" w:ascii="Times New Roman" w:hAnsi="Times New Roman" w:eastAsia="宋体" w:cs="Times New Roman"/>
                <w:color w:val="auto"/>
                <w:sz w:val="24"/>
                <w:szCs w:val="24"/>
              </w:rPr>
              <w:t>-530581-04-0</w:t>
            </w:r>
            <w:r>
              <w:rPr>
                <w:rFonts w:hint="eastAsia" w:cs="Times New Roman"/>
                <w:color w:val="auto"/>
                <w:sz w:val="24"/>
                <w:szCs w:val="24"/>
                <w:lang w:val="en-US" w:eastAsia="zh-CN"/>
              </w:rPr>
              <w:t>5</w:t>
            </w:r>
            <w:r>
              <w:rPr>
                <w:rFonts w:hint="default" w:ascii="Times New Roman" w:hAnsi="Times New Roman" w:eastAsia="宋体" w:cs="Times New Roman"/>
                <w:color w:val="auto"/>
                <w:sz w:val="24"/>
                <w:szCs w:val="24"/>
              </w:rPr>
              <w:t>-</w:t>
            </w:r>
            <w:r>
              <w:rPr>
                <w:rFonts w:hint="eastAsia" w:cs="Times New Roman"/>
                <w:color w:val="auto"/>
                <w:sz w:val="24"/>
                <w:szCs w:val="24"/>
                <w:lang w:val="en-US" w:eastAsia="zh-CN"/>
              </w:rPr>
              <w:t>360521</w:t>
            </w:r>
            <w:r>
              <w:rPr>
                <w:rFonts w:hint="default" w:ascii="Times New Roman" w:hAnsi="Times New Roman" w:eastAsia="宋体" w:cs="Times New Roman"/>
                <w:color w:val="auto"/>
                <w:sz w:val="24"/>
                <w:szCs w:val="24"/>
              </w:rPr>
              <w:t>。项目总投资</w:t>
            </w:r>
            <w:r>
              <w:rPr>
                <w:rFonts w:hint="eastAsia" w:cs="Times New Roman"/>
                <w:color w:val="auto"/>
                <w:sz w:val="24"/>
                <w:szCs w:val="24"/>
                <w:lang w:val="en-US" w:eastAsia="zh-CN"/>
              </w:rPr>
              <w:t>440</w:t>
            </w:r>
            <w:r>
              <w:rPr>
                <w:rFonts w:hint="default" w:ascii="Times New Roman" w:hAnsi="Times New Roman" w:eastAsia="宋体" w:cs="Times New Roman"/>
                <w:color w:val="auto"/>
                <w:sz w:val="24"/>
                <w:szCs w:val="24"/>
              </w:rPr>
              <w:t>万元，</w:t>
            </w:r>
            <w:r>
              <w:rPr>
                <w:rFonts w:hint="eastAsia" w:cs="Times New Roman"/>
                <w:color w:val="auto"/>
                <w:sz w:val="24"/>
                <w:szCs w:val="24"/>
                <w:lang w:val="en-US" w:eastAsia="zh-CN"/>
              </w:rPr>
              <w:t>占地面积5418.52</w:t>
            </w:r>
            <w:r>
              <w:rPr>
                <w:rFonts w:hint="default" w:ascii="Times New Roman" w:hAnsi="Times New Roman" w:eastAsia="宋体" w:cs="Times New Roman"/>
                <w:color w:val="auto"/>
                <w:sz w:val="24"/>
                <w:szCs w:val="24"/>
              </w:rPr>
              <w:t>平方米</w:t>
            </w:r>
            <w:r>
              <w:rPr>
                <w:rFonts w:hint="eastAsia" w:cs="Times New Roman"/>
                <w:color w:val="auto"/>
                <w:sz w:val="24"/>
                <w:szCs w:val="24"/>
                <w:lang w:eastAsia="zh-CN"/>
              </w:rPr>
              <w:t>，</w:t>
            </w:r>
            <w:r>
              <w:rPr>
                <w:rFonts w:hint="eastAsia" w:cs="Times New Roman"/>
                <w:color w:val="auto"/>
                <w:sz w:val="24"/>
                <w:szCs w:val="24"/>
                <w:lang w:val="en-US" w:eastAsia="zh-CN"/>
              </w:rPr>
              <w:t>主要配置搅拌机、空压机、行吊等生产设备，建设水泥电杆生产线2条，年产水泥电杆9000根</w:t>
            </w:r>
            <w:r>
              <w:rPr>
                <w:rFonts w:hint="eastAsia" w:cs="Times New Roman"/>
                <w:color w:val="auto"/>
                <w:sz w:val="24"/>
                <w:szCs w:val="24"/>
                <w:lang w:eastAsia="zh-CN"/>
              </w:rPr>
              <w:t>。</w:t>
            </w:r>
            <w:r>
              <w:rPr>
                <w:rFonts w:hint="eastAsia" w:cs="Times New Roman"/>
                <w:color w:val="auto"/>
                <w:sz w:val="24"/>
                <w:szCs w:val="24"/>
                <w:lang w:val="en-US" w:eastAsia="zh-CN"/>
              </w:rPr>
              <w:t>原项目存在“未报批环境影响文件”、“未通过竣工环境保护验收”的生态环境违法行为，已由保山市生态环境局查处（保环罚</w:t>
            </w:r>
            <w:r>
              <w:rPr>
                <w:rFonts w:hint="default" w:ascii="Times New Roman" w:hAnsi="Times New Roman" w:cs="Times New Roman"/>
                <w:color w:val="auto"/>
                <w:szCs w:val="24"/>
              </w:rPr>
              <w:t>〔</w:t>
            </w:r>
            <w:r>
              <w:rPr>
                <w:rFonts w:hint="eastAsia" w:cs="Times New Roman"/>
                <w:color w:val="auto"/>
                <w:szCs w:val="24"/>
                <w:lang w:val="en-US" w:eastAsia="zh-CN"/>
              </w:rPr>
              <w:t>2022</w:t>
            </w:r>
            <w:r>
              <w:rPr>
                <w:rFonts w:hint="default" w:ascii="Times New Roman" w:hAnsi="Times New Roman" w:cs="Times New Roman"/>
                <w:color w:val="auto"/>
                <w:szCs w:val="24"/>
              </w:rPr>
              <w:t>〕</w:t>
            </w:r>
            <w:r>
              <w:rPr>
                <w:rFonts w:hint="eastAsia" w:cs="Times New Roman"/>
                <w:color w:val="auto"/>
                <w:szCs w:val="24"/>
                <w:lang w:val="en-US" w:eastAsia="zh-CN"/>
              </w:rPr>
              <w:t>13</w:t>
            </w:r>
            <w:r>
              <w:rPr>
                <w:rFonts w:hint="default" w:ascii="Times New Roman" w:hAnsi="Times New Roman" w:cs="Times New Roman"/>
                <w:color w:val="auto"/>
                <w:szCs w:val="24"/>
              </w:rPr>
              <w:t>号</w:t>
            </w:r>
            <w:r>
              <w:rPr>
                <w:rFonts w:hint="eastAsia" w:cs="Times New Roman"/>
                <w:color w:val="auto"/>
                <w:sz w:val="24"/>
                <w:szCs w:val="24"/>
                <w:lang w:val="en-US" w:eastAsia="zh-CN"/>
              </w:rPr>
              <w:t>）。</w:t>
            </w:r>
          </w:p>
          <w:p w14:paraId="73B8346F">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eastAsia" w:cs="Times New Roman"/>
                <w:color w:val="auto"/>
                <w:sz w:val="24"/>
                <w:szCs w:val="24"/>
                <w:lang w:eastAsia="zh-CN"/>
              </w:rPr>
            </w:pPr>
            <w:r>
              <w:rPr>
                <w:rFonts w:hint="eastAsia" w:cs="Times New Roman"/>
                <w:color w:val="auto"/>
                <w:sz w:val="24"/>
                <w:szCs w:val="24"/>
                <w:lang w:eastAsia="zh-CN"/>
              </w:rPr>
              <w:t>根据《报告表》结论，建设项目符合国家产业政策，符合相关选址与规划要求。项目实施对周边环境</w:t>
            </w:r>
            <w:r>
              <w:rPr>
                <w:rFonts w:hint="eastAsia" w:cs="Times New Roman"/>
                <w:color w:val="auto"/>
                <w:sz w:val="24"/>
                <w:szCs w:val="24"/>
                <w:lang w:val="en-US" w:eastAsia="zh-CN"/>
              </w:rPr>
              <w:t>造成</w:t>
            </w:r>
            <w:r>
              <w:rPr>
                <w:rFonts w:hint="eastAsia" w:cs="Times New Roman"/>
                <w:color w:val="auto"/>
                <w:sz w:val="24"/>
                <w:szCs w:val="24"/>
                <w:lang w:eastAsia="zh-CN"/>
              </w:rPr>
              <w:t>一定影响，存在一定的环境风险，在全面落实《报告表》提出的各项生态环境保护和污染防治措施后，环境影响能有效减缓和控制。我局原则同意《报告表》所列建设项目的性质、规模、地点、采用的生产工艺、拟采取的生态环境保护和环境风险防范措施。你公司须全面落实《报告表》提出的各项对策措施和本文批复要求。</w:t>
            </w:r>
          </w:p>
          <w:p w14:paraId="623B45DB">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eastAsia" w:cs="Times New Roman"/>
                <w:color w:val="auto"/>
                <w:sz w:val="24"/>
                <w:szCs w:val="24"/>
                <w:lang w:eastAsia="zh-CN"/>
              </w:rPr>
            </w:pPr>
            <w:r>
              <w:rPr>
                <w:rFonts w:hint="eastAsia" w:cs="Times New Roman"/>
                <w:color w:val="auto"/>
                <w:sz w:val="24"/>
                <w:szCs w:val="24"/>
                <w:lang w:eastAsia="zh-CN"/>
              </w:rPr>
              <w:t>二、项目建设和运营过程中须重点做好以下工作</w:t>
            </w:r>
          </w:p>
          <w:p w14:paraId="55EE6C60">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(一)认真落实大气污染防治措施要求，确保大气污染物达标排放。两个生产车间的搅拌机分别设置集气罩，投料与搅拌工序粉尘分别经集气罩（收集效率均为90%）收集，通过布袋除尘器（风机风量均为1500m</w:t>
            </w:r>
            <w:r>
              <w:rPr>
                <w:rFonts w:hint="eastAsia" w:cs="Times New Roman"/>
                <w:color w:val="auto"/>
                <w:sz w:val="24"/>
                <w:szCs w:val="24"/>
                <w:vertAlign w:val="superscript"/>
                <w:lang w:val="en-US" w:eastAsia="zh-CN"/>
              </w:rPr>
              <w:t>3</w:t>
            </w:r>
            <w:r>
              <w:rPr>
                <w:rFonts w:hint="eastAsia" w:cs="Times New Roman"/>
                <w:color w:val="auto"/>
                <w:sz w:val="24"/>
                <w:szCs w:val="24"/>
                <w:lang w:val="en-US" w:eastAsia="zh-CN"/>
              </w:rPr>
              <w:t>/h，去除效率均为99%）处理，再分别通过15m高的排气简(内径为0.3m)排放。外排废气颗粒物须满足《水泥工业大气污染物排放标准》（GB4915-2013）表1中的排放标准。</w:t>
            </w:r>
          </w:p>
          <w:p w14:paraId="78CFB02E">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eastAsia" w:cs="Times New Roman"/>
                <w:color w:val="auto"/>
                <w:sz w:val="24"/>
                <w:szCs w:val="24"/>
                <w:lang w:val="en-US" w:eastAsia="zh-CN"/>
              </w:rPr>
            </w:pPr>
            <w:r>
              <w:rPr>
                <w:rFonts w:hint="eastAsia" w:cs="Times New Roman"/>
                <w:color w:val="auto"/>
                <w:sz w:val="24"/>
                <w:szCs w:val="24"/>
                <w:lang w:val="en-US" w:eastAsia="zh-CN"/>
              </w:rPr>
              <w:t>加强无组织废气排放措施落实。原料库进行半封闭（顶部设置彩钢瓦顶棚、三面设置彩钢瓦围挡），生产车间设置彩钢瓦三面围挡。原料库内的原料采用防尘网进行遮盖并进行酒水降尘，原料堆场、卸料与筛分环节认真落实洒水降尘措施，减少废气和扬尘污染。项目无组织排放废气颗粒物须满足《水泥工业大气污染物排放标准》（GB4915-2013）表3中颗粒物无组织排放限值要求。</w:t>
            </w:r>
          </w:p>
          <w:p w14:paraId="3CF16430">
            <w:pPr>
              <w:keepNext w:val="0"/>
              <w:keepLines w:val="0"/>
              <w:pageBreakBefore w:val="0"/>
              <w:widowControl/>
              <w:numPr>
                <w:ilvl w:val="0"/>
                <w:numId w:val="0"/>
              </w:numPr>
              <w:kinsoku/>
              <w:wordWrap/>
              <w:overflowPunct/>
              <w:topLinePunct w:val="0"/>
              <w:autoSpaceDE/>
              <w:autoSpaceDN/>
              <w:bidi w:val="0"/>
              <w:adjustRightInd w:val="0"/>
              <w:snapToGrid w:val="0"/>
              <w:ind w:firstLine="480" w:firstLineChars="200"/>
              <w:textAlignment w:val="auto"/>
              <w:rPr>
                <w:rFonts w:hint="default" w:cs="Times New Roman"/>
                <w:color w:val="auto"/>
                <w:sz w:val="24"/>
                <w:szCs w:val="24"/>
                <w:lang w:val="en-US" w:eastAsia="zh-CN"/>
              </w:rPr>
            </w:pPr>
            <w:r>
              <w:rPr>
                <w:rFonts w:hint="eastAsia" w:cs="Times New Roman"/>
                <w:color w:val="auto"/>
                <w:sz w:val="24"/>
                <w:szCs w:val="24"/>
                <w:lang w:val="en-US" w:eastAsia="zh-CN"/>
              </w:rPr>
              <w:t>（二）完善污水处理及回用设施建设，确保项目生产生活废水不外排。生产车间建设两个容积分别为30立方米、20立方米的初期雨水沉淀池，项目区初期雨水经收集沉淀处理后回用于酒水降尘；每个生产车间建设1个2.5立方米的生产废水沉淀池，设备请洗废水经沉淀处理后回用；建设1个日处理2立方米的生活污水处理站，厨房废水经容积0.5立方米的油水分离器处理，与办公区其他生活废水一起排入污水处理站，生活污水处理达标后通过10立方米的收集池贮存，回用于厂区洒水降尘。生活污水处理应达到《城市污水再生利用城市杂用水水质》(GB/T18920-2020)中城市绿化、道路清扫、消防、建筑施工水质标准限值要求。</w:t>
            </w:r>
          </w:p>
          <w:p w14:paraId="38A0831D">
            <w:pPr>
              <w:ind w:firstLine="480"/>
              <w:rPr>
                <w:rFonts w:hint="eastAsia" w:cs="Times New Roman"/>
                <w:color w:val="auto"/>
                <w:szCs w:val="24"/>
                <w:lang w:eastAsia="zh-CN"/>
              </w:rPr>
            </w:pPr>
            <w:r>
              <w:rPr>
                <w:rFonts w:hint="eastAsia" w:cs="Times New Roman"/>
                <w:color w:val="auto"/>
                <w:szCs w:val="24"/>
                <w:lang w:eastAsia="zh-CN"/>
              </w:rPr>
              <w:t>（三）搞好分区防渗，防止地下水污染。项目危废暂存间等重点防渗区须按要求进行防渗，防渗效果等效于厚度大于6.0米、渗透系数小于1.0x10</w:t>
            </w:r>
            <w:r>
              <w:rPr>
                <w:rFonts w:hint="eastAsia" w:cs="Times New Roman"/>
                <w:color w:val="auto"/>
                <w:szCs w:val="24"/>
                <w:vertAlign w:val="superscript"/>
                <w:lang w:eastAsia="zh-CN"/>
              </w:rPr>
              <w:t>-</w:t>
            </w:r>
            <w:r>
              <w:rPr>
                <w:rFonts w:hint="eastAsia" w:cs="Times New Roman"/>
                <w:color w:val="auto"/>
                <w:szCs w:val="24"/>
                <w:vertAlign w:val="superscript"/>
                <w:lang w:val="en-US" w:eastAsia="zh-CN"/>
              </w:rPr>
              <w:t>7</w:t>
            </w:r>
            <w:r>
              <w:rPr>
                <w:rFonts w:hint="eastAsia" w:cs="Times New Roman"/>
                <w:color w:val="auto"/>
                <w:szCs w:val="24"/>
                <w:lang w:eastAsia="zh-CN"/>
              </w:rPr>
              <w:t>厘米</w:t>
            </w:r>
            <w:r>
              <w:rPr>
                <w:rFonts w:hint="eastAsia" w:cs="Times New Roman"/>
                <w:color w:val="auto"/>
                <w:szCs w:val="24"/>
                <w:lang w:val="en-US" w:eastAsia="zh-CN"/>
              </w:rPr>
              <w:t>/</w:t>
            </w:r>
            <w:r>
              <w:rPr>
                <w:rFonts w:hint="eastAsia" w:cs="Times New Roman"/>
                <w:color w:val="auto"/>
                <w:szCs w:val="24"/>
                <w:lang w:eastAsia="zh-CN"/>
              </w:rPr>
              <w:t>秒的黏土防渗层防渗能力。生产车间、原料堆场、旱厕等一般防渗区域采取防渗措施后的防渗效果须等效于黏土防渗层厚度大于1.5米、渗透系数小于1.0x10</w:t>
            </w:r>
            <w:r>
              <w:rPr>
                <w:rFonts w:hint="eastAsia" w:cs="Times New Roman"/>
                <w:color w:val="auto"/>
                <w:szCs w:val="24"/>
                <w:vertAlign w:val="superscript"/>
                <w:lang w:eastAsia="zh-CN"/>
              </w:rPr>
              <w:t>-</w:t>
            </w:r>
            <w:r>
              <w:rPr>
                <w:rFonts w:hint="eastAsia" w:cs="Times New Roman"/>
                <w:color w:val="auto"/>
                <w:szCs w:val="24"/>
                <w:vertAlign w:val="superscript"/>
                <w:lang w:val="en-US" w:eastAsia="zh-CN"/>
              </w:rPr>
              <w:t>7</w:t>
            </w:r>
            <w:r>
              <w:rPr>
                <w:rFonts w:hint="eastAsia" w:cs="Times New Roman"/>
                <w:color w:val="auto"/>
                <w:szCs w:val="24"/>
                <w:lang w:eastAsia="zh-CN"/>
              </w:rPr>
              <w:t>厘米/秒的黏土防渗层防渗能力。办公生活区等其他区域地面应按照简单防渗区要求进行硬化处理。</w:t>
            </w:r>
          </w:p>
          <w:p w14:paraId="26395534">
            <w:pPr>
              <w:ind w:firstLine="480"/>
              <w:rPr>
                <w:rFonts w:hint="eastAsia" w:cs="Times New Roman"/>
                <w:color w:val="auto"/>
                <w:szCs w:val="24"/>
                <w:lang w:eastAsia="zh-CN"/>
              </w:rPr>
            </w:pPr>
            <w:r>
              <w:rPr>
                <w:rFonts w:hint="eastAsia" w:cs="Times New Roman"/>
                <w:color w:val="auto"/>
                <w:szCs w:val="24"/>
                <w:lang w:eastAsia="zh-CN"/>
              </w:rPr>
              <w:t>（四）强化噪声污染防治。通过选用低噪声设备、车间围挡、加强设备的维修保养等措施，确保厂界噪声排放达到《工业企业厂界环境噪声排放标准》(GB12348-2008)2类标准。</w:t>
            </w:r>
          </w:p>
          <w:p w14:paraId="4CB4E699">
            <w:pPr>
              <w:ind w:firstLine="480"/>
              <w:rPr>
                <w:rFonts w:hint="eastAsia" w:cs="Times New Roman"/>
                <w:color w:val="auto"/>
                <w:szCs w:val="24"/>
                <w:lang w:eastAsia="zh-CN"/>
              </w:rPr>
            </w:pPr>
            <w:r>
              <w:rPr>
                <w:rFonts w:hint="eastAsia" w:cs="Times New Roman"/>
                <w:color w:val="auto"/>
                <w:szCs w:val="24"/>
                <w:lang w:eastAsia="zh-CN"/>
              </w:rPr>
              <w:t>（五）加强固体废弃物分类收集、贮存、运输和处置工作。废机油、废油桶等危险废物暂存于10平方米的危废暂存间，定期交由资质单位处理。生活垃圾、沉淀池沉渣等设置垃圾桶收集后交由当地环卫部门清运处理。项目应制定固废管理计划，建立固废管理台账，严格执行危险废物转移联单制度。</w:t>
            </w:r>
          </w:p>
          <w:p w14:paraId="7106E0DC">
            <w:pPr>
              <w:ind w:firstLine="480"/>
              <w:rPr>
                <w:rFonts w:hint="default" w:ascii="Times New Roman" w:hAnsi="Times New Roman" w:eastAsia="宋体" w:cs="Times New Roman"/>
                <w:color w:val="auto"/>
                <w:szCs w:val="24"/>
                <w:lang w:val="en-US" w:eastAsia="zh-CN"/>
              </w:rPr>
            </w:pPr>
            <w:r>
              <w:rPr>
                <w:rFonts w:hint="eastAsia" w:cs="Times New Roman"/>
                <w:color w:val="auto"/>
                <w:szCs w:val="24"/>
                <w:lang w:eastAsia="zh-CN"/>
              </w:rPr>
              <w:t>（六）严格落实环境风险防范和应急措施。项目应开展施工期和运营期可能发生的突发环境事件风险评估，完善突发环境事件风险防控措施，制定突发环境事件应急预案并备案、演练，落应急设施、物资和经费。加强设备管理和维护，防止非正常排放</w:t>
            </w:r>
            <w:r>
              <w:rPr>
                <w:rFonts w:hint="eastAsia" w:cs="Times New Roman"/>
                <w:color w:val="auto"/>
                <w:szCs w:val="24"/>
                <w:lang w:val="en-US" w:eastAsia="zh-CN"/>
              </w:rPr>
              <w:t>事故发生</w:t>
            </w:r>
            <w:r>
              <w:rPr>
                <w:rFonts w:hint="default" w:ascii="Times New Roman" w:hAnsi="Times New Roman" w:cs="Times New Roman"/>
                <w:color w:val="auto"/>
                <w:szCs w:val="24"/>
              </w:rPr>
              <w:t>。</w:t>
            </w:r>
            <w:r>
              <w:rPr>
                <w:rFonts w:hint="eastAsia" w:cs="Times New Roman"/>
                <w:color w:val="auto"/>
                <w:szCs w:val="24"/>
                <w:lang w:val="en-US" w:eastAsia="zh-CN"/>
              </w:rPr>
              <w:t>发生或者可能发生突发环境事件时，应当依法进行处理，并对所造成的损害承担责任。</w:t>
            </w:r>
          </w:p>
          <w:p w14:paraId="002B49BC">
            <w:pPr>
              <w:ind w:firstLine="480"/>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三、严格执行环境保护设施与主体工程同时设计、同时施工、同时投入使用的</w:t>
            </w:r>
            <w:r>
              <w:rPr>
                <w:rFonts w:hint="eastAsia" w:cs="Times New Roman"/>
                <w:color w:val="auto"/>
                <w:sz w:val="24"/>
                <w:szCs w:val="24"/>
                <w:lang w:eastAsia="zh-CN"/>
              </w:rPr>
              <w:t>“</w:t>
            </w:r>
            <w:r>
              <w:rPr>
                <w:rFonts w:hint="default" w:ascii="Times New Roman" w:hAnsi="Times New Roman" w:cs="Times New Roman"/>
                <w:color w:val="auto"/>
                <w:sz w:val="24"/>
                <w:szCs w:val="24"/>
                <w:lang w:eastAsia="zh-CN"/>
              </w:rPr>
              <w:t>三同时</w:t>
            </w:r>
            <w:r>
              <w:rPr>
                <w:rFonts w:hint="eastAsia" w:cs="Times New Roman"/>
                <w:color w:val="auto"/>
                <w:sz w:val="24"/>
                <w:szCs w:val="24"/>
                <w:lang w:eastAsia="zh-CN"/>
              </w:rPr>
              <w:t>”</w:t>
            </w:r>
            <w:r>
              <w:rPr>
                <w:rFonts w:hint="default" w:ascii="Times New Roman" w:hAnsi="Times New Roman" w:cs="Times New Roman"/>
                <w:color w:val="auto"/>
                <w:sz w:val="24"/>
                <w:szCs w:val="24"/>
                <w:lang w:eastAsia="zh-CN"/>
              </w:rPr>
              <w:t>制度。项目建成投入试运行后，及时报告并按规定自行组织开展竣工环境保护验收，经验收合格后方可正式投入运行。项目运行须符合排污许可管理相关要求，发生实际排污行为之前，应按照《排污许可管理条例》规定申请取得排污许可证，未取得排污许可证不得排放污染物。</w:t>
            </w:r>
          </w:p>
          <w:p w14:paraId="4BDAF7FC">
            <w:pPr>
              <w:ind w:firstLine="480"/>
              <w:rPr>
                <w:rFonts w:hint="default" w:ascii="Times New Roman" w:hAnsi="Times New Roman" w:cs="Times New Roman"/>
                <w:color w:val="auto"/>
                <w:sz w:val="24"/>
                <w:szCs w:val="24"/>
                <w:lang w:eastAsia="zh-CN"/>
              </w:rPr>
            </w:pPr>
            <w:r>
              <w:rPr>
                <w:rFonts w:hint="default" w:ascii="Times New Roman" w:hAnsi="Times New Roman" w:cs="Times New Roman"/>
                <w:color w:val="auto"/>
                <w:sz w:val="24"/>
                <w:szCs w:val="24"/>
                <w:lang w:eastAsia="zh-CN"/>
              </w:rPr>
              <w:t>四、项目《报告表》经批准后，若发生重大变动，须另行开展环境影响评价并重新报批。《报告表》自批准之日起满五年</w:t>
            </w:r>
            <w:r>
              <w:rPr>
                <w:rFonts w:hint="eastAsia" w:cs="Times New Roman"/>
                <w:color w:val="auto"/>
                <w:sz w:val="24"/>
                <w:szCs w:val="24"/>
                <w:lang w:eastAsia="zh-CN"/>
              </w:rPr>
              <w:t>，</w:t>
            </w:r>
            <w:r>
              <w:rPr>
                <w:rFonts w:hint="default" w:ascii="Times New Roman" w:hAnsi="Times New Roman" w:cs="Times New Roman"/>
                <w:color w:val="auto"/>
                <w:sz w:val="24"/>
                <w:szCs w:val="24"/>
                <w:lang w:eastAsia="zh-CN"/>
              </w:rPr>
              <w:t>项目方开工建设，其《报告表》应当报我局重新审核。</w:t>
            </w:r>
          </w:p>
          <w:p w14:paraId="5FD6728B">
            <w:pPr>
              <w:ind w:firstLine="480"/>
              <w:rPr>
                <w:rFonts w:hint="default" w:ascii="Times New Roman" w:hAnsi="Times New Roman" w:eastAsia="宋体" w:cs="Times New Roman"/>
                <w:color w:val="auto"/>
                <w:sz w:val="24"/>
                <w:szCs w:val="24"/>
                <w:lang w:val="en-US"/>
              </w:rPr>
            </w:pPr>
            <w:r>
              <w:rPr>
                <w:rFonts w:hint="default" w:ascii="Times New Roman" w:hAnsi="Times New Roman" w:cs="Times New Roman"/>
                <w:color w:val="auto"/>
                <w:sz w:val="24"/>
                <w:szCs w:val="24"/>
                <w:lang w:eastAsia="zh-CN"/>
              </w:rPr>
              <w:t>五、腾冲市生态环境保护综合行政执法大队按照法律法规</w:t>
            </w:r>
            <w:r>
              <w:rPr>
                <w:rFonts w:hint="eastAsia" w:cs="Times New Roman"/>
                <w:color w:val="auto"/>
                <w:sz w:val="24"/>
                <w:szCs w:val="24"/>
                <w:lang w:eastAsia="zh-CN"/>
              </w:rPr>
              <w:t>及《关于进一步完善建设项目环境保护“三同时”及竣工环境保护自主验收监管工作机制的意见》（环执法﹝2021﹞70号）等文件要求，加强对该项目环境保护“三同时”、竣工环境保护自主验收等执法监管。</w:t>
            </w:r>
          </w:p>
          <w:p w14:paraId="2E9BCA36">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根据我单位提供的有关工程资料、实地走访、现场勘查和核实，对照环评批复中的要求及对策，建设项目均满足。项目环评批复落实情况详见表4-2。</w:t>
            </w:r>
          </w:p>
          <w:p w14:paraId="0A2CF042">
            <w:pPr>
              <w:spacing w:line="240" w:lineRule="auto"/>
              <w:ind w:firstLine="482"/>
              <w:jc w:val="center"/>
              <w:rPr>
                <w:rFonts w:hint="default" w:ascii="Times New Roman" w:hAnsi="Times New Roman" w:cs="Times New Roman"/>
                <w:color w:val="auto"/>
              </w:rPr>
            </w:pPr>
            <w:r>
              <w:rPr>
                <w:rFonts w:hint="default" w:ascii="Times New Roman" w:hAnsi="Times New Roman" w:cs="Times New Roman"/>
                <w:b/>
                <w:color w:val="auto"/>
              </w:rPr>
              <w:t>表4-2  项目对环评批复意见的落实情况表</w:t>
            </w:r>
          </w:p>
          <w:tbl>
            <w:tblPr>
              <w:tblStyle w:val="28"/>
              <w:tblW w:w="49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9"/>
              <w:gridCol w:w="3712"/>
              <w:gridCol w:w="3775"/>
              <w:gridCol w:w="652"/>
            </w:tblGrid>
            <w:tr w14:paraId="68601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013AFB37">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序号</w:t>
                  </w:r>
                </w:p>
              </w:tc>
              <w:tc>
                <w:tcPr>
                  <w:tcW w:w="2111" w:type="pct"/>
                  <w:vAlign w:val="center"/>
                </w:tcPr>
                <w:p w14:paraId="6941E820">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环评</w:t>
                  </w:r>
                  <w:r>
                    <w:rPr>
                      <w:rFonts w:hint="eastAsia" w:cs="Times New Roman"/>
                      <w:color w:val="auto"/>
                      <w:sz w:val="21"/>
                      <w:szCs w:val="21"/>
                      <w:lang w:eastAsia="zh-CN"/>
                    </w:rPr>
                    <w:t>“</w:t>
                  </w:r>
                  <w:r>
                    <w:rPr>
                      <w:rFonts w:hint="default" w:ascii="Times New Roman" w:hAnsi="Times New Roman" w:cs="Times New Roman"/>
                      <w:color w:val="auto"/>
                      <w:sz w:val="21"/>
                      <w:szCs w:val="21"/>
                      <w:lang w:eastAsia="zh-CN"/>
                    </w:rPr>
                    <w:t>腾环准〔</w:t>
                  </w:r>
                  <w:r>
                    <w:rPr>
                      <w:rFonts w:hint="default" w:ascii="Times New Roman" w:hAnsi="Times New Roman" w:cs="Times New Roman"/>
                      <w:color w:val="auto"/>
                      <w:sz w:val="21"/>
                      <w:szCs w:val="21"/>
                      <w:lang w:val="en-US" w:eastAsia="zh-CN"/>
                    </w:rPr>
                    <w:t>2024</w:t>
                  </w:r>
                  <w:r>
                    <w:rPr>
                      <w:rFonts w:hint="default" w:ascii="Times New Roman" w:hAnsi="Times New Roman" w:cs="Times New Roman"/>
                      <w:color w:val="auto"/>
                      <w:sz w:val="21"/>
                      <w:szCs w:val="21"/>
                      <w:lang w:eastAsia="zh-CN"/>
                    </w:rPr>
                    <w:t>〕</w:t>
                  </w:r>
                  <w:r>
                    <w:rPr>
                      <w:rFonts w:hint="eastAsia" w:cs="Times New Roman"/>
                      <w:color w:val="auto"/>
                      <w:sz w:val="21"/>
                      <w:szCs w:val="21"/>
                      <w:lang w:val="en-US" w:eastAsia="zh-CN"/>
                    </w:rPr>
                    <w:t>3</w:t>
                  </w:r>
                  <w:r>
                    <w:rPr>
                      <w:rFonts w:hint="default" w:ascii="Times New Roman" w:hAnsi="Times New Roman" w:cs="Times New Roman"/>
                      <w:color w:val="auto"/>
                      <w:sz w:val="21"/>
                      <w:szCs w:val="21"/>
                      <w:lang w:eastAsia="zh-CN"/>
                    </w:rPr>
                    <w:t>号</w:t>
                  </w:r>
                  <w:r>
                    <w:rPr>
                      <w:rFonts w:hint="eastAsia" w:cs="Times New Roman"/>
                      <w:color w:val="auto"/>
                      <w:sz w:val="21"/>
                      <w:szCs w:val="21"/>
                      <w:lang w:eastAsia="zh-CN"/>
                    </w:rPr>
                    <w:t>”</w:t>
                  </w:r>
                  <w:r>
                    <w:rPr>
                      <w:rFonts w:hint="default" w:ascii="Times New Roman" w:hAnsi="Times New Roman" w:cs="Times New Roman"/>
                      <w:color w:val="auto"/>
                      <w:sz w:val="21"/>
                      <w:szCs w:val="21"/>
                    </w:rPr>
                    <w:t>批复要求</w:t>
                  </w:r>
                </w:p>
              </w:tc>
              <w:tc>
                <w:tcPr>
                  <w:tcW w:w="2147" w:type="pct"/>
                  <w:vAlign w:val="center"/>
                </w:tcPr>
                <w:p w14:paraId="5BCAF3B3">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实际执行情况</w:t>
                  </w:r>
                </w:p>
              </w:tc>
              <w:tc>
                <w:tcPr>
                  <w:tcW w:w="371" w:type="pct"/>
                  <w:vAlign w:val="center"/>
                </w:tcPr>
                <w:p w14:paraId="5C3C1563">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对比情况</w:t>
                  </w:r>
                </w:p>
              </w:tc>
            </w:tr>
            <w:tr w14:paraId="67FA1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7" w:hRule="atLeast"/>
                <w:jc w:val="center"/>
              </w:trPr>
              <w:tc>
                <w:tcPr>
                  <w:tcW w:w="369" w:type="pct"/>
                  <w:vAlign w:val="center"/>
                </w:tcPr>
                <w:p w14:paraId="41370F53">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1</w:t>
                  </w:r>
                </w:p>
              </w:tc>
              <w:tc>
                <w:tcPr>
                  <w:tcW w:w="2111" w:type="pct"/>
                  <w:vAlign w:val="center"/>
                </w:tcPr>
                <w:p w14:paraId="504E33E9">
                  <w:pPr>
                    <w:keepNext w:val="0"/>
                    <w:keepLines w:val="0"/>
                    <w:pageBreakBefore w:val="0"/>
                    <w:widowControl/>
                    <w:numPr>
                      <w:ilvl w:val="0"/>
                      <w:numId w:val="0"/>
                    </w:numPr>
                    <w:kinsoku/>
                    <w:wordWrap/>
                    <w:overflowPunct/>
                    <w:topLinePunct w:val="0"/>
                    <w:autoSpaceDE/>
                    <w:autoSpaceDN/>
                    <w:bidi w:val="0"/>
                    <w:adjustRightInd w:val="0"/>
                    <w:snapToGrid w:val="0"/>
                    <w:ind w:firstLine="420" w:firstLineChars="200"/>
                    <w:textAlignment w:val="auto"/>
                    <w:rPr>
                      <w:rFonts w:hint="eastAsia" w:cs="Times New Roman"/>
                      <w:color w:val="auto"/>
                      <w:sz w:val="21"/>
                      <w:szCs w:val="21"/>
                      <w:lang w:val="en-US" w:eastAsia="zh-CN"/>
                    </w:rPr>
                  </w:pPr>
                  <w:r>
                    <w:rPr>
                      <w:rFonts w:hint="eastAsia" w:cs="Times New Roman"/>
                      <w:color w:val="auto"/>
                      <w:sz w:val="21"/>
                      <w:szCs w:val="21"/>
                      <w:lang w:val="en-US" w:eastAsia="zh-CN"/>
                    </w:rPr>
                    <w:t>认真落实大气污染防治措施要求，确保大气污染物达标排放。两个生产车间的搅拌机分别设置集气罩，投料与搅拌工序粉尘分别经集气罩（收集效率均为90%）收集，通过布袋除尘器（风机风量均为1500m</w:t>
                  </w:r>
                  <w:r>
                    <w:rPr>
                      <w:rFonts w:hint="eastAsia" w:cs="Times New Roman"/>
                      <w:color w:val="auto"/>
                      <w:sz w:val="21"/>
                      <w:szCs w:val="21"/>
                      <w:vertAlign w:val="superscript"/>
                      <w:lang w:val="en-US" w:eastAsia="zh-CN"/>
                    </w:rPr>
                    <w:t>3</w:t>
                  </w:r>
                  <w:r>
                    <w:rPr>
                      <w:rFonts w:hint="eastAsia" w:cs="Times New Roman"/>
                      <w:color w:val="auto"/>
                      <w:sz w:val="21"/>
                      <w:szCs w:val="21"/>
                      <w:lang w:val="en-US" w:eastAsia="zh-CN"/>
                    </w:rPr>
                    <w:t>/h，去除效率均为99%）处理，再分别通过15m高的排气简(内径为0.3m)排放。外排废气颗粒物须满足《水泥工业大气污染物排放标准》（GB4915-2013）表1中的排放标准。</w:t>
                  </w:r>
                </w:p>
                <w:p w14:paraId="236645A8">
                  <w:pPr>
                    <w:keepNext w:val="0"/>
                    <w:keepLines w:val="0"/>
                    <w:pageBreakBefore w:val="0"/>
                    <w:widowControl/>
                    <w:kinsoku/>
                    <w:wordWrap/>
                    <w:overflowPunct/>
                    <w:topLinePunct w:val="0"/>
                    <w:autoSpaceDE/>
                    <w:autoSpaceDN/>
                    <w:bidi w:val="0"/>
                    <w:adjustRightInd w:val="0"/>
                    <w:snapToGrid w:val="0"/>
                    <w:ind w:firstLine="420" w:firstLineChars="200"/>
                    <w:jc w:val="both"/>
                    <w:textAlignment w:val="auto"/>
                    <w:rPr>
                      <w:rFonts w:hint="default" w:ascii="Times New Roman" w:hAnsi="Times New Roman" w:cs="Times New Roman"/>
                      <w:color w:val="auto"/>
                      <w:sz w:val="21"/>
                      <w:szCs w:val="21"/>
                    </w:rPr>
                  </w:pPr>
                  <w:r>
                    <w:rPr>
                      <w:rFonts w:hint="eastAsia" w:cs="Times New Roman"/>
                      <w:color w:val="auto"/>
                      <w:sz w:val="21"/>
                      <w:szCs w:val="21"/>
                      <w:lang w:val="en-US" w:eastAsia="zh-CN"/>
                    </w:rPr>
                    <w:t>加强无组织废气排放措施落实。原料库进行半封闭，生产车间设置三面围挡。原料库内的原料采用防尘网进行遮盖并进行酒水降尘，原料堆场、卸料与筛分环节认真落实洒水降尘措施，减少废气和扬尘污染。项目无组织排放废气颗粒物须满足《水泥工业大气污染物排放标准》（GB4915-2013）表3中颗粒物无组织排放限值要求。</w:t>
                  </w:r>
                </w:p>
              </w:tc>
              <w:tc>
                <w:tcPr>
                  <w:tcW w:w="2147" w:type="pct"/>
                  <w:vAlign w:val="center"/>
                </w:tcPr>
                <w:p w14:paraId="623A6657">
                  <w:pPr>
                    <w:pStyle w:val="11"/>
                    <w:keepNext w:val="0"/>
                    <w:keepLines w:val="0"/>
                    <w:pageBreakBefore w:val="0"/>
                    <w:widowControl/>
                    <w:kinsoku/>
                    <w:wordWrap/>
                    <w:overflowPunct/>
                    <w:topLinePunct w:val="0"/>
                    <w:autoSpaceDE/>
                    <w:autoSpaceDN/>
                    <w:bidi w:val="0"/>
                    <w:adjustRightInd w:val="0"/>
                    <w:snapToGrid w:val="0"/>
                    <w:spacing w:after="0"/>
                    <w:ind w:firstLine="420" w:firstLineChars="200"/>
                    <w:jc w:val="both"/>
                    <w:textAlignment w:val="auto"/>
                    <w:rPr>
                      <w:rFonts w:hint="default"/>
                      <w:color w:val="auto"/>
                      <w:sz w:val="21"/>
                      <w:szCs w:val="21"/>
                      <w:lang w:val="en-US" w:eastAsia="zh-CN"/>
                    </w:rPr>
                  </w:pPr>
                  <w:r>
                    <w:rPr>
                      <w:rFonts w:hint="eastAsia"/>
                      <w:color w:val="auto"/>
                      <w:sz w:val="21"/>
                      <w:szCs w:val="21"/>
                      <w:lang w:val="en-US" w:eastAsia="zh-CN"/>
                    </w:rPr>
                    <w:t>项目已落实各项大气污染防治措施：</w:t>
                  </w:r>
                  <w:r>
                    <w:rPr>
                      <w:rFonts w:hint="eastAsia" w:cs="Times New Roman"/>
                      <w:color w:val="auto"/>
                      <w:sz w:val="21"/>
                      <w:szCs w:val="21"/>
                      <w:lang w:val="en-US" w:eastAsia="zh-CN"/>
                    </w:rPr>
                    <w:t>两个生产车间的搅拌机分别设置集气罩，投料与搅拌工序粉尘分别经集气罩（收集效率均为90%）收集，通过布袋除尘器（风机风量均为1500m</w:t>
                  </w:r>
                  <w:r>
                    <w:rPr>
                      <w:rFonts w:hint="eastAsia" w:cs="Times New Roman"/>
                      <w:color w:val="auto"/>
                      <w:sz w:val="21"/>
                      <w:szCs w:val="21"/>
                      <w:vertAlign w:val="superscript"/>
                      <w:lang w:val="en-US" w:eastAsia="zh-CN"/>
                    </w:rPr>
                    <w:t>3</w:t>
                  </w:r>
                  <w:r>
                    <w:rPr>
                      <w:rFonts w:hint="eastAsia" w:cs="Times New Roman"/>
                      <w:color w:val="auto"/>
                      <w:sz w:val="21"/>
                      <w:szCs w:val="21"/>
                      <w:lang w:val="en-US" w:eastAsia="zh-CN"/>
                    </w:rPr>
                    <w:t>/h，去除效率均为99%）处理，再分别通过15m高的排气简(内径为0.3m)排放。外排废气颗粒物可满足《水泥工业大气污染物排放标准》（GB4915-2013）表1中的排放标准；原料库内的原料采用防尘网进行遮盖并进行酒水降尘，原料堆场、卸料与筛分环节认真落实洒水降尘措施，减少废气和扬尘污染。</w:t>
                  </w:r>
                </w:p>
              </w:tc>
              <w:tc>
                <w:tcPr>
                  <w:tcW w:w="371" w:type="pct"/>
                  <w:vAlign w:val="center"/>
                </w:tcPr>
                <w:p w14:paraId="717693AF">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487BB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35FBE493">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2</w:t>
                  </w:r>
                </w:p>
              </w:tc>
              <w:tc>
                <w:tcPr>
                  <w:tcW w:w="2111" w:type="pct"/>
                  <w:vAlign w:val="center"/>
                </w:tcPr>
                <w:p w14:paraId="6E6F861B">
                  <w:pPr>
                    <w:keepNext w:val="0"/>
                    <w:keepLines w:val="0"/>
                    <w:pageBreakBefore w:val="0"/>
                    <w:kinsoku/>
                    <w:wordWrap/>
                    <w:overflowPunct/>
                    <w:topLinePunct w:val="0"/>
                    <w:autoSpaceDE/>
                    <w:autoSpaceDN/>
                    <w:bidi w:val="0"/>
                    <w:snapToGrid w:val="0"/>
                    <w:ind w:firstLine="420" w:firstLineChars="200"/>
                    <w:jc w:val="center"/>
                    <w:textAlignment w:val="auto"/>
                    <w:rPr>
                      <w:rFonts w:hint="default" w:ascii="Times New Roman" w:hAnsi="Times New Roman" w:cs="Times New Roman"/>
                      <w:color w:val="auto"/>
                      <w:sz w:val="21"/>
                      <w:szCs w:val="21"/>
                      <w:lang w:eastAsia="zh-CN"/>
                    </w:rPr>
                  </w:pPr>
                  <w:r>
                    <w:rPr>
                      <w:rFonts w:hint="eastAsia" w:cs="Times New Roman"/>
                      <w:color w:val="auto"/>
                      <w:sz w:val="21"/>
                      <w:szCs w:val="21"/>
                      <w:lang w:val="en-US" w:eastAsia="zh-CN"/>
                    </w:rPr>
                    <w:t>完善污水处理及回用设施建设，确保项目生产生活废水不外排。生产车间建设两个容积分别为30立方米、20立方米的初期雨水沉淀池，项目区初期雨水经收集沉淀处理后回用于酒水降尘；每个生产车间建设1个2.5立方米的生产废水沉淀池，设备请洗废水经沉淀处理后回用；建设1个日处理2立方米的生活污水处理站，厨房废水经容积0.5立方米的油水分离器处理，与办公区其他生活废水一起排入污水处理站，生活污水处理达标后通过10立方米的收集池贮存，回用于厂区洒水降尘。项目须生活污水处理应达到《城市污水再生利用城市杂用水水质》(GB/T18920-2020)中城市绿化、道路清扫、消防、建筑施工水质标准限值要求。</w:t>
                  </w:r>
                </w:p>
              </w:tc>
              <w:tc>
                <w:tcPr>
                  <w:tcW w:w="2147" w:type="pct"/>
                  <w:vAlign w:val="center"/>
                </w:tcPr>
                <w:p w14:paraId="4862E1F1">
                  <w:pPr>
                    <w:ind w:firstLine="480"/>
                    <w:rPr>
                      <w:rFonts w:hint="default" w:cs="Times New Roman"/>
                      <w:color w:val="auto"/>
                      <w:sz w:val="21"/>
                      <w:szCs w:val="21"/>
                      <w:lang w:val="en-US" w:eastAsia="zh-CN"/>
                    </w:rPr>
                  </w:pPr>
                  <w:r>
                    <w:rPr>
                      <w:rFonts w:hint="eastAsia" w:cs="Times New Roman"/>
                      <w:color w:val="auto"/>
                      <w:sz w:val="21"/>
                      <w:szCs w:val="21"/>
                      <w:lang w:val="en-US" w:eastAsia="zh-CN"/>
                    </w:rPr>
                    <w:t>项目已完善各项污水处理及回用设施：</w:t>
                  </w:r>
                  <w:r>
                    <w:rPr>
                      <w:rFonts w:hint="eastAsia" w:ascii="Times New Roman" w:hAnsi="Times New Roman" w:eastAsia="宋体" w:cs="Times New Roman"/>
                      <w:color w:val="auto"/>
                      <w:sz w:val="21"/>
                      <w:szCs w:val="21"/>
                      <w:lang w:eastAsia="zh-CN"/>
                    </w:rPr>
                    <w:t>本项目</w:t>
                  </w:r>
                  <w:r>
                    <w:rPr>
                      <w:rFonts w:ascii="Times New Roman" w:hAnsi="Times New Roman" w:eastAsia="宋体" w:cs="Times New Roman"/>
                      <w:color w:val="auto"/>
                      <w:sz w:val="21"/>
                      <w:szCs w:val="21"/>
                      <w:lang w:val="zh-CN"/>
                    </w:rPr>
                    <w:t>设置</w:t>
                  </w:r>
                  <w:r>
                    <w:rPr>
                      <w:rFonts w:hint="eastAsia" w:ascii="Times New Roman" w:hAnsi="Times New Roman" w:eastAsia="宋体" w:cs="Times New Roman"/>
                      <w:color w:val="auto"/>
                      <w:sz w:val="21"/>
                      <w:szCs w:val="21"/>
                      <w:lang w:val="zh-CN"/>
                    </w:rPr>
                    <w:t>1个</w:t>
                  </w:r>
                  <w:r>
                    <w:rPr>
                      <w:rFonts w:hint="eastAsia" w:hAnsi="Times New Roman"/>
                      <w:color w:val="auto"/>
                      <w:kern w:val="18"/>
                      <w:sz w:val="21"/>
                      <w:szCs w:val="21"/>
                      <w:lang w:val="zh-CN"/>
                    </w:rPr>
                    <w:t>容积为</w:t>
                  </w:r>
                  <w:r>
                    <w:rPr>
                      <w:rFonts w:hint="eastAsia"/>
                      <w:color w:val="auto"/>
                      <w:kern w:val="18"/>
                      <w:sz w:val="21"/>
                      <w:szCs w:val="21"/>
                      <w:lang w:val="en-US" w:eastAsia="zh-CN"/>
                    </w:rPr>
                    <w:t>1</w:t>
                  </w:r>
                  <w:r>
                    <w:rPr>
                      <w:rFonts w:hint="eastAsia" w:hAnsi="Times New Roman"/>
                      <w:color w:val="auto"/>
                      <w:kern w:val="18"/>
                      <w:sz w:val="21"/>
                      <w:szCs w:val="21"/>
                      <w:lang w:val="zh-CN"/>
                    </w:rPr>
                    <w:t>m</w:t>
                  </w:r>
                  <w:r>
                    <w:rPr>
                      <w:rFonts w:hint="eastAsia" w:hAnsi="Times New Roman"/>
                      <w:color w:val="auto"/>
                      <w:kern w:val="18"/>
                      <w:sz w:val="21"/>
                      <w:szCs w:val="21"/>
                      <w:vertAlign w:val="superscript"/>
                      <w:lang w:val="zh-CN"/>
                    </w:rPr>
                    <w:t>3</w:t>
                  </w:r>
                  <w:r>
                    <w:rPr>
                      <w:rFonts w:hint="eastAsia"/>
                      <w:color w:val="auto"/>
                      <w:kern w:val="18"/>
                      <w:sz w:val="21"/>
                      <w:szCs w:val="21"/>
                      <w:lang w:val="en-US" w:eastAsia="zh-CN"/>
                    </w:rPr>
                    <w:t>的隔油池、1个容积为2</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的化粪池、</w:t>
                  </w:r>
                  <w:r>
                    <w:rPr>
                      <w:rFonts w:hAnsi="Times New Roman"/>
                      <w:color w:val="auto"/>
                      <w:sz w:val="21"/>
                      <w:szCs w:val="21"/>
                    </w:rPr>
                    <w:t>1个</w:t>
                  </w:r>
                  <w:r>
                    <w:rPr>
                      <w:rFonts w:hint="eastAsia"/>
                      <w:color w:val="auto"/>
                      <w:sz w:val="21"/>
                      <w:szCs w:val="21"/>
                      <w:lang w:val="en-US" w:eastAsia="zh-CN"/>
                    </w:rPr>
                    <w:t>处理规模</w:t>
                  </w:r>
                  <w:r>
                    <w:rPr>
                      <w:rFonts w:hAnsi="Times New Roman"/>
                      <w:color w:val="auto"/>
                      <w:sz w:val="21"/>
                      <w:szCs w:val="21"/>
                    </w:rPr>
                    <w:t>为</w:t>
                  </w:r>
                  <w:r>
                    <w:rPr>
                      <w:rFonts w:hint="eastAsia"/>
                      <w:color w:val="auto"/>
                      <w:sz w:val="21"/>
                      <w:szCs w:val="21"/>
                      <w:lang w:val="en-US" w:eastAsia="zh-CN"/>
                    </w:rPr>
                    <w:t>2</w:t>
                  </w:r>
                  <w:r>
                    <w:rPr>
                      <w:rFonts w:hAnsi="Times New Roman"/>
                      <w:color w:val="auto"/>
                      <w:sz w:val="21"/>
                      <w:szCs w:val="21"/>
                    </w:rPr>
                    <w:t>m</w:t>
                  </w:r>
                  <w:r>
                    <w:rPr>
                      <w:rFonts w:hAnsi="Times New Roman"/>
                      <w:color w:val="auto"/>
                      <w:sz w:val="21"/>
                      <w:szCs w:val="21"/>
                      <w:vertAlign w:val="superscript"/>
                    </w:rPr>
                    <w:t>3</w:t>
                  </w:r>
                  <w:r>
                    <w:rPr>
                      <w:rFonts w:hAnsi="Times New Roman"/>
                      <w:color w:val="auto"/>
                      <w:sz w:val="21"/>
                      <w:szCs w:val="21"/>
                    </w:rPr>
                    <w:t>/d的</w:t>
                  </w:r>
                  <w:r>
                    <w:rPr>
                      <w:rFonts w:hint="eastAsia"/>
                      <w:color w:val="auto"/>
                      <w:sz w:val="21"/>
                      <w:szCs w:val="21"/>
                      <w:lang w:val="en-US" w:eastAsia="zh-CN"/>
                    </w:rPr>
                    <w:t>一体化</w:t>
                  </w:r>
                  <w:r>
                    <w:rPr>
                      <w:rFonts w:hint="eastAsia" w:hAnsi="Times New Roman"/>
                      <w:color w:val="auto"/>
                      <w:sz w:val="21"/>
                      <w:szCs w:val="21"/>
                      <w:lang w:eastAsia="zh-CN"/>
                    </w:rPr>
                    <w:t>污</w:t>
                  </w:r>
                  <w:r>
                    <w:rPr>
                      <w:rFonts w:hint="eastAsia" w:hAnsi="Times New Roman"/>
                      <w:color w:val="auto"/>
                      <w:sz w:val="21"/>
                      <w:szCs w:val="21"/>
                    </w:rPr>
                    <w:t>水处理站</w:t>
                  </w:r>
                  <w:r>
                    <w:rPr>
                      <w:rFonts w:hint="eastAsia"/>
                      <w:color w:val="auto"/>
                      <w:sz w:val="21"/>
                      <w:szCs w:val="21"/>
                      <w:lang w:eastAsia="zh-CN"/>
                    </w:rPr>
                    <w:t>、</w:t>
                  </w:r>
                  <w:r>
                    <w:rPr>
                      <w:rFonts w:hint="eastAsia"/>
                      <w:color w:val="auto"/>
                      <w:sz w:val="21"/>
                      <w:szCs w:val="21"/>
                      <w:lang w:val="en-US" w:eastAsia="zh-CN"/>
                    </w:rPr>
                    <w:t>两个容积均为2.5</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的生产废水沉淀池、5个容积均为</w:t>
                  </w:r>
                  <w:r>
                    <w:rPr>
                      <w:rFonts w:hint="eastAsia"/>
                      <w:color w:val="auto"/>
                      <w:sz w:val="21"/>
                      <w:szCs w:val="21"/>
                      <w:lang w:val="en-US" w:eastAsia="zh-CN"/>
                    </w:rPr>
                    <w:t>2.0</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的废水收集罐（总容积为</w:t>
                  </w:r>
                  <w:r>
                    <w:rPr>
                      <w:rFonts w:hint="eastAsia"/>
                      <w:color w:val="auto"/>
                      <w:sz w:val="21"/>
                      <w:szCs w:val="21"/>
                      <w:lang w:val="en-US" w:eastAsia="zh-CN"/>
                    </w:rPr>
                    <w:t>10</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）和2个初期雨水沉淀池（容积分别为30</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、20</w:t>
                  </w:r>
                  <w:r>
                    <w:rPr>
                      <w:color w:val="auto"/>
                      <w:sz w:val="21"/>
                      <w:szCs w:val="21"/>
                      <w:highlight w:val="none"/>
                    </w:rPr>
                    <w:t>m</w:t>
                  </w:r>
                  <w:r>
                    <w:rPr>
                      <w:color w:val="auto"/>
                      <w:sz w:val="21"/>
                      <w:szCs w:val="21"/>
                      <w:highlight w:val="none"/>
                      <w:vertAlign w:val="superscript"/>
                    </w:rPr>
                    <w:t>3</w:t>
                  </w:r>
                  <w:r>
                    <w:rPr>
                      <w:rFonts w:hint="eastAsia"/>
                      <w:color w:val="auto"/>
                      <w:kern w:val="18"/>
                      <w:sz w:val="21"/>
                      <w:szCs w:val="21"/>
                      <w:lang w:val="en-US" w:eastAsia="zh-CN"/>
                    </w:rPr>
                    <w:t>），</w:t>
                  </w:r>
                  <w:r>
                    <w:rPr>
                      <w:rFonts w:hint="eastAsia" w:cs="Times New Roman"/>
                      <w:color w:val="auto"/>
                      <w:sz w:val="21"/>
                      <w:szCs w:val="21"/>
                      <w:lang w:val="en-US" w:eastAsia="zh-CN"/>
                    </w:rPr>
                    <w:t>能够满足废水的处理要求。</w:t>
                  </w:r>
                </w:p>
                <w:p w14:paraId="352E5E84">
                  <w:pPr>
                    <w:keepNext w:val="0"/>
                    <w:keepLines w:val="0"/>
                    <w:pageBreakBefore w:val="0"/>
                    <w:kinsoku/>
                    <w:wordWrap/>
                    <w:overflowPunct/>
                    <w:topLinePunct w:val="0"/>
                    <w:autoSpaceDE/>
                    <w:autoSpaceDN/>
                    <w:bidi w:val="0"/>
                    <w:snapToGrid w:val="0"/>
                    <w:ind w:firstLine="420" w:firstLineChars="200"/>
                    <w:jc w:val="both"/>
                    <w:textAlignment w:val="auto"/>
                    <w:rPr>
                      <w:rFonts w:hint="default" w:ascii="Times New Roman" w:hAnsi="Times New Roman" w:eastAsia="宋体" w:cs="Times New Roman"/>
                      <w:color w:val="auto"/>
                      <w:sz w:val="21"/>
                      <w:szCs w:val="21"/>
                      <w:lang w:val="en-US" w:eastAsia="zh-CN"/>
                    </w:rPr>
                  </w:pPr>
                  <w:r>
                    <w:rPr>
                      <w:rFonts w:hint="eastAsia" w:hAnsi="宋体"/>
                      <w:color w:val="auto"/>
                      <w:sz w:val="21"/>
                      <w:szCs w:val="21"/>
                      <w:highlight w:val="none"/>
                      <w:lang w:val="en-US" w:eastAsia="zh-CN"/>
                    </w:rPr>
                    <w:t>项目</w:t>
                  </w:r>
                  <w:r>
                    <w:rPr>
                      <w:rFonts w:hint="eastAsia" w:ascii="Times New Roman" w:hAnsi="宋体"/>
                      <w:color w:val="auto"/>
                      <w:sz w:val="21"/>
                      <w:szCs w:val="21"/>
                      <w:highlight w:val="none"/>
                      <w:lang w:val="en-US" w:eastAsia="zh-CN"/>
                    </w:rPr>
                    <w:t>生产废水（设备冲洗废水和砂石清洗废水）</w:t>
                  </w:r>
                  <w:r>
                    <w:rPr>
                      <w:rFonts w:hint="eastAsia" w:ascii="Times New Roman" w:hAnsi="宋体"/>
                      <w:bCs/>
                      <w:color w:val="auto"/>
                      <w:sz w:val="21"/>
                      <w:szCs w:val="21"/>
                      <w:highlight w:val="none"/>
                    </w:rPr>
                    <w:t>经</w:t>
                  </w:r>
                  <w:r>
                    <w:rPr>
                      <w:rFonts w:hint="eastAsia" w:ascii="Times New Roman" w:hAnsi="宋体"/>
                      <w:bCs/>
                      <w:color w:val="auto"/>
                      <w:sz w:val="21"/>
                      <w:szCs w:val="21"/>
                      <w:highlight w:val="none"/>
                      <w:lang w:val="en-US" w:eastAsia="zh-CN"/>
                    </w:rPr>
                    <w:t>生产废水沉淀池处理后，雨天暂存，晴天回用于厂区洒水降尘用水，不外排；</w:t>
                  </w:r>
                  <w:r>
                    <w:rPr>
                      <w:rFonts w:hint="eastAsia" w:ascii="Times New Roman" w:hAnsi="宋体"/>
                      <w:color w:val="auto"/>
                      <w:sz w:val="21"/>
                      <w:szCs w:val="21"/>
                      <w:highlight w:val="none"/>
                      <w:lang w:val="en-US" w:eastAsia="zh-CN"/>
                    </w:rPr>
                    <w:t>食堂废水经</w:t>
                  </w:r>
                  <w:r>
                    <w:rPr>
                      <w:rFonts w:hint="eastAsia" w:hAnsi="宋体"/>
                      <w:color w:val="auto"/>
                      <w:sz w:val="21"/>
                      <w:szCs w:val="21"/>
                      <w:highlight w:val="none"/>
                      <w:lang w:val="en-US" w:eastAsia="zh-CN"/>
                    </w:rPr>
                    <w:t>隔油池</w:t>
                  </w:r>
                  <w:r>
                    <w:rPr>
                      <w:rFonts w:hint="eastAsia" w:ascii="Times New Roman" w:hAnsi="宋体"/>
                      <w:color w:val="auto"/>
                      <w:sz w:val="21"/>
                      <w:szCs w:val="21"/>
                      <w:highlight w:val="none"/>
                      <w:lang w:val="en-US" w:eastAsia="zh-CN"/>
                    </w:rPr>
                    <w:t>预处理后与其他的生活污水</w:t>
                  </w:r>
                  <w:r>
                    <w:rPr>
                      <w:rFonts w:hint="eastAsia"/>
                      <w:color w:val="auto"/>
                      <w:kern w:val="0"/>
                      <w:sz w:val="21"/>
                      <w:szCs w:val="21"/>
                      <w:lang w:val="en-US" w:eastAsia="zh-CN"/>
                    </w:rPr>
                    <w:t>（包含如厕废水、淋浴废水和洗手废水等）接管至化粪池预处理后，再</w:t>
                  </w:r>
                  <w:r>
                    <w:rPr>
                      <w:rFonts w:hint="eastAsia" w:ascii="Times New Roman" w:hAnsi="宋体"/>
                      <w:color w:val="auto"/>
                      <w:sz w:val="21"/>
                      <w:szCs w:val="21"/>
                      <w:highlight w:val="none"/>
                      <w:lang w:val="en-US" w:eastAsia="zh-CN"/>
                    </w:rPr>
                    <w:t>经</w:t>
                  </w:r>
                  <w:r>
                    <w:rPr>
                      <w:rFonts w:hint="eastAsia" w:ascii="Times New Roman" w:hAnsi="宋体"/>
                      <w:bCs/>
                      <w:color w:val="auto"/>
                      <w:sz w:val="21"/>
                      <w:szCs w:val="21"/>
                      <w:highlight w:val="none"/>
                      <w:lang w:val="en-US" w:eastAsia="zh-CN"/>
                    </w:rPr>
                    <w:t>污水处理站</w:t>
                  </w:r>
                  <w:r>
                    <w:rPr>
                      <w:rFonts w:hint="eastAsia" w:ascii="Times New Roman" w:hAnsi="宋体"/>
                      <w:bCs/>
                      <w:color w:val="auto"/>
                      <w:sz w:val="21"/>
                      <w:szCs w:val="21"/>
                      <w:highlight w:val="none"/>
                    </w:rPr>
                    <w:t>处理</w:t>
                  </w:r>
                  <w:r>
                    <w:rPr>
                      <w:rFonts w:hint="eastAsia" w:ascii="Times New Roman" w:hAnsi="宋体"/>
                      <w:bCs/>
                      <w:color w:val="auto"/>
                      <w:sz w:val="21"/>
                      <w:szCs w:val="21"/>
                      <w:highlight w:val="none"/>
                      <w:lang w:val="en-US" w:eastAsia="zh-CN"/>
                    </w:rPr>
                    <w:t>达标</w:t>
                  </w:r>
                  <w:r>
                    <w:rPr>
                      <w:rFonts w:hint="eastAsia" w:ascii="Times New Roman" w:hAnsi="宋体"/>
                      <w:bCs/>
                      <w:color w:val="auto"/>
                      <w:sz w:val="21"/>
                      <w:szCs w:val="21"/>
                    </w:rPr>
                    <w:t>后</w:t>
                  </w:r>
                  <w:r>
                    <w:rPr>
                      <w:rFonts w:hint="eastAsia" w:ascii="Times New Roman" w:hAnsi="宋体"/>
                      <w:bCs/>
                      <w:color w:val="auto"/>
                      <w:sz w:val="21"/>
                      <w:szCs w:val="21"/>
                      <w:highlight w:val="none"/>
                      <w:lang w:val="en-US" w:eastAsia="zh-CN"/>
                    </w:rPr>
                    <w:t>流入废水收集</w:t>
                  </w:r>
                  <w:r>
                    <w:rPr>
                      <w:rFonts w:hint="eastAsia" w:hAnsi="宋体"/>
                      <w:bCs/>
                      <w:color w:val="auto"/>
                      <w:sz w:val="21"/>
                      <w:szCs w:val="21"/>
                      <w:highlight w:val="none"/>
                      <w:lang w:val="en-US" w:eastAsia="zh-CN"/>
                    </w:rPr>
                    <w:t>罐</w:t>
                  </w:r>
                  <w:r>
                    <w:rPr>
                      <w:rFonts w:hint="eastAsia" w:ascii="Times New Roman" w:hAnsi="宋体"/>
                      <w:bCs/>
                      <w:color w:val="auto"/>
                      <w:sz w:val="21"/>
                      <w:szCs w:val="21"/>
                      <w:highlight w:val="none"/>
                      <w:lang w:val="en-US" w:eastAsia="zh-CN"/>
                    </w:rPr>
                    <w:t>，雨天暂存，晴天回用于厂区洒水降尘用水，不外排；初期雨水经雨水沉淀池处理后，雨天暂存，晴天回用于厂区洒水降尘用水，不外排</w:t>
                  </w:r>
                  <w:r>
                    <w:rPr>
                      <w:rFonts w:hint="eastAsia" w:hAnsi="宋体"/>
                      <w:bCs/>
                      <w:color w:val="auto"/>
                      <w:sz w:val="21"/>
                      <w:szCs w:val="21"/>
                      <w:highlight w:val="none"/>
                      <w:lang w:val="en-US" w:eastAsia="zh-CN"/>
                    </w:rPr>
                    <w:t>。</w:t>
                  </w:r>
                </w:p>
              </w:tc>
              <w:tc>
                <w:tcPr>
                  <w:tcW w:w="371" w:type="pct"/>
                  <w:vAlign w:val="center"/>
                </w:tcPr>
                <w:p w14:paraId="09CA1225">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55A3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492D37E0">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3</w:t>
                  </w:r>
                </w:p>
              </w:tc>
              <w:tc>
                <w:tcPr>
                  <w:tcW w:w="2111" w:type="pct"/>
                  <w:vAlign w:val="center"/>
                </w:tcPr>
                <w:p w14:paraId="79613846">
                  <w:pPr>
                    <w:keepNext w:val="0"/>
                    <w:keepLines w:val="0"/>
                    <w:pageBreakBefore w:val="0"/>
                    <w:kinsoku/>
                    <w:wordWrap/>
                    <w:overflowPunct/>
                    <w:topLinePunct w:val="0"/>
                    <w:autoSpaceDE/>
                    <w:autoSpaceDN/>
                    <w:bidi w:val="0"/>
                    <w:snapToGrid w:val="0"/>
                    <w:ind w:firstLine="420" w:firstLineChars="200"/>
                    <w:jc w:val="both"/>
                    <w:textAlignment w:val="auto"/>
                    <w:rPr>
                      <w:rFonts w:hint="default" w:ascii="Times New Roman" w:hAnsi="Times New Roman" w:cs="Times New Roman"/>
                      <w:color w:val="auto"/>
                      <w:sz w:val="21"/>
                      <w:szCs w:val="21"/>
                      <w:lang w:eastAsia="zh-CN"/>
                    </w:rPr>
                  </w:pPr>
                  <w:r>
                    <w:rPr>
                      <w:rFonts w:hint="eastAsia" w:cs="Times New Roman"/>
                      <w:color w:val="auto"/>
                      <w:sz w:val="21"/>
                      <w:szCs w:val="21"/>
                      <w:lang w:eastAsia="zh-CN"/>
                    </w:rPr>
                    <w:t>搞好分区防渗，防止地下水污染。项目危废暂存间等重点防渗区须按要求进行防渗，防渗效果等效于厚度大于6.0米、渗透系数小于1.0x10</w:t>
                  </w:r>
                  <w:r>
                    <w:rPr>
                      <w:rFonts w:hint="eastAsia" w:cs="Times New Roman"/>
                      <w:color w:val="auto"/>
                      <w:sz w:val="21"/>
                      <w:szCs w:val="21"/>
                      <w:vertAlign w:val="superscript"/>
                      <w:lang w:eastAsia="zh-CN"/>
                    </w:rPr>
                    <w:t>-</w:t>
                  </w:r>
                  <w:r>
                    <w:rPr>
                      <w:rFonts w:hint="eastAsia" w:cs="Times New Roman"/>
                      <w:color w:val="auto"/>
                      <w:sz w:val="21"/>
                      <w:szCs w:val="21"/>
                      <w:vertAlign w:val="superscript"/>
                      <w:lang w:val="en-US" w:eastAsia="zh-CN"/>
                    </w:rPr>
                    <w:t>7</w:t>
                  </w:r>
                  <w:r>
                    <w:rPr>
                      <w:rFonts w:hint="eastAsia" w:cs="Times New Roman"/>
                      <w:color w:val="auto"/>
                      <w:sz w:val="21"/>
                      <w:szCs w:val="21"/>
                      <w:lang w:eastAsia="zh-CN"/>
                    </w:rPr>
                    <w:t>厘米</w:t>
                  </w:r>
                  <w:r>
                    <w:rPr>
                      <w:rFonts w:hint="eastAsia" w:cs="Times New Roman"/>
                      <w:color w:val="auto"/>
                      <w:sz w:val="21"/>
                      <w:szCs w:val="21"/>
                      <w:lang w:val="en-US" w:eastAsia="zh-CN"/>
                    </w:rPr>
                    <w:t>/</w:t>
                  </w:r>
                  <w:r>
                    <w:rPr>
                      <w:rFonts w:hint="eastAsia" w:cs="Times New Roman"/>
                      <w:color w:val="auto"/>
                      <w:sz w:val="21"/>
                      <w:szCs w:val="21"/>
                      <w:lang w:eastAsia="zh-CN"/>
                    </w:rPr>
                    <w:t>秒的黏土防渗层防渗能力。生产车间、原料堆场、旱厕等一般防渗区域采取防渗措施后的防渗效果须等效于黏土防渗层厚度大于1.5米、渗透系数小于1.0x10</w:t>
                  </w:r>
                  <w:r>
                    <w:rPr>
                      <w:rFonts w:hint="eastAsia" w:cs="Times New Roman"/>
                      <w:color w:val="auto"/>
                      <w:sz w:val="21"/>
                      <w:szCs w:val="21"/>
                      <w:vertAlign w:val="superscript"/>
                      <w:lang w:eastAsia="zh-CN"/>
                    </w:rPr>
                    <w:t>-</w:t>
                  </w:r>
                  <w:r>
                    <w:rPr>
                      <w:rFonts w:hint="eastAsia" w:cs="Times New Roman"/>
                      <w:color w:val="auto"/>
                      <w:sz w:val="21"/>
                      <w:szCs w:val="21"/>
                      <w:vertAlign w:val="superscript"/>
                      <w:lang w:val="en-US" w:eastAsia="zh-CN"/>
                    </w:rPr>
                    <w:t>7</w:t>
                  </w:r>
                  <w:r>
                    <w:rPr>
                      <w:rFonts w:hint="eastAsia" w:cs="Times New Roman"/>
                      <w:color w:val="auto"/>
                      <w:sz w:val="21"/>
                      <w:szCs w:val="21"/>
                      <w:lang w:eastAsia="zh-CN"/>
                    </w:rPr>
                    <w:t>厘米/秒的黏土防渗层防渗能力。办公生活区等其他区域地面应按照简单防渗区要求进行硬化处理。</w:t>
                  </w:r>
                </w:p>
              </w:tc>
              <w:tc>
                <w:tcPr>
                  <w:tcW w:w="2147" w:type="pct"/>
                  <w:vAlign w:val="center"/>
                </w:tcPr>
                <w:p w14:paraId="272FDCE4">
                  <w:pPr>
                    <w:pStyle w:val="15"/>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ascii="Times New Roman" w:hAnsi="Times New Roman" w:cs="Times New Roman" w:eastAsiaTheme="minorEastAsia"/>
                      <w:color w:val="auto"/>
                      <w:sz w:val="21"/>
                      <w:szCs w:val="21"/>
                      <w:lang w:val="en-US" w:eastAsia="zh-CN"/>
                    </w:rPr>
                  </w:pPr>
                  <w:r>
                    <w:rPr>
                      <w:rFonts w:hint="default" w:ascii="Times New Roman" w:hAnsi="Times New Roman" w:cs="Times New Roman"/>
                      <w:color w:val="auto"/>
                      <w:sz w:val="21"/>
                      <w:szCs w:val="21"/>
                      <w:lang w:eastAsia="zh-CN"/>
                    </w:rPr>
                    <w:t>建设单位已按照《环境影响评价技术导则地下水环境》（HJ610-2016）的要求进行分区防渗，危废暂存问</w:t>
                  </w:r>
                  <w:r>
                    <w:rPr>
                      <w:rFonts w:hint="eastAsia" w:ascii="Times New Roman" w:hAnsi="Times New Roman" w:cs="Times New Roman"/>
                      <w:color w:val="auto"/>
                      <w:sz w:val="21"/>
                      <w:szCs w:val="21"/>
                      <w:lang w:eastAsia="zh-CN"/>
                    </w:rPr>
                    <w:t>采取</w:t>
                  </w:r>
                  <w:r>
                    <w:rPr>
                      <w:rFonts w:hint="default" w:ascii="Times New Roman" w:hAnsi="Times New Roman" w:cs="Times New Roman"/>
                      <w:color w:val="auto"/>
                      <w:sz w:val="21"/>
                      <w:szCs w:val="21"/>
                      <w:lang w:eastAsia="zh-CN"/>
                    </w:rPr>
                    <w:t>重点防渗</w:t>
                  </w:r>
                  <w:r>
                    <w:rPr>
                      <w:rFonts w:hint="eastAsia" w:ascii="Times New Roman" w:hAnsi="Times New Roman" w:cs="Times New Roman"/>
                      <w:color w:val="auto"/>
                      <w:sz w:val="21"/>
                      <w:szCs w:val="21"/>
                      <w:lang w:eastAsia="zh-CN"/>
                    </w:rPr>
                    <w:t>，</w:t>
                  </w:r>
                  <w:r>
                    <w:rPr>
                      <w:rFonts w:hint="default" w:ascii="Times New Roman" w:hAnsi="Times New Roman" w:cs="Times New Roman"/>
                      <w:color w:val="auto"/>
                      <w:sz w:val="21"/>
                      <w:szCs w:val="21"/>
                      <w:lang w:eastAsia="zh-CN"/>
                    </w:rPr>
                    <w:t>防渗效果厚度大于6.0米、渗透系数小于1.0x10</w:t>
                  </w:r>
                  <w:r>
                    <w:rPr>
                      <w:rFonts w:hint="default" w:ascii="Times New Roman" w:hAnsi="Times New Roman" w:cs="Times New Roman"/>
                      <w:color w:val="auto"/>
                      <w:sz w:val="21"/>
                      <w:szCs w:val="21"/>
                      <w:vertAlign w:val="superscript"/>
                      <w:lang w:eastAsia="zh-CN"/>
                    </w:rPr>
                    <w:t>-7</w:t>
                  </w:r>
                  <w:r>
                    <w:rPr>
                      <w:rFonts w:hint="default" w:ascii="Times New Roman" w:hAnsi="Times New Roman" w:cs="Times New Roman"/>
                      <w:color w:val="auto"/>
                      <w:sz w:val="21"/>
                      <w:szCs w:val="21"/>
                      <w:lang w:eastAsia="zh-CN"/>
                    </w:rPr>
                    <w:t>厘米/秒的黏土防渗层防渗能力</w:t>
                  </w:r>
                  <w:r>
                    <w:rPr>
                      <w:rFonts w:hint="eastAsia" w:ascii="Times New Roman" w:hAnsi="Times New Roman" w:cs="Times New Roman"/>
                      <w:color w:val="auto"/>
                      <w:sz w:val="21"/>
                      <w:szCs w:val="21"/>
                      <w:lang w:eastAsia="zh-CN"/>
                    </w:rPr>
                    <w:t>；</w:t>
                  </w:r>
                  <w:r>
                    <w:rPr>
                      <w:rFonts w:hint="default" w:ascii="Times New Roman" w:hAnsi="Times New Roman" w:cs="Times New Roman"/>
                      <w:color w:val="auto"/>
                      <w:sz w:val="21"/>
                      <w:szCs w:val="21"/>
                      <w:lang w:eastAsia="zh-CN"/>
                    </w:rPr>
                    <w:t>污水处理站、化粪池等一般防渗区域防渗效果厚度大于1.5米、渗透系数小于1.0x10</w:t>
                  </w:r>
                  <w:r>
                    <w:rPr>
                      <w:rFonts w:hint="default" w:ascii="Times New Roman" w:hAnsi="Times New Roman" w:cs="Times New Roman"/>
                      <w:color w:val="auto"/>
                      <w:sz w:val="21"/>
                      <w:szCs w:val="21"/>
                      <w:vertAlign w:val="superscript"/>
                      <w:lang w:eastAsia="zh-CN"/>
                    </w:rPr>
                    <w:t>-7</w:t>
                  </w:r>
                  <w:r>
                    <w:rPr>
                      <w:rFonts w:hint="default" w:ascii="Times New Roman" w:hAnsi="Times New Roman" w:cs="Times New Roman"/>
                      <w:color w:val="auto"/>
                      <w:sz w:val="21"/>
                      <w:szCs w:val="21"/>
                      <w:lang w:eastAsia="zh-CN"/>
                    </w:rPr>
                    <w:t>厘米/秒的黏土防渗层防渗能力；</w:t>
                  </w:r>
                  <w:r>
                    <w:rPr>
                      <w:rFonts w:hint="eastAsia" w:ascii="Times New Roman" w:hAnsi="Times New Roman" w:cs="Times New Roman"/>
                      <w:color w:val="auto"/>
                      <w:sz w:val="21"/>
                      <w:szCs w:val="21"/>
                      <w:lang w:val="en-US" w:eastAsia="zh-CN"/>
                    </w:rPr>
                    <w:t>办公生活区</w:t>
                  </w:r>
                  <w:r>
                    <w:rPr>
                      <w:rFonts w:hint="default" w:ascii="Times New Roman" w:hAnsi="Times New Roman" w:cs="Times New Roman"/>
                      <w:color w:val="auto"/>
                      <w:sz w:val="21"/>
                      <w:szCs w:val="21"/>
                      <w:lang w:eastAsia="zh-CN"/>
                    </w:rPr>
                    <w:t>等简单防渗区域</w:t>
                  </w:r>
                  <w:r>
                    <w:rPr>
                      <w:rFonts w:hint="eastAsia" w:ascii="Times New Roman" w:hAnsi="Times New Roman" w:cs="Times New Roman"/>
                      <w:color w:val="auto"/>
                      <w:sz w:val="21"/>
                      <w:szCs w:val="21"/>
                      <w:lang w:eastAsia="zh-CN"/>
                    </w:rPr>
                    <w:t>已</w:t>
                  </w:r>
                  <w:r>
                    <w:rPr>
                      <w:rFonts w:hint="default" w:ascii="Times New Roman" w:hAnsi="Times New Roman" w:cs="Times New Roman"/>
                      <w:color w:val="auto"/>
                      <w:sz w:val="21"/>
                      <w:szCs w:val="21"/>
                      <w:lang w:eastAsia="zh-CN"/>
                    </w:rPr>
                    <w:t>进行地面硬化处理。</w:t>
                  </w:r>
                </w:p>
              </w:tc>
              <w:tc>
                <w:tcPr>
                  <w:tcW w:w="371" w:type="pct"/>
                  <w:vAlign w:val="center"/>
                </w:tcPr>
                <w:p w14:paraId="0BEE38BF">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74D56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26BEB4CB">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w:t>
                  </w:r>
                </w:p>
              </w:tc>
              <w:tc>
                <w:tcPr>
                  <w:tcW w:w="2111" w:type="pct"/>
                  <w:vAlign w:val="center"/>
                </w:tcPr>
                <w:p w14:paraId="24DEC06F">
                  <w:pPr>
                    <w:keepNext w:val="0"/>
                    <w:keepLines w:val="0"/>
                    <w:pageBreakBefore w:val="0"/>
                    <w:kinsoku/>
                    <w:wordWrap/>
                    <w:overflowPunct/>
                    <w:topLinePunct w:val="0"/>
                    <w:autoSpaceDE/>
                    <w:autoSpaceDN/>
                    <w:bidi w:val="0"/>
                    <w:snapToGrid w:val="0"/>
                    <w:ind w:firstLine="420" w:firstLineChars="200"/>
                    <w:jc w:val="both"/>
                    <w:textAlignment w:val="auto"/>
                    <w:rPr>
                      <w:rFonts w:hint="default" w:ascii="Times New Roman" w:hAnsi="Times New Roman" w:cs="Times New Roman"/>
                      <w:color w:val="auto"/>
                      <w:sz w:val="21"/>
                      <w:szCs w:val="21"/>
                    </w:rPr>
                  </w:pPr>
                  <w:r>
                    <w:rPr>
                      <w:rFonts w:hint="eastAsia" w:cs="Times New Roman"/>
                      <w:color w:val="auto"/>
                      <w:sz w:val="21"/>
                      <w:szCs w:val="21"/>
                      <w:lang w:eastAsia="zh-CN"/>
                    </w:rPr>
                    <w:t>强化噪声污染防治。通过选用低噪声设备、车间围挡、加强设备的维修保养等措施，确保厂界噪声排放达到《工业企业厂界环境噪声排放标准》（GB12348-2008）2类标准。</w:t>
                  </w:r>
                </w:p>
              </w:tc>
              <w:tc>
                <w:tcPr>
                  <w:tcW w:w="2147" w:type="pct"/>
                  <w:vAlign w:val="center"/>
                </w:tcPr>
                <w:p w14:paraId="158EF051">
                  <w:pPr>
                    <w:keepNext w:val="0"/>
                    <w:keepLines w:val="0"/>
                    <w:pageBreakBefore w:val="0"/>
                    <w:kinsoku/>
                    <w:wordWrap/>
                    <w:overflowPunct/>
                    <w:topLinePunct w:val="0"/>
                    <w:autoSpaceDE/>
                    <w:autoSpaceDN/>
                    <w:bidi w:val="0"/>
                    <w:snapToGrid w:val="0"/>
                    <w:ind w:left="0" w:leftChars="0" w:firstLine="420" w:firstLineChars="200"/>
                    <w:jc w:val="both"/>
                    <w:textAlignment w:val="auto"/>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项目设备运行噪声通过采用低噪型设备、合理布置、构筑物阻隔、距离衰减、加强管理，定期维护</w:t>
                  </w:r>
                  <w:r>
                    <w:rPr>
                      <w:rFonts w:hint="eastAsia" w:ascii="Times New Roman" w:hAnsi="Times New Roman" w:cs="Times New Roman"/>
                      <w:color w:val="auto"/>
                      <w:sz w:val="21"/>
                      <w:szCs w:val="21"/>
                      <w:lang w:val="en-US" w:eastAsia="zh-CN"/>
                    </w:rPr>
                    <w:t>保养</w:t>
                  </w:r>
                  <w:r>
                    <w:rPr>
                      <w:rFonts w:hint="eastAsia" w:ascii="Times New Roman" w:hAnsi="Times New Roman" w:cs="Times New Roman"/>
                      <w:color w:val="auto"/>
                      <w:sz w:val="21"/>
                      <w:szCs w:val="21"/>
                      <w:lang w:eastAsia="zh-CN"/>
                    </w:rPr>
                    <w:t>，空气吸收后对项目周围声环境的影响不大；汽车进出项目区时会产生交通噪声，为瞬时性、间断性排放，为减少交通噪声影响，对于进入项目区的车辆，项目方应加强车辆停放管理，并设置禁鸣标志，避免随意鸣笛；项目区过往车辆产生的噪声经绿化吸收、距离衰减后汽车进出噪声对项目自身和外环境的影响可接受。</w:t>
                  </w:r>
                </w:p>
                <w:p w14:paraId="1FAB4236">
                  <w:pPr>
                    <w:keepNext w:val="0"/>
                    <w:keepLines w:val="0"/>
                    <w:pageBreakBefore w:val="0"/>
                    <w:kinsoku/>
                    <w:wordWrap/>
                    <w:overflowPunct/>
                    <w:topLinePunct w:val="0"/>
                    <w:autoSpaceDE/>
                    <w:autoSpaceDN/>
                    <w:bidi w:val="0"/>
                    <w:snapToGrid w:val="0"/>
                    <w:ind w:left="0" w:leftChars="0" w:firstLine="420" w:firstLineChars="200"/>
                    <w:jc w:val="both"/>
                    <w:textAlignment w:val="auto"/>
                    <w:rPr>
                      <w:rFonts w:hint="default" w:ascii="Times New Roman" w:hAnsi="Times New Roman" w:cs="Times New Roman"/>
                      <w:color w:val="auto"/>
                      <w:sz w:val="21"/>
                      <w:szCs w:val="21"/>
                    </w:rPr>
                  </w:pPr>
                  <w:r>
                    <w:rPr>
                      <w:rFonts w:hint="eastAsia" w:ascii="Times New Roman" w:hAnsi="Times New Roman" w:cs="Times New Roman"/>
                      <w:color w:val="auto"/>
                      <w:sz w:val="21"/>
                      <w:szCs w:val="21"/>
                      <w:lang w:eastAsia="zh-CN"/>
                    </w:rPr>
                    <w:t>经监测结果分析，项目区厂界噪声可达到《工业企业厂界环境噪声排放标准》（GB12348-2008）</w:t>
                  </w:r>
                  <w:r>
                    <w:rPr>
                      <w:rFonts w:hint="eastAsia" w:cs="Times New Roman"/>
                      <w:color w:val="auto"/>
                      <w:sz w:val="21"/>
                      <w:szCs w:val="21"/>
                      <w:lang w:val="en-US" w:eastAsia="zh-CN"/>
                    </w:rPr>
                    <w:t>2</w:t>
                  </w:r>
                  <w:r>
                    <w:rPr>
                      <w:rFonts w:hint="eastAsia" w:ascii="Times New Roman" w:hAnsi="Times New Roman" w:cs="Times New Roman"/>
                      <w:color w:val="auto"/>
                      <w:sz w:val="21"/>
                      <w:szCs w:val="21"/>
                      <w:lang w:eastAsia="zh-CN"/>
                    </w:rPr>
                    <w:t>类标准。</w:t>
                  </w:r>
                </w:p>
              </w:tc>
              <w:tc>
                <w:tcPr>
                  <w:tcW w:w="371" w:type="pct"/>
                  <w:vAlign w:val="center"/>
                </w:tcPr>
                <w:p w14:paraId="4AB8DCFF">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0B1B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277EAC96">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5</w:t>
                  </w:r>
                </w:p>
              </w:tc>
              <w:tc>
                <w:tcPr>
                  <w:tcW w:w="2111" w:type="pct"/>
                  <w:vAlign w:val="center"/>
                </w:tcPr>
                <w:p w14:paraId="2B8B8EDB">
                  <w:pPr>
                    <w:keepNext w:val="0"/>
                    <w:keepLines w:val="0"/>
                    <w:pageBreakBefore w:val="0"/>
                    <w:kinsoku/>
                    <w:wordWrap/>
                    <w:overflowPunct/>
                    <w:topLinePunct w:val="0"/>
                    <w:autoSpaceDE/>
                    <w:autoSpaceDN/>
                    <w:bidi w:val="0"/>
                    <w:snapToGrid w:val="0"/>
                    <w:ind w:firstLine="420" w:firstLineChars="200"/>
                    <w:jc w:val="both"/>
                    <w:textAlignment w:val="auto"/>
                    <w:rPr>
                      <w:rFonts w:hint="default" w:ascii="Times New Roman" w:hAnsi="Times New Roman" w:cs="Times New Roman"/>
                      <w:color w:val="auto"/>
                      <w:sz w:val="21"/>
                      <w:szCs w:val="21"/>
                    </w:rPr>
                  </w:pPr>
                  <w:r>
                    <w:rPr>
                      <w:rFonts w:hint="eastAsia" w:cs="Times New Roman"/>
                      <w:color w:val="auto"/>
                      <w:sz w:val="21"/>
                      <w:szCs w:val="21"/>
                      <w:lang w:eastAsia="zh-CN"/>
                    </w:rPr>
                    <w:t>加强固体废弃物分类收集、贮存、运输和处置工作。废机油、废油桶等危险废物暂存于10平方米的危废暂存间，定期交由资质单位处理。生活垃圾、沉淀池沉渣等设置垃圾桶收集后交由当地环卫部门清运处理。项目应制定固废管理计划，建立固废管理台账，严格执行危险废物转移联单制度。</w:t>
                  </w:r>
                </w:p>
              </w:tc>
              <w:tc>
                <w:tcPr>
                  <w:tcW w:w="2147" w:type="pct"/>
                  <w:vAlign w:val="center"/>
                </w:tcPr>
                <w:p w14:paraId="06E6BCF8">
                  <w:pPr>
                    <w:keepNext w:val="0"/>
                    <w:keepLines w:val="0"/>
                    <w:pageBreakBefore w:val="0"/>
                    <w:kinsoku/>
                    <w:wordWrap/>
                    <w:overflowPunct/>
                    <w:topLinePunct w:val="0"/>
                    <w:autoSpaceDE/>
                    <w:autoSpaceDN/>
                    <w:bidi w:val="0"/>
                    <w:snapToGrid w:val="0"/>
                    <w:ind w:left="0" w:leftChars="0" w:firstLine="420" w:firstLineChars="200"/>
                    <w:jc w:val="both"/>
                    <w:textAlignment w:val="auto"/>
                    <w:rPr>
                      <w:rFonts w:hint="default" w:ascii="Times New Roman" w:hAnsi="Times New Roman" w:eastAsia="宋体"/>
                      <w:color w:val="auto"/>
                      <w:sz w:val="21"/>
                      <w:szCs w:val="21"/>
                      <w:lang w:val="en-US" w:eastAsia="zh-CN"/>
                    </w:rPr>
                  </w:pPr>
                  <w:r>
                    <w:rPr>
                      <w:rFonts w:hint="eastAsia"/>
                      <w:color w:val="auto"/>
                      <w:sz w:val="21"/>
                      <w:szCs w:val="21"/>
                      <w:lang w:val="en-US" w:eastAsia="zh-CN"/>
                    </w:rPr>
                    <w:t>项目已按照相关要求严格进行固体废弃物的收集与处理：</w:t>
                  </w:r>
                  <w:r>
                    <w:rPr>
                      <w:rFonts w:ascii="Times New Roman" w:hAnsi="Times New Roman"/>
                      <w:color w:val="auto"/>
                      <w:sz w:val="21"/>
                      <w:szCs w:val="21"/>
                    </w:rPr>
                    <w:t>生活垃圾</w:t>
                  </w:r>
                  <w:r>
                    <w:rPr>
                      <w:rFonts w:hint="eastAsia" w:ascii="Times New Roman" w:hAnsi="Times New Roman"/>
                      <w:color w:val="auto"/>
                      <w:sz w:val="21"/>
                      <w:szCs w:val="21"/>
                      <w:lang w:val="en-US" w:eastAsia="zh-CN"/>
                    </w:rPr>
                    <w:t>通过垃圾桶收集后，定期由职工运至马站乡的垃圾收集中心，由马站乡垃圾收集中心统一清运处置</w:t>
                  </w:r>
                  <w:r>
                    <w:rPr>
                      <w:rFonts w:hint="eastAsia" w:ascii="Times New Roman" w:hAnsi="Times New Roman" w:cs="Times New Roman"/>
                      <w:color w:val="auto"/>
                      <w:sz w:val="21"/>
                      <w:szCs w:val="21"/>
                      <w:lang w:val="en-US" w:eastAsia="zh-CN"/>
                    </w:rPr>
                    <w:t>；包装废料</w:t>
                  </w:r>
                  <w:r>
                    <w:rPr>
                      <w:rFonts w:ascii="Times New Roman" w:hAnsi="Times New Roman"/>
                      <w:color w:val="auto"/>
                      <w:sz w:val="21"/>
                      <w:szCs w:val="21"/>
                    </w:rPr>
                    <w:t>统一收集后</w:t>
                  </w:r>
                  <w:r>
                    <w:rPr>
                      <w:rFonts w:hint="eastAsia" w:ascii="Times New Roman" w:hAnsi="Times New Roman"/>
                      <w:color w:val="auto"/>
                      <w:sz w:val="21"/>
                      <w:szCs w:val="21"/>
                      <w:lang w:val="en-US" w:eastAsia="zh-CN"/>
                    </w:rPr>
                    <w:t>暂存至一般固废间，定期进行</w:t>
                  </w:r>
                  <w:r>
                    <w:rPr>
                      <w:rFonts w:ascii="Times New Roman" w:hAnsi="Times New Roman"/>
                      <w:color w:val="auto"/>
                      <w:sz w:val="21"/>
                      <w:szCs w:val="21"/>
                    </w:rPr>
                    <w:t>外售</w:t>
                  </w:r>
                  <w:r>
                    <w:rPr>
                      <w:rFonts w:hint="eastAsia" w:ascii="Times New Roman" w:hAnsi="Times New Roman"/>
                      <w:color w:val="auto"/>
                      <w:sz w:val="21"/>
                      <w:szCs w:val="21"/>
                      <w:lang w:eastAsia="zh-CN"/>
                    </w:rPr>
                    <w:t>；</w:t>
                  </w:r>
                  <w:r>
                    <w:rPr>
                      <w:rFonts w:hint="eastAsia" w:ascii="Times New Roman" w:hAnsi="Times New Roman"/>
                      <w:color w:val="auto"/>
                      <w:sz w:val="21"/>
                      <w:szCs w:val="21"/>
                      <w:lang w:val="en-US" w:eastAsia="zh-CN"/>
                    </w:rPr>
                    <w:t>餐厨垃圾</w:t>
                  </w:r>
                  <w:r>
                    <w:rPr>
                      <w:rFonts w:hint="default" w:ascii="Times New Roman" w:hAnsi="Times New Roman" w:eastAsia="宋体" w:cs="Times New Roman"/>
                      <w:color w:val="auto"/>
                      <w:kern w:val="2"/>
                      <w:sz w:val="21"/>
                      <w:szCs w:val="21"/>
                      <w:highlight w:val="none"/>
                      <w:lang w:val="en-US" w:eastAsia="zh-CN" w:bidi="ar-SA"/>
                    </w:rPr>
                    <w:t>统一收集后暂存于食堂内，同生活垃圾清运至</w:t>
                  </w:r>
                  <w:r>
                    <w:rPr>
                      <w:rFonts w:hint="eastAsia" w:cs="Times New Roman"/>
                      <w:color w:val="auto"/>
                      <w:kern w:val="2"/>
                      <w:sz w:val="21"/>
                      <w:szCs w:val="21"/>
                      <w:highlight w:val="none"/>
                      <w:lang w:val="en-US" w:eastAsia="zh-CN" w:bidi="ar-SA"/>
                    </w:rPr>
                    <w:t>马站乡的垃圾收集中心，再</w:t>
                  </w:r>
                  <w:r>
                    <w:rPr>
                      <w:rFonts w:hint="eastAsia" w:cs="Times New Roman"/>
                      <w:caps w:val="0"/>
                      <w:color w:val="auto"/>
                      <w:kern w:val="0"/>
                      <w:sz w:val="21"/>
                      <w:szCs w:val="21"/>
                      <w:lang w:val="en-US" w:eastAsia="zh-CN" w:bidi="ar-SA"/>
                    </w:rPr>
                    <w:t>由马站乡垃圾收集中心统一清运处置；隔油池油污</w:t>
                  </w:r>
                  <w:r>
                    <w:rPr>
                      <w:rFonts w:ascii="Times New Roman" w:hAnsi="Times New Roman"/>
                      <w:color w:val="auto"/>
                      <w:sz w:val="21"/>
                      <w:szCs w:val="21"/>
                    </w:rPr>
                    <w:t>由项目工作人员定期清掏，</w:t>
                  </w:r>
                  <w:r>
                    <w:rPr>
                      <w:rFonts w:hint="eastAsia"/>
                      <w:color w:val="auto"/>
                      <w:sz w:val="21"/>
                      <w:szCs w:val="21"/>
                      <w:lang w:val="en-US" w:eastAsia="zh-CN"/>
                    </w:rPr>
                    <w:t>同</w:t>
                  </w:r>
                  <w:r>
                    <w:rPr>
                      <w:rFonts w:hint="default" w:ascii="Times New Roman" w:hAnsi="Times New Roman" w:eastAsia="宋体" w:cs="Times New Roman"/>
                      <w:color w:val="auto"/>
                      <w:kern w:val="2"/>
                      <w:sz w:val="21"/>
                      <w:szCs w:val="21"/>
                      <w:highlight w:val="none"/>
                      <w:lang w:val="en-US" w:eastAsia="zh-CN" w:bidi="ar-SA"/>
                    </w:rPr>
                    <w:t>生活垃圾清运至</w:t>
                  </w:r>
                  <w:r>
                    <w:rPr>
                      <w:rFonts w:hint="eastAsia" w:cs="Times New Roman"/>
                      <w:color w:val="auto"/>
                      <w:kern w:val="2"/>
                      <w:sz w:val="21"/>
                      <w:szCs w:val="21"/>
                      <w:highlight w:val="none"/>
                      <w:lang w:val="en-US" w:eastAsia="zh-CN" w:bidi="ar-SA"/>
                    </w:rPr>
                    <w:t>马站乡的垃圾收集中心，再</w:t>
                  </w:r>
                  <w:r>
                    <w:rPr>
                      <w:rFonts w:hint="eastAsia" w:cs="Times New Roman"/>
                      <w:caps w:val="0"/>
                      <w:color w:val="auto"/>
                      <w:kern w:val="0"/>
                      <w:sz w:val="21"/>
                      <w:szCs w:val="21"/>
                      <w:lang w:val="en-US" w:eastAsia="zh-CN" w:bidi="ar-SA"/>
                    </w:rPr>
                    <w:t>由马站乡垃圾收集中心统一清运处置；化粪池及</w:t>
                  </w:r>
                  <w:r>
                    <w:rPr>
                      <w:rFonts w:hint="eastAsia" w:ascii="Times New Roman" w:hAnsi="Times New Roman" w:cs="Times New Roman"/>
                      <w:color w:val="auto"/>
                      <w:sz w:val="21"/>
                      <w:szCs w:val="21"/>
                      <w:lang w:val="en-US" w:eastAsia="zh-CN"/>
                    </w:rPr>
                    <w:t>污水处理站污泥</w:t>
                  </w:r>
                  <w:r>
                    <w:rPr>
                      <w:rFonts w:hint="default" w:ascii="Times New Roman" w:hAnsi="Times New Roman" w:cs="Times New Roman"/>
                      <w:color w:val="auto"/>
                      <w:sz w:val="21"/>
                      <w:szCs w:val="21"/>
                      <w:lang w:val="en-US" w:eastAsia="zh-CN"/>
                    </w:rPr>
                    <w:t>由项目区工作人员</w:t>
                  </w:r>
                  <w:r>
                    <w:rPr>
                      <w:rFonts w:hint="eastAsia"/>
                      <w:bCs/>
                      <w:color w:val="auto"/>
                      <w:kern w:val="10"/>
                      <w:sz w:val="21"/>
                      <w:szCs w:val="21"/>
                      <w:lang w:val="en-US" w:eastAsia="zh-CN"/>
                    </w:rPr>
                    <w:t>定期清掏用于周边农地施肥</w:t>
                  </w:r>
                  <w:r>
                    <w:rPr>
                      <w:rFonts w:hint="eastAsia" w:ascii="Times New Roman" w:hAnsi="Times New Roman" w:cs="Times New Roman"/>
                      <w:color w:val="auto"/>
                      <w:sz w:val="21"/>
                      <w:szCs w:val="21"/>
                      <w:lang w:val="en-US" w:eastAsia="zh-CN"/>
                    </w:rPr>
                    <w:t>；生产废水沉淀池沉渣</w:t>
                  </w:r>
                  <w:r>
                    <w:rPr>
                      <w:rFonts w:ascii="Times New Roman" w:hAnsi="宋体"/>
                      <w:color w:val="auto"/>
                      <w:spacing w:val="8"/>
                      <w:sz w:val="21"/>
                      <w:szCs w:val="21"/>
                    </w:rPr>
                    <w:t>定期清掏</w:t>
                  </w:r>
                  <w:r>
                    <w:rPr>
                      <w:rFonts w:hint="eastAsia" w:ascii="Times New Roman" w:hAnsi="宋体"/>
                      <w:color w:val="auto"/>
                      <w:spacing w:val="8"/>
                      <w:sz w:val="21"/>
                      <w:szCs w:val="21"/>
                    </w:rPr>
                    <w:t>并</w:t>
                  </w:r>
                  <w:r>
                    <w:rPr>
                      <w:rFonts w:ascii="Times New Roman" w:hAnsi="宋体"/>
                      <w:color w:val="auto"/>
                      <w:spacing w:val="8"/>
                      <w:sz w:val="21"/>
                      <w:szCs w:val="21"/>
                    </w:rPr>
                    <w:t>运至当地环卫部门指定地点统一处置</w:t>
                  </w:r>
                  <w:r>
                    <w:rPr>
                      <w:rFonts w:hint="eastAsia" w:ascii="Times New Roman" w:hAnsi="Times New Roman" w:cs="Times New Roman"/>
                      <w:color w:val="auto"/>
                      <w:sz w:val="21"/>
                      <w:szCs w:val="21"/>
                      <w:lang w:val="en-US" w:eastAsia="zh-CN"/>
                    </w:rPr>
                    <w:t>；雨水沉淀池沉渣</w:t>
                  </w:r>
                  <w:r>
                    <w:rPr>
                      <w:rFonts w:ascii="Times New Roman" w:hAnsi="宋体"/>
                      <w:color w:val="auto"/>
                      <w:spacing w:val="8"/>
                      <w:sz w:val="21"/>
                      <w:szCs w:val="21"/>
                    </w:rPr>
                    <w:t>定期清掏</w:t>
                  </w:r>
                  <w:r>
                    <w:rPr>
                      <w:rFonts w:hint="eastAsia" w:ascii="Times New Roman" w:hAnsi="宋体"/>
                      <w:color w:val="auto"/>
                      <w:spacing w:val="8"/>
                      <w:sz w:val="21"/>
                      <w:szCs w:val="21"/>
                    </w:rPr>
                    <w:t>并</w:t>
                  </w:r>
                  <w:r>
                    <w:rPr>
                      <w:rFonts w:ascii="Times New Roman" w:hAnsi="宋体"/>
                      <w:color w:val="auto"/>
                      <w:spacing w:val="8"/>
                      <w:sz w:val="21"/>
                      <w:szCs w:val="21"/>
                    </w:rPr>
                    <w:t>运至当地环卫部门指定地点统一处置</w:t>
                  </w:r>
                  <w:r>
                    <w:rPr>
                      <w:rFonts w:hint="eastAsia" w:ascii="Times New Roman" w:hAnsi="宋体"/>
                      <w:color w:val="auto"/>
                      <w:spacing w:val="8"/>
                      <w:sz w:val="21"/>
                      <w:szCs w:val="21"/>
                      <w:lang w:eastAsia="zh-CN"/>
                    </w:rPr>
                    <w:t>；</w:t>
                  </w:r>
                  <w:r>
                    <w:rPr>
                      <w:rFonts w:hint="default" w:ascii="Times New Roman" w:hAnsi="Times New Roman" w:eastAsia="宋体" w:cs="Times New Roman"/>
                      <w:bCs/>
                      <w:color w:val="auto"/>
                      <w:sz w:val="21"/>
                      <w:szCs w:val="21"/>
                      <w:highlight w:val="none"/>
                      <w:lang w:val="en-US" w:eastAsia="zh-CN"/>
                    </w:rPr>
                    <w:t>不合格品将作为废品外售</w:t>
                  </w:r>
                  <w:r>
                    <w:rPr>
                      <w:rFonts w:hint="eastAsia" w:ascii="Times New Roman" w:hAnsi="Times New Roman" w:eastAsia="宋体" w:cs="Times New Roman"/>
                      <w:bCs/>
                      <w:color w:val="auto"/>
                      <w:sz w:val="21"/>
                      <w:szCs w:val="21"/>
                      <w:highlight w:val="none"/>
                      <w:lang w:val="en-US" w:eastAsia="zh-CN"/>
                    </w:rPr>
                    <w:t>，由其他</w:t>
                  </w:r>
                  <w:r>
                    <w:rPr>
                      <w:rFonts w:hint="eastAsia" w:cs="Times New Roman"/>
                      <w:bCs/>
                      <w:color w:val="auto"/>
                      <w:sz w:val="21"/>
                      <w:szCs w:val="21"/>
                      <w:highlight w:val="none"/>
                      <w:lang w:val="en-US" w:eastAsia="zh-CN"/>
                    </w:rPr>
                    <w:t>水泥制品</w:t>
                  </w:r>
                  <w:r>
                    <w:rPr>
                      <w:rFonts w:hint="eastAsia" w:ascii="Times New Roman" w:hAnsi="Times New Roman" w:eastAsia="宋体" w:cs="Times New Roman"/>
                      <w:bCs/>
                      <w:color w:val="auto"/>
                      <w:sz w:val="21"/>
                      <w:szCs w:val="21"/>
                      <w:highlight w:val="none"/>
                      <w:lang w:val="en-US" w:eastAsia="zh-CN"/>
                    </w:rPr>
                    <w:t>企业</w:t>
                  </w:r>
                  <w:r>
                    <w:rPr>
                      <w:rFonts w:hint="eastAsia" w:cs="Times New Roman"/>
                      <w:bCs/>
                      <w:color w:val="auto"/>
                      <w:sz w:val="21"/>
                      <w:szCs w:val="21"/>
                      <w:highlight w:val="none"/>
                      <w:lang w:val="en-US" w:eastAsia="zh-CN"/>
                    </w:rPr>
                    <w:t>（例如水泥制砖类企业等）</w:t>
                  </w:r>
                  <w:r>
                    <w:rPr>
                      <w:rFonts w:hint="eastAsia" w:ascii="Times New Roman" w:hAnsi="Times New Roman" w:eastAsia="宋体" w:cs="Times New Roman"/>
                      <w:bCs/>
                      <w:color w:val="auto"/>
                      <w:sz w:val="21"/>
                      <w:szCs w:val="21"/>
                      <w:highlight w:val="none"/>
                      <w:lang w:val="en-US" w:eastAsia="zh-CN"/>
                    </w:rPr>
                    <w:t>进行回收利用；</w:t>
                  </w:r>
                  <w:r>
                    <w:rPr>
                      <w:rFonts w:hint="default" w:hAnsi="宋体"/>
                      <w:color w:val="auto"/>
                      <w:sz w:val="21"/>
                      <w:szCs w:val="21"/>
                    </w:rPr>
                    <w:t>布袋除尘器收集粉尘</w:t>
                  </w:r>
                  <w:r>
                    <w:rPr>
                      <w:rFonts w:hint="eastAsia" w:hAnsi="宋体"/>
                      <w:color w:val="auto"/>
                      <w:sz w:val="21"/>
                      <w:szCs w:val="21"/>
                      <w:lang w:eastAsia="zh-CN"/>
                    </w:rPr>
                    <w:t>、</w:t>
                  </w:r>
                  <w:r>
                    <w:rPr>
                      <w:rFonts w:hint="default" w:hAnsi="宋体"/>
                      <w:color w:val="auto"/>
                      <w:sz w:val="21"/>
                      <w:szCs w:val="21"/>
                    </w:rPr>
                    <w:t>车间沉降粉尘以及</w:t>
                  </w:r>
                  <w:r>
                    <w:rPr>
                      <w:rFonts w:hint="eastAsia" w:hAnsi="宋体"/>
                      <w:color w:val="auto"/>
                      <w:sz w:val="21"/>
                      <w:szCs w:val="21"/>
                      <w:lang w:val="en-US" w:eastAsia="zh-CN"/>
                    </w:rPr>
                    <w:t>洒水降尘粉尘</w:t>
                  </w:r>
                  <w:r>
                    <w:rPr>
                      <w:rFonts w:ascii="Times New Roman" w:hAnsi="宋体"/>
                      <w:color w:val="auto"/>
                      <w:sz w:val="21"/>
                      <w:szCs w:val="21"/>
                    </w:rPr>
                    <w:t>及时清理统一收集后全部作为原料回用于</w:t>
                  </w:r>
                  <w:r>
                    <w:rPr>
                      <w:rFonts w:hint="eastAsia" w:ascii="Times New Roman" w:hAnsi="宋体"/>
                      <w:color w:val="auto"/>
                      <w:sz w:val="21"/>
                      <w:szCs w:val="21"/>
                      <w:lang w:val="en-US" w:eastAsia="zh-CN"/>
                    </w:rPr>
                    <w:t>水泥电杆</w:t>
                  </w:r>
                  <w:r>
                    <w:rPr>
                      <w:rFonts w:ascii="Times New Roman" w:hAnsi="宋体"/>
                      <w:color w:val="auto"/>
                      <w:sz w:val="21"/>
                      <w:szCs w:val="21"/>
                    </w:rPr>
                    <w:t>生产</w:t>
                  </w:r>
                  <w:r>
                    <w:rPr>
                      <w:rFonts w:hint="eastAsia" w:ascii="Times New Roman" w:hAnsi="宋体"/>
                      <w:color w:val="auto"/>
                      <w:sz w:val="21"/>
                      <w:szCs w:val="21"/>
                      <w:lang w:eastAsia="zh-CN"/>
                    </w:rPr>
                    <w:t>；</w:t>
                  </w:r>
                  <w:r>
                    <w:rPr>
                      <w:rFonts w:hint="eastAsia" w:ascii="Times New Roman" w:hAnsi="Times New Roman" w:cs="Times New Roman"/>
                      <w:color w:val="auto"/>
                      <w:spacing w:val="8"/>
                      <w:sz w:val="21"/>
                      <w:szCs w:val="21"/>
                      <w:lang w:val="en-US" w:eastAsia="zh-CN"/>
                    </w:rPr>
                    <w:t>布袋除尘器废布袋由环保设施供应厂家定期更换后带走；水泥浆及时清理后将直接回用于水泥电杆的生产；</w:t>
                  </w:r>
                  <w:r>
                    <w:rPr>
                      <w:rFonts w:hint="eastAsia" w:ascii="Times New Roman" w:hAnsi="Times New Roman" w:cs="Times New Roman"/>
                      <w:color w:val="auto"/>
                      <w:sz w:val="21"/>
                      <w:szCs w:val="21"/>
                      <w:lang w:val="en-US" w:eastAsia="zh-CN"/>
                    </w:rPr>
                    <w:t>废机油及废机油桶暂存于危废暂存间，委托云南立天环保科技有限公司定期清运、处置</w:t>
                  </w:r>
                  <w:r>
                    <w:rPr>
                      <w:rFonts w:hint="eastAsia" w:cs="Times New Roman"/>
                      <w:color w:val="auto"/>
                      <w:sz w:val="21"/>
                      <w:szCs w:val="21"/>
                      <w:lang w:val="en-US" w:eastAsia="zh-CN"/>
                    </w:rPr>
                    <w:t>。</w:t>
                  </w:r>
                </w:p>
              </w:tc>
              <w:tc>
                <w:tcPr>
                  <w:tcW w:w="371" w:type="pct"/>
                  <w:vAlign w:val="center"/>
                </w:tcPr>
                <w:p w14:paraId="0A8BCE4B">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78E86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61EE3452">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6</w:t>
                  </w:r>
                </w:p>
              </w:tc>
              <w:tc>
                <w:tcPr>
                  <w:tcW w:w="2111" w:type="pct"/>
                  <w:shd w:val="clear" w:color="auto" w:fill="auto"/>
                  <w:vAlign w:val="center"/>
                </w:tcPr>
                <w:p w14:paraId="3FF3D293">
                  <w:pPr>
                    <w:keepNext w:val="0"/>
                    <w:keepLines w:val="0"/>
                    <w:pageBreakBefore w:val="0"/>
                    <w:kinsoku/>
                    <w:wordWrap/>
                    <w:overflowPunct/>
                    <w:topLinePunct w:val="0"/>
                    <w:autoSpaceDE/>
                    <w:autoSpaceDN/>
                    <w:bidi w:val="0"/>
                    <w:snapToGrid w:val="0"/>
                    <w:ind w:firstLine="420" w:firstLineChars="20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sz w:val="21"/>
                      <w:szCs w:val="21"/>
                      <w:lang w:eastAsia="zh-CN"/>
                    </w:rPr>
                    <w:t>严格执行环境保护设施与主体工程同时设计、同时施工、同时投入使用的“三同时”制度。项目建成投入试运行后，及时报告并按规定自行组织开展竣工环保验收，经验收合格后方可正式投入运行。项目发生实际排污行为之前，应按照《排污许可管理条例》规定申请取得排污许可证，未取得排污许可证不得排放污染物。项目运行应符合排污许可管理相关要求。</w:t>
                  </w:r>
                </w:p>
              </w:tc>
              <w:tc>
                <w:tcPr>
                  <w:tcW w:w="2147" w:type="pct"/>
                  <w:shd w:val="clear" w:color="auto" w:fill="auto"/>
                  <w:vAlign w:val="center"/>
                </w:tcPr>
                <w:p w14:paraId="6A13342C">
                  <w:pPr>
                    <w:keepNext w:val="0"/>
                    <w:keepLines w:val="0"/>
                    <w:pageBreakBefore w:val="0"/>
                    <w:kinsoku/>
                    <w:wordWrap/>
                    <w:overflowPunct/>
                    <w:topLinePunct w:val="0"/>
                    <w:autoSpaceDE/>
                    <w:autoSpaceDN/>
                    <w:bidi w:val="0"/>
                    <w:snapToGrid w:val="0"/>
                    <w:ind w:left="0" w:leftChars="0" w:firstLine="420" w:firstLineChars="200"/>
                    <w:jc w:val="both"/>
                    <w:textAlignment w:val="auto"/>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eastAsia="zh-CN"/>
                    </w:rPr>
                    <w:t>建设单位严格执行环保“三同时”制度，科学设计，规范施工，达标运行。建设项目竣工后，依法按照国家建设项目环境管理程序组织验收，验收合格后方可正式投入运行。项目于</w:t>
                  </w:r>
                  <w:r>
                    <w:rPr>
                      <w:rFonts w:hint="eastAsia"/>
                      <w:color w:val="auto"/>
                      <w:sz w:val="21"/>
                      <w:szCs w:val="21"/>
                      <w:lang w:val="en-US" w:eastAsia="zh-CN"/>
                    </w:rPr>
                    <w:t>2020年7月27日取得了项目固定污染源排污登记回执，2020年7月27日取得了项目固定污染源排污登记回执（有效期：2020年07月27日至2025年07月26日，登记编号：915305225501154277001Z），</w:t>
                  </w:r>
                  <w:r>
                    <w:rPr>
                      <w:rFonts w:hint="eastAsia"/>
                      <w:color w:val="auto"/>
                      <w:sz w:val="21"/>
                      <w:szCs w:val="21"/>
                      <w:lang w:eastAsia="zh-CN"/>
                    </w:rPr>
                    <w:t>项目运行应符合排污许可管理相关要求。</w:t>
                  </w:r>
                </w:p>
              </w:tc>
              <w:tc>
                <w:tcPr>
                  <w:tcW w:w="371" w:type="pct"/>
                  <w:vAlign w:val="center"/>
                </w:tcPr>
                <w:p w14:paraId="2AA23582">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4763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6A6F6686">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7</w:t>
                  </w:r>
                </w:p>
              </w:tc>
              <w:tc>
                <w:tcPr>
                  <w:tcW w:w="2111" w:type="pct"/>
                  <w:shd w:val="clear" w:color="auto" w:fill="auto"/>
                  <w:vAlign w:val="center"/>
                </w:tcPr>
                <w:p w14:paraId="3FFEF963">
                  <w:pPr>
                    <w:keepNext w:val="0"/>
                    <w:keepLines w:val="0"/>
                    <w:pageBreakBefore w:val="0"/>
                    <w:kinsoku/>
                    <w:wordWrap/>
                    <w:overflowPunct/>
                    <w:topLinePunct w:val="0"/>
                    <w:autoSpaceDE/>
                    <w:autoSpaceDN/>
                    <w:bidi w:val="0"/>
                    <w:snapToGrid w:val="0"/>
                    <w:ind w:firstLine="420" w:firstLineChars="200"/>
                    <w:jc w:val="both"/>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sz w:val="21"/>
                      <w:szCs w:val="21"/>
                      <w:lang w:eastAsia="zh-CN"/>
                    </w:rPr>
                    <w:t>项目《报告表》经批准后，若发生重大变动，须另行开展环境影响评价并重新报批。《报告表》自批准之日起满五年，该项目方开工建设的，《报告表》应当报我局重新审核。</w:t>
                  </w:r>
                </w:p>
              </w:tc>
              <w:tc>
                <w:tcPr>
                  <w:tcW w:w="2147" w:type="pct"/>
                  <w:shd w:val="clear" w:color="auto" w:fill="auto"/>
                  <w:vAlign w:val="center"/>
                </w:tcPr>
                <w:p w14:paraId="6FEDB35F">
                  <w:pPr>
                    <w:keepNext w:val="0"/>
                    <w:keepLines w:val="0"/>
                    <w:pageBreakBefore w:val="0"/>
                    <w:kinsoku/>
                    <w:wordWrap/>
                    <w:overflowPunct/>
                    <w:topLinePunct w:val="0"/>
                    <w:autoSpaceDE/>
                    <w:autoSpaceDN/>
                    <w:bidi w:val="0"/>
                    <w:snapToGrid w:val="0"/>
                    <w:ind w:left="0" w:leftChars="0" w:firstLine="420" w:firstLineChars="200"/>
                    <w:jc w:val="both"/>
                    <w:textAlignment w:val="auto"/>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eastAsia="zh-CN"/>
                    </w:rPr>
                    <w:t>项目《报告表》自批准之日后，已开工建设的，目前已建设完成，项目建设内容及生产规模未发生变化，可依法组织验收。</w:t>
                  </w:r>
                </w:p>
              </w:tc>
              <w:tc>
                <w:tcPr>
                  <w:tcW w:w="371" w:type="pct"/>
                  <w:vAlign w:val="center"/>
                </w:tcPr>
                <w:p w14:paraId="5FAA00D4">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r w14:paraId="556C4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69" w:type="pct"/>
                  <w:vAlign w:val="center"/>
                </w:tcPr>
                <w:p w14:paraId="54884D99">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cs="Times New Roman"/>
                      <w:color w:val="auto"/>
                      <w:sz w:val="21"/>
                      <w:szCs w:val="21"/>
                      <w:lang w:val="en-US" w:eastAsia="zh-CN"/>
                    </w:rPr>
                  </w:pPr>
                  <w:r>
                    <w:rPr>
                      <w:rFonts w:hint="eastAsia" w:cs="Times New Roman"/>
                      <w:color w:val="auto"/>
                      <w:sz w:val="21"/>
                      <w:szCs w:val="21"/>
                      <w:lang w:val="en-US" w:eastAsia="zh-CN"/>
                    </w:rPr>
                    <w:t>8</w:t>
                  </w:r>
                </w:p>
              </w:tc>
              <w:tc>
                <w:tcPr>
                  <w:tcW w:w="2111" w:type="pct"/>
                  <w:shd w:val="clear" w:color="auto" w:fill="auto"/>
                  <w:vAlign w:val="center"/>
                </w:tcPr>
                <w:p w14:paraId="55091F49">
                  <w:pPr>
                    <w:keepNext w:val="0"/>
                    <w:keepLines w:val="0"/>
                    <w:pageBreakBefore w:val="0"/>
                    <w:kinsoku/>
                    <w:wordWrap/>
                    <w:overflowPunct/>
                    <w:topLinePunct w:val="0"/>
                    <w:autoSpaceDE/>
                    <w:autoSpaceDN/>
                    <w:bidi w:val="0"/>
                    <w:snapToGrid w:val="0"/>
                    <w:ind w:firstLine="420" w:firstLineChars="200"/>
                    <w:jc w:val="both"/>
                    <w:textAlignment w:val="auto"/>
                    <w:rPr>
                      <w:rFonts w:hint="eastAsia" w:ascii="Times New Roman" w:hAnsi="Times New Roman" w:cs="Times New Roman"/>
                      <w:color w:val="auto"/>
                      <w:sz w:val="21"/>
                      <w:szCs w:val="21"/>
                      <w:lang w:eastAsia="zh-CN"/>
                    </w:rPr>
                  </w:pPr>
                  <w:r>
                    <w:rPr>
                      <w:rFonts w:hint="eastAsia" w:ascii="Times New Roman" w:hAnsi="Times New Roman" w:cs="Times New Roman"/>
                      <w:color w:val="auto"/>
                      <w:sz w:val="21"/>
                      <w:szCs w:val="21"/>
                      <w:lang w:eastAsia="zh-CN"/>
                    </w:rPr>
                    <w:t>腾冲市生态环境保护综合行政执法大队按照法律法规及《关于进一步完善建设项目环境保护“三同时”及竣工环境保护自主验收监管工作机制的意见》（环执法﹝2021﹞70号）等文件要求，加强对该项目环境保护“三同时”、竣工环境保护自主验收等执法</w:t>
                  </w:r>
                </w:p>
                <w:p w14:paraId="1C698F7A">
                  <w:pPr>
                    <w:keepNext w:val="0"/>
                    <w:keepLines w:val="0"/>
                    <w:pageBreakBefore w:val="0"/>
                    <w:kinsoku/>
                    <w:wordWrap/>
                    <w:overflowPunct/>
                    <w:topLinePunct w:val="0"/>
                    <w:autoSpaceDE/>
                    <w:autoSpaceDN/>
                    <w:bidi w:val="0"/>
                    <w:snapToGrid w:val="0"/>
                    <w:ind w:left="0" w:leftChars="0"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sz w:val="21"/>
                      <w:szCs w:val="21"/>
                      <w:lang w:eastAsia="zh-CN"/>
                    </w:rPr>
                    <w:t>监管。</w:t>
                  </w:r>
                </w:p>
              </w:tc>
              <w:tc>
                <w:tcPr>
                  <w:tcW w:w="2147" w:type="pct"/>
                  <w:shd w:val="clear" w:color="auto" w:fill="auto"/>
                  <w:vAlign w:val="center"/>
                </w:tcPr>
                <w:p w14:paraId="70443FC5">
                  <w:pPr>
                    <w:keepNext w:val="0"/>
                    <w:keepLines w:val="0"/>
                    <w:pageBreakBefore w:val="0"/>
                    <w:kinsoku/>
                    <w:wordWrap/>
                    <w:overflowPunct/>
                    <w:topLinePunct w:val="0"/>
                    <w:autoSpaceDE/>
                    <w:autoSpaceDN/>
                    <w:bidi w:val="0"/>
                    <w:snapToGrid w:val="0"/>
                    <w:ind w:left="0" w:leftChars="0" w:firstLine="420" w:firstLineChars="200"/>
                    <w:jc w:val="center"/>
                    <w:textAlignment w:val="auto"/>
                    <w:rPr>
                      <w:rFonts w:hint="eastAsia"/>
                      <w:color w:val="auto"/>
                      <w:sz w:val="21"/>
                      <w:szCs w:val="21"/>
                      <w:lang w:eastAsia="zh-CN"/>
                    </w:rPr>
                  </w:pPr>
                  <w:r>
                    <w:rPr>
                      <w:rFonts w:hint="eastAsia"/>
                      <w:color w:val="auto"/>
                      <w:sz w:val="21"/>
                      <w:szCs w:val="21"/>
                      <w:lang w:eastAsia="zh-CN"/>
                    </w:rPr>
                    <w:t>腾冲市生态环境保护综合行政执法大队已按照法律法规及《关于进一步完善建设项目环境保护“三同时”及竣工环境保护自主验收监管工作机制的意见》（环执法﹝2021﹞70号）等文件要求，加强了对该项目环境保护“三同时”、竣工环境保护自主验收等执法</w:t>
                  </w:r>
                </w:p>
                <w:p w14:paraId="70658758">
                  <w:pPr>
                    <w:keepNext w:val="0"/>
                    <w:keepLines w:val="0"/>
                    <w:pageBreakBefore w:val="0"/>
                    <w:kinsoku/>
                    <w:wordWrap/>
                    <w:overflowPunct/>
                    <w:topLinePunct w:val="0"/>
                    <w:autoSpaceDE/>
                    <w:autoSpaceDN/>
                    <w:bidi w:val="0"/>
                    <w:snapToGrid w:val="0"/>
                    <w:ind w:left="0" w:leftChars="0"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eastAsia="zh-CN"/>
                    </w:rPr>
                    <w:t>监管。</w:t>
                  </w:r>
                </w:p>
              </w:tc>
              <w:tc>
                <w:tcPr>
                  <w:tcW w:w="371" w:type="pct"/>
                  <w:vAlign w:val="center"/>
                </w:tcPr>
                <w:p w14:paraId="5F8B8EDF">
                  <w:pPr>
                    <w:keepNext w:val="0"/>
                    <w:keepLines w:val="0"/>
                    <w:pageBreakBefore w:val="0"/>
                    <w:kinsoku/>
                    <w:wordWrap/>
                    <w:overflowPunct/>
                    <w:topLinePunct w:val="0"/>
                    <w:autoSpaceDE/>
                    <w:autoSpaceDN/>
                    <w:bidi w:val="0"/>
                    <w:snapToGrid w:val="0"/>
                    <w:ind w:left="0" w:leftChars="0" w:firstLine="0" w:firstLineChars="0"/>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满足要求</w:t>
                  </w:r>
                </w:p>
              </w:tc>
            </w:tr>
          </w:tbl>
          <w:p w14:paraId="0E7B7594">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根据表4-2调查核实情况，对照</w:t>
            </w:r>
            <w:r>
              <w:rPr>
                <w:rFonts w:hint="eastAsia" w:cs="Times New Roman"/>
                <w:color w:val="auto"/>
                <w:szCs w:val="24"/>
                <w:lang w:eastAsia="zh-CN"/>
              </w:rPr>
              <w:t>保山市生态环境局腾冲分局</w:t>
            </w:r>
            <w:r>
              <w:rPr>
                <w:rFonts w:hint="default" w:ascii="Times New Roman" w:hAnsi="Times New Roman" w:cs="Times New Roman"/>
                <w:color w:val="auto"/>
                <w:szCs w:val="24"/>
              </w:rPr>
              <w:t>批复的</w:t>
            </w:r>
            <w:r>
              <w:rPr>
                <w:rFonts w:hint="eastAsia" w:cs="Times New Roman"/>
                <w:color w:val="auto"/>
                <w:szCs w:val="24"/>
                <w:lang w:val="en-US" w:eastAsia="zh-CN"/>
              </w:rPr>
              <w:t>10</w:t>
            </w:r>
            <w:r>
              <w:rPr>
                <w:rFonts w:hint="default" w:ascii="Times New Roman" w:hAnsi="Times New Roman" w:cs="Times New Roman"/>
                <w:color w:val="auto"/>
                <w:szCs w:val="24"/>
              </w:rPr>
              <w:t>项要求，建设项目满足了</w:t>
            </w:r>
            <w:r>
              <w:rPr>
                <w:rFonts w:hint="eastAsia" w:cs="Times New Roman"/>
                <w:color w:val="auto"/>
                <w:szCs w:val="24"/>
                <w:lang w:val="en-US" w:eastAsia="zh-CN"/>
              </w:rPr>
              <w:t>8</w:t>
            </w:r>
            <w:r>
              <w:rPr>
                <w:rFonts w:hint="default" w:ascii="Times New Roman" w:hAnsi="Times New Roman" w:cs="Times New Roman"/>
                <w:color w:val="auto"/>
                <w:szCs w:val="24"/>
              </w:rPr>
              <w:t>项，满足率为100%。</w:t>
            </w:r>
          </w:p>
          <w:p w14:paraId="1EB87DBB">
            <w:pPr>
              <w:ind w:firstLine="482"/>
              <w:rPr>
                <w:rFonts w:hint="default" w:ascii="Times New Roman" w:hAnsi="Times New Roman" w:cs="Times New Roman"/>
                <w:b/>
                <w:color w:val="auto"/>
                <w:szCs w:val="28"/>
              </w:rPr>
            </w:pPr>
            <w:r>
              <w:rPr>
                <w:rFonts w:hint="default" w:ascii="Times New Roman" w:hAnsi="Times New Roman" w:cs="Times New Roman"/>
                <w:b/>
                <w:color w:val="auto"/>
                <w:szCs w:val="28"/>
              </w:rPr>
              <w:t>3、竣工环境保护验收落实情况</w:t>
            </w:r>
          </w:p>
          <w:p w14:paraId="147EFFAE">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根据现场踏勘及与核实，对照环评报告中的竣工环境保护验收的要求，具体落实情况详见表4-3。</w:t>
            </w:r>
          </w:p>
          <w:p w14:paraId="7BD626A0">
            <w:pPr>
              <w:spacing w:line="240" w:lineRule="auto"/>
              <w:ind w:firstLine="482"/>
              <w:jc w:val="center"/>
              <w:rPr>
                <w:rFonts w:hint="default" w:ascii="Times New Roman" w:hAnsi="Times New Roman" w:cs="Times New Roman"/>
                <w:b/>
                <w:color w:val="auto"/>
                <w:szCs w:val="24"/>
              </w:rPr>
            </w:pPr>
            <w:r>
              <w:rPr>
                <w:rFonts w:hint="default" w:ascii="Times New Roman" w:hAnsi="Times New Roman" w:cs="Times New Roman"/>
                <w:b/>
                <w:color w:val="auto"/>
                <w:szCs w:val="24"/>
              </w:rPr>
              <w:t>表4-3  项目竣工环境保护验收落实情况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881"/>
              <w:gridCol w:w="3443"/>
              <w:gridCol w:w="3426"/>
              <w:gridCol w:w="690"/>
            </w:tblGrid>
            <w:tr w14:paraId="10EB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0" w:type="auto"/>
                  <w:gridSpan w:val="2"/>
                  <w:noWrap w:val="0"/>
                  <w:vAlign w:val="center"/>
                </w:tcPr>
                <w:p w14:paraId="3E505289">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 w:val="0"/>
                      <w:bCs/>
                      <w:color w:val="auto"/>
                      <w:sz w:val="21"/>
                      <w:szCs w:val="21"/>
                    </w:rPr>
                  </w:pPr>
                  <w:r>
                    <w:rPr>
                      <w:rFonts w:hint="eastAsia" w:cs="Times New Roman"/>
                      <w:b w:val="0"/>
                      <w:bCs/>
                      <w:color w:val="auto"/>
                      <w:sz w:val="21"/>
                      <w:szCs w:val="21"/>
                      <w:lang w:val="en-US" w:eastAsia="zh-CN"/>
                    </w:rPr>
                    <w:t>验收</w:t>
                  </w:r>
                  <w:r>
                    <w:rPr>
                      <w:rFonts w:hint="default" w:ascii="Times New Roman" w:hAnsi="Times New Roman" w:eastAsia="宋体" w:cs="Times New Roman"/>
                      <w:b w:val="0"/>
                      <w:bCs/>
                      <w:color w:val="auto"/>
                      <w:sz w:val="21"/>
                      <w:szCs w:val="21"/>
                    </w:rPr>
                    <w:t>项目</w:t>
                  </w:r>
                </w:p>
              </w:tc>
              <w:tc>
                <w:tcPr>
                  <w:tcW w:w="0" w:type="auto"/>
                  <w:noWrap w:val="0"/>
                  <w:vAlign w:val="center"/>
                </w:tcPr>
                <w:p w14:paraId="6F32018E">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验收内容</w:t>
                  </w:r>
                </w:p>
              </w:tc>
              <w:tc>
                <w:tcPr>
                  <w:tcW w:w="3425" w:type="dxa"/>
                  <w:noWrap w:val="0"/>
                  <w:vAlign w:val="center"/>
                </w:tcPr>
                <w:p w14:paraId="60588AF1">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cs="Times New Roman"/>
                      <w:b w:val="0"/>
                      <w:bCs/>
                      <w:color w:val="auto"/>
                      <w:sz w:val="21"/>
                      <w:szCs w:val="21"/>
                      <w:lang w:val="en-US" w:eastAsia="zh-CN"/>
                    </w:rPr>
                    <w:t>实际情况</w:t>
                  </w:r>
                </w:p>
              </w:tc>
              <w:tc>
                <w:tcPr>
                  <w:tcW w:w="690" w:type="dxa"/>
                  <w:noWrap w:val="0"/>
                  <w:vAlign w:val="center"/>
                </w:tcPr>
                <w:p w14:paraId="2F63E67C">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 w:val="0"/>
                      <w:bCs/>
                      <w:color w:val="auto"/>
                      <w:sz w:val="21"/>
                      <w:szCs w:val="21"/>
                      <w:lang w:eastAsia="zh-CN"/>
                    </w:rPr>
                  </w:pPr>
                  <w:r>
                    <w:rPr>
                      <w:rFonts w:hint="eastAsia" w:cs="Times New Roman"/>
                      <w:b w:val="0"/>
                      <w:bCs/>
                      <w:color w:val="auto"/>
                      <w:sz w:val="21"/>
                      <w:szCs w:val="21"/>
                      <w:lang w:val="en-US" w:eastAsia="zh-CN"/>
                    </w:rPr>
                    <w:t>落实情况</w:t>
                  </w:r>
                </w:p>
              </w:tc>
            </w:tr>
            <w:tr w14:paraId="56928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8" w:hRule="atLeast"/>
                <w:jc w:val="center"/>
              </w:trPr>
              <w:tc>
                <w:tcPr>
                  <w:tcW w:w="0" w:type="auto"/>
                  <w:noWrap w:val="0"/>
                  <w:vAlign w:val="center"/>
                </w:tcPr>
                <w:p w14:paraId="0B2779FD">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废水</w:t>
                  </w:r>
                </w:p>
              </w:tc>
              <w:tc>
                <w:tcPr>
                  <w:tcW w:w="0" w:type="auto"/>
                  <w:noWrap w:val="0"/>
                  <w:vAlign w:val="center"/>
                </w:tcPr>
                <w:p w14:paraId="7DA1DFA0">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eastAsia="zh-CN"/>
                    </w:rPr>
                    <w:t>生活污水</w:t>
                  </w:r>
                  <w:r>
                    <w:rPr>
                      <w:rFonts w:hint="default" w:ascii="Times New Roman" w:hAnsi="Times New Roman" w:eastAsia="宋体" w:cs="Times New Roman"/>
                      <w:bCs/>
                      <w:color w:val="auto"/>
                      <w:sz w:val="21"/>
                      <w:szCs w:val="21"/>
                    </w:rPr>
                    <w:t>、食堂废水</w:t>
                  </w:r>
                  <w:r>
                    <w:rPr>
                      <w:rFonts w:hint="eastAsia" w:ascii="Times New Roman" w:hAnsi="Times New Roman" w:cs="Times New Roman"/>
                      <w:bCs/>
                      <w:color w:val="auto"/>
                      <w:sz w:val="21"/>
                      <w:szCs w:val="21"/>
                      <w:lang w:eastAsia="zh-CN"/>
                    </w:rPr>
                    <w:t>、</w:t>
                  </w:r>
                  <w:r>
                    <w:rPr>
                      <w:rFonts w:hint="eastAsia" w:ascii="Times New Roman" w:hAnsi="Times New Roman" w:cs="Times New Roman"/>
                      <w:bCs/>
                      <w:color w:val="auto"/>
                      <w:sz w:val="21"/>
                      <w:szCs w:val="21"/>
                      <w:lang w:val="en-US" w:eastAsia="zh-CN"/>
                    </w:rPr>
                    <w:t>生产废水、初期雨水</w:t>
                  </w:r>
                </w:p>
              </w:tc>
              <w:tc>
                <w:tcPr>
                  <w:tcW w:w="0" w:type="auto"/>
                  <w:noWrap w:val="0"/>
                  <w:vAlign w:val="center"/>
                </w:tcPr>
                <w:p w14:paraId="07CA1998">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本环评要求：</w:t>
                  </w:r>
                </w:p>
                <w:p w14:paraId="3DD2FB21">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①</w:t>
                  </w:r>
                  <w:r>
                    <w:rPr>
                      <w:rFonts w:hint="default" w:ascii="Times New Roman" w:hAnsi="Times New Roman" w:eastAsia="宋体" w:cs="Times New Roman"/>
                      <w:bCs/>
                      <w:color w:val="auto"/>
                      <w:sz w:val="21"/>
                      <w:szCs w:val="21"/>
                      <w:lang w:val="en-US" w:eastAsia="zh-CN"/>
                    </w:rPr>
                    <w:t>新增</w:t>
                  </w:r>
                  <w:r>
                    <w:rPr>
                      <w:rFonts w:hint="default" w:ascii="Times New Roman" w:hAnsi="Times New Roman" w:eastAsia="宋体" w:cs="Times New Roman"/>
                      <w:bCs/>
                      <w:color w:val="auto"/>
                      <w:sz w:val="21"/>
                      <w:szCs w:val="21"/>
                    </w:rPr>
                    <w:t>1个容积为</w:t>
                  </w:r>
                  <w:r>
                    <w:rPr>
                      <w:rFonts w:hint="eastAsia" w:ascii="Times New Roman" w:hAnsi="Times New Roman" w:cs="Times New Roman"/>
                      <w:bCs/>
                      <w:color w:val="auto"/>
                      <w:sz w:val="21"/>
                      <w:szCs w:val="21"/>
                      <w:lang w:val="en-US" w:eastAsia="zh-CN"/>
                    </w:rPr>
                    <w:t>0.</w:t>
                  </w:r>
                  <w:r>
                    <w:rPr>
                      <w:rFonts w:hint="eastAsia" w:cs="Times New Roman"/>
                      <w:bCs/>
                      <w:color w:val="auto"/>
                      <w:sz w:val="21"/>
                      <w:szCs w:val="21"/>
                      <w:lang w:val="en-US" w:eastAsia="zh-CN"/>
                    </w:rPr>
                    <w:t>2</w:t>
                  </w:r>
                  <w:r>
                    <w:rPr>
                      <w:rFonts w:hint="default" w:ascii="Times New Roman" w:hAnsi="Times New Roman" w:eastAsia="宋体" w:cs="Times New Roman"/>
                      <w:bCs/>
                      <w:color w:val="auto"/>
                      <w:sz w:val="21"/>
                      <w:szCs w:val="21"/>
                    </w:rPr>
                    <w:t>m</w:t>
                  </w:r>
                  <w:r>
                    <w:rPr>
                      <w:rFonts w:hint="default" w:ascii="Times New Roman" w:hAnsi="Times New Roman" w:eastAsia="宋体" w:cs="Times New Roman"/>
                      <w:bCs/>
                      <w:color w:val="auto"/>
                      <w:sz w:val="21"/>
                      <w:szCs w:val="21"/>
                      <w:vertAlign w:val="superscript"/>
                    </w:rPr>
                    <w:t>3</w:t>
                  </w:r>
                  <w:r>
                    <w:rPr>
                      <w:rFonts w:hint="default" w:ascii="Times New Roman" w:hAnsi="Times New Roman" w:eastAsia="宋体" w:cs="Times New Roman"/>
                      <w:bCs/>
                      <w:color w:val="auto"/>
                      <w:sz w:val="21"/>
                      <w:szCs w:val="21"/>
                    </w:rPr>
                    <w:t>的</w:t>
                  </w:r>
                  <w:r>
                    <w:rPr>
                      <w:rFonts w:hint="default" w:ascii="Times New Roman" w:hAnsi="Times New Roman" w:eastAsia="宋体" w:cs="Times New Roman"/>
                      <w:bCs/>
                      <w:color w:val="auto"/>
                      <w:sz w:val="21"/>
                      <w:szCs w:val="21"/>
                      <w:lang w:eastAsia="zh-CN"/>
                    </w:rPr>
                    <w:t>油水分离器</w:t>
                  </w:r>
                  <w:r>
                    <w:rPr>
                      <w:rFonts w:hint="default" w:ascii="Times New Roman" w:hAnsi="Times New Roman" w:eastAsia="宋体" w:cs="Times New Roman"/>
                      <w:bCs/>
                      <w:color w:val="auto"/>
                      <w:sz w:val="21"/>
                      <w:szCs w:val="21"/>
                    </w:rPr>
                    <w:t>；</w:t>
                  </w:r>
                </w:p>
                <w:p w14:paraId="0B82938D">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②</w:t>
                  </w:r>
                  <w:r>
                    <w:rPr>
                      <w:rFonts w:hint="default" w:ascii="Times New Roman" w:hAnsi="Times New Roman" w:eastAsia="宋体" w:cs="Times New Roman"/>
                      <w:bCs/>
                      <w:color w:val="auto"/>
                      <w:sz w:val="21"/>
                      <w:szCs w:val="21"/>
                      <w:lang w:val="en-US" w:eastAsia="zh-CN"/>
                    </w:rPr>
                    <w:t>1套处理</w:t>
                  </w:r>
                  <w:r>
                    <w:rPr>
                      <w:rFonts w:hint="eastAsia" w:ascii="Times New Roman" w:hAnsi="Times New Roman" w:cs="Times New Roman"/>
                      <w:bCs/>
                      <w:color w:val="auto"/>
                      <w:sz w:val="21"/>
                      <w:szCs w:val="21"/>
                      <w:lang w:val="en-US" w:eastAsia="zh-CN"/>
                    </w:rPr>
                    <w:t>规模为</w:t>
                  </w:r>
                  <w:r>
                    <w:rPr>
                      <w:rFonts w:hint="eastAsia" w:cs="Times New Roman"/>
                      <w:bCs/>
                      <w:color w:val="auto"/>
                      <w:sz w:val="21"/>
                      <w:szCs w:val="21"/>
                      <w:lang w:val="en-US" w:eastAsia="zh-CN"/>
                    </w:rPr>
                    <w:t>2</w:t>
                  </w:r>
                  <w:r>
                    <w:rPr>
                      <w:rFonts w:hint="default" w:ascii="Times New Roman" w:hAnsi="Times New Roman" w:eastAsia="宋体" w:cs="Times New Roman"/>
                      <w:bCs/>
                      <w:color w:val="auto"/>
                      <w:sz w:val="21"/>
                      <w:szCs w:val="21"/>
                      <w:lang w:val="en-US" w:eastAsia="zh-CN"/>
                    </w:rPr>
                    <w:t>m</w:t>
                  </w:r>
                  <w:r>
                    <w:rPr>
                      <w:rFonts w:hint="default" w:ascii="Times New Roman" w:hAnsi="Times New Roman" w:eastAsia="宋体" w:cs="Times New Roman"/>
                      <w:bCs/>
                      <w:color w:val="auto"/>
                      <w:sz w:val="21"/>
                      <w:szCs w:val="21"/>
                      <w:vertAlign w:val="superscript"/>
                      <w:lang w:val="en-US" w:eastAsia="zh-CN"/>
                    </w:rPr>
                    <w:t>3</w:t>
                  </w:r>
                  <w:r>
                    <w:rPr>
                      <w:rFonts w:hint="default" w:ascii="Times New Roman" w:hAnsi="Times New Roman" w:eastAsia="宋体" w:cs="Times New Roman"/>
                      <w:bCs/>
                      <w:color w:val="auto"/>
                      <w:sz w:val="21"/>
                      <w:szCs w:val="21"/>
                      <w:lang w:val="en-US" w:eastAsia="zh-CN"/>
                    </w:rPr>
                    <w:t>/d的污水处理站</w:t>
                  </w:r>
                  <w:r>
                    <w:rPr>
                      <w:rFonts w:hint="default" w:ascii="Times New Roman" w:hAnsi="Times New Roman" w:eastAsia="宋体" w:cs="Times New Roman"/>
                      <w:bCs/>
                      <w:color w:val="auto"/>
                      <w:sz w:val="21"/>
                      <w:szCs w:val="21"/>
                    </w:rPr>
                    <w:t>；</w:t>
                  </w:r>
                </w:p>
                <w:p w14:paraId="560C71B4">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default" w:ascii="Times New Roman" w:hAnsi="Times New Roman" w:eastAsia="宋体" w:cs="Times New Roman"/>
                      <w:bCs/>
                      <w:color w:val="auto"/>
                      <w:sz w:val="21"/>
                      <w:szCs w:val="21"/>
                    </w:rPr>
                    <w:t>③</w:t>
                  </w:r>
                  <w:r>
                    <w:rPr>
                      <w:rFonts w:hint="eastAsia" w:ascii="Times New Roman" w:hAnsi="Times New Roman" w:cs="Times New Roman"/>
                      <w:bCs/>
                      <w:color w:val="auto"/>
                      <w:sz w:val="21"/>
                      <w:szCs w:val="21"/>
                      <w:lang w:val="en-US" w:eastAsia="zh-CN"/>
                    </w:rPr>
                    <w:t>2座容积均为2.5m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生产废水沉淀池（分别位于1#生产车间的西北侧及2#生产车间的东南侧）；</w:t>
                  </w:r>
                </w:p>
                <w:p w14:paraId="7A3F2FF6">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eastAsia" w:cs="Times New Roman"/>
                      <w:bCs/>
                      <w:color w:val="auto"/>
                      <w:sz w:val="21"/>
                      <w:szCs w:val="21"/>
                      <w:lang w:val="en-US" w:eastAsia="zh-CN"/>
                    </w:rPr>
                    <w:t>④</w:t>
                  </w:r>
                  <w:r>
                    <w:rPr>
                      <w:rFonts w:hint="eastAsia" w:ascii="Times New Roman" w:hAnsi="Times New Roman" w:cs="Times New Roman"/>
                      <w:bCs/>
                      <w:color w:val="auto"/>
                      <w:sz w:val="21"/>
                      <w:szCs w:val="21"/>
                      <w:lang w:val="en-US" w:eastAsia="zh-CN"/>
                    </w:rPr>
                    <w:t>1座容积为</w:t>
                  </w:r>
                  <w:r>
                    <w:rPr>
                      <w:rFonts w:hint="eastAsia" w:ascii="Times New Roman" w:hAnsi="Times New Roman" w:cs="Times New Roman"/>
                      <w:bCs/>
                      <w:color w:val="auto"/>
                      <w:sz w:val="21"/>
                      <w:szCs w:val="21"/>
                      <w:highlight w:val="none"/>
                      <w:lang w:val="en-US" w:eastAsia="zh-CN"/>
                    </w:rPr>
                    <w:t>10.0m</w:t>
                  </w:r>
                  <w:r>
                    <w:rPr>
                      <w:rFonts w:hint="eastAsia" w:ascii="Times New Roman" w:hAnsi="Times New Roman" w:cs="Times New Roman"/>
                      <w:bCs/>
                      <w:color w:val="auto"/>
                      <w:sz w:val="21"/>
                      <w:szCs w:val="21"/>
                      <w:highlight w:val="none"/>
                      <w:vertAlign w:val="superscript"/>
                      <w:lang w:val="en-US" w:eastAsia="zh-CN"/>
                    </w:rPr>
                    <w:t>3</w:t>
                  </w:r>
                  <w:r>
                    <w:rPr>
                      <w:rFonts w:hint="eastAsia" w:ascii="Times New Roman" w:hAnsi="Times New Roman" w:cs="Times New Roman"/>
                      <w:bCs/>
                      <w:color w:val="auto"/>
                      <w:sz w:val="21"/>
                      <w:szCs w:val="21"/>
                      <w:highlight w:val="none"/>
                      <w:lang w:val="en-US" w:eastAsia="zh-CN"/>
                    </w:rPr>
                    <w:t>的废水收集池；</w:t>
                  </w:r>
                </w:p>
                <w:p w14:paraId="12D54E53">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eastAsia" w:cs="Times New Roman"/>
                      <w:bCs/>
                      <w:color w:val="auto"/>
                      <w:sz w:val="21"/>
                      <w:szCs w:val="21"/>
                      <w:lang w:val="en-US" w:eastAsia="zh-CN"/>
                    </w:rPr>
                    <w:t>⑤</w:t>
                  </w:r>
                  <w:r>
                    <w:rPr>
                      <w:rFonts w:hint="eastAsia" w:ascii="Times New Roman" w:hAnsi="Times New Roman" w:cs="Times New Roman"/>
                      <w:bCs/>
                      <w:color w:val="auto"/>
                      <w:sz w:val="21"/>
                      <w:szCs w:val="21"/>
                      <w:lang w:val="en-US" w:eastAsia="zh-CN"/>
                    </w:rPr>
                    <w:t>1座容积为30m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雨水沉淀池（位于2#地块的西侧）；</w:t>
                  </w:r>
                </w:p>
                <w:p w14:paraId="515ED684">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cs="Times New Roman"/>
                      <w:bCs/>
                      <w:color w:val="auto"/>
                      <w:sz w:val="21"/>
                      <w:szCs w:val="21"/>
                      <w:lang w:val="en-US" w:eastAsia="zh-CN"/>
                    </w:rPr>
                  </w:pPr>
                  <w:r>
                    <w:rPr>
                      <w:rFonts w:hint="eastAsia" w:cs="Times New Roman"/>
                      <w:bCs/>
                      <w:color w:val="auto"/>
                      <w:sz w:val="21"/>
                      <w:szCs w:val="21"/>
                      <w:lang w:val="en-US" w:eastAsia="zh-CN"/>
                    </w:rPr>
                    <w:t>⑥</w:t>
                  </w:r>
                  <w:r>
                    <w:rPr>
                      <w:rFonts w:hint="eastAsia" w:ascii="Times New Roman" w:hAnsi="Times New Roman" w:cs="Times New Roman"/>
                      <w:bCs/>
                      <w:color w:val="auto"/>
                      <w:sz w:val="21"/>
                      <w:szCs w:val="21"/>
                      <w:lang w:val="en-US" w:eastAsia="zh-CN"/>
                    </w:rPr>
                    <w:t>1座容积为20m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雨水沉淀池（位于3#地块的成品堆场的东北处）</w:t>
                  </w:r>
                  <w:r>
                    <w:rPr>
                      <w:rFonts w:hint="eastAsia" w:cs="Times New Roman"/>
                      <w:bCs/>
                      <w:color w:val="auto"/>
                      <w:sz w:val="21"/>
                      <w:szCs w:val="21"/>
                      <w:lang w:val="en-US" w:eastAsia="zh-CN"/>
                    </w:rPr>
                    <w:t>；</w:t>
                  </w:r>
                </w:p>
                <w:p w14:paraId="42128490">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⑧1座容积为2m</w:t>
                  </w:r>
                  <w:r>
                    <w:rPr>
                      <w:rFonts w:hint="eastAsia" w:cs="Times New Roman"/>
                      <w:bCs/>
                      <w:color w:val="auto"/>
                      <w:sz w:val="21"/>
                      <w:szCs w:val="21"/>
                      <w:vertAlign w:val="superscript"/>
                      <w:lang w:val="en-US" w:eastAsia="zh-CN"/>
                    </w:rPr>
                    <w:t>3</w:t>
                  </w:r>
                  <w:r>
                    <w:rPr>
                      <w:rFonts w:hint="eastAsia" w:cs="Times New Roman"/>
                      <w:bCs/>
                      <w:color w:val="auto"/>
                      <w:sz w:val="21"/>
                      <w:szCs w:val="21"/>
                      <w:lang w:val="en-US" w:eastAsia="zh-CN"/>
                    </w:rPr>
                    <w:t>的化粪池（位于3#地块西侧的空地）</w:t>
                  </w:r>
                </w:p>
              </w:tc>
              <w:tc>
                <w:tcPr>
                  <w:tcW w:w="3425" w:type="dxa"/>
                  <w:noWrap w:val="0"/>
                  <w:vAlign w:val="center"/>
                </w:tcPr>
                <w:p w14:paraId="64F6F166">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①</w:t>
                  </w:r>
                  <w:r>
                    <w:rPr>
                      <w:rFonts w:hint="default" w:ascii="Times New Roman" w:hAnsi="Times New Roman" w:eastAsia="宋体" w:cs="Times New Roman"/>
                      <w:bCs/>
                      <w:color w:val="auto"/>
                      <w:sz w:val="21"/>
                      <w:szCs w:val="21"/>
                      <w:lang w:val="en-US" w:eastAsia="zh-CN"/>
                    </w:rPr>
                    <w:t>新增</w:t>
                  </w:r>
                  <w:r>
                    <w:rPr>
                      <w:rFonts w:hint="default" w:ascii="Times New Roman" w:hAnsi="Times New Roman" w:eastAsia="宋体" w:cs="Times New Roman"/>
                      <w:bCs/>
                      <w:color w:val="auto"/>
                      <w:sz w:val="21"/>
                      <w:szCs w:val="21"/>
                    </w:rPr>
                    <w:t>1个容积为</w:t>
                  </w:r>
                  <w:r>
                    <w:rPr>
                      <w:rFonts w:hint="eastAsia" w:cs="Times New Roman"/>
                      <w:bCs/>
                      <w:color w:val="auto"/>
                      <w:sz w:val="21"/>
                      <w:szCs w:val="21"/>
                      <w:lang w:val="en-US" w:eastAsia="zh-CN"/>
                    </w:rPr>
                    <w:t>1.0</w:t>
                  </w:r>
                  <w:r>
                    <w:rPr>
                      <w:rFonts w:hint="default" w:ascii="Times New Roman" w:hAnsi="Times New Roman" w:eastAsia="宋体" w:cs="Times New Roman"/>
                      <w:bCs/>
                      <w:color w:val="auto"/>
                      <w:sz w:val="21"/>
                      <w:szCs w:val="21"/>
                    </w:rPr>
                    <w:t>m</w:t>
                  </w:r>
                  <w:r>
                    <w:rPr>
                      <w:rFonts w:hint="default" w:ascii="Times New Roman" w:hAnsi="Times New Roman" w:eastAsia="宋体" w:cs="Times New Roman"/>
                      <w:bCs/>
                      <w:color w:val="auto"/>
                      <w:sz w:val="21"/>
                      <w:szCs w:val="21"/>
                      <w:vertAlign w:val="superscript"/>
                    </w:rPr>
                    <w:t>3</w:t>
                  </w:r>
                  <w:r>
                    <w:rPr>
                      <w:rFonts w:hint="default" w:ascii="Times New Roman" w:hAnsi="Times New Roman" w:eastAsia="宋体" w:cs="Times New Roman"/>
                      <w:bCs/>
                      <w:color w:val="auto"/>
                      <w:sz w:val="21"/>
                      <w:szCs w:val="21"/>
                    </w:rPr>
                    <w:t>的</w:t>
                  </w:r>
                  <w:r>
                    <w:rPr>
                      <w:rFonts w:hint="eastAsia" w:eastAsia="宋体" w:cs="Times New Roman"/>
                      <w:bCs/>
                      <w:color w:val="auto"/>
                      <w:sz w:val="21"/>
                      <w:szCs w:val="21"/>
                      <w:lang w:val="en-US" w:eastAsia="zh-CN"/>
                    </w:rPr>
                    <w:t>隔油池</w:t>
                  </w:r>
                  <w:r>
                    <w:rPr>
                      <w:rFonts w:hint="default" w:ascii="Times New Roman" w:hAnsi="Times New Roman" w:eastAsia="宋体" w:cs="Times New Roman"/>
                      <w:bCs/>
                      <w:color w:val="auto"/>
                      <w:sz w:val="21"/>
                      <w:szCs w:val="21"/>
                    </w:rPr>
                    <w:t>；</w:t>
                  </w:r>
                </w:p>
                <w:p w14:paraId="7DCBAD1B">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②</w:t>
                  </w:r>
                  <w:r>
                    <w:rPr>
                      <w:rFonts w:hint="default" w:ascii="Times New Roman" w:hAnsi="Times New Roman" w:eastAsia="宋体" w:cs="Times New Roman"/>
                      <w:bCs/>
                      <w:color w:val="auto"/>
                      <w:sz w:val="21"/>
                      <w:szCs w:val="21"/>
                      <w:lang w:val="en-US" w:eastAsia="zh-CN"/>
                    </w:rPr>
                    <w:t>1套处理</w:t>
                  </w:r>
                  <w:r>
                    <w:rPr>
                      <w:rFonts w:hint="eastAsia" w:ascii="Times New Roman" w:hAnsi="Times New Roman" w:cs="Times New Roman"/>
                      <w:bCs/>
                      <w:color w:val="auto"/>
                      <w:sz w:val="21"/>
                      <w:szCs w:val="21"/>
                      <w:lang w:val="en-US" w:eastAsia="zh-CN"/>
                    </w:rPr>
                    <w:t>规模为</w:t>
                  </w:r>
                  <w:r>
                    <w:rPr>
                      <w:rFonts w:hint="eastAsia" w:cs="Times New Roman"/>
                      <w:bCs/>
                      <w:color w:val="auto"/>
                      <w:sz w:val="21"/>
                      <w:szCs w:val="21"/>
                      <w:lang w:val="en-US" w:eastAsia="zh-CN"/>
                    </w:rPr>
                    <w:t>2</w:t>
                  </w:r>
                  <w:r>
                    <w:rPr>
                      <w:rFonts w:hint="default" w:ascii="Times New Roman" w:hAnsi="Times New Roman" w:eastAsia="宋体" w:cs="Times New Roman"/>
                      <w:bCs/>
                      <w:color w:val="auto"/>
                      <w:sz w:val="21"/>
                      <w:szCs w:val="21"/>
                      <w:lang w:val="en-US" w:eastAsia="zh-CN"/>
                    </w:rPr>
                    <w:t>m</w:t>
                  </w:r>
                  <w:r>
                    <w:rPr>
                      <w:rFonts w:hint="default" w:ascii="Times New Roman" w:hAnsi="Times New Roman" w:eastAsia="宋体" w:cs="Times New Roman"/>
                      <w:bCs/>
                      <w:color w:val="auto"/>
                      <w:sz w:val="21"/>
                      <w:szCs w:val="21"/>
                      <w:vertAlign w:val="superscript"/>
                      <w:lang w:val="en-US" w:eastAsia="zh-CN"/>
                    </w:rPr>
                    <w:t>3</w:t>
                  </w:r>
                  <w:r>
                    <w:rPr>
                      <w:rFonts w:hint="default" w:ascii="Times New Roman" w:hAnsi="Times New Roman" w:eastAsia="宋体" w:cs="Times New Roman"/>
                      <w:bCs/>
                      <w:color w:val="auto"/>
                      <w:sz w:val="21"/>
                      <w:szCs w:val="21"/>
                      <w:lang w:val="en-US" w:eastAsia="zh-CN"/>
                    </w:rPr>
                    <w:t>/d的污水处理站</w:t>
                  </w:r>
                  <w:r>
                    <w:rPr>
                      <w:rFonts w:hint="default" w:ascii="Times New Roman" w:hAnsi="Times New Roman" w:eastAsia="宋体" w:cs="Times New Roman"/>
                      <w:bCs/>
                      <w:color w:val="auto"/>
                      <w:sz w:val="21"/>
                      <w:szCs w:val="21"/>
                    </w:rPr>
                    <w:t>；</w:t>
                  </w:r>
                </w:p>
                <w:p w14:paraId="6BB6D074">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default" w:ascii="Times New Roman" w:hAnsi="Times New Roman" w:eastAsia="宋体" w:cs="Times New Roman"/>
                      <w:bCs/>
                      <w:color w:val="auto"/>
                      <w:sz w:val="21"/>
                      <w:szCs w:val="21"/>
                    </w:rPr>
                    <w:t>③</w:t>
                  </w:r>
                  <w:r>
                    <w:rPr>
                      <w:rFonts w:hint="eastAsia" w:ascii="Times New Roman" w:hAnsi="Times New Roman" w:cs="Times New Roman"/>
                      <w:bCs/>
                      <w:color w:val="auto"/>
                      <w:sz w:val="21"/>
                      <w:szCs w:val="21"/>
                      <w:lang w:val="en-US" w:eastAsia="zh-CN"/>
                    </w:rPr>
                    <w:t>2座容积均为</w:t>
                  </w:r>
                  <w:r>
                    <w:rPr>
                      <w:rFonts w:hint="eastAsia" w:cs="Times New Roman"/>
                      <w:bCs/>
                      <w:color w:val="auto"/>
                      <w:sz w:val="21"/>
                      <w:szCs w:val="21"/>
                      <w:lang w:val="en-US" w:eastAsia="zh-CN"/>
                    </w:rPr>
                    <w:t>2.5</w:t>
                  </w:r>
                  <w:r>
                    <w:rPr>
                      <w:rFonts w:hint="eastAsia" w:ascii="Times New Roman" w:hAnsi="Times New Roman" w:cs="Times New Roman"/>
                      <w:bCs/>
                      <w:color w:val="auto"/>
                      <w:sz w:val="21"/>
                      <w:szCs w:val="21"/>
                      <w:lang w:val="en-US" w:eastAsia="zh-CN"/>
                    </w:rPr>
                    <w:t>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生产废水沉淀池（分别位于1#生产车间的</w:t>
                  </w:r>
                  <w:r>
                    <w:rPr>
                      <w:rFonts w:hint="eastAsia" w:cs="Times New Roman"/>
                      <w:bCs/>
                      <w:color w:val="auto"/>
                      <w:sz w:val="21"/>
                      <w:szCs w:val="21"/>
                      <w:lang w:val="en-US" w:eastAsia="zh-CN"/>
                    </w:rPr>
                    <w:t>东南角</w:t>
                  </w:r>
                  <w:r>
                    <w:rPr>
                      <w:rFonts w:hint="eastAsia" w:ascii="Times New Roman" w:hAnsi="Times New Roman" w:cs="Times New Roman"/>
                      <w:bCs/>
                      <w:color w:val="auto"/>
                      <w:sz w:val="21"/>
                      <w:szCs w:val="21"/>
                      <w:lang w:val="en-US" w:eastAsia="zh-CN"/>
                    </w:rPr>
                    <w:t>及2#生产车间的东侧）；</w:t>
                  </w:r>
                </w:p>
                <w:p w14:paraId="059CBC4F">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⑤</w:t>
                  </w:r>
                  <w:r>
                    <w:rPr>
                      <w:rFonts w:hint="eastAsia" w:cs="Times New Roman"/>
                      <w:bCs/>
                      <w:color w:val="auto"/>
                      <w:sz w:val="21"/>
                      <w:szCs w:val="21"/>
                      <w:lang w:val="en-US" w:eastAsia="zh-CN"/>
                    </w:rPr>
                    <w:t>5</w:t>
                  </w:r>
                  <w:r>
                    <w:rPr>
                      <w:rFonts w:hint="eastAsia" w:ascii="Times New Roman" w:hAnsi="Times New Roman" w:cs="Times New Roman"/>
                      <w:bCs/>
                      <w:color w:val="auto"/>
                      <w:sz w:val="21"/>
                      <w:szCs w:val="21"/>
                      <w:lang w:val="en-US" w:eastAsia="zh-CN"/>
                    </w:rPr>
                    <w:t>座容积</w:t>
                  </w:r>
                  <w:r>
                    <w:rPr>
                      <w:rFonts w:hint="eastAsia" w:cs="Times New Roman"/>
                      <w:bCs/>
                      <w:color w:val="auto"/>
                      <w:sz w:val="21"/>
                      <w:szCs w:val="21"/>
                      <w:lang w:val="en-US" w:eastAsia="zh-CN"/>
                    </w:rPr>
                    <w:t>均</w:t>
                  </w:r>
                  <w:r>
                    <w:rPr>
                      <w:rFonts w:hint="eastAsia" w:ascii="Times New Roman" w:hAnsi="Times New Roman" w:cs="Times New Roman"/>
                      <w:bCs/>
                      <w:color w:val="auto"/>
                      <w:sz w:val="21"/>
                      <w:szCs w:val="21"/>
                      <w:lang w:val="en-US" w:eastAsia="zh-CN"/>
                    </w:rPr>
                    <w:t>为</w:t>
                  </w:r>
                  <w:r>
                    <w:rPr>
                      <w:rFonts w:hint="eastAsia" w:cs="Times New Roman"/>
                      <w:bCs/>
                      <w:color w:val="auto"/>
                      <w:sz w:val="21"/>
                      <w:szCs w:val="21"/>
                      <w:highlight w:val="none"/>
                      <w:lang w:val="en-US" w:eastAsia="zh-CN"/>
                    </w:rPr>
                    <w:t>2.0</w:t>
                  </w:r>
                  <w:r>
                    <w:rPr>
                      <w:rFonts w:hint="eastAsia" w:ascii="Times New Roman" w:hAnsi="Times New Roman" w:cs="Times New Roman"/>
                      <w:bCs/>
                      <w:color w:val="auto"/>
                      <w:sz w:val="21"/>
                      <w:szCs w:val="21"/>
                      <w:highlight w:val="none"/>
                      <w:lang w:val="en-US" w:eastAsia="zh-CN"/>
                    </w:rPr>
                    <w:t>m</w:t>
                  </w:r>
                  <w:r>
                    <w:rPr>
                      <w:rFonts w:hint="eastAsia" w:ascii="Times New Roman" w:hAnsi="Times New Roman" w:cs="Times New Roman"/>
                      <w:bCs/>
                      <w:color w:val="auto"/>
                      <w:sz w:val="21"/>
                      <w:szCs w:val="21"/>
                      <w:highlight w:val="none"/>
                      <w:vertAlign w:val="superscript"/>
                      <w:lang w:val="en-US" w:eastAsia="zh-CN"/>
                    </w:rPr>
                    <w:t>3</w:t>
                  </w:r>
                  <w:r>
                    <w:rPr>
                      <w:rFonts w:hint="eastAsia" w:ascii="Times New Roman" w:hAnsi="Times New Roman" w:cs="Times New Roman"/>
                      <w:bCs/>
                      <w:color w:val="auto"/>
                      <w:sz w:val="21"/>
                      <w:szCs w:val="21"/>
                      <w:highlight w:val="none"/>
                      <w:lang w:val="en-US" w:eastAsia="zh-CN"/>
                    </w:rPr>
                    <w:t>的废水收集</w:t>
                  </w:r>
                  <w:r>
                    <w:rPr>
                      <w:rFonts w:hint="eastAsia" w:cs="Times New Roman"/>
                      <w:bCs/>
                      <w:color w:val="auto"/>
                      <w:sz w:val="21"/>
                      <w:szCs w:val="21"/>
                      <w:highlight w:val="none"/>
                      <w:lang w:val="en-US" w:eastAsia="zh-CN"/>
                    </w:rPr>
                    <w:t>罐（总容积为10.0</w:t>
                  </w:r>
                  <w:r>
                    <w:rPr>
                      <w:rFonts w:hint="eastAsia" w:ascii="Times New Roman" w:hAnsi="Times New Roman" w:cs="Times New Roman"/>
                      <w:bCs/>
                      <w:color w:val="auto"/>
                      <w:sz w:val="21"/>
                      <w:szCs w:val="21"/>
                      <w:highlight w:val="none"/>
                      <w:lang w:val="en-US" w:eastAsia="zh-CN"/>
                    </w:rPr>
                    <w:t>m</w:t>
                  </w:r>
                  <w:r>
                    <w:rPr>
                      <w:rFonts w:hint="eastAsia" w:ascii="Times New Roman" w:hAnsi="Times New Roman" w:cs="Times New Roman"/>
                      <w:bCs/>
                      <w:color w:val="auto"/>
                      <w:sz w:val="21"/>
                      <w:szCs w:val="21"/>
                      <w:highlight w:val="none"/>
                      <w:vertAlign w:val="superscript"/>
                      <w:lang w:val="en-US" w:eastAsia="zh-CN"/>
                    </w:rPr>
                    <w:t>3</w:t>
                  </w:r>
                  <w:r>
                    <w:rPr>
                      <w:rFonts w:hint="eastAsia" w:cs="Times New Roman"/>
                      <w:bCs/>
                      <w:color w:val="auto"/>
                      <w:sz w:val="21"/>
                      <w:szCs w:val="21"/>
                      <w:highlight w:val="none"/>
                      <w:lang w:val="en-US" w:eastAsia="zh-CN"/>
                    </w:rPr>
                    <w:t>）</w:t>
                  </w:r>
                  <w:r>
                    <w:rPr>
                      <w:rFonts w:hint="eastAsia" w:ascii="Times New Roman" w:hAnsi="Times New Roman" w:cs="Times New Roman"/>
                      <w:bCs/>
                      <w:color w:val="auto"/>
                      <w:sz w:val="21"/>
                      <w:szCs w:val="21"/>
                      <w:highlight w:val="none"/>
                      <w:lang w:val="en-US" w:eastAsia="zh-CN"/>
                    </w:rPr>
                    <w:t>；</w:t>
                  </w:r>
                </w:p>
                <w:p w14:paraId="51FDF40B">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⑥1座容积为30m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雨水沉淀池（位于</w:t>
                  </w:r>
                  <w:r>
                    <w:rPr>
                      <w:rFonts w:hint="eastAsia" w:cs="Times New Roman"/>
                      <w:bCs/>
                      <w:color w:val="auto"/>
                      <w:sz w:val="21"/>
                      <w:szCs w:val="21"/>
                      <w:lang w:val="en-US" w:eastAsia="zh-CN"/>
                    </w:rPr>
                    <w:t>1</w:t>
                  </w:r>
                  <w:r>
                    <w:rPr>
                      <w:rFonts w:hint="eastAsia" w:ascii="Times New Roman" w:hAnsi="Times New Roman" w:cs="Times New Roman"/>
                      <w:bCs/>
                      <w:color w:val="auto"/>
                      <w:sz w:val="21"/>
                      <w:szCs w:val="21"/>
                      <w:lang w:val="en-US" w:eastAsia="zh-CN"/>
                    </w:rPr>
                    <w:t>#地块的</w:t>
                  </w:r>
                  <w:r>
                    <w:rPr>
                      <w:rFonts w:hint="eastAsia" w:cs="Times New Roman"/>
                      <w:bCs/>
                      <w:color w:val="auto"/>
                      <w:sz w:val="21"/>
                      <w:szCs w:val="21"/>
                      <w:lang w:val="en-US" w:eastAsia="zh-CN"/>
                    </w:rPr>
                    <w:t>东</w:t>
                  </w:r>
                  <w:r>
                    <w:rPr>
                      <w:rFonts w:hint="eastAsia" w:ascii="Times New Roman" w:hAnsi="Times New Roman" w:cs="Times New Roman"/>
                      <w:bCs/>
                      <w:color w:val="auto"/>
                      <w:sz w:val="21"/>
                      <w:szCs w:val="21"/>
                      <w:lang w:val="en-US" w:eastAsia="zh-CN"/>
                    </w:rPr>
                    <w:t>侧）；</w:t>
                  </w:r>
                </w:p>
                <w:p w14:paraId="0C95420B">
                  <w:pPr>
                    <w:pStyle w:val="27"/>
                    <w:keepNext w:val="0"/>
                    <w:keepLines w:val="0"/>
                    <w:pageBreakBefore w:val="0"/>
                    <w:kinsoku/>
                    <w:wordWrap/>
                    <w:overflowPunct/>
                    <w:topLinePunct w:val="0"/>
                    <w:bidi w:val="0"/>
                    <w:spacing w:after="0" w:line="240" w:lineRule="auto"/>
                    <w:ind w:left="0" w:leftChars="0" w:firstLine="0" w:firstLineChars="0"/>
                    <w:jc w:val="both"/>
                    <w:textAlignment w:val="auto"/>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⑦1座容积为20m</w:t>
                  </w:r>
                  <w:r>
                    <w:rPr>
                      <w:rFonts w:hint="eastAsia" w:ascii="Times New Roman" w:hAnsi="Times New Roman" w:cs="Times New Roman"/>
                      <w:bCs/>
                      <w:color w:val="auto"/>
                      <w:sz w:val="21"/>
                      <w:szCs w:val="21"/>
                      <w:vertAlign w:val="superscript"/>
                      <w:lang w:val="en-US" w:eastAsia="zh-CN"/>
                    </w:rPr>
                    <w:t>3</w:t>
                  </w:r>
                  <w:r>
                    <w:rPr>
                      <w:rFonts w:hint="eastAsia" w:ascii="Times New Roman" w:hAnsi="Times New Roman" w:cs="Times New Roman"/>
                      <w:bCs/>
                      <w:color w:val="auto"/>
                      <w:sz w:val="21"/>
                      <w:szCs w:val="21"/>
                      <w:lang w:val="en-US" w:eastAsia="zh-CN"/>
                    </w:rPr>
                    <w:t>雨水沉淀池（位于3#地块的成品堆场的东处）</w:t>
                  </w:r>
                  <w:r>
                    <w:rPr>
                      <w:rFonts w:hint="eastAsia" w:cs="Times New Roman"/>
                      <w:bCs/>
                      <w:color w:val="auto"/>
                      <w:sz w:val="21"/>
                      <w:szCs w:val="21"/>
                      <w:lang w:val="en-US" w:eastAsia="zh-CN"/>
                    </w:rPr>
                    <w:t>；⑧1座容积为2m</w:t>
                  </w:r>
                  <w:r>
                    <w:rPr>
                      <w:rFonts w:hint="eastAsia" w:cs="Times New Roman"/>
                      <w:bCs/>
                      <w:color w:val="auto"/>
                      <w:sz w:val="21"/>
                      <w:szCs w:val="21"/>
                      <w:vertAlign w:val="superscript"/>
                      <w:lang w:val="en-US" w:eastAsia="zh-CN"/>
                    </w:rPr>
                    <w:t>3</w:t>
                  </w:r>
                  <w:r>
                    <w:rPr>
                      <w:rFonts w:hint="eastAsia" w:cs="Times New Roman"/>
                      <w:bCs/>
                      <w:color w:val="auto"/>
                      <w:sz w:val="21"/>
                      <w:szCs w:val="21"/>
                      <w:lang w:val="en-US" w:eastAsia="zh-CN"/>
                    </w:rPr>
                    <w:t>的化粪池（位于3#地块西侧的空地）</w:t>
                  </w:r>
                </w:p>
              </w:tc>
              <w:tc>
                <w:tcPr>
                  <w:tcW w:w="690" w:type="dxa"/>
                  <w:noWrap w:val="0"/>
                  <w:vAlign w:val="center"/>
                </w:tcPr>
                <w:p w14:paraId="56A4118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eastAsia"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已落实</w:t>
                  </w:r>
                </w:p>
              </w:tc>
            </w:tr>
            <w:tr w14:paraId="2C97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0" w:type="auto"/>
                  <w:vMerge w:val="restart"/>
                  <w:noWrap w:val="0"/>
                  <w:vAlign w:val="center"/>
                </w:tcPr>
                <w:p w14:paraId="1B97FDAF">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废气</w:t>
                  </w:r>
                </w:p>
              </w:tc>
              <w:tc>
                <w:tcPr>
                  <w:tcW w:w="0" w:type="auto"/>
                  <w:vMerge w:val="restart"/>
                  <w:noWrap w:val="0"/>
                  <w:vAlign w:val="center"/>
                </w:tcPr>
                <w:p w14:paraId="341EA345">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lang w:val="en-US" w:eastAsia="zh-CN"/>
                    </w:rPr>
                    <w:t>生产</w:t>
                  </w:r>
                </w:p>
                <w:p w14:paraId="1ECD6F54">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sz w:val="21"/>
                      <w:szCs w:val="21"/>
                      <w:lang w:val="en-US" w:eastAsia="zh-CN"/>
                    </w:rPr>
                    <w:t>车间</w:t>
                  </w:r>
                </w:p>
              </w:tc>
              <w:tc>
                <w:tcPr>
                  <w:tcW w:w="0" w:type="auto"/>
                  <w:noWrap w:val="0"/>
                  <w:vAlign w:val="center"/>
                </w:tcPr>
                <w:p w14:paraId="174DF58E">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sz w:val="21"/>
                      <w:szCs w:val="21"/>
                      <w:lang w:val="en-US" w:eastAsia="zh-CN"/>
                    </w:rPr>
                    <w:t>原料库</w:t>
                  </w:r>
                  <w:r>
                    <w:rPr>
                      <w:rFonts w:hint="default" w:ascii="Times New Roman" w:hAnsi="Times New Roman" w:eastAsia="宋体" w:cs="Times New Roman"/>
                      <w:bCs/>
                      <w:color w:val="auto"/>
                      <w:sz w:val="21"/>
                      <w:szCs w:val="21"/>
                      <w:lang w:val="en-US" w:eastAsia="zh-CN"/>
                    </w:rPr>
                    <w:t>进行</w:t>
                  </w:r>
                  <w:r>
                    <w:rPr>
                      <w:rFonts w:hint="eastAsia" w:ascii="Times New Roman" w:hAnsi="Times New Roman" w:eastAsia="宋体" w:cs="Times New Roman"/>
                      <w:bCs/>
                      <w:color w:val="auto"/>
                      <w:sz w:val="21"/>
                      <w:szCs w:val="21"/>
                      <w:lang w:val="en-US" w:eastAsia="zh-CN"/>
                    </w:rPr>
                    <w:t>半封闭、生产车间进行三面围挡。原料库内的原料采用防尘网进行遮盖并</w:t>
                  </w:r>
                  <w:r>
                    <w:rPr>
                      <w:rFonts w:hint="default" w:ascii="Times New Roman" w:hAnsi="Times New Roman" w:eastAsia="宋体" w:cs="Times New Roman"/>
                      <w:bCs/>
                      <w:color w:val="auto"/>
                      <w:sz w:val="21"/>
                      <w:szCs w:val="21"/>
                      <w:lang w:val="en-US" w:eastAsia="zh-CN"/>
                    </w:rPr>
                    <w:t>进行洒水降尘</w:t>
                  </w:r>
                  <w:r>
                    <w:rPr>
                      <w:rFonts w:hint="eastAsia" w:ascii="Times New Roman" w:hAnsi="Times New Roman" w:cs="Times New Roman"/>
                      <w:bCs/>
                      <w:color w:val="auto"/>
                      <w:sz w:val="21"/>
                      <w:szCs w:val="21"/>
                      <w:lang w:val="en-US" w:eastAsia="zh-CN"/>
                    </w:rPr>
                    <w:t>，产生的卸料废气、原料堆场扬尘废气、筛分废气等废气采用洒水降尘措施</w:t>
                  </w:r>
                </w:p>
              </w:tc>
              <w:tc>
                <w:tcPr>
                  <w:tcW w:w="3425" w:type="dxa"/>
                  <w:noWrap w:val="0"/>
                  <w:vAlign w:val="center"/>
                </w:tcPr>
                <w:p w14:paraId="6CCAF781">
                  <w:pPr>
                    <w:keepNext w:val="0"/>
                    <w:keepLines w:val="0"/>
                    <w:pageBreakBefore w:val="0"/>
                    <w:kinsoku/>
                    <w:wordWrap/>
                    <w:overflowPunct/>
                    <w:topLinePunct w:val="0"/>
                    <w:bidi w:val="0"/>
                    <w:spacing w:line="240" w:lineRule="auto"/>
                    <w:ind w:firstLine="0" w:firstLineChars="0"/>
                    <w:jc w:val="center"/>
                    <w:textAlignment w:val="auto"/>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原料库</w:t>
                  </w:r>
                  <w:r>
                    <w:rPr>
                      <w:rFonts w:hint="default" w:ascii="Times New Roman" w:hAnsi="Times New Roman" w:eastAsia="宋体" w:cs="Times New Roman"/>
                      <w:bCs/>
                      <w:color w:val="auto"/>
                      <w:sz w:val="21"/>
                      <w:szCs w:val="21"/>
                      <w:lang w:val="en-US" w:eastAsia="zh-CN"/>
                    </w:rPr>
                    <w:t>进行</w:t>
                  </w:r>
                  <w:r>
                    <w:rPr>
                      <w:rFonts w:hint="eastAsia" w:ascii="Times New Roman" w:hAnsi="Times New Roman" w:eastAsia="宋体" w:cs="Times New Roman"/>
                      <w:bCs/>
                      <w:color w:val="auto"/>
                      <w:sz w:val="21"/>
                      <w:szCs w:val="21"/>
                      <w:lang w:val="en-US" w:eastAsia="zh-CN"/>
                    </w:rPr>
                    <w:t>半封闭、生产车间进行三面围挡。原料库内的原料采用防尘网进行遮盖并</w:t>
                  </w:r>
                  <w:r>
                    <w:rPr>
                      <w:rFonts w:hint="default" w:ascii="Times New Roman" w:hAnsi="Times New Roman" w:eastAsia="宋体" w:cs="Times New Roman"/>
                      <w:bCs/>
                      <w:color w:val="auto"/>
                      <w:sz w:val="21"/>
                      <w:szCs w:val="21"/>
                      <w:lang w:val="en-US" w:eastAsia="zh-CN"/>
                    </w:rPr>
                    <w:t>进行洒水降尘</w:t>
                  </w:r>
                  <w:r>
                    <w:rPr>
                      <w:rFonts w:hint="eastAsia" w:ascii="Times New Roman" w:hAnsi="Times New Roman" w:cs="Times New Roman"/>
                      <w:bCs/>
                      <w:color w:val="auto"/>
                      <w:sz w:val="21"/>
                      <w:szCs w:val="21"/>
                      <w:lang w:val="en-US" w:eastAsia="zh-CN"/>
                    </w:rPr>
                    <w:t>，产生的卸料废气、原料堆场扬尘废气、筛分废气等废气采用洒水降尘措施</w:t>
                  </w:r>
                </w:p>
              </w:tc>
              <w:tc>
                <w:tcPr>
                  <w:tcW w:w="690" w:type="dxa"/>
                  <w:noWrap w:val="0"/>
                  <w:vAlign w:val="center"/>
                </w:tcPr>
                <w:p w14:paraId="6419360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eastAsia" w:cs="Times New Roman"/>
                      <w:bCs/>
                      <w:color w:val="auto"/>
                      <w:sz w:val="21"/>
                      <w:szCs w:val="21"/>
                      <w:lang w:val="en-US" w:eastAsia="zh-CN"/>
                    </w:rPr>
                    <w:t>已落实</w:t>
                  </w:r>
                </w:p>
              </w:tc>
            </w:tr>
            <w:tr w14:paraId="5D418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0" w:type="auto"/>
                  <w:vMerge w:val="continue"/>
                  <w:noWrap w:val="0"/>
                  <w:vAlign w:val="center"/>
                </w:tcPr>
                <w:p w14:paraId="075FC219">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vMerge w:val="continue"/>
                  <w:noWrap w:val="0"/>
                  <w:vAlign w:val="center"/>
                </w:tcPr>
                <w:p w14:paraId="2B4CB34F">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p>
              </w:tc>
              <w:tc>
                <w:tcPr>
                  <w:tcW w:w="0" w:type="auto"/>
                  <w:noWrap w:val="0"/>
                  <w:vAlign w:val="center"/>
                </w:tcPr>
                <w:p w14:paraId="67AACB03">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sz w:val="21"/>
                      <w:szCs w:val="21"/>
                      <w:lang w:val="en-US" w:eastAsia="zh-CN"/>
                    </w:rPr>
                    <w:t>1#生产车间产生的投料废气和搅拌废气采用集气罩（收集效率为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0%）收集后通过1套布袋除尘器（编号为1#，风机分量为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%）处理达标后通过1根15m的排气筒（编号为DA001，内径为0.3m）进行高空排放</w:t>
                  </w:r>
                </w:p>
              </w:tc>
              <w:tc>
                <w:tcPr>
                  <w:tcW w:w="3425" w:type="dxa"/>
                  <w:shd w:val="clear" w:color="auto" w:fill="auto"/>
                  <w:noWrap w:val="0"/>
                  <w:vAlign w:val="center"/>
                </w:tcPr>
                <w:p w14:paraId="12FC6757">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eastAsia="宋体" w:cs="Times New Roman"/>
                      <w:bCs/>
                      <w:color w:val="auto"/>
                      <w:sz w:val="21"/>
                      <w:szCs w:val="21"/>
                      <w:lang w:val="en-US" w:eastAsia="zh-CN"/>
                    </w:rPr>
                    <w:t>1#生产车间产生的投料废气和搅拌废气采用集气罩（收集效率为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0%）收集后通过1套布袋除尘器（编号为1#，风机分量为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%）处理达标后通过1根15m的排气筒（编号为DA001，内径为0.3m）进行高空排放</w:t>
                  </w:r>
                </w:p>
              </w:tc>
              <w:tc>
                <w:tcPr>
                  <w:tcW w:w="690" w:type="dxa"/>
                  <w:vMerge w:val="restart"/>
                  <w:noWrap w:val="0"/>
                  <w:vAlign w:val="center"/>
                </w:tcPr>
                <w:p w14:paraId="69447549">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cs="Times New Roman"/>
                      <w:bCs/>
                      <w:color w:val="auto"/>
                      <w:sz w:val="21"/>
                      <w:szCs w:val="21"/>
                      <w:lang w:val="en-US" w:eastAsia="zh-CN"/>
                    </w:rPr>
                  </w:pPr>
                  <w:r>
                    <w:rPr>
                      <w:rFonts w:hint="eastAsia" w:cs="Times New Roman"/>
                      <w:bCs/>
                      <w:color w:val="auto"/>
                      <w:sz w:val="21"/>
                      <w:szCs w:val="21"/>
                      <w:lang w:val="en-US" w:eastAsia="zh-CN"/>
                    </w:rPr>
                    <w:t>已落实</w:t>
                  </w:r>
                </w:p>
              </w:tc>
            </w:tr>
            <w:tr w14:paraId="4EFF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0" w:type="auto"/>
                  <w:vMerge w:val="continue"/>
                  <w:noWrap w:val="0"/>
                  <w:vAlign w:val="center"/>
                </w:tcPr>
                <w:p w14:paraId="2F1EE061">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vMerge w:val="continue"/>
                  <w:noWrap w:val="0"/>
                  <w:vAlign w:val="center"/>
                </w:tcPr>
                <w:p w14:paraId="377F3D89">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p>
              </w:tc>
              <w:tc>
                <w:tcPr>
                  <w:tcW w:w="0" w:type="auto"/>
                  <w:noWrap w:val="0"/>
                  <w:vAlign w:val="center"/>
                </w:tcPr>
                <w:p w14:paraId="6EB5190F">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2#生产车间产生的投料废气和搅拌废气采用集气罩（收集效率为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0%）收集后通过1套布袋除尘器（编号为2#，风机分量为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%）处理达标后通过1根15m的排气筒（编号为DA002，内径为0.3m）进行高空排放</w:t>
                  </w:r>
                </w:p>
              </w:tc>
              <w:tc>
                <w:tcPr>
                  <w:tcW w:w="3425" w:type="dxa"/>
                  <w:shd w:val="clear" w:color="auto" w:fill="auto"/>
                  <w:noWrap w:val="0"/>
                  <w:vAlign w:val="center"/>
                </w:tcPr>
                <w:p w14:paraId="39542BBF">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eastAsia="宋体" w:cs="Times New Roman"/>
                      <w:bCs/>
                      <w:color w:val="auto"/>
                      <w:sz w:val="21"/>
                      <w:szCs w:val="21"/>
                      <w:lang w:val="en-US" w:eastAsia="zh-CN"/>
                    </w:rPr>
                    <w:t>2#生产车间产生的投料废气和搅拌废气采用集气罩（收集效率为</w:t>
                  </w:r>
                  <w:r>
                    <w:rPr>
                      <w:rFonts w:hint="eastAsia" w:cs="Times New Roman"/>
                      <w:bCs/>
                      <w:color w:val="auto"/>
                      <w:sz w:val="21"/>
                      <w:szCs w:val="21"/>
                      <w:lang w:val="en-US" w:eastAsia="zh-CN"/>
                    </w:rPr>
                    <w:t>9</w:t>
                  </w:r>
                  <w:r>
                    <w:rPr>
                      <w:rFonts w:hint="eastAsia" w:ascii="Times New Roman" w:hAnsi="Times New Roman" w:eastAsia="宋体" w:cs="Times New Roman"/>
                      <w:bCs/>
                      <w:color w:val="auto"/>
                      <w:sz w:val="21"/>
                      <w:szCs w:val="21"/>
                      <w:lang w:val="en-US" w:eastAsia="zh-CN"/>
                    </w:rPr>
                    <w:t>0%）收集后通过1套布袋除尘器（编号为2#，风机分量为</w:t>
                  </w:r>
                  <w:r>
                    <w:rPr>
                      <w:rFonts w:hint="eastAsia" w:cs="Times New Roman"/>
                      <w:bCs/>
                      <w:color w:val="auto"/>
                      <w:sz w:val="21"/>
                      <w:szCs w:val="21"/>
                      <w:lang w:val="en-US" w:eastAsia="zh-CN"/>
                    </w:rPr>
                    <w:t>15</w:t>
                  </w:r>
                  <w:r>
                    <w:rPr>
                      <w:rFonts w:hint="eastAsia" w:ascii="Times New Roman" w:hAnsi="Times New Roman" w:eastAsia="宋体" w:cs="Times New Roman"/>
                      <w:bCs/>
                      <w:color w:val="auto"/>
                      <w:sz w:val="21"/>
                      <w:szCs w:val="21"/>
                      <w:lang w:val="en-US" w:eastAsia="zh-CN"/>
                    </w:rPr>
                    <w:t>00m</w:t>
                  </w:r>
                  <w:r>
                    <w:rPr>
                      <w:rFonts w:hint="eastAsia" w:ascii="Times New Roman" w:hAnsi="Times New Roman" w:eastAsia="宋体" w:cs="Times New Roman"/>
                      <w:bCs/>
                      <w:color w:val="auto"/>
                      <w:sz w:val="21"/>
                      <w:szCs w:val="21"/>
                      <w:vertAlign w:val="superscript"/>
                      <w:lang w:val="en-US" w:eastAsia="zh-CN"/>
                    </w:rPr>
                    <w:t>3</w:t>
                  </w:r>
                  <w:r>
                    <w:rPr>
                      <w:rFonts w:hint="eastAsia" w:ascii="Times New Roman" w:hAnsi="Times New Roman" w:eastAsia="宋体" w:cs="Times New Roman"/>
                      <w:bCs/>
                      <w:color w:val="auto"/>
                      <w:sz w:val="21"/>
                      <w:szCs w:val="21"/>
                      <w:lang w:val="en-US" w:eastAsia="zh-CN"/>
                    </w:rPr>
                    <w:t>/h，去除效率为</w:t>
                  </w:r>
                  <w:r>
                    <w:rPr>
                      <w:rFonts w:hint="eastAsia" w:cs="Times New Roman"/>
                      <w:bCs/>
                      <w:color w:val="auto"/>
                      <w:sz w:val="21"/>
                      <w:szCs w:val="21"/>
                      <w:lang w:val="en-US" w:eastAsia="zh-CN"/>
                    </w:rPr>
                    <w:t>99</w:t>
                  </w:r>
                  <w:r>
                    <w:rPr>
                      <w:rFonts w:hint="eastAsia" w:ascii="Times New Roman" w:hAnsi="Times New Roman" w:eastAsia="宋体" w:cs="Times New Roman"/>
                      <w:bCs/>
                      <w:color w:val="auto"/>
                      <w:sz w:val="21"/>
                      <w:szCs w:val="21"/>
                      <w:lang w:val="en-US" w:eastAsia="zh-CN"/>
                    </w:rPr>
                    <w:t>%）处理达标后通过1根15m的排气筒（编号为DA002，内径为0.3m）进行高空排放</w:t>
                  </w:r>
                </w:p>
              </w:tc>
              <w:tc>
                <w:tcPr>
                  <w:tcW w:w="690" w:type="dxa"/>
                  <w:vMerge w:val="continue"/>
                  <w:noWrap w:val="0"/>
                  <w:vAlign w:val="center"/>
                </w:tcPr>
                <w:p w14:paraId="78073FC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41F4C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0" w:type="auto"/>
                  <w:vMerge w:val="continue"/>
                  <w:noWrap w:val="0"/>
                  <w:vAlign w:val="center"/>
                </w:tcPr>
                <w:p w14:paraId="77CD7928">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2331C68B">
                  <w:pPr>
                    <w:keepNext w:val="0"/>
                    <w:keepLines w:val="0"/>
                    <w:pageBreakBefore w:val="0"/>
                    <w:kinsoku/>
                    <w:wordWrap/>
                    <w:overflowPunct/>
                    <w:topLinePunct w:val="0"/>
                    <w:bidi w:val="0"/>
                    <w:spacing w:line="240" w:lineRule="auto"/>
                    <w:ind w:firstLine="0" w:firstLineChars="0"/>
                    <w:jc w:val="center"/>
                    <w:textAlignment w:val="auto"/>
                    <w:rPr>
                      <w:rFonts w:hint="eastAsia"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脱模</w:t>
                  </w:r>
                </w:p>
                <w:p w14:paraId="336C57B8">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废气</w:t>
                  </w:r>
                </w:p>
              </w:tc>
              <w:tc>
                <w:tcPr>
                  <w:tcW w:w="0" w:type="auto"/>
                  <w:noWrap w:val="0"/>
                  <w:vAlign w:val="center"/>
                </w:tcPr>
                <w:p w14:paraId="49358E91">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cs="Times New Roman"/>
                      <w:bCs/>
                      <w:color w:val="auto"/>
                      <w:sz w:val="21"/>
                      <w:szCs w:val="21"/>
                      <w:lang w:val="en-US" w:eastAsia="zh-CN"/>
                    </w:rPr>
                  </w:pPr>
                  <w:r>
                    <w:rPr>
                      <w:rFonts w:hint="eastAsia" w:ascii="Times New Roman" w:hAnsi="Times New Roman" w:cs="Times New Roman"/>
                      <w:bCs/>
                      <w:color w:val="auto"/>
                      <w:sz w:val="21"/>
                      <w:szCs w:val="21"/>
                      <w:lang w:val="en-US" w:eastAsia="zh-CN"/>
                    </w:rPr>
                    <w:t>脱模工序产生的非甲烷总烃废气采用车间阻隔、空气稀释进行处置</w:t>
                  </w:r>
                </w:p>
              </w:tc>
              <w:tc>
                <w:tcPr>
                  <w:tcW w:w="3425" w:type="dxa"/>
                  <w:shd w:val="clear" w:color="auto" w:fill="auto"/>
                  <w:noWrap w:val="0"/>
                  <w:vAlign w:val="center"/>
                </w:tcPr>
                <w:p w14:paraId="6F93B432">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Times New Roman" w:cs="Times New Roman"/>
                      <w:bCs/>
                      <w:color w:val="auto"/>
                      <w:sz w:val="21"/>
                      <w:szCs w:val="21"/>
                      <w:lang w:val="en-US" w:eastAsia="zh-CN"/>
                    </w:rPr>
                    <w:t>脱模工序产生的非甲烷总烃废气采用车间阻隔、空气稀释进行处置</w:t>
                  </w:r>
                </w:p>
              </w:tc>
              <w:tc>
                <w:tcPr>
                  <w:tcW w:w="690" w:type="dxa"/>
                  <w:noWrap w:val="0"/>
                  <w:vAlign w:val="center"/>
                </w:tcPr>
                <w:p w14:paraId="60B20290">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2"/>
                      <w:sz w:val="21"/>
                      <w:szCs w:val="21"/>
                      <w:highlight w:val="none"/>
                      <w:u w:val="none"/>
                      <w:lang w:val="en-US" w:eastAsia="zh-CN" w:bidi="ar-SA"/>
                    </w:rPr>
                  </w:pPr>
                  <w:r>
                    <w:rPr>
                      <w:rFonts w:hint="eastAsia" w:cs="Times New Roman"/>
                      <w:bCs/>
                      <w:color w:val="auto"/>
                      <w:sz w:val="21"/>
                      <w:szCs w:val="21"/>
                      <w:lang w:val="en-US" w:eastAsia="zh-CN"/>
                    </w:rPr>
                    <w:t>已落实</w:t>
                  </w:r>
                </w:p>
              </w:tc>
            </w:tr>
            <w:tr w14:paraId="592F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0" w:type="auto"/>
                  <w:vMerge w:val="continue"/>
                  <w:noWrap w:val="0"/>
                  <w:vAlign w:val="center"/>
                </w:tcPr>
                <w:p w14:paraId="76307614">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41EFC06D">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食堂</w:t>
                  </w:r>
                </w:p>
                <w:p w14:paraId="236DD4D4">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油烟</w:t>
                  </w:r>
                </w:p>
              </w:tc>
              <w:tc>
                <w:tcPr>
                  <w:tcW w:w="0" w:type="auto"/>
                  <w:noWrap w:val="0"/>
                  <w:vAlign w:val="center"/>
                </w:tcPr>
                <w:p w14:paraId="52FC6145">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rPr>
                    <w:t>食堂设置1台抽油烟机+排烟管道</w:t>
                  </w:r>
                </w:p>
              </w:tc>
              <w:tc>
                <w:tcPr>
                  <w:tcW w:w="3425" w:type="dxa"/>
                  <w:shd w:val="clear" w:color="auto" w:fill="auto"/>
                  <w:noWrap w:val="0"/>
                  <w:vAlign w:val="center"/>
                </w:tcPr>
                <w:p w14:paraId="7ED1BDAD">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Cs/>
                      <w:color w:val="auto"/>
                      <w:sz w:val="21"/>
                      <w:szCs w:val="21"/>
                    </w:rPr>
                    <w:t>食堂设置1台抽油烟机+排烟管道</w:t>
                  </w:r>
                </w:p>
              </w:tc>
              <w:tc>
                <w:tcPr>
                  <w:tcW w:w="690" w:type="dxa"/>
                  <w:noWrap w:val="0"/>
                  <w:vAlign w:val="center"/>
                </w:tcPr>
                <w:p w14:paraId="6B207278">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bCs/>
                      <w:color w:val="auto"/>
                      <w:sz w:val="21"/>
                      <w:szCs w:val="21"/>
                      <w:lang w:val="en-US" w:eastAsia="zh-CN"/>
                    </w:rPr>
                    <w:t>已落实</w:t>
                  </w:r>
                </w:p>
              </w:tc>
            </w:tr>
            <w:tr w14:paraId="7107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0" w:type="auto"/>
                  <w:vMerge w:val="continue"/>
                  <w:noWrap w:val="0"/>
                  <w:vAlign w:val="center"/>
                </w:tcPr>
                <w:p w14:paraId="76F7AC72">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5C353E50">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eastAsia="zh-CN"/>
                    </w:rPr>
                    <w:t>污水处理站</w:t>
                  </w:r>
                  <w:r>
                    <w:rPr>
                      <w:rFonts w:hint="default" w:ascii="Times New Roman" w:hAnsi="Times New Roman" w:eastAsia="宋体" w:cs="Times New Roman"/>
                      <w:color w:val="auto"/>
                      <w:sz w:val="21"/>
                      <w:szCs w:val="21"/>
                    </w:rPr>
                    <w:t>及垃圾收集设施恶臭</w:t>
                  </w:r>
                </w:p>
              </w:tc>
              <w:tc>
                <w:tcPr>
                  <w:tcW w:w="0" w:type="auto"/>
                  <w:noWrap w:val="0"/>
                  <w:vAlign w:val="center"/>
                </w:tcPr>
                <w:p w14:paraId="4D77C75F">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eastAsia" w:ascii="Times New Roman" w:hAnsi="Times New Roman" w:cs="Times New Roman"/>
                      <w:color w:val="auto"/>
                      <w:sz w:val="21"/>
                      <w:szCs w:val="21"/>
                      <w:lang w:val="en-US" w:eastAsia="zh-CN"/>
                    </w:rPr>
                    <w:t>污水处理站</w:t>
                  </w:r>
                  <w:r>
                    <w:rPr>
                      <w:rFonts w:hint="default" w:ascii="Times New Roman" w:hAnsi="Times New Roman" w:eastAsia="宋体" w:cs="Times New Roman"/>
                      <w:color w:val="auto"/>
                      <w:sz w:val="21"/>
                      <w:szCs w:val="21"/>
                    </w:rPr>
                    <w:t>设置为地埋式；选用密闭式垃圾桶，生活垃圾及时清运处置；自然扩散</w:t>
                  </w:r>
                </w:p>
              </w:tc>
              <w:tc>
                <w:tcPr>
                  <w:tcW w:w="3425" w:type="dxa"/>
                  <w:shd w:val="clear" w:color="auto" w:fill="auto"/>
                  <w:noWrap w:val="0"/>
                  <w:vAlign w:val="center"/>
                </w:tcPr>
                <w:p w14:paraId="4EEFB257">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color w:val="auto"/>
                      <w:kern w:val="0"/>
                      <w:sz w:val="21"/>
                      <w:szCs w:val="21"/>
                      <w:lang w:val="en-US" w:eastAsia="zh-CN" w:bidi="ar-SA"/>
                    </w:rPr>
                  </w:pPr>
                  <w:r>
                    <w:rPr>
                      <w:rFonts w:hint="eastAsia" w:ascii="Times New Roman" w:hAnsi="Times New Roman" w:cs="Times New Roman"/>
                      <w:color w:val="auto"/>
                      <w:sz w:val="21"/>
                      <w:szCs w:val="21"/>
                      <w:lang w:val="en-US" w:eastAsia="zh-CN"/>
                    </w:rPr>
                    <w:t>污水处理站</w:t>
                  </w:r>
                  <w:r>
                    <w:rPr>
                      <w:rFonts w:hint="eastAsia" w:eastAsia="宋体" w:cs="Times New Roman"/>
                      <w:color w:val="auto"/>
                      <w:sz w:val="21"/>
                      <w:szCs w:val="21"/>
                      <w:lang w:val="en-US" w:eastAsia="zh-CN"/>
                    </w:rPr>
                    <w:t>建设为地上式，四周均有建筑物阻隔</w:t>
                  </w:r>
                  <w:r>
                    <w:rPr>
                      <w:rFonts w:hint="default" w:ascii="Times New Roman" w:hAnsi="Times New Roman" w:eastAsia="宋体" w:cs="Times New Roman"/>
                      <w:color w:val="auto"/>
                      <w:sz w:val="21"/>
                      <w:szCs w:val="21"/>
                    </w:rPr>
                    <w:t>；选用密闭式垃圾桶，生活垃圾及时清运处置；自然扩散</w:t>
                  </w:r>
                </w:p>
              </w:tc>
              <w:tc>
                <w:tcPr>
                  <w:tcW w:w="690" w:type="dxa"/>
                  <w:noWrap w:val="0"/>
                  <w:vAlign w:val="center"/>
                </w:tcPr>
                <w:p w14:paraId="78BE8CC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kern w:val="0"/>
                      <w:sz w:val="21"/>
                      <w:szCs w:val="21"/>
                    </w:rPr>
                  </w:pPr>
                  <w:r>
                    <w:rPr>
                      <w:rFonts w:hint="eastAsia" w:cs="Times New Roman"/>
                      <w:bCs/>
                      <w:color w:val="auto"/>
                      <w:sz w:val="21"/>
                      <w:szCs w:val="21"/>
                      <w:lang w:val="en-US" w:eastAsia="zh-CN"/>
                    </w:rPr>
                    <w:t>已落实</w:t>
                  </w:r>
                </w:p>
              </w:tc>
            </w:tr>
            <w:tr w14:paraId="04890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0" w:type="auto"/>
                  <w:vMerge w:val="continue"/>
                  <w:noWrap w:val="0"/>
                  <w:vAlign w:val="center"/>
                </w:tcPr>
                <w:p w14:paraId="1B14EF80">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5B98A346">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汽车</w:t>
                  </w:r>
                </w:p>
                <w:p w14:paraId="39237E33">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尾气</w:t>
                  </w:r>
                </w:p>
              </w:tc>
              <w:tc>
                <w:tcPr>
                  <w:tcW w:w="0" w:type="auto"/>
                  <w:noWrap w:val="0"/>
                  <w:vAlign w:val="center"/>
                </w:tcPr>
                <w:p w14:paraId="4D3EDAF3">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自然扩散</w:t>
                  </w:r>
                </w:p>
              </w:tc>
              <w:tc>
                <w:tcPr>
                  <w:tcW w:w="3425" w:type="dxa"/>
                  <w:shd w:val="clear" w:color="auto" w:fill="auto"/>
                  <w:noWrap w:val="0"/>
                  <w:vAlign w:val="center"/>
                </w:tcPr>
                <w:p w14:paraId="27B35729">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自然扩散</w:t>
                  </w:r>
                </w:p>
              </w:tc>
              <w:tc>
                <w:tcPr>
                  <w:tcW w:w="690" w:type="dxa"/>
                  <w:noWrap w:val="0"/>
                  <w:vAlign w:val="center"/>
                </w:tcPr>
                <w:p w14:paraId="77E80A4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eastAsia" w:cs="Times New Roman"/>
                      <w:bCs/>
                      <w:color w:val="auto"/>
                      <w:sz w:val="21"/>
                      <w:szCs w:val="21"/>
                      <w:lang w:val="en-US" w:eastAsia="zh-CN"/>
                    </w:rPr>
                    <w:t>已落实</w:t>
                  </w:r>
                </w:p>
              </w:tc>
            </w:tr>
            <w:tr w14:paraId="3DA21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0" w:type="auto"/>
                  <w:vMerge w:val="restart"/>
                  <w:noWrap w:val="0"/>
                  <w:vAlign w:val="center"/>
                </w:tcPr>
                <w:p w14:paraId="168A5982">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噪声</w:t>
                  </w:r>
                </w:p>
              </w:tc>
              <w:tc>
                <w:tcPr>
                  <w:tcW w:w="0" w:type="auto"/>
                  <w:noWrap w:val="0"/>
                  <w:vAlign w:val="center"/>
                </w:tcPr>
                <w:p w14:paraId="1E61A700">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设备</w:t>
                  </w:r>
                </w:p>
                <w:p w14:paraId="053E5D51">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噪声</w:t>
                  </w:r>
                </w:p>
              </w:tc>
              <w:tc>
                <w:tcPr>
                  <w:tcW w:w="0" w:type="auto"/>
                  <w:noWrap w:val="0"/>
                  <w:vAlign w:val="center"/>
                </w:tcPr>
                <w:p w14:paraId="2C14E5C2">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设置减震设备、选用低噪声设备、合理布置于车间内</w:t>
                  </w:r>
                </w:p>
              </w:tc>
              <w:tc>
                <w:tcPr>
                  <w:tcW w:w="3425" w:type="dxa"/>
                  <w:shd w:val="clear" w:color="auto" w:fill="auto"/>
                  <w:noWrap w:val="0"/>
                  <w:vAlign w:val="center"/>
                </w:tcPr>
                <w:p w14:paraId="15D9F432">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0"/>
                      <w:sz w:val="21"/>
                      <w:szCs w:val="21"/>
                      <w:lang w:val="en-US" w:eastAsia="zh-CN" w:bidi="ar-SA"/>
                    </w:rPr>
                  </w:pPr>
                  <w:r>
                    <w:rPr>
                      <w:rFonts w:hint="default" w:ascii="Times New Roman" w:hAnsi="Times New Roman" w:eastAsia="宋体" w:cs="Times New Roman"/>
                      <w:bCs/>
                      <w:color w:val="auto"/>
                      <w:sz w:val="21"/>
                      <w:szCs w:val="21"/>
                    </w:rPr>
                    <w:t>设置减震设备、选用低噪声设备、合理布置于车间内</w:t>
                  </w:r>
                </w:p>
              </w:tc>
              <w:tc>
                <w:tcPr>
                  <w:tcW w:w="690" w:type="dxa"/>
                  <w:vMerge w:val="restart"/>
                  <w:noWrap w:val="0"/>
                  <w:vAlign w:val="center"/>
                </w:tcPr>
                <w:p w14:paraId="5EC4C094">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cs="Times New Roman"/>
                      <w:bCs/>
                      <w:color w:val="auto"/>
                      <w:sz w:val="21"/>
                      <w:szCs w:val="21"/>
                      <w:lang w:val="en-US" w:eastAsia="zh-CN"/>
                    </w:rPr>
                  </w:pPr>
                  <w:r>
                    <w:rPr>
                      <w:rFonts w:hint="eastAsia" w:cs="Times New Roman"/>
                      <w:bCs/>
                      <w:color w:val="auto"/>
                      <w:sz w:val="21"/>
                      <w:szCs w:val="21"/>
                      <w:lang w:val="en-US" w:eastAsia="zh-CN"/>
                    </w:rPr>
                    <w:t>已落实</w:t>
                  </w:r>
                </w:p>
              </w:tc>
            </w:tr>
            <w:tr w14:paraId="29F3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0" w:type="auto"/>
                  <w:vMerge w:val="continue"/>
                  <w:noWrap w:val="0"/>
                  <w:vAlign w:val="center"/>
                </w:tcPr>
                <w:p w14:paraId="061F10A7">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43B04EB3">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项目区</w:t>
                  </w:r>
                </w:p>
                <w:p w14:paraId="65A704EC">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入口</w:t>
                  </w:r>
                </w:p>
              </w:tc>
              <w:tc>
                <w:tcPr>
                  <w:tcW w:w="0" w:type="auto"/>
                  <w:noWrap w:val="0"/>
                  <w:vAlign w:val="center"/>
                </w:tcPr>
                <w:p w14:paraId="600E03DB">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设置减速、禁止鸣笛标志牌</w:t>
                  </w:r>
                </w:p>
              </w:tc>
              <w:tc>
                <w:tcPr>
                  <w:tcW w:w="3425" w:type="dxa"/>
                  <w:shd w:val="clear" w:color="auto" w:fill="auto"/>
                  <w:noWrap w:val="0"/>
                  <w:vAlign w:val="center"/>
                </w:tcPr>
                <w:p w14:paraId="1B0D940B">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0"/>
                      <w:sz w:val="21"/>
                      <w:szCs w:val="21"/>
                      <w:lang w:val="en-US" w:eastAsia="zh-CN" w:bidi="ar-SA"/>
                    </w:rPr>
                  </w:pPr>
                  <w:r>
                    <w:rPr>
                      <w:rFonts w:hint="default" w:ascii="Times New Roman" w:hAnsi="Times New Roman" w:eastAsia="宋体" w:cs="Times New Roman"/>
                      <w:bCs/>
                      <w:color w:val="auto"/>
                      <w:sz w:val="21"/>
                      <w:szCs w:val="21"/>
                    </w:rPr>
                    <w:t>设置减速、禁止鸣笛标志牌</w:t>
                  </w:r>
                </w:p>
              </w:tc>
              <w:tc>
                <w:tcPr>
                  <w:tcW w:w="690" w:type="dxa"/>
                  <w:vMerge w:val="continue"/>
                  <w:noWrap w:val="0"/>
                  <w:vAlign w:val="center"/>
                </w:tcPr>
                <w:p w14:paraId="23A1715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7F0F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0" w:type="auto"/>
                  <w:vMerge w:val="restart"/>
                  <w:noWrap w:val="0"/>
                  <w:vAlign w:val="center"/>
                </w:tcPr>
                <w:p w14:paraId="60123C58">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固体废弃物</w:t>
                  </w:r>
                </w:p>
              </w:tc>
              <w:tc>
                <w:tcPr>
                  <w:tcW w:w="0" w:type="auto"/>
                  <w:noWrap w:val="0"/>
                  <w:vAlign w:val="center"/>
                </w:tcPr>
                <w:p w14:paraId="652EA107">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生活</w:t>
                  </w:r>
                </w:p>
                <w:p w14:paraId="34A66031">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垃圾</w:t>
                  </w:r>
                </w:p>
              </w:tc>
              <w:tc>
                <w:tcPr>
                  <w:tcW w:w="0" w:type="auto"/>
                  <w:noWrap w:val="0"/>
                  <w:vAlign w:val="center"/>
                </w:tcPr>
                <w:p w14:paraId="68848BEF">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ascii="Times New Roman" w:hAnsi="宋体"/>
                      <w:bCs/>
                      <w:color w:val="auto"/>
                      <w:sz w:val="21"/>
                      <w:szCs w:val="21"/>
                    </w:rPr>
                    <w:t>设置垃圾收集桶，分类</w:t>
                  </w:r>
                  <w:r>
                    <w:rPr>
                      <w:rFonts w:hint="eastAsia" w:ascii="Times New Roman" w:hAnsi="Times New Roman"/>
                      <w:color w:val="auto"/>
                      <w:sz w:val="21"/>
                      <w:szCs w:val="21"/>
                      <w:lang w:val="en-US" w:eastAsia="zh-CN"/>
                    </w:rPr>
                    <w:t>收集后定期</w:t>
                  </w:r>
                  <w:r>
                    <w:rPr>
                      <w:rFonts w:hint="eastAsia"/>
                      <w:color w:val="auto"/>
                      <w:sz w:val="21"/>
                      <w:szCs w:val="21"/>
                      <w:lang w:val="en-US" w:eastAsia="zh-CN"/>
                    </w:rPr>
                    <w:t>由职工</w:t>
                  </w:r>
                  <w:r>
                    <w:rPr>
                      <w:rFonts w:hint="eastAsia" w:ascii="Times New Roman" w:hAnsi="Times New Roman"/>
                      <w:color w:val="auto"/>
                      <w:sz w:val="21"/>
                      <w:szCs w:val="21"/>
                      <w:lang w:val="en-US" w:eastAsia="zh-CN"/>
                    </w:rPr>
                    <w:t>运至</w:t>
                  </w:r>
                  <w:r>
                    <w:rPr>
                      <w:rFonts w:hint="eastAsia"/>
                      <w:color w:val="auto"/>
                      <w:sz w:val="21"/>
                      <w:szCs w:val="21"/>
                      <w:lang w:val="en-US" w:eastAsia="zh-CN"/>
                    </w:rPr>
                    <w:t>马站乡的垃圾收集中心，由马站乡垃圾收集中心统一清运处置</w:t>
                  </w:r>
                </w:p>
              </w:tc>
              <w:tc>
                <w:tcPr>
                  <w:tcW w:w="3425" w:type="dxa"/>
                  <w:shd w:val="clear" w:color="auto" w:fill="auto"/>
                  <w:noWrap w:val="0"/>
                  <w:vAlign w:val="center"/>
                </w:tcPr>
                <w:p w14:paraId="566CFCF2">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2"/>
                      <w:sz w:val="21"/>
                      <w:szCs w:val="21"/>
                      <w:lang w:val="en-US" w:eastAsia="zh-CN" w:bidi="ar-SA"/>
                    </w:rPr>
                  </w:pPr>
                  <w:r>
                    <w:rPr>
                      <w:rFonts w:ascii="Times New Roman" w:hAnsi="宋体"/>
                      <w:bCs/>
                      <w:color w:val="auto"/>
                      <w:sz w:val="21"/>
                      <w:szCs w:val="21"/>
                    </w:rPr>
                    <w:t>设置垃圾收集桶，分类</w:t>
                  </w:r>
                  <w:r>
                    <w:rPr>
                      <w:rFonts w:hint="eastAsia" w:ascii="Times New Roman" w:hAnsi="Times New Roman"/>
                      <w:color w:val="auto"/>
                      <w:sz w:val="21"/>
                      <w:szCs w:val="21"/>
                      <w:lang w:val="en-US" w:eastAsia="zh-CN"/>
                    </w:rPr>
                    <w:t>收集后定期</w:t>
                  </w:r>
                  <w:r>
                    <w:rPr>
                      <w:rFonts w:hint="eastAsia"/>
                      <w:color w:val="auto"/>
                      <w:sz w:val="21"/>
                      <w:szCs w:val="21"/>
                      <w:lang w:val="en-US" w:eastAsia="zh-CN"/>
                    </w:rPr>
                    <w:t>由职工</w:t>
                  </w:r>
                  <w:r>
                    <w:rPr>
                      <w:rFonts w:hint="eastAsia" w:ascii="Times New Roman" w:hAnsi="Times New Roman"/>
                      <w:color w:val="auto"/>
                      <w:sz w:val="21"/>
                      <w:szCs w:val="21"/>
                      <w:lang w:val="en-US" w:eastAsia="zh-CN"/>
                    </w:rPr>
                    <w:t>运至</w:t>
                  </w:r>
                  <w:r>
                    <w:rPr>
                      <w:rFonts w:hint="eastAsia"/>
                      <w:color w:val="auto"/>
                      <w:sz w:val="21"/>
                      <w:szCs w:val="21"/>
                      <w:lang w:val="en-US" w:eastAsia="zh-CN"/>
                    </w:rPr>
                    <w:t>马站乡的垃圾收集中心，由马站乡垃圾收集中心统一清运处置</w:t>
                  </w:r>
                </w:p>
              </w:tc>
              <w:tc>
                <w:tcPr>
                  <w:tcW w:w="690" w:type="dxa"/>
                  <w:vMerge w:val="restart"/>
                  <w:noWrap w:val="0"/>
                  <w:vAlign w:val="center"/>
                </w:tcPr>
                <w:p w14:paraId="6176713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cs="Times New Roman"/>
                      <w:bCs/>
                      <w:color w:val="auto"/>
                      <w:sz w:val="21"/>
                      <w:szCs w:val="21"/>
                      <w:lang w:val="en-US" w:eastAsia="zh-CN"/>
                    </w:rPr>
                  </w:pPr>
                  <w:r>
                    <w:rPr>
                      <w:rFonts w:hint="eastAsia" w:cs="Times New Roman"/>
                      <w:bCs/>
                      <w:color w:val="auto"/>
                      <w:sz w:val="21"/>
                      <w:szCs w:val="21"/>
                      <w:lang w:val="en-US" w:eastAsia="zh-CN"/>
                    </w:rPr>
                    <w:t>已落实</w:t>
                  </w:r>
                </w:p>
              </w:tc>
            </w:tr>
            <w:tr w14:paraId="4E403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0" w:type="auto"/>
                  <w:vMerge w:val="continue"/>
                  <w:noWrap w:val="0"/>
                  <w:vAlign w:val="center"/>
                </w:tcPr>
                <w:p w14:paraId="7609E240">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1D3AED9F">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包装</w:t>
                  </w:r>
                </w:p>
                <w:p w14:paraId="009F7167">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rPr>
                    <w:t>废料</w:t>
                  </w:r>
                </w:p>
              </w:tc>
              <w:tc>
                <w:tcPr>
                  <w:tcW w:w="0" w:type="auto"/>
                  <w:noWrap w:val="0"/>
                  <w:vAlign w:val="center"/>
                </w:tcPr>
                <w:p w14:paraId="6154A253">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统一收集后外售</w:t>
                  </w:r>
                </w:p>
              </w:tc>
              <w:tc>
                <w:tcPr>
                  <w:tcW w:w="3425" w:type="dxa"/>
                  <w:shd w:val="clear" w:color="auto" w:fill="auto"/>
                  <w:noWrap w:val="0"/>
                  <w:vAlign w:val="center"/>
                </w:tcPr>
                <w:p w14:paraId="72D3D5E7">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sz w:val="21"/>
                      <w:szCs w:val="21"/>
                    </w:rPr>
                    <w:t>统一收集后外售</w:t>
                  </w:r>
                </w:p>
              </w:tc>
              <w:tc>
                <w:tcPr>
                  <w:tcW w:w="690" w:type="dxa"/>
                  <w:vMerge w:val="continue"/>
                  <w:noWrap w:val="0"/>
                  <w:vAlign w:val="center"/>
                </w:tcPr>
                <w:p w14:paraId="4ED75F5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323E6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61E3110A">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3924FC10">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餐厨</w:t>
                  </w:r>
                </w:p>
                <w:p w14:paraId="501DD5FD">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lang w:val="en-US" w:eastAsia="zh-CN"/>
                    </w:rPr>
                    <w:t>垃圾</w:t>
                  </w:r>
                </w:p>
              </w:tc>
              <w:tc>
                <w:tcPr>
                  <w:tcW w:w="0" w:type="auto"/>
                  <w:noWrap w:val="0"/>
                  <w:vAlign w:val="center"/>
                </w:tcPr>
                <w:p w14:paraId="2E59DE71">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lang w:eastAsia="zh-CN"/>
                    </w:rPr>
                    <w:t>项目设置</w:t>
                  </w:r>
                  <w:r>
                    <w:rPr>
                      <w:rFonts w:hint="default" w:ascii="Times New Roman" w:hAnsi="Times New Roman" w:eastAsia="宋体" w:cs="Times New Roman"/>
                      <w:color w:val="auto"/>
                      <w:sz w:val="21"/>
                      <w:szCs w:val="21"/>
                      <w:lang w:val="en-US" w:eastAsia="zh-CN"/>
                    </w:rPr>
                    <w:t>2个垃圾桶，统一收集后暂存于食堂内，同生活垃圾</w:t>
                  </w:r>
                  <w:r>
                    <w:rPr>
                      <w:rFonts w:hint="eastAsia" w:cs="Times New Roman"/>
                      <w:color w:val="auto"/>
                      <w:sz w:val="21"/>
                      <w:szCs w:val="21"/>
                      <w:lang w:val="en-US" w:eastAsia="zh-CN"/>
                    </w:rPr>
                    <w:t>一同</w:t>
                  </w:r>
                  <w:r>
                    <w:rPr>
                      <w:rFonts w:hint="default" w:ascii="Times New Roman" w:hAnsi="Times New Roman" w:eastAsia="宋体" w:cs="Times New Roman"/>
                      <w:color w:val="auto"/>
                      <w:sz w:val="21"/>
                      <w:szCs w:val="21"/>
                    </w:rPr>
                    <w:t>处置</w:t>
                  </w:r>
                </w:p>
              </w:tc>
              <w:tc>
                <w:tcPr>
                  <w:tcW w:w="3425" w:type="dxa"/>
                  <w:shd w:val="clear" w:color="auto" w:fill="auto"/>
                  <w:noWrap w:val="0"/>
                  <w:vAlign w:val="center"/>
                </w:tcPr>
                <w:p w14:paraId="6BEE9BE2">
                  <w:pPr>
                    <w:keepNext w:val="0"/>
                    <w:keepLines w:val="0"/>
                    <w:pageBreakBefore w:val="0"/>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bCs/>
                      <w:color w:val="auto"/>
                      <w:kern w:val="0"/>
                      <w:sz w:val="21"/>
                      <w:szCs w:val="21"/>
                      <w:lang w:val="en-US" w:eastAsia="zh-CN" w:bidi="ar-SA"/>
                    </w:rPr>
                  </w:pPr>
                  <w:r>
                    <w:rPr>
                      <w:rFonts w:hint="default" w:ascii="Times New Roman" w:hAnsi="Times New Roman" w:eastAsia="宋体" w:cs="Times New Roman"/>
                      <w:color w:val="auto"/>
                      <w:sz w:val="21"/>
                      <w:szCs w:val="21"/>
                      <w:lang w:eastAsia="zh-CN"/>
                    </w:rPr>
                    <w:t>项目设置</w:t>
                  </w:r>
                  <w:r>
                    <w:rPr>
                      <w:rFonts w:hint="default" w:ascii="Times New Roman" w:hAnsi="Times New Roman" w:eastAsia="宋体" w:cs="Times New Roman"/>
                      <w:color w:val="auto"/>
                      <w:sz w:val="21"/>
                      <w:szCs w:val="21"/>
                      <w:lang w:val="en-US" w:eastAsia="zh-CN"/>
                    </w:rPr>
                    <w:t>2个垃圾桶，统一收集后暂存于食堂内，同生活垃圾</w:t>
                  </w:r>
                  <w:r>
                    <w:rPr>
                      <w:rFonts w:hint="eastAsia" w:cs="Times New Roman"/>
                      <w:color w:val="auto"/>
                      <w:sz w:val="21"/>
                      <w:szCs w:val="21"/>
                      <w:lang w:val="en-US" w:eastAsia="zh-CN"/>
                    </w:rPr>
                    <w:t>一同</w:t>
                  </w:r>
                  <w:r>
                    <w:rPr>
                      <w:rFonts w:hint="default" w:ascii="Times New Roman" w:hAnsi="Times New Roman" w:eastAsia="宋体" w:cs="Times New Roman"/>
                      <w:color w:val="auto"/>
                      <w:sz w:val="21"/>
                      <w:szCs w:val="21"/>
                    </w:rPr>
                    <w:t>处置</w:t>
                  </w:r>
                </w:p>
              </w:tc>
              <w:tc>
                <w:tcPr>
                  <w:tcW w:w="690" w:type="dxa"/>
                  <w:vMerge w:val="continue"/>
                  <w:noWrap w:val="0"/>
                  <w:vAlign w:val="center"/>
                </w:tcPr>
                <w:p w14:paraId="204F089F">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59371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35F4CF33">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6F4BE65A">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油水</w:t>
                  </w:r>
                </w:p>
                <w:p w14:paraId="21C72BE5">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color w:val="auto"/>
                      <w:sz w:val="21"/>
                      <w:szCs w:val="21"/>
                      <w:lang w:eastAsia="zh-CN"/>
                    </w:rPr>
                    <w:t>分离器</w:t>
                  </w:r>
                  <w:r>
                    <w:rPr>
                      <w:rFonts w:hint="eastAsia" w:ascii="Times New Roman" w:hAnsi="Times New Roman" w:cs="Times New Roman"/>
                      <w:color w:val="auto"/>
                      <w:sz w:val="21"/>
                      <w:szCs w:val="21"/>
                      <w:lang w:val="en-US" w:eastAsia="zh-CN"/>
                    </w:rPr>
                    <w:t>油污</w:t>
                  </w:r>
                </w:p>
              </w:tc>
              <w:tc>
                <w:tcPr>
                  <w:tcW w:w="0" w:type="auto"/>
                  <w:noWrap w:val="0"/>
                  <w:vAlign w:val="center"/>
                </w:tcPr>
                <w:p w14:paraId="2EAB45D8">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定期清理后同生活垃圾</w:t>
                  </w:r>
                  <w:r>
                    <w:rPr>
                      <w:rFonts w:hint="eastAsia" w:cs="Times New Roman"/>
                      <w:bCs/>
                      <w:color w:val="auto"/>
                      <w:sz w:val="21"/>
                      <w:szCs w:val="21"/>
                      <w:lang w:val="en-US" w:eastAsia="zh-CN"/>
                    </w:rPr>
                    <w:t>一同</w:t>
                  </w:r>
                  <w:r>
                    <w:rPr>
                      <w:rFonts w:hint="default" w:ascii="Times New Roman" w:hAnsi="Times New Roman" w:eastAsia="宋体" w:cs="Times New Roman"/>
                      <w:bCs/>
                      <w:color w:val="auto"/>
                      <w:sz w:val="21"/>
                      <w:szCs w:val="21"/>
                    </w:rPr>
                    <w:t>处置</w:t>
                  </w:r>
                </w:p>
              </w:tc>
              <w:tc>
                <w:tcPr>
                  <w:tcW w:w="3425" w:type="dxa"/>
                  <w:shd w:val="clear" w:color="auto" w:fill="auto"/>
                  <w:noWrap w:val="0"/>
                  <w:vAlign w:val="center"/>
                </w:tcPr>
                <w:p w14:paraId="38F541D2">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0"/>
                      <w:sz w:val="21"/>
                      <w:szCs w:val="21"/>
                      <w:lang w:val="en-US" w:eastAsia="zh-CN" w:bidi="ar-SA"/>
                    </w:rPr>
                  </w:pPr>
                  <w:r>
                    <w:rPr>
                      <w:rFonts w:hint="default" w:ascii="Times New Roman" w:hAnsi="Times New Roman" w:eastAsia="宋体" w:cs="Times New Roman"/>
                      <w:bCs/>
                      <w:color w:val="auto"/>
                      <w:sz w:val="21"/>
                      <w:szCs w:val="21"/>
                    </w:rPr>
                    <w:t>定期清理后同生活垃圾</w:t>
                  </w:r>
                  <w:r>
                    <w:rPr>
                      <w:rFonts w:hint="eastAsia" w:cs="Times New Roman"/>
                      <w:bCs/>
                      <w:color w:val="auto"/>
                      <w:sz w:val="21"/>
                      <w:szCs w:val="21"/>
                      <w:lang w:val="en-US" w:eastAsia="zh-CN"/>
                    </w:rPr>
                    <w:t>一同</w:t>
                  </w:r>
                  <w:r>
                    <w:rPr>
                      <w:rFonts w:hint="default" w:ascii="Times New Roman" w:hAnsi="Times New Roman" w:eastAsia="宋体" w:cs="Times New Roman"/>
                      <w:bCs/>
                      <w:color w:val="auto"/>
                      <w:sz w:val="21"/>
                      <w:szCs w:val="21"/>
                    </w:rPr>
                    <w:t>处置</w:t>
                  </w:r>
                </w:p>
              </w:tc>
              <w:tc>
                <w:tcPr>
                  <w:tcW w:w="690" w:type="dxa"/>
                  <w:vMerge w:val="continue"/>
                  <w:noWrap w:val="0"/>
                  <w:vAlign w:val="center"/>
                </w:tcPr>
                <w:p w14:paraId="3A4039CE">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0E26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48684934">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41A10096">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生产</w:t>
                  </w:r>
                </w:p>
                <w:p w14:paraId="47E4F3DC">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废水</w:t>
                  </w:r>
                </w:p>
                <w:p w14:paraId="322F4296">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沉淀池</w:t>
                  </w:r>
                </w:p>
                <w:p w14:paraId="1D182707">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沉渣</w:t>
                  </w:r>
                </w:p>
              </w:tc>
              <w:tc>
                <w:tcPr>
                  <w:tcW w:w="0" w:type="auto"/>
                  <w:noWrap w:val="0"/>
                  <w:vAlign w:val="center"/>
                </w:tcPr>
                <w:p w14:paraId="17E7B26F">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eastAsia" w:ascii="Times New Roman" w:hAnsi="宋体"/>
                      <w:color w:val="auto"/>
                      <w:sz w:val="21"/>
                      <w:szCs w:val="21"/>
                      <w:lang w:val="en-US" w:eastAsia="zh-CN"/>
                    </w:rPr>
                    <w:t>暂存于生产废水沉淀池中，</w:t>
                  </w:r>
                  <w:r>
                    <w:rPr>
                      <w:rFonts w:hint="eastAsia" w:ascii="Times New Roman" w:hAnsi="宋体"/>
                      <w:color w:val="auto"/>
                      <w:sz w:val="21"/>
                      <w:szCs w:val="21"/>
                    </w:rPr>
                    <w:t>定期清运至当地环卫部门指定地点统一处置</w:t>
                  </w:r>
                </w:p>
              </w:tc>
              <w:tc>
                <w:tcPr>
                  <w:tcW w:w="3425" w:type="dxa"/>
                  <w:shd w:val="clear" w:color="auto" w:fill="auto"/>
                  <w:noWrap w:val="0"/>
                  <w:vAlign w:val="center"/>
                </w:tcPr>
                <w:p w14:paraId="3E28DE0A">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宋体"/>
                      <w:color w:val="auto"/>
                      <w:sz w:val="21"/>
                      <w:szCs w:val="21"/>
                      <w:lang w:val="en-US" w:eastAsia="zh-CN"/>
                    </w:rPr>
                    <w:t>暂存于生产废水沉淀池中，</w:t>
                  </w:r>
                  <w:r>
                    <w:rPr>
                      <w:rFonts w:hint="eastAsia" w:ascii="Times New Roman" w:hAnsi="宋体"/>
                      <w:color w:val="auto"/>
                      <w:sz w:val="21"/>
                      <w:szCs w:val="21"/>
                    </w:rPr>
                    <w:t>定期清运至当地环卫部门指定地点统一处置</w:t>
                  </w:r>
                </w:p>
              </w:tc>
              <w:tc>
                <w:tcPr>
                  <w:tcW w:w="690" w:type="dxa"/>
                  <w:vMerge w:val="continue"/>
                  <w:noWrap w:val="0"/>
                  <w:vAlign w:val="center"/>
                </w:tcPr>
                <w:p w14:paraId="6C333C0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2F243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1568445E">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5D008D0D">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eastAsia"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雨水</w:t>
                  </w:r>
                </w:p>
                <w:p w14:paraId="3AA602AC">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沉淀池沉渣</w:t>
                  </w:r>
                </w:p>
              </w:tc>
              <w:tc>
                <w:tcPr>
                  <w:tcW w:w="0" w:type="auto"/>
                  <w:noWrap w:val="0"/>
                  <w:vAlign w:val="center"/>
                </w:tcPr>
                <w:p w14:paraId="25F8F051">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eastAsia" w:ascii="Times New Roman" w:hAnsi="宋体"/>
                      <w:color w:val="auto"/>
                      <w:sz w:val="21"/>
                      <w:szCs w:val="21"/>
                      <w:lang w:val="en-US" w:eastAsia="zh-CN"/>
                    </w:rPr>
                    <w:t>暂存于雨水沉淀池中，</w:t>
                  </w:r>
                  <w:r>
                    <w:rPr>
                      <w:rFonts w:hint="eastAsia" w:ascii="Times New Roman" w:hAnsi="宋体"/>
                      <w:color w:val="auto"/>
                      <w:sz w:val="21"/>
                      <w:szCs w:val="21"/>
                    </w:rPr>
                    <w:t>定期清运至当地环卫部门指定地点统一处置</w:t>
                  </w:r>
                </w:p>
              </w:tc>
              <w:tc>
                <w:tcPr>
                  <w:tcW w:w="3425" w:type="dxa"/>
                  <w:shd w:val="clear" w:color="auto" w:fill="auto"/>
                  <w:noWrap w:val="0"/>
                  <w:vAlign w:val="center"/>
                </w:tcPr>
                <w:p w14:paraId="74E1AC6D">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宋体"/>
                      <w:color w:val="auto"/>
                      <w:sz w:val="21"/>
                      <w:szCs w:val="21"/>
                      <w:lang w:val="en-US" w:eastAsia="zh-CN"/>
                    </w:rPr>
                    <w:t>暂存于雨水沉淀池中，</w:t>
                  </w:r>
                  <w:r>
                    <w:rPr>
                      <w:rFonts w:hint="eastAsia" w:ascii="Times New Roman" w:hAnsi="宋体"/>
                      <w:color w:val="auto"/>
                      <w:sz w:val="21"/>
                      <w:szCs w:val="21"/>
                    </w:rPr>
                    <w:t>定期清运至当地环卫部门指定地点统一处置</w:t>
                  </w:r>
                </w:p>
              </w:tc>
              <w:tc>
                <w:tcPr>
                  <w:tcW w:w="690" w:type="dxa"/>
                  <w:vMerge w:val="continue"/>
                  <w:noWrap w:val="0"/>
                  <w:vAlign w:val="center"/>
                </w:tcPr>
                <w:p w14:paraId="31A68703">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5EE3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3B8E0CF3">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0E983C2C">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不合格</w:t>
                  </w:r>
                </w:p>
                <w:p w14:paraId="2735143C">
                  <w:pPr>
                    <w:keepNext w:val="0"/>
                    <w:keepLines w:val="0"/>
                    <w:pageBreakBefore w:val="0"/>
                    <w:kinsoku/>
                    <w:wordWrap/>
                    <w:overflowPunct/>
                    <w:topLinePunct w:val="0"/>
                    <w:autoSpaceDE w:val="0"/>
                    <w:autoSpaceDN w:val="0"/>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产品</w:t>
                  </w:r>
                </w:p>
              </w:tc>
              <w:tc>
                <w:tcPr>
                  <w:tcW w:w="0" w:type="auto"/>
                  <w:noWrap w:val="0"/>
                  <w:vAlign w:val="center"/>
                </w:tcPr>
                <w:p w14:paraId="74F0933C">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lang w:val="en-US" w:eastAsia="zh-CN"/>
                    </w:rPr>
                  </w:pPr>
                  <w:r>
                    <w:rPr>
                      <w:rFonts w:hint="eastAsia" w:ascii="Times New Roman" w:hAnsi="宋体"/>
                      <w:color w:val="auto"/>
                      <w:sz w:val="21"/>
                      <w:szCs w:val="21"/>
                      <w:lang w:val="en-US" w:eastAsia="zh-CN"/>
                    </w:rPr>
                    <w:t>外售</w:t>
                  </w:r>
                  <w:r>
                    <w:rPr>
                      <w:rFonts w:hint="eastAsia" w:hAnsi="宋体"/>
                      <w:color w:val="auto"/>
                      <w:sz w:val="21"/>
                      <w:szCs w:val="21"/>
                      <w:lang w:val="en-US" w:eastAsia="zh-CN"/>
                    </w:rPr>
                    <w:t>，由水泥制砖类等企业进行回收利用</w:t>
                  </w:r>
                </w:p>
              </w:tc>
              <w:tc>
                <w:tcPr>
                  <w:tcW w:w="3425" w:type="dxa"/>
                  <w:shd w:val="clear" w:color="auto" w:fill="auto"/>
                  <w:noWrap w:val="0"/>
                  <w:vAlign w:val="center"/>
                </w:tcPr>
                <w:p w14:paraId="25C43D72">
                  <w:pPr>
                    <w:keepNext w:val="0"/>
                    <w:keepLines w:val="0"/>
                    <w:pageBreakBefore w:val="0"/>
                    <w:kinsoku/>
                    <w:wordWrap/>
                    <w:overflowPunct/>
                    <w:topLinePunct w:val="0"/>
                    <w:bidi w:val="0"/>
                    <w:spacing w:line="240" w:lineRule="auto"/>
                    <w:ind w:firstLine="0" w:firstLineChars="0"/>
                    <w:jc w:val="both"/>
                    <w:textAlignment w:val="auto"/>
                    <w:rPr>
                      <w:rFonts w:hint="eastAsia" w:ascii="Times New Roman" w:hAnsi="Times New Roman" w:eastAsia="宋体" w:cs="Times New Roman"/>
                      <w:bCs/>
                      <w:color w:val="auto"/>
                      <w:kern w:val="0"/>
                      <w:sz w:val="21"/>
                      <w:szCs w:val="21"/>
                      <w:lang w:val="en-US" w:eastAsia="zh-CN" w:bidi="ar-SA"/>
                    </w:rPr>
                  </w:pPr>
                  <w:r>
                    <w:rPr>
                      <w:rFonts w:hint="eastAsia" w:ascii="Times New Roman" w:hAnsi="宋体"/>
                      <w:color w:val="auto"/>
                      <w:sz w:val="21"/>
                      <w:szCs w:val="21"/>
                      <w:lang w:val="en-US" w:eastAsia="zh-CN"/>
                    </w:rPr>
                    <w:t>外售</w:t>
                  </w:r>
                  <w:r>
                    <w:rPr>
                      <w:rFonts w:hint="eastAsia" w:hAnsi="宋体"/>
                      <w:color w:val="auto"/>
                      <w:sz w:val="21"/>
                      <w:szCs w:val="21"/>
                      <w:lang w:val="en-US" w:eastAsia="zh-CN"/>
                    </w:rPr>
                    <w:t>，由水泥制砖类等企业进行回收利用</w:t>
                  </w:r>
                </w:p>
              </w:tc>
              <w:tc>
                <w:tcPr>
                  <w:tcW w:w="690" w:type="dxa"/>
                  <w:vMerge w:val="continue"/>
                  <w:noWrap w:val="0"/>
                  <w:vAlign w:val="center"/>
                </w:tcPr>
                <w:p w14:paraId="772DC8E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1FCF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5337343C">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5E50EA77">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hAnsi="宋体"/>
                      <w:color w:val="auto"/>
                      <w:sz w:val="21"/>
                      <w:szCs w:val="21"/>
                    </w:rPr>
                  </w:pPr>
                  <w:r>
                    <w:rPr>
                      <w:rFonts w:hint="default" w:hAnsi="宋体"/>
                      <w:color w:val="auto"/>
                      <w:sz w:val="21"/>
                      <w:szCs w:val="21"/>
                    </w:rPr>
                    <w:t>布袋</w:t>
                  </w:r>
                </w:p>
                <w:p w14:paraId="71D7DED0">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hAnsi="宋体"/>
                      <w:color w:val="auto"/>
                      <w:sz w:val="21"/>
                      <w:szCs w:val="21"/>
                    </w:rPr>
                    <w:t>除尘器收集粉尘</w:t>
                  </w:r>
                  <w:r>
                    <w:rPr>
                      <w:rFonts w:hint="eastAsia" w:hAnsi="宋体"/>
                      <w:color w:val="auto"/>
                      <w:sz w:val="21"/>
                      <w:szCs w:val="21"/>
                      <w:lang w:eastAsia="zh-CN"/>
                    </w:rPr>
                    <w:t>、</w:t>
                  </w:r>
                  <w:r>
                    <w:rPr>
                      <w:rFonts w:hint="default" w:hAnsi="宋体"/>
                      <w:color w:val="auto"/>
                      <w:sz w:val="21"/>
                      <w:szCs w:val="21"/>
                    </w:rPr>
                    <w:t>车间沉降粉尘</w:t>
                  </w:r>
                  <w:r>
                    <w:rPr>
                      <w:rFonts w:hint="eastAsia" w:hAnsi="宋体"/>
                      <w:color w:val="auto"/>
                      <w:sz w:val="21"/>
                      <w:szCs w:val="21"/>
                      <w:lang w:val="en-US" w:eastAsia="zh-CN"/>
                    </w:rPr>
                    <w:t>洒水降尘粉尘</w:t>
                  </w:r>
                </w:p>
              </w:tc>
              <w:tc>
                <w:tcPr>
                  <w:tcW w:w="0" w:type="auto"/>
                  <w:noWrap w:val="0"/>
                  <w:vAlign w:val="center"/>
                </w:tcPr>
                <w:p w14:paraId="587F01D8">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eastAsia" w:ascii="Times New Roman" w:hAnsi="Times New Roman" w:cs="Times New Roman"/>
                      <w:bCs/>
                      <w:color w:val="auto"/>
                      <w:sz w:val="21"/>
                      <w:szCs w:val="21"/>
                      <w:lang w:val="en-US" w:eastAsia="zh-CN"/>
                    </w:rPr>
                  </w:pPr>
                  <w:r>
                    <w:rPr>
                      <w:rFonts w:hint="eastAsia" w:ascii="Times New Roman" w:hAnsi="Times New Roman"/>
                      <w:color w:val="auto"/>
                      <w:sz w:val="21"/>
                      <w:szCs w:val="21"/>
                      <w:lang w:val="en-US" w:eastAsia="zh-CN"/>
                    </w:rPr>
                    <w:t>砂、石等粉尘及时收集后全部回用于生产</w:t>
                  </w:r>
                </w:p>
              </w:tc>
              <w:tc>
                <w:tcPr>
                  <w:tcW w:w="3425" w:type="dxa"/>
                  <w:shd w:val="clear" w:color="auto" w:fill="auto"/>
                  <w:noWrap w:val="0"/>
                  <w:vAlign w:val="center"/>
                </w:tcPr>
                <w:p w14:paraId="4ACCB5E7">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eastAsia" w:ascii="Times New Roman" w:hAnsi="Times New Roman" w:eastAsia="宋体" w:cs="Times New Roman"/>
                      <w:bCs/>
                      <w:color w:val="auto"/>
                      <w:kern w:val="2"/>
                      <w:sz w:val="21"/>
                      <w:szCs w:val="21"/>
                      <w:lang w:val="en-US" w:eastAsia="zh-CN" w:bidi="ar-SA"/>
                    </w:rPr>
                  </w:pPr>
                  <w:r>
                    <w:rPr>
                      <w:rFonts w:hint="eastAsia" w:ascii="Times New Roman" w:hAnsi="Times New Roman"/>
                      <w:color w:val="auto"/>
                      <w:sz w:val="21"/>
                      <w:szCs w:val="21"/>
                      <w:lang w:val="en-US" w:eastAsia="zh-CN"/>
                    </w:rPr>
                    <w:t>砂、石等粉尘及时收集后全部回用于生产</w:t>
                  </w:r>
                </w:p>
              </w:tc>
              <w:tc>
                <w:tcPr>
                  <w:tcW w:w="690" w:type="dxa"/>
                  <w:vMerge w:val="continue"/>
                  <w:noWrap w:val="0"/>
                  <w:vAlign w:val="center"/>
                </w:tcPr>
                <w:p w14:paraId="7DFA19DC">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40B2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09D82F68">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776C9A73">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eastAsia" w:hAnsi="宋体"/>
                      <w:color w:val="auto"/>
                      <w:sz w:val="21"/>
                      <w:szCs w:val="21"/>
                      <w:lang w:val="en-US" w:eastAsia="zh-CN"/>
                    </w:rPr>
                  </w:pPr>
                  <w:r>
                    <w:rPr>
                      <w:rFonts w:hint="eastAsia" w:hAnsi="宋体"/>
                      <w:color w:val="auto"/>
                      <w:sz w:val="21"/>
                      <w:szCs w:val="21"/>
                      <w:lang w:val="en-US" w:eastAsia="zh-CN"/>
                    </w:rPr>
                    <w:t>布袋</w:t>
                  </w:r>
                </w:p>
                <w:p w14:paraId="201AD56F">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hAnsi="宋体" w:eastAsia="宋体"/>
                      <w:color w:val="auto"/>
                      <w:sz w:val="21"/>
                      <w:szCs w:val="21"/>
                      <w:lang w:val="en-US" w:eastAsia="zh-CN"/>
                    </w:rPr>
                  </w:pPr>
                  <w:r>
                    <w:rPr>
                      <w:rFonts w:hint="eastAsia" w:hAnsi="宋体"/>
                      <w:color w:val="auto"/>
                      <w:sz w:val="21"/>
                      <w:szCs w:val="21"/>
                      <w:lang w:val="en-US" w:eastAsia="zh-CN"/>
                    </w:rPr>
                    <w:t>除尘器废布袋</w:t>
                  </w:r>
                </w:p>
              </w:tc>
              <w:tc>
                <w:tcPr>
                  <w:tcW w:w="0" w:type="auto"/>
                  <w:noWrap w:val="0"/>
                  <w:vAlign w:val="center"/>
                </w:tcPr>
                <w:p w14:paraId="662C2363">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由设备厂家进行更换并带走</w:t>
                  </w:r>
                </w:p>
              </w:tc>
              <w:tc>
                <w:tcPr>
                  <w:tcW w:w="3425" w:type="dxa"/>
                  <w:shd w:val="clear" w:color="auto" w:fill="auto"/>
                  <w:noWrap w:val="0"/>
                  <w:vAlign w:val="center"/>
                </w:tcPr>
                <w:p w14:paraId="18A5266B">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由设备厂家进行更换并带走</w:t>
                  </w:r>
                </w:p>
              </w:tc>
              <w:tc>
                <w:tcPr>
                  <w:tcW w:w="690" w:type="dxa"/>
                  <w:vMerge w:val="continue"/>
                  <w:noWrap w:val="0"/>
                  <w:vAlign w:val="center"/>
                </w:tcPr>
                <w:p w14:paraId="3003F4DB">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7C23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7F7C1FB2">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787D5F97">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center"/>
                    <w:textAlignment w:val="auto"/>
                    <w:rPr>
                      <w:rFonts w:hint="default" w:hAnsi="宋体"/>
                      <w:color w:val="auto"/>
                      <w:sz w:val="21"/>
                      <w:szCs w:val="21"/>
                      <w:lang w:val="en-US" w:eastAsia="zh-CN"/>
                    </w:rPr>
                  </w:pPr>
                  <w:r>
                    <w:rPr>
                      <w:rFonts w:hint="eastAsia" w:hAnsi="宋体"/>
                      <w:color w:val="auto"/>
                      <w:sz w:val="21"/>
                      <w:szCs w:val="21"/>
                      <w:lang w:val="en-US" w:eastAsia="zh-CN"/>
                    </w:rPr>
                    <w:t>水泥浆</w:t>
                  </w:r>
                </w:p>
              </w:tc>
              <w:tc>
                <w:tcPr>
                  <w:tcW w:w="0" w:type="auto"/>
                  <w:noWrap w:val="0"/>
                  <w:vAlign w:val="center"/>
                </w:tcPr>
                <w:p w14:paraId="7ED68AF7">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default" w:ascii="Times New Roman" w:hAnsi="Times New Roman"/>
                      <w:color w:val="auto"/>
                      <w:sz w:val="21"/>
                      <w:szCs w:val="21"/>
                      <w:lang w:val="en-US" w:eastAsia="zh-CN"/>
                    </w:rPr>
                  </w:pPr>
                  <w:r>
                    <w:rPr>
                      <w:rFonts w:hint="eastAsia" w:ascii="Times New Roman" w:hAnsi="Times New Roman"/>
                      <w:color w:val="auto"/>
                      <w:sz w:val="21"/>
                      <w:szCs w:val="21"/>
                      <w:lang w:val="en-US" w:eastAsia="zh-CN"/>
                    </w:rPr>
                    <w:t>及时清理收集后回用于生产</w:t>
                  </w:r>
                </w:p>
              </w:tc>
              <w:tc>
                <w:tcPr>
                  <w:tcW w:w="3425" w:type="dxa"/>
                  <w:shd w:val="clear" w:color="auto" w:fill="auto"/>
                  <w:noWrap w:val="0"/>
                  <w:vAlign w:val="center"/>
                </w:tcPr>
                <w:p w14:paraId="5FA9F528">
                  <w:pPr>
                    <w:pStyle w:val="68"/>
                    <w:keepNext w:val="0"/>
                    <w:keepLines w:val="0"/>
                    <w:pageBreakBefore w:val="0"/>
                    <w:widowControl/>
                    <w:suppressLineNumbers w:val="0"/>
                    <w:kinsoku/>
                    <w:wordWrap/>
                    <w:overflowPunct/>
                    <w:topLinePunct w:val="0"/>
                    <w:bidi w:val="0"/>
                    <w:spacing w:before="0" w:beforeAutospacing="0" w:after="0" w:afterAutospacing="0" w:line="240" w:lineRule="auto"/>
                    <w:ind w:left="0" w:leftChars="0" w:right="0" w:rightChars="0" w:firstLine="0" w:firstLineChars="0"/>
                    <w:jc w:val="both"/>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olor w:val="auto"/>
                      <w:sz w:val="21"/>
                      <w:szCs w:val="21"/>
                      <w:lang w:val="en-US" w:eastAsia="zh-CN"/>
                    </w:rPr>
                    <w:t>及时清理收集后回用于生产</w:t>
                  </w:r>
                </w:p>
              </w:tc>
              <w:tc>
                <w:tcPr>
                  <w:tcW w:w="690" w:type="dxa"/>
                  <w:vMerge w:val="continue"/>
                  <w:noWrap w:val="0"/>
                  <w:vAlign w:val="center"/>
                </w:tcPr>
                <w:p w14:paraId="0F42CD0C">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3B5DA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5B8D9E4B">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2B33FBB4">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eastAsia" w:ascii="Times New Roman" w:hAnsi="Times New Roman" w:eastAsia="宋体" w:cs="Times New Roman"/>
                      <w:bCs/>
                      <w:color w:val="auto"/>
                      <w:sz w:val="21"/>
                      <w:szCs w:val="21"/>
                      <w:lang w:val="en-US" w:eastAsia="zh-CN"/>
                    </w:rPr>
                  </w:pPr>
                  <w:r>
                    <w:rPr>
                      <w:rFonts w:hint="eastAsia" w:ascii="Times New Roman" w:hAnsi="Times New Roman" w:eastAsia="宋体" w:cs="Times New Roman"/>
                      <w:bCs/>
                      <w:color w:val="auto"/>
                      <w:sz w:val="21"/>
                      <w:szCs w:val="21"/>
                      <w:lang w:val="en-US" w:eastAsia="zh-CN"/>
                    </w:rPr>
                    <w:t>沉淀池</w:t>
                  </w:r>
                </w:p>
                <w:p w14:paraId="7AF2949A">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污泥</w:t>
                  </w:r>
                </w:p>
              </w:tc>
              <w:tc>
                <w:tcPr>
                  <w:tcW w:w="0" w:type="auto"/>
                  <w:noWrap w:val="0"/>
                  <w:vAlign w:val="center"/>
                </w:tcPr>
                <w:p w14:paraId="273E1F77">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color w:val="auto"/>
                      <w:sz w:val="21"/>
                      <w:szCs w:val="21"/>
                    </w:rPr>
                    <w:t>定期清掏、清运至当地环卫部门，统一处置</w:t>
                  </w:r>
                </w:p>
              </w:tc>
              <w:tc>
                <w:tcPr>
                  <w:tcW w:w="3425" w:type="dxa"/>
                  <w:shd w:val="clear" w:color="auto" w:fill="auto"/>
                  <w:noWrap w:val="0"/>
                  <w:vAlign w:val="center"/>
                </w:tcPr>
                <w:p w14:paraId="0DD946A0">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color w:val="auto"/>
                      <w:sz w:val="21"/>
                      <w:szCs w:val="21"/>
                    </w:rPr>
                    <w:t>定期清掏、清运至当地环卫部门，统一处置</w:t>
                  </w:r>
                </w:p>
              </w:tc>
              <w:tc>
                <w:tcPr>
                  <w:tcW w:w="690" w:type="dxa"/>
                  <w:vMerge w:val="continue"/>
                  <w:noWrap w:val="0"/>
                  <w:vAlign w:val="center"/>
                </w:tcPr>
                <w:p w14:paraId="1C06C6F1">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5C789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0" w:type="auto"/>
                  <w:vMerge w:val="continue"/>
                  <w:noWrap w:val="0"/>
                  <w:vAlign w:val="center"/>
                </w:tcPr>
                <w:p w14:paraId="7B17E89A">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53CC4E32">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r>
                    <w:rPr>
                      <w:rFonts w:hint="eastAsia" w:cs="Times New Roman"/>
                      <w:bCs/>
                      <w:color w:val="auto"/>
                      <w:sz w:val="21"/>
                      <w:szCs w:val="21"/>
                      <w:lang w:val="en-US" w:eastAsia="zh-CN"/>
                    </w:rPr>
                    <w:t>化粪池及污水处理站污泥</w:t>
                  </w:r>
                </w:p>
              </w:tc>
              <w:tc>
                <w:tcPr>
                  <w:tcW w:w="0" w:type="auto"/>
                  <w:noWrap w:val="0"/>
                  <w:vAlign w:val="center"/>
                </w:tcPr>
                <w:p w14:paraId="1F81CAB3">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委托附近村民定期清掏用于周边农地施肥</w:t>
                  </w:r>
                </w:p>
              </w:tc>
              <w:tc>
                <w:tcPr>
                  <w:tcW w:w="3425" w:type="dxa"/>
                  <w:shd w:val="clear" w:color="auto" w:fill="auto"/>
                  <w:noWrap w:val="0"/>
                  <w:vAlign w:val="center"/>
                </w:tcPr>
                <w:p w14:paraId="1D343E4E">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sz w:val="21"/>
                      <w:szCs w:val="21"/>
                      <w:lang w:val="en-US" w:eastAsia="zh-CN"/>
                    </w:rPr>
                    <w:t>由职工人员</w:t>
                  </w:r>
                  <w:r>
                    <w:rPr>
                      <w:rFonts w:hint="default" w:ascii="Times New Roman" w:hAnsi="Times New Roman" w:eastAsia="宋体" w:cs="Times New Roman"/>
                      <w:color w:val="auto"/>
                      <w:sz w:val="21"/>
                      <w:szCs w:val="21"/>
                      <w:lang w:val="en-US" w:eastAsia="zh-CN"/>
                    </w:rPr>
                    <w:t>定期清掏用于周边农地施肥</w:t>
                  </w:r>
                </w:p>
              </w:tc>
              <w:tc>
                <w:tcPr>
                  <w:tcW w:w="690" w:type="dxa"/>
                  <w:vMerge w:val="continue"/>
                  <w:noWrap w:val="0"/>
                  <w:vAlign w:val="center"/>
                </w:tcPr>
                <w:p w14:paraId="22C91E2A">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19A00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0" w:type="auto"/>
                  <w:vMerge w:val="continue"/>
                  <w:noWrap w:val="0"/>
                  <w:vAlign w:val="center"/>
                </w:tcPr>
                <w:p w14:paraId="4F8D1704">
                  <w:pPr>
                    <w:keepNext w:val="0"/>
                    <w:keepLines w:val="0"/>
                    <w:pageBreakBefore w:val="0"/>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c>
                <w:tcPr>
                  <w:tcW w:w="0" w:type="auto"/>
                  <w:noWrap w:val="0"/>
                  <w:vAlign w:val="center"/>
                </w:tcPr>
                <w:p w14:paraId="6A02CF3C">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lang w:val="en-US" w:eastAsia="zh-CN"/>
                    </w:rPr>
                  </w:pPr>
                  <w:r>
                    <w:rPr>
                      <w:rFonts w:hint="default" w:ascii="Times New Roman" w:hAnsi="Times New Roman" w:eastAsia="宋体" w:cs="Times New Roman"/>
                      <w:bCs/>
                      <w:color w:val="auto"/>
                      <w:sz w:val="21"/>
                      <w:szCs w:val="21"/>
                    </w:rPr>
                    <w:t>废机油</w:t>
                  </w:r>
                  <w:r>
                    <w:rPr>
                      <w:rFonts w:hint="eastAsia" w:ascii="Times New Roman" w:hAnsi="Times New Roman" w:eastAsia="宋体" w:cs="Times New Roman"/>
                      <w:bCs/>
                      <w:color w:val="auto"/>
                      <w:sz w:val="21"/>
                      <w:szCs w:val="21"/>
                      <w:lang w:val="en-US" w:eastAsia="zh-CN"/>
                    </w:rPr>
                    <w:t>和废机油桶</w:t>
                  </w:r>
                </w:p>
              </w:tc>
              <w:tc>
                <w:tcPr>
                  <w:tcW w:w="0" w:type="auto"/>
                  <w:noWrap w:val="0"/>
                  <w:vAlign w:val="center"/>
                </w:tcPr>
                <w:p w14:paraId="13EFA183">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在</w:t>
                  </w:r>
                  <w:r>
                    <w:rPr>
                      <w:rFonts w:hint="default" w:ascii="Times New Roman" w:hAnsi="Times New Roman" w:eastAsia="宋体" w:cs="Times New Roman"/>
                      <w:bCs/>
                      <w:color w:val="auto"/>
                      <w:sz w:val="21"/>
                      <w:szCs w:val="21"/>
                    </w:rPr>
                    <w:t>厂内建设1间面积为</w:t>
                  </w:r>
                  <w:r>
                    <w:rPr>
                      <w:rFonts w:hint="eastAsia" w:ascii="Times New Roman" w:hAnsi="Times New Roman" w:eastAsia="宋体" w:cs="Times New Roman"/>
                      <w:bCs/>
                      <w:color w:val="auto"/>
                      <w:sz w:val="21"/>
                      <w:szCs w:val="21"/>
                      <w:lang w:val="en-US" w:eastAsia="zh-CN"/>
                    </w:rPr>
                    <w:t>10</w:t>
                  </w:r>
                  <w:r>
                    <w:rPr>
                      <w:rFonts w:hint="default" w:ascii="Times New Roman" w:hAnsi="Times New Roman" w:eastAsia="宋体" w:cs="Times New Roman"/>
                      <w:bCs/>
                      <w:color w:val="auto"/>
                      <w:sz w:val="21"/>
                      <w:szCs w:val="21"/>
                    </w:rPr>
                    <w:t>.0m</w:t>
                  </w:r>
                  <w:r>
                    <w:rPr>
                      <w:rFonts w:hint="default" w:ascii="Times New Roman" w:hAnsi="Times New Roman" w:eastAsia="宋体" w:cs="Times New Roman"/>
                      <w:bCs/>
                      <w:color w:val="auto"/>
                      <w:sz w:val="21"/>
                      <w:szCs w:val="21"/>
                      <w:vertAlign w:val="superscript"/>
                    </w:rPr>
                    <w:t>2</w:t>
                  </w:r>
                  <w:r>
                    <w:rPr>
                      <w:rFonts w:hint="default" w:ascii="Times New Roman" w:hAnsi="Times New Roman" w:eastAsia="宋体" w:cs="Times New Roman"/>
                      <w:bCs/>
                      <w:color w:val="auto"/>
                      <w:sz w:val="21"/>
                      <w:szCs w:val="21"/>
                    </w:rPr>
                    <w:t>的危废暂存间，</w:t>
                  </w:r>
                  <w:r>
                    <w:rPr>
                      <w:rFonts w:hint="default" w:ascii="Times New Roman" w:hAnsi="Times New Roman" w:eastAsia="宋体" w:cs="Times New Roman"/>
                      <w:color w:val="auto"/>
                      <w:kern w:val="21"/>
                      <w:sz w:val="21"/>
                      <w:szCs w:val="21"/>
                    </w:rPr>
                    <w:t>设立明显标牌标识，地面做防渗处理；</w:t>
                  </w:r>
                  <w:r>
                    <w:rPr>
                      <w:rFonts w:hint="default" w:ascii="Times New Roman" w:hAnsi="Times New Roman" w:eastAsia="宋体" w:cs="Times New Roman"/>
                      <w:color w:val="auto"/>
                      <w:kern w:val="0"/>
                      <w:sz w:val="21"/>
                      <w:szCs w:val="21"/>
                    </w:rPr>
                    <w:t>废机油</w:t>
                  </w:r>
                  <w:r>
                    <w:rPr>
                      <w:rFonts w:hint="eastAsia" w:cs="Times New Roman"/>
                      <w:color w:val="auto"/>
                      <w:kern w:val="0"/>
                      <w:sz w:val="21"/>
                      <w:szCs w:val="21"/>
                      <w:lang w:val="en-US" w:eastAsia="zh-CN"/>
                    </w:rPr>
                    <w:t>和废机油桶</w:t>
                  </w:r>
                  <w:r>
                    <w:rPr>
                      <w:rFonts w:hint="default" w:ascii="Times New Roman" w:hAnsi="Times New Roman" w:eastAsia="宋体" w:cs="Times New Roman"/>
                      <w:color w:val="auto"/>
                      <w:sz w:val="21"/>
                      <w:szCs w:val="21"/>
                    </w:rPr>
                    <w:t>统一暂存于危废暂存间，定期交由有资质单位清运、处置，同时设置相关台账，严格记录危险废物的产生及处置</w:t>
                  </w:r>
                </w:p>
                <w:p w14:paraId="742272EC">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情况</w:t>
                  </w:r>
                </w:p>
              </w:tc>
              <w:tc>
                <w:tcPr>
                  <w:tcW w:w="3425" w:type="dxa"/>
                  <w:shd w:val="clear" w:color="auto" w:fill="auto"/>
                  <w:noWrap w:val="0"/>
                  <w:vAlign w:val="center"/>
                </w:tcPr>
                <w:p w14:paraId="2A0DD3BF">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在</w:t>
                  </w:r>
                  <w:r>
                    <w:rPr>
                      <w:rFonts w:hint="default" w:ascii="Times New Roman" w:hAnsi="Times New Roman" w:eastAsia="宋体" w:cs="Times New Roman"/>
                      <w:bCs/>
                      <w:color w:val="auto"/>
                      <w:sz w:val="21"/>
                      <w:szCs w:val="21"/>
                    </w:rPr>
                    <w:t>厂内建设1间面积为</w:t>
                  </w:r>
                  <w:r>
                    <w:rPr>
                      <w:rFonts w:hint="eastAsia" w:ascii="Times New Roman" w:hAnsi="Times New Roman" w:eastAsia="宋体" w:cs="Times New Roman"/>
                      <w:bCs/>
                      <w:color w:val="auto"/>
                      <w:sz w:val="21"/>
                      <w:szCs w:val="21"/>
                      <w:lang w:val="en-US" w:eastAsia="zh-CN"/>
                    </w:rPr>
                    <w:t>10</w:t>
                  </w:r>
                  <w:r>
                    <w:rPr>
                      <w:rFonts w:hint="default" w:ascii="Times New Roman" w:hAnsi="Times New Roman" w:eastAsia="宋体" w:cs="Times New Roman"/>
                      <w:bCs/>
                      <w:color w:val="auto"/>
                      <w:sz w:val="21"/>
                      <w:szCs w:val="21"/>
                    </w:rPr>
                    <w:t>.0m</w:t>
                  </w:r>
                  <w:r>
                    <w:rPr>
                      <w:rFonts w:hint="default" w:ascii="Times New Roman" w:hAnsi="Times New Roman" w:eastAsia="宋体" w:cs="Times New Roman"/>
                      <w:bCs/>
                      <w:color w:val="auto"/>
                      <w:sz w:val="21"/>
                      <w:szCs w:val="21"/>
                      <w:vertAlign w:val="superscript"/>
                    </w:rPr>
                    <w:t>2</w:t>
                  </w:r>
                  <w:r>
                    <w:rPr>
                      <w:rFonts w:hint="default" w:ascii="Times New Roman" w:hAnsi="Times New Roman" w:eastAsia="宋体" w:cs="Times New Roman"/>
                      <w:bCs/>
                      <w:color w:val="auto"/>
                      <w:sz w:val="21"/>
                      <w:szCs w:val="21"/>
                    </w:rPr>
                    <w:t>的危废暂存间，</w:t>
                  </w:r>
                  <w:r>
                    <w:rPr>
                      <w:rFonts w:hint="default" w:ascii="Times New Roman" w:hAnsi="Times New Roman" w:eastAsia="宋体" w:cs="Times New Roman"/>
                      <w:color w:val="auto"/>
                      <w:kern w:val="21"/>
                      <w:sz w:val="21"/>
                      <w:szCs w:val="21"/>
                    </w:rPr>
                    <w:t>设立明显标牌标识，地面做防渗处理；</w:t>
                  </w:r>
                  <w:r>
                    <w:rPr>
                      <w:rFonts w:hint="default" w:ascii="Times New Roman" w:hAnsi="Times New Roman" w:eastAsia="宋体" w:cs="Times New Roman"/>
                      <w:color w:val="auto"/>
                      <w:kern w:val="0"/>
                      <w:sz w:val="21"/>
                      <w:szCs w:val="21"/>
                    </w:rPr>
                    <w:t>废机油</w:t>
                  </w:r>
                  <w:r>
                    <w:rPr>
                      <w:rFonts w:hint="eastAsia" w:cs="Times New Roman"/>
                      <w:color w:val="auto"/>
                      <w:kern w:val="0"/>
                      <w:sz w:val="21"/>
                      <w:szCs w:val="21"/>
                      <w:lang w:val="en-US" w:eastAsia="zh-CN"/>
                    </w:rPr>
                    <w:t>和废机油桶</w:t>
                  </w:r>
                  <w:r>
                    <w:rPr>
                      <w:rFonts w:hint="default" w:ascii="Times New Roman" w:hAnsi="Times New Roman" w:eastAsia="宋体" w:cs="Times New Roman"/>
                      <w:color w:val="auto"/>
                      <w:sz w:val="21"/>
                      <w:szCs w:val="21"/>
                    </w:rPr>
                    <w:t>统一暂存于危废暂存间，定期交由</w:t>
                  </w:r>
                  <w:r>
                    <w:rPr>
                      <w:rFonts w:hint="eastAsia" w:eastAsia="宋体" w:cs="Times New Roman"/>
                      <w:color w:val="auto"/>
                      <w:sz w:val="21"/>
                      <w:szCs w:val="21"/>
                      <w:lang w:val="en-US" w:eastAsia="zh-CN"/>
                    </w:rPr>
                    <w:t>云南立天环保科技有限公司</w:t>
                  </w:r>
                  <w:r>
                    <w:rPr>
                      <w:rFonts w:hint="default" w:ascii="Times New Roman" w:hAnsi="Times New Roman" w:eastAsia="宋体" w:cs="Times New Roman"/>
                      <w:color w:val="auto"/>
                      <w:sz w:val="21"/>
                      <w:szCs w:val="21"/>
                    </w:rPr>
                    <w:t>清运、处置，同时设置相关台账，严格记录危险废物的产生及处置</w:t>
                  </w:r>
                </w:p>
                <w:p w14:paraId="50853EDB">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情况</w:t>
                  </w:r>
                </w:p>
              </w:tc>
              <w:tc>
                <w:tcPr>
                  <w:tcW w:w="690" w:type="dxa"/>
                  <w:vMerge w:val="continue"/>
                  <w:noWrap w:val="0"/>
                  <w:vAlign w:val="center"/>
                </w:tcPr>
                <w:p w14:paraId="18A33C06">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p>
              </w:tc>
            </w:tr>
            <w:tr w14:paraId="10C1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0" w:type="auto"/>
                  <w:gridSpan w:val="2"/>
                  <w:noWrap w:val="0"/>
                  <w:vAlign w:val="center"/>
                </w:tcPr>
                <w:p w14:paraId="2283C408">
                  <w:pPr>
                    <w:pStyle w:val="68"/>
                    <w:keepNext w:val="0"/>
                    <w:keepLines w:val="0"/>
                    <w:pageBreakBefore w:val="0"/>
                    <w:widowControl/>
                    <w:kinsoku/>
                    <w:wordWrap/>
                    <w:overflowPunct/>
                    <w:topLinePunct w:val="0"/>
                    <w:bidi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环境管理</w:t>
                  </w:r>
                </w:p>
              </w:tc>
              <w:tc>
                <w:tcPr>
                  <w:tcW w:w="0" w:type="auto"/>
                  <w:noWrap w:val="0"/>
                  <w:vAlign w:val="center"/>
                </w:tcPr>
                <w:p w14:paraId="3E550D20">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1、加强环保设备设施的日常维护及监控工作，保障环保设施的处理效率；设置相关运行管理台账。</w:t>
                  </w:r>
                </w:p>
                <w:p w14:paraId="0D70B166">
                  <w:pPr>
                    <w:keepNext w:val="0"/>
                    <w:keepLines w:val="0"/>
                    <w:pageBreakBefore w:val="0"/>
                    <w:kinsoku/>
                    <w:wordWrap/>
                    <w:overflowPunct/>
                    <w:topLinePunct w:val="0"/>
                    <w:bidi w:val="0"/>
                    <w:spacing w:line="240" w:lineRule="auto"/>
                    <w:ind w:firstLine="0" w:firstLineChars="0"/>
                    <w:jc w:val="both"/>
                    <w:textAlignment w:val="auto"/>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2、建立、健全环保规章制度，并做到制度上墙。</w:t>
                  </w:r>
                </w:p>
                <w:p w14:paraId="35B41CF1">
                  <w:pPr>
                    <w:keepNext w:val="0"/>
                    <w:keepLines w:val="0"/>
                    <w:pageBreakBefore w:val="0"/>
                    <w:kinsoku/>
                    <w:wordWrap/>
                    <w:overflowPunct/>
                    <w:topLinePunct w:val="0"/>
                    <w:bidi w:val="0"/>
                    <w:spacing w:line="240" w:lineRule="auto"/>
                    <w:ind w:firstLine="0" w:firstLineChars="0"/>
                    <w:jc w:val="both"/>
                    <w:textAlignment w:val="auto"/>
                    <w:rPr>
                      <w:rFonts w:hint="default" w:cs="Times New Roman"/>
                      <w:bCs/>
                      <w:color w:val="auto"/>
                      <w:sz w:val="21"/>
                      <w:szCs w:val="21"/>
                      <w:lang w:val="en-US" w:eastAsia="zh-CN"/>
                    </w:rPr>
                  </w:pPr>
                  <w:r>
                    <w:rPr>
                      <w:rFonts w:hint="eastAsia" w:cs="Times New Roman"/>
                      <w:bCs/>
                      <w:color w:val="auto"/>
                      <w:sz w:val="21"/>
                      <w:szCs w:val="21"/>
                      <w:lang w:val="en-US" w:eastAsia="zh-CN"/>
                    </w:rPr>
                    <w:t>3、</w:t>
                  </w:r>
                  <w:r>
                    <w:rPr>
                      <w:rFonts w:hint="eastAsia"/>
                      <w:color w:val="auto"/>
                      <w:sz w:val="21"/>
                      <w:szCs w:val="21"/>
                      <w:lang w:val="en-US" w:eastAsia="zh-CN"/>
                    </w:rPr>
                    <w:t>生活</w:t>
                  </w:r>
                  <w:r>
                    <w:rPr>
                      <w:rFonts w:hint="eastAsia" w:cs="Times New Roman"/>
                      <w:bCs/>
                      <w:color w:val="auto"/>
                      <w:sz w:val="21"/>
                      <w:szCs w:val="21"/>
                      <w:lang w:val="en-US" w:eastAsia="zh-CN"/>
                    </w:rPr>
                    <w:t>废水定期监测出水浓度，即污水处理站出水口出水浓度，需满足《城市污水再生利用 城市杂用水水质》（GB/T18920-2020）城市绿化、</w:t>
                  </w:r>
                  <w:r>
                    <w:rPr>
                      <w:rFonts w:hint="eastAsia" w:cs="Times New Roman"/>
                      <w:b w:val="0"/>
                      <w:bCs/>
                      <w:color w:val="auto"/>
                      <w:sz w:val="21"/>
                      <w:szCs w:val="21"/>
                      <w:lang w:val="en-US" w:eastAsia="zh-CN"/>
                    </w:rPr>
                    <w:t>道路清扫</w:t>
                  </w:r>
                  <w:r>
                    <w:rPr>
                      <w:rFonts w:hint="eastAsia" w:cs="Times New Roman"/>
                      <w:bCs/>
                      <w:color w:val="auto"/>
                      <w:sz w:val="21"/>
                      <w:szCs w:val="21"/>
                      <w:lang w:val="en-US" w:eastAsia="zh-CN"/>
                    </w:rPr>
                    <w:t>、消防、建筑施工水质标准中的较严格的标准限值。</w:t>
                  </w:r>
                </w:p>
                <w:p w14:paraId="5232413F">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rPr>
                  </w:pPr>
                  <w:r>
                    <w:rPr>
                      <w:rFonts w:hint="eastAsia" w:cs="Times New Roman"/>
                      <w:bCs/>
                      <w:color w:val="auto"/>
                      <w:sz w:val="21"/>
                      <w:szCs w:val="21"/>
                      <w:lang w:val="en-US" w:eastAsia="zh-CN"/>
                    </w:rPr>
                    <w:t>4、对于本项目可能造成的突发环境事件制定应急预案纲要，根据应急预案编制要求，应适时进行修订，每年进行一次审核，每三年进行一次全面修订，建设单位应及时编制及更新《突发环境事件应急预案》，并报予行政主管部门进行备案。</w:t>
                  </w:r>
                </w:p>
              </w:tc>
              <w:tc>
                <w:tcPr>
                  <w:tcW w:w="3425" w:type="dxa"/>
                  <w:noWrap w:val="0"/>
                  <w:vAlign w:val="center"/>
                </w:tcPr>
                <w:p w14:paraId="5AFC29DB">
                  <w:pPr>
                    <w:spacing w:line="276" w:lineRule="auto"/>
                    <w:ind w:left="0" w:leftChars="0" w:firstLine="0" w:firstLineChars="0"/>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1、已加强环保设备设施的日常维护及监控工作，保障环保设施的处理效率；已设置相关运行管理台账。</w:t>
                  </w:r>
                </w:p>
                <w:p w14:paraId="3F6D3444">
                  <w:pPr>
                    <w:spacing w:line="276" w:lineRule="auto"/>
                    <w:ind w:left="0" w:leftChars="0" w:firstLine="0" w:firstLineChars="0"/>
                    <w:jc w:val="both"/>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2、已建立、健全环保规章制度，并做到制度上墙。</w:t>
                  </w:r>
                </w:p>
                <w:p w14:paraId="40D05EF0">
                  <w:pPr>
                    <w:spacing w:line="276" w:lineRule="auto"/>
                    <w:ind w:left="0" w:leftChars="0" w:firstLine="0" w:firstLineChars="0"/>
                    <w:jc w:val="both"/>
                    <w:rPr>
                      <w:rFonts w:hint="default" w:ascii="Times New Roman" w:hAnsi="Times New Roman" w:eastAsia="宋体" w:cs="Times New Roman"/>
                      <w:color w:val="auto"/>
                      <w:sz w:val="21"/>
                      <w:szCs w:val="21"/>
                      <w:lang w:val="en-US" w:eastAsia="zh-CN"/>
                    </w:rPr>
                  </w:pPr>
                  <w:r>
                    <w:rPr>
                      <w:rFonts w:hint="eastAsia" w:eastAsia="宋体" w:cs="Times New Roman"/>
                      <w:color w:val="auto"/>
                      <w:sz w:val="21"/>
                      <w:szCs w:val="21"/>
                      <w:lang w:val="en-US" w:eastAsia="zh-CN"/>
                    </w:rPr>
                    <w:t>3、项目产生的</w:t>
                  </w:r>
                  <w:r>
                    <w:rPr>
                      <w:rFonts w:hint="eastAsia"/>
                      <w:color w:val="auto"/>
                      <w:sz w:val="21"/>
                      <w:szCs w:val="21"/>
                      <w:lang w:val="en-US" w:eastAsia="zh-CN"/>
                    </w:rPr>
                    <w:t>生活</w:t>
                  </w:r>
                  <w:r>
                    <w:rPr>
                      <w:rFonts w:hint="eastAsia" w:cs="Times New Roman"/>
                      <w:bCs/>
                      <w:color w:val="auto"/>
                      <w:sz w:val="21"/>
                      <w:szCs w:val="21"/>
                      <w:lang w:val="en-US" w:eastAsia="zh-CN"/>
                    </w:rPr>
                    <w:t>废水已定期监测出水浓度，即污水处理站出水口出水浓度满足《城市污水再生利用 城市杂用水水质》（GB/T18920-2020）城市绿化、</w:t>
                  </w:r>
                  <w:r>
                    <w:rPr>
                      <w:rFonts w:hint="eastAsia" w:cs="Times New Roman"/>
                      <w:b w:val="0"/>
                      <w:bCs/>
                      <w:color w:val="auto"/>
                      <w:sz w:val="21"/>
                      <w:szCs w:val="21"/>
                      <w:lang w:val="en-US" w:eastAsia="zh-CN"/>
                    </w:rPr>
                    <w:t>道路清扫</w:t>
                  </w:r>
                  <w:r>
                    <w:rPr>
                      <w:rFonts w:hint="eastAsia" w:cs="Times New Roman"/>
                      <w:bCs/>
                      <w:color w:val="auto"/>
                      <w:sz w:val="21"/>
                      <w:szCs w:val="21"/>
                      <w:lang w:val="en-US" w:eastAsia="zh-CN"/>
                    </w:rPr>
                    <w:t>、消防、建筑施工水质标准中的较严格的标准限值。</w:t>
                  </w:r>
                </w:p>
                <w:p w14:paraId="744234DE">
                  <w:pPr>
                    <w:pStyle w:val="68"/>
                    <w:keepNext w:val="0"/>
                    <w:keepLines w:val="0"/>
                    <w:pageBreakBefore w:val="0"/>
                    <w:widowControl/>
                    <w:kinsoku/>
                    <w:wordWrap/>
                    <w:overflowPunct/>
                    <w:topLinePunct w:val="0"/>
                    <w:bidi w:val="0"/>
                    <w:spacing w:line="240" w:lineRule="auto"/>
                    <w:ind w:firstLine="0" w:firstLineChars="0"/>
                    <w:jc w:val="both"/>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4、项目正在编制</w:t>
                  </w:r>
                  <w:r>
                    <w:rPr>
                      <w:rFonts w:hint="eastAsia" w:ascii="Times New Roman" w:hAnsi="Times New Roman" w:eastAsia="宋体" w:cs="Times New Roman"/>
                      <w:color w:val="auto"/>
                      <w:sz w:val="21"/>
                      <w:szCs w:val="21"/>
                      <w:lang w:val="en-US" w:eastAsia="zh-CN"/>
                    </w:rPr>
                    <w:t>突发环境事件风险应急预案，</w:t>
                  </w:r>
                  <w:r>
                    <w:rPr>
                      <w:rFonts w:hint="eastAsia" w:eastAsia="宋体" w:cs="Times New Roman"/>
                      <w:color w:val="auto"/>
                      <w:sz w:val="21"/>
                      <w:szCs w:val="21"/>
                      <w:lang w:val="en-US" w:eastAsia="zh-CN"/>
                    </w:rPr>
                    <w:t>编制完成后将</w:t>
                  </w:r>
                  <w:r>
                    <w:rPr>
                      <w:rFonts w:hint="eastAsia" w:ascii="Times New Roman" w:hAnsi="Times New Roman" w:eastAsia="宋体" w:cs="Times New Roman"/>
                      <w:color w:val="auto"/>
                      <w:sz w:val="21"/>
                      <w:szCs w:val="21"/>
                      <w:lang w:val="en-US" w:eastAsia="zh-CN"/>
                    </w:rPr>
                    <w:t>报予保山市生态环境局腾冲分局备案，根据应急预案编制要求，应适时进行修订，每年进行一次审核，每三年进行一次全面修订，建设单位应及时编制及更新《突发环境事件应急预案》，并报予</w:t>
                  </w:r>
                  <w:r>
                    <w:rPr>
                      <w:rFonts w:hint="eastAsia" w:cs="Times New Roman"/>
                      <w:bCs/>
                      <w:color w:val="auto"/>
                      <w:sz w:val="21"/>
                      <w:szCs w:val="21"/>
                      <w:lang w:val="en-US" w:eastAsia="zh-CN"/>
                    </w:rPr>
                    <w:t>行政主管部门进行备案。</w:t>
                  </w:r>
                </w:p>
              </w:tc>
              <w:tc>
                <w:tcPr>
                  <w:tcW w:w="690" w:type="dxa"/>
                  <w:noWrap w:val="0"/>
                  <w:vAlign w:val="center"/>
                </w:tcPr>
                <w:p w14:paraId="70DB5C42">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Cs/>
                      <w:color w:val="auto"/>
                      <w:sz w:val="21"/>
                      <w:szCs w:val="21"/>
                    </w:rPr>
                  </w:pPr>
                  <w:r>
                    <w:rPr>
                      <w:rFonts w:hint="eastAsia" w:cs="Times New Roman"/>
                      <w:bCs/>
                      <w:color w:val="auto"/>
                      <w:sz w:val="21"/>
                      <w:szCs w:val="21"/>
                      <w:lang w:val="en-US" w:eastAsia="zh-CN"/>
                    </w:rPr>
                    <w:t>已落实</w:t>
                  </w:r>
                </w:p>
              </w:tc>
            </w:tr>
          </w:tbl>
          <w:p w14:paraId="7845937F">
            <w:pPr>
              <w:pStyle w:val="15"/>
              <w:keepNext w:val="0"/>
              <w:keepLines w:val="0"/>
              <w:pageBreakBefore w:val="0"/>
              <w:kinsoku/>
              <w:wordWrap/>
              <w:overflowPunct/>
              <w:topLinePunct w:val="0"/>
              <w:autoSpaceDE/>
              <w:autoSpaceDN/>
              <w:bidi w:val="0"/>
              <w:snapToGrid w:val="0"/>
              <w:spacing w:before="157" w:beforeLines="50" w:line="360" w:lineRule="auto"/>
              <w:ind w:firstLine="480" w:firstLineChars="200"/>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根据表4-3，对照环评报告中的竣工环境保护验收的要求</w:t>
            </w:r>
            <w:r>
              <w:rPr>
                <w:rFonts w:hint="default" w:ascii="Times New Roman" w:hAnsi="Times New Roman" w:cs="Times New Roman"/>
                <w:color w:val="auto"/>
                <w:sz w:val="24"/>
                <w:szCs w:val="28"/>
              </w:rPr>
              <w:t>，</w:t>
            </w:r>
            <w:r>
              <w:rPr>
                <w:rFonts w:hint="default" w:ascii="Times New Roman" w:hAnsi="Times New Roman" w:cs="Times New Roman"/>
                <w:bCs/>
                <w:color w:val="auto"/>
                <w:sz w:val="24"/>
                <w:szCs w:val="24"/>
              </w:rPr>
              <w:t>我公司</w:t>
            </w:r>
            <w:r>
              <w:rPr>
                <w:rFonts w:hint="default" w:ascii="Times New Roman" w:hAnsi="Times New Roman" w:cs="Times New Roman"/>
                <w:color w:val="auto"/>
                <w:sz w:val="24"/>
                <w:szCs w:val="28"/>
              </w:rPr>
              <w:t>已按环评提出的</w:t>
            </w:r>
            <w:r>
              <w:rPr>
                <w:rFonts w:hint="default" w:ascii="Times New Roman" w:hAnsi="Times New Roman" w:cs="Times New Roman"/>
                <w:color w:val="auto"/>
                <w:sz w:val="24"/>
                <w:szCs w:val="24"/>
              </w:rPr>
              <w:t>环境保护验收的要求</w:t>
            </w:r>
            <w:r>
              <w:rPr>
                <w:rFonts w:hint="default" w:ascii="Times New Roman" w:hAnsi="Times New Roman" w:cs="Times New Roman"/>
                <w:color w:val="auto"/>
                <w:sz w:val="24"/>
                <w:szCs w:val="28"/>
              </w:rPr>
              <w:t>进行设计及运行，满足环评提出的</w:t>
            </w:r>
            <w:r>
              <w:rPr>
                <w:rFonts w:hint="default" w:ascii="Times New Roman" w:hAnsi="Times New Roman" w:cs="Times New Roman"/>
                <w:color w:val="auto"/>
                <w:sz w:val="24"/>
                <w:szCs w:val="24"/>
              </w:rPr>
              <w:t>竣工环境保护验收的要求。</w:t>
            </w:r>
          </w:p>
          <w:p w14:paraId="6DB06098">
            <w:pPr>
              <w:rPr>
                <w:rFonts w:hint="default" w:ascii="Times New Roman" w:hAnsi="Times New Roman" w:cs="Times New Roman"/>
                <w:color w:val="auto"/>
                <w:sz w:val="24"/>
                <w:szCs w:val="24"/>
              </w:rPr>
            </w:pPr>
          </w:p>
          <w:p w14:paraId="7A14285A">
            <w:pPr>
              <w:rPr>
                <w:rFonts w:hint="default" w:ascii="Times New Roman" w:hAnsi="Times New Roman" w:cs="Times New Roman"/>
                <w:color w:val="auto"/>
                <w:sz w:val="24"/>
                <w:szCs w:val="24"/>
              </w:rPr>
            </w:pPr>
          </w:p>
          <w:p w14:paraId="4FA4CBE7">
            <w:pPr>
              <w:rPr>
                <w:rFonts w:hint="default" w:ascii="Times New Roman" w:hAnsi="Times New Roman" w:cs="Times New Roman"/>
                <w:color w:val="auto"/>
                <w:sz w:val="24"/>
                <w:szCs w:val="24"/>
              </w:rPr>
            </w:pPr>
          </w:p>
          <w:p w14:paraId="0101F1B2">
            <w:pPr>
              <w:rPr>
                <w:rFonts w:hint="default" w:ascii="Times New Roman" w:hAnsi="Times New Roman" w:cs="Times New Roman"/>
                <w:color w:val="auto"/>
                <w:sz w:val="24"/>
                <w:szCs w:val="24"/>
              </w:rPr>
            </w:pPr>
          </w:p>
          <w:p w14:paraId="647200CF">
            <w:pPr>
              <w:rPr>
                <w:rFonts w:hint="default" w:ascii="Times New Roman" w:hAnsi="Times New Roman" w:cs="Times New Roman"/>
                <w:color w:val="auto"/>
                <w:sz w:val="24"/>
                <w:szCs w:val="24"/>
              </w:rPr>
            </w:pPr>
          </w:p>
          <w:p w14:paraId="3AC26A1D">
            <w:pPr>
              <w:rPr>
                <w:rFonts w:hint="default" w:ascii="Times New Roman" w:hAnsi="Times New Roman" w:cs="Times New Roman"/>
                <w:color w:val="auto"/>
                <w:sz w:val="24"/>
                <w:szCs w:val="24"/>
              </w:rPr>
            </w:pPr>
          </w:p>
          <w:p w14:paraId="518D527D">
            <w:pPr>
              <w:rPr>
                <w:rFonts w:hint="default" w:ascii="Times New Roman" w:hAnsi="Times New Roman" w:cs="Times New Roman"/>
                <w:color w:val="auto"/>
                <w:sz w:val="24"/>
                <w:szCs w:val="24"/>
              </w:rPr>
            </w:pPr>
          </w:p>
          <w:p w14:paraId="6280254B">
            <w:pPr>
              <w:ind w:firstLine="0" w:firstLineChars="0"/>
              <w:rPr>
                <w:rFonts w:hint="default" w:ascii="Times New Roman" w:hAnsi="Times New Roman" w:cs="Times New Roman"/>
                <w:color w:val="auto"/>
                <w:szCs w:val="28"/>
              </w:rPr>
            </w:pPr>
          </w:p>
          <w:p w14:paraId="5CC8FDF2">
            <w:pPr>
              <w:ind w:firstLine="0" w:firstLineChars="0"/>
              <w:rPr>
                <w:rFonts w:hint="default" w:ascii="Times New Roman" w:hAnsi="Times New Roman" w:cs="Times New Roman"/>
                <w:color w:val="auto"/>
                <w:szCs w:val="28"/>
              </w:rPr>
            </w:pPr>
          </w:p>
          <w:p w14:paraId="423A3B7C">
            <w:pPr>
              <w:ind w:firstLine="0" w:firstLineChars="0"/>
              <w:rPr>
                <w:rFonts w:hint="default" w:ascii="Times New Roman" w:hAnsi="Times New Roman" w:cs="Times New Roman"/>
                <w:color w:val="auto"/>
                <w:szCs w:val="28"/>
              </w:rPr>
            </w:pPr>
          </w:p>
          <w:p w14:paraId="39FB0262">
            <w:pPr>
              <w:ind w:firstLine="0" w:firstLineChars="0"/>
              <w:rPr>
                <w:rFonts w:hint="default" w:ascii="Times New Roman" w:hAnsi="Times New Roman" w:cs="Times New Roman"/>
                <w:color w:val="auto"/>
                <w:szCs w:val="28"/>
              </w:rPr>
            </w:pPr>
          </w:p>
          <w:p w14:paraId="5D482477">
            <w:pPr>
              <w:ind w:firstLine="0" w:firstLineChars="0"/>
              <w:rPr>
                <w:rFonts w:hint="default" w:ascii="Times New Roman" w:hAnsi="Times New Roman" w:cs="Times New Roman"/>
                <w:color w:val="auto"/>
                <w:szCs w:val="28"/>
              </w:rPr>
            </w:pPr>
          </w:p>
          <w:p w14:paraId="56A1E32C">
            <w:pPr>
              <w:ind w:firstLine="0" w:firstLineChars="0"/>
              <w:rPr>
                <w:rFonts w:hint="default" w:ascii="Times New Roman" w:hAnsi="Times New Roman" w:cs="Times New Roman"/>
                <w:color w:val="auto"/>
                <w:szCs w:val="28"/>
              </w:rPr>
            </w:pPr>
          </w:p>
          <w:p w14:paraId="16D7BD6C">
            <w:pPr>
              <w:ind w:firstLine="0" w:firstLineChars="0"/>
              <w:rPr>
                <w:rFonts w:hint="default" w:ascii="Times New Roman" w:hAnsi="Times New Roman" w:cs="Times New Roman"/>
                <w:color w:val="auto"/>
                <w:szCs w:val="28"/>
              </w:rPr>
            </w:pPr>
          </w:p>
        </w:tc>
      </w:tr>
    </w:tbl>
    <w:p w14:paraId="40412866">
      <w:pPr>
        <w:pStyle w:val="2"/>
        <w:rPr>
          <w:rFonts w:hint="default" w:ascii="Times New Roman" w:hAnsi="Times New Roman" w:cs="Times New Roman"/>
          <w:color w:val="auto"/>
        </w:rPr>
      </w:pPr>
      <w:bookmarkStart w:id="17" w:name="_Toc334"/>
      <w:r>
        <w:rPr>
          <w:rFonts w:hint="default" w:ascii="Times New Roman" w:hAnsi="Times New Roman" w:cs="Times New Roman"/>
          <w:color w:val="auto"/>
        </w:rPr>
        <w:t>表五</w:t>
      </w:r>
      <w:bookmarkEnd w:id="17"/>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6"/>
      </w:tblGrid>
      <w:tr w14:paraId="2349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6" w:hRule="atLeast"/>
          <w:jc w:val="center"/>
        </w:trPr>
        <w:tc>
          <w:tcPr>
            <w:tcW w:w="5000" w:type="pct"/>
          </w:tcPr>
          <w:p w14:paraId="76556E52">
            <w:pPr>
              <w:ind w:firstLine="0" w:firstLineChars="0"/>
              <w:rPr>
                <w:rFonts w:hint="default" w:ascii="Times New Roman" w:hAnsi="Times New Roman" w:cs="Times New Roman"/>
                <w:b/>
                <w:bCs/>
                <w:color w:val="auto"/>
                <w:sz w:val="28"/>
                <w:szCs w:val="28"/>
              </w:rPr>
            </w:pPr>
            <w:r>
              <w:rPr>
                <w:rFonts w:hint="default" w:ascii="Times New Roman" w:hAnsi="Times New Roman" w:cs="Times New Roman"/>
                <w:b/>
                <w:bCs/>
                <w:color w:val="auto"/>
                <w:sz w:val="28"/>
                <w:szCs w:val="28"/>
              </w:rPr>
              <w:t>验收监测质量保证及质量控制：</w:t>
            </w:r>
          </w:p>
          <w:p w14:paraId="1C304CC0">
            <w:pPr>
              <w:ind w:left="480" w:firstLine="0" w:firstLineChars="0"/>
              <w:rPr>
                <w:rFonts w:hint="default" w:ascii="Times New Roman" w:hAnsi="Times New Roman" w:cs="Times New Roman"/>
                <w:b/>
                <w:bCs/>
                <w:color w:val="auto"/>
              </w:rPr>
            </w:pPr>
            <w:r>
              <w:rPr>
                <w:rFonts w:hint="default" w:ascii="Times New Roman" w:hAnsi="Times New Roman" w:cs="Times New Roman"/>
                <w:b/>
                <w:bCs/>
                <w:color w:val="auto"/>
              </w:rPr>
              <w:t>1、验收监测分析方法及分析仪器</w:t>
            </w:r>
          </w:p>
          <w:p w14:paraId="531019F8">
            <w:pPr>
              <w:spacing w:line="240" w:lineRule="auto"/>
              <w:ind w:firstLineChars="0"/>
              <w:jc w:val="center"/>
              <w:rPr>
                <w:rFonts w:hint="default" w:ascii="Times New Roman" w:hAnsi="Times New Roman" w:cs="Times New Roman"/>
                <w:b/>
                <w:bCs/>
                <w:color w:val="auto"/>
              </w:rPr>
            </w:pPr>
            <w:bookmarkStart w:id="18" w:name="_Toc462852531"/>
            <w:bookmarkStart w:id="19" w:name="_Toc505329273"/>
            <w:r>
              <w:rPr>
                <w:rFonts w:hint="default" w:ascii="Times New Roman" w:hAnsi="Times New Roman" w:cs="Times New Roman"/>
                <w:b/>
                <w:bCs/>
                <w:color w:val="auto"/>
              </w:rPr>
              <w:t>表5-1</w:t>
            </w:r>
            <w:bookmarkEnd w:id="18"/>
            <w:bookmarkEnd w:id="19"/>
            <w:r>
              <w:rPr>
                <w:rFonts w:hint="default" w:ascii="Times New Roman" w:hAnsi="Times New Roman" w:cs="Times New Roman"/>
                <w:b/>
                <w:bCs/>
                <w:color w:val="auto"/>
              </w:rPr>
              <w:t xml:space="preserve">  监测分析方法及主要仪器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08"/>
              <w:gridCol w:w="1071"/>
              <w:gridCol w:w="2529"/>
              <w:gridCol w:w="1931"/>
              <w:gridCol w:w="1365"/>
              <w:gridCol w:w="1076"/>
            </w:tblGrid>
            <w:tr w14:paraId="43B6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08" w:type="dxa"/>
                  <w:vAlign w:val="center"/>
                </w:tcPr>
                <w:p w14:paraId="5059C9D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w:t>
                  </w:r>
                </w:p>
                <w:p w14:paraId="378CCF85">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类型</w:t>
                  </w:r>
                </w:p>
              </w:tc>
              <w:tc>
                <w:tcPr>
                  <w:tcW w:w="1071" w:type="dxa"/>
                  <w:vAlign w:val="center"/>
                </w:tcPr>
                <w:p w14:paraId="702B5770">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检测项目</w:t>
                  </w:r>
                </w:p>
              </w:tc>
              <w:tc>
                <w:tcPr>
                  <w:tcW w:w="2529" w:type="dxa"/>
                  <w:vAlign w:val="center"/>
                </w:tcPr>
                <w:p w14:paraId="0C0B856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检测方法</w:t>
                  </w:r>
                </w:p>
              </w:tc>
              <w:tc>
                <w:tcPr>
                  <w:tcW w:w="1931" w:type="dxa"/>
                  <w:vAlign w:val="center"/>
                </w:tcPr>
                <w:p w14:paraId="7B554219">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检测和分析设备</w:t>
                  </w:r>
                </w:p>
              </w:tc>
              <w:tc>
                <w:tcPr>
                  <w:tcW w:w="1365" w:type="dxa"/>
                  <w:vAlign w:val="center"/>
                </w:tcPr>
                <w:p w14:paraId="4365607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设备管理编号</w:t>
                  </w:r>
                </w:p>
              </w:tc>
              <w:tc>
                <w:tcPr>
                  <w:tcW w:w="1076" w:type="dxa"/>
                  <w:vAlign w:val="center"/>
                </w:tcPr>
                <w:p w14:paraId="3FA650E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最低检出限或范围</w:t>
                  </w:r>
                </w:p>
              </w:tc>
            </w:tr>
            <w:tr w14:paraId="78610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restart"/>
                  <w:vAlign w:val="center"/>
                </w:tcPr>
                <w:p w14:paraId="6AE6720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1071" w:type="dxa"/>
                  <w:shd w:val="clear" w:color="auto" w:fill="auto"/>
                  <w:vAlign w:val="center"/>
                </w:tcPr>
                <w:p w14:paraId="5922908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w:t>
                  </w:r>
                </w:p>
              </w:tc>
              <w:tc>
                <w:tcPr>
                  <w:tcW w:w="2529" w:type="dxa"/>
                  <w:shd w:val="clear" w:color="auto" w:fill="auto"/>
                  <w:vAlign w:val="center"/>
                </w:tcPr>
                <w:p w14:paraId="7AB3D21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水质 pH值的测定</w:t>
                  </w:r>
                  <w:r>
                    <w:rPr>
                      <w:rFonts w:hint="default" w:ascii="Times New Roman" w:hAnsi="Times New Roman" w:eastAsia="宋体" w:cs="Times New Roman"/>
                      <w:color w:val="auto"/>
                      <w:sz w:val="21"/>
                      <w:szCs w:val="21"/>
                      <w:lang w:val="en-US" w:eastAsia="zh-CN"/>
                    </w:rPr>
                    <w:t xml:space="preserve"> </w:t>
                  </w:r>
                </w:p>
                <w:p w14:paraId="26458E4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电极法 </w:t>
                  </w:r>
                </w:p>
                <w:p w14:paraId="1ACC3733">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HJ 1147-2020</w:t>
                  </w:r>
                </w:p>
              </w:tc>
              <w:tc>
                <w:tcPr>
                  <w:tcW w:w="1931" w:type="dxa"/>
                  <w:shd w:val="clear" w:color="auto" w:fill="auto"/>
                  <w:vAlign w:val="center"/>
                </w:tcPr>
                <w:p w14:paraId="497A7CC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便携式</w:t>
                  </w:r>
                  <w:r>
                    <w:rPr>
                      <w:rFonts w:hint="default" w:ascii="Times New Roman" w:hAnsi="Times New Roman" w:eastAsia="宋体" w:cs="Times New Roman"/>
                      <w:color w:val="auto"/>
                      <w:sz w:val="21"/>
                      <w:szCs w:val="21"/>
                      <w:lang w:val="en-US" w:eastAsia="zh-CN"/>
                    </w:rPr>
                    <w:t>多参数分析仪</w:t>
                  </w:r>
                </w:p>
                <w:p w14:paraId="237B8DE5">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DZB-712</w:t>
                  </w:r>
                  <w:r>
                    <w:rPr>
                      <w:rFonts w:hint="default" w:ascii="Times New Roman" w:hAnsi="Times New Roman" w:eastAsia="宋体" w:cs="Times New Roman"/>
                      <w:color w:val="auto"/>
                      <w:sz w:val="21"/>
                      <w:szCs w:val="21"/>
                    </w:rPr>
                    <w:t>型</w:t>
                  </w:r>
                </w:p>
              </w:tc>
              <w:tc>
                <w:tcPr>
                  <w:tcW w:w="1365" w:type="dxa"/>
                  <w:shd w:val="clear" w:color="auto" w:fill="auto"/>
                  <w:vAlign w:val="center"/>
                </w:tcPr>
                <w:p w14:paraId="21E84F5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SCKJ/XC-002</w:t>
                  </w:r>
                </w:p>
              </w:tc>
              <w:tc>
                <w:tcPr>
                  <w:tcW w:w="1076" w:type="dxa"/>
                  <w:shd w:val="clear" w:color="auto" w:fill="auto"/>
                  <w:vAlign w:val="center"/>
                </w:tcPr>
                <w:p w14:paraId="6CCF768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r>
            <w:tr w14:paraId="360E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3247A14B">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restart"/>
                  <w:shd w:val="clear" w:color="auto" w:fill="auto"/>
                  <w:vAlign w:val="center"/>
                </w:tcPr>
                <w:p w14:paraId="06A70AE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悬浮物</w:t>
                  </w:r>
                </w:p>
              </w:tc>
              <w:tc>
                <w:tcPr>
                  <w:tcW w:w="2529" w:type="dxa"/>
                  <w:vMerge w:val="restart"/>
                  <w:shd w:val="clear" w:color="auto" w:fill="auto"/>
                  <w:vAlign w:val="center"/>
                </w:tcPr>
                <w:p w14:paraId="3BC94B68">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水质 悬浮物的测定 重量法 GB 11901-89</w:t>
                  </w:r>
                </w:p>
              </w:tc>
              <w:tc>
                <w:tcPr>
                  <w:tcW w:w="1931" w:type="dxa"/>
                  <w:shd w:val="clear" w:color="auto" w:fill="auto"/>
                  <w:vAlign w:val="center"/>
                </w:tcPr>
                <w:p w14:paraId="00C9770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分析天平FA124</w:t>
                  </w:r>
                </w:p>
              </w:tc>
              <w:tc>
                <w:tcPr>
                  <w:tcW w:w="1365" w:type="dxa"/>
                  <w:shd w:val="clear" w:color="auto" w:fill="auto"/>
                  <w:vAlign w:val="center"/>
                </w:tcPr>
                <w:p w14:paraId="52CE6EF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SCKJ/SY-010</w:t>
                  </w:r>
                </w:p>
              </w:tc>
              <w:tc>
                <w:tcPr>
                  <w:tcW w:w="1076" w:type="dxa"/>
                  <w:shd w:val="clear" w:color="auto" w:fill="auto"/>
                  <w:vAlign w:val="center"/>
                </w:tcPr>
                <w:p w14:paraId="0B24A8A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w:t>
                  </w:r>
                </w:p>
              </w:tc>
            </w:tr>
            <w:tr w14:paraId="69A11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4712A702">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continue"/>
                  <w:shd w:val="clear" w:color="auto" w:fill="auto"/>
                  <w:vAlign w:val="center"/>
                </w:tcPr>
                <w:p w14:paraId="1997149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2529" w:type="dxa"/>
                  <w:vMerge w:val="continue"/>
                  <w:shd w:val="clear" w:color="auto" w:fill="auto"/>
                  <w:vAlign w:val="center"/>
                </w:tcPr>
                <w:p w14:paraId="1F544737">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931" w:type="dxa"/>
                  <w:shd w:val="clear" w:color="auto" w:fill="auto"/>
                  <w:vAlign w:val="center"/>
                </w:tcPr>
                <w:p w14:paraId="4A5ACD9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鼓风干燥箱LC-101-OB</w:t>
                  </w:r>
                </w:p>
              </w:tc>
              <w:tc>
                <w:tcPr>
                  <w:tcW w:w="1365" w:type="dxa"/>
                  <w:shd w:val="clear" w:color="auto" w:fill="auto"/>
                  <w:vAlign w:val="center"/>
                </w:tcPr>
                <w:p w14:paraId="0BFFEC18">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SCKJ/SY-003</w:t>
                  </w:r>
                </w:p>
              </w:tc>
              <w:tc>
                <w:tcPr>
                  <w:tcW w:w="1076" w:type="dxa"/>
                  <w:shd w:val="clear" w:color="auto" w:fill="auto"/>
                  <w:vAlign w:val="center"/>
                </w:tcPr>
                <w:p w14:paraId="1020C586">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10260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15EACB22">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37732AE5">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浊度</w:t>
                  </w:r>
                </w:p>
              </w:tc>
              <w:tc>
                <w:tcPr>
                  <w:tcW w:w="2529" w:type="dxa"/>
                  <w:shd w:val="clear" w:color="auto" w:fill="auto"/>
                  <w:vAlign w:val="center"/>
                </w:tcPr>
                <w:p w14:paraId="37D56EC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便携式浊度计法（B） 《水和废水监测分析方法》（第四版）国家环境保护总局（2002 年）</w:t>
                  </w:r>
                </w:p>
              </w:tc>
              <w:tc>
                <w:tcPr>
                  <w:tcW w:w="1931" w:type="dxa"/>
                  <w:shd w:val="clear" w:color="auto" w:fill="auto"/>
                  <w:vAlign w:val="center"/>
                </w:tcPr>
                <w:p w14:paraId="5086BCC7">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浊度计</w:t>
                  </w:r>
                </w:p>
                <w:p w14:paraId="2FF7E6F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WZB-172</w:t>
                  </w:r>
                </w:p>
              </w:tc>
              <w:tc>
                <w:tcPr>
                  <w:tcW w:w="1365" w:type="dxa"/>
                  <w:shd w:val="clear" w:color="auto" w:fill="auto"/>
                  <w:vAlign w:val="center"/>
                </w:tcPr>
                <w:p w14:paraId="2F8B1E2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SCKJ/XC-001</w:t>
                  </w:r>
                </w:p>
              </w:tc>
              <w:tc>
                <w:tcPr>
                  <w:tcW w:w="1076" w:type="dxa"/>
                  <w:shd w:val="clear" w:color="auto" w:fill="auto"/>
                  <w:vAlign w:val="center"/>
                </w:tcPr>
                <w:p w14:paraId="2E62FDE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r>
            <w:tr w14:paraId="677C5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463F5A1A">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3D94FFE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色度</w:t>
                  </w:r>
                </w:p>
              </w:tc>
              <w:tc>
                <w:tcPr>
                  <w:tcW w:w="2529" w:type="dxa"/>
                  <w:shd w:val="clear" w:color="auto" w:fill="auto"/>
                  <w:vAlign w:val="center"/>
                </w:tcPr>
                <w:p w14:paraId="64718447">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fldChar w:fldCharType="begin"/>
                  </w:r>
                  <w:r>
                    <w:rPr>
                      <w:rFonts w:hint="default" w:ascii="Times New Roman" w:hAnsi="Times New Roman" w:eastAsia="宋体" w:cs="Times New Roman"/>
                      <w:color w:val="auto"/>
                      <w:sz w:val="21"/>
                      <w:szCs w:val="21"/>
                    </w:rPr>
                    <w:instrText xml:space="preserve"> HYPERLINK "http://www.mee.gov.cn/ywgz/fgbz/bz/bzwb/jcffbz/202107/W020210708364835200647.pdf" \o "http://www.mee.gov.cn/ywgz/fgbz/bz/bzwb/jcffbz/202107/W020210708364835200647.pdf" </w:instrText>
                  </w:r>
                  <w:r>
                    <w:rPr>
                      <w:rFonts w:hint="default" w:ascii="Times New Roman" w:hAnsi="Times New Roman" w:eastAsia="宋体" w:cs="Times New Roman"/>
                      <w:color w:val="auto"/>
                      <w:sz w:val="21"/>
                      <w:szCs w:val="21"/>
                    </w:rPr>
                    <w:fldChar w:fldCharType="separate"/>
                  </w:r>
                  <w:r>
                    <w:rPr>
                      <w:rFonts w:hint="default" w:ascii="Times New Roman" w:hAnsi="Times New Roman" w:eastAsia="宋体" w:cs="Times New Roman"/>
                      <w:color w:val="auto"/>
                      <w:sz w:val="21"/>
                      <w:szCs w:val="21"/>
                    </w:rPr>
                    <w:t xml:space="preserve">水质 色度的测定 </w:t>
                  </w:r>
                </w:p>
                <w:p w14:paraId="0AD1C68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稀释倍数法</w:t>
                  </w:r>
                </w:p>
                <w:p w14:paraId="490818B0">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HJ 1182</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2021</w:t>
                  </w:r>
                  <w:r>
                    <w:rPr>
                      <w:rFonts w:hint="default" w:ascii="Times New Roman" w:hAnsi="Times New Roman" w:eastAsia="宋体" w:cs="Times New Roman"/>
                      <w:color w:val="auto"/>
                      <w:sz w:val="21"/>
                      <w:szCs w:val="21"/>
                    </w:rPr>
                    <w:fldChar w:fldCharType="end"/>
                  </w:r>
                </w:p>
              </w:tc>
              <w:tc>
                <w:tcPr>
                  <w:tcW w:w="1931" w:type="dxa"/>
                  <w:shd w:val="clear" w:color="auto" w:fill="auto"/>
                  <w:vAlign w:val="center"/>
                </w:tcPr>
                <w:p w14:paraId="0446396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365" w:type="dxa"/>
                  <w:shd w:val="clear" w:color="auto" w:fill="auto"/>
                  <w:vAlign w:val="center"/>
                </w:tcPr>
                <w:p w14:paraId="66CCC50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1076" w:type="dxa"/>
                  <w:shd w:val="clear" w:color="auto" w:fill="auto"/>
                  <w:vAlign w:val="center"/>
                </w:tcPr>
                <w:p w14:paraId="36ECAA9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2倍</w:t>
                  </w:r>
                </w:p>
              </w:tc>
            </w:tr>
            <w:tr w14:paraId="1775F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1F4BB4DF">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29675C0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五日生化 需氧量</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5B9C28B9">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五日生化需氧量(BOD)</w:t>
                  </w:r>
                </w:p>
                <w:p w14:paraId="74C63F6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的测定稀释与接种法</w:t>
                  </w:r>
                </w:p>
                <w:p w14:paraId="567B804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HJ 505-2009</w:t>
                  </w:r>
                </w:p>
              </w:tc>
              <w:tc>
                <w:tcPr>
                  <w:tcW w:w="1931" w:type="dxa"/>
                  <w:shd w:val="clear" w:color="auto" w:fill="auto"/>
                  <w:vAlign w:val="center"/>
                </w:tcPr>
                <w:p w14:paraId="0EC3A6E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生化培养箱</w:t>
                  </w:r>
                </w:p>
                <w:p w14:paraId="70668090">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滴定管</w:t>
                  </w:r>
                </w:p>
              </w:tc>
              <w:tc>
                <w:tcPr>
                  <w:tcW w:w="1365" w:type="dxa"/>
                  <w:shd w:val="clear" w:color="auto" w:fill="auto"/>
                  <w:vAlign w:val="center"/>
                </w:tcPr>
                <w:p w14:paraId="7CAFF7C8">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YQ-043</w:t>
                  </w:r>
                </w:p>
                <w:p w14:paraId="560E7DA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50ZDD004</w:t>
                  </w:r>
                </w:p>
              </w:tc>
              <w:tc>
                <w:tcPr>
                  <w:tcW w:w="1076" w:type="dxa"/>
                  <w:shd w:val="clear" w:color="auto" w:fill="auto"/>
                  <w:vAlign w:val="center"/>
                </w:tcPr>
                <w:p w14:paraId="25FA589F">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272AC5E5">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0.5mg/L</w:t>
                  </w:r>
                </w:p>
              </w:tc>
            </w:tr>
            <w:tr w14:paraId="0264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4503008D">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07DFB0D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化学</w:t>
                  </w:r>
                </w:p>
                <w:p w14:paraId="202C71A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需氧量</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0261BEC5">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化学需氧量的测定</w:t>
                  </w:r>
                </w:p>
                <w:p w14:paraId="106DD4A6">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重铬酸盐法HJ 828-2017</w:t>
                  </w:r>
                </w:p>
              </w:tc>
              <w:tc>
                <w:tcPr>
                  <w:tcW w:w="1931" w:type="dxa"/>
                  <w:shd w:val="clear" w:color="auto" w:fill="auto"/>
                  <w:vAlign w:val="center"/>
                </w:tcPr>
                <w:p w14:paraId="1F76E63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5D68921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滴定管</w:t>
                  </w:r>
                </w:p>
              </w:tc>
              <w:tc>
                <w:tcPr>
                  <w:tcW w:w="1365" w:type="dxa"/>
                  <w:shd w:val="clear" w:color="auto" w:fill="auto"/>
                  <w:vAlign w:val="center"/>
                </w:tcPr>
                <w:p w14:paraId="0AB3400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2200271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50BDD004</w:t>
                  </w:r>
                </w:p>
              </w:tc>
              <w:tc>
                <w:tcPr>
                  <w:tcW w:w="1076" w:type="dxa"/>
                  <w:shd w:val="clear" w:color="auto" w:fill="auto"/>
                  <w:vAlign w:val="center"/>
                </w:tcPr>
                <w:p w14:paraId="1A939BF0">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45D6A481">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4mg/L</w:t>
                  </w:r>
                </w:p>
              </w:tc>
            </w:tr>
            <w:tr w14:paraId="3D824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23E596BA">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0A48328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动植物油 类</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302AA9D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石油类和动植物油类的测定红外分光光度法</w:t>
                  </w:r>
                </w:p>
                <w:p w14:paraId="4177CC5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HJ 637-2018</w:t>
                  </w:r>
                </w:p>
              </w:tc>
              <w:tc>
                <w:tcPr>
                  <w:tcW w:w="1931" w:type="dxa"/>
                  <w:shd w:val="clear" w:color="auto" w:fill="auto"/>
                  <w:vAlign w:val="center"/>
                </w:tcPr>
                <w:p w14:paraId="76BA4F4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红外测油仪</w:t>
                  </w:r>
                </w:p>
                <w:p w14:paraId="209691C6">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OIL480</w:t>
                  </w:r>
                </w:p>
              </w:tc>
              <w:tc>
                <w:tcPr>
                  <w:tcW w:w="1365" w:type="dxa"/>
                  <w:shd w:val="clear" w:color="auto" w:fill="auto"/>
                  <w:vAlign w:val="center"/>
                </w:tcPr>
                <w:p w14:paraId="325FB09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3E6EC71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YQ-064</w:t>
                  </w:r>
                </w:p>
              </w:tc>
              <w:tc>
                <w:tcPr>
                  <w:tcW w:w="1076" w:type="dxa"/>
                  <w:shd w:val="clear" w:color="auto" w:fill="auto"/>
                  <w:vAlign w:val="center"/>
                </w:tcPr>
                <w:p w14:paraId="641C40E4">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6C70C0ED">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0.06mg/L</w:t>
                  </w:r>
                </w:p>
              </w:tc>
            </w:tr>
            <w:tr w14:paraId="459B1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587CF3C0">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7AB12E53">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4A24DAF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总氮</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3B12C4A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总氮的测定碱性过硫酸钾消解一紫外 分光光度法HJ 636-2012</w:t>
                  </w:r>
                </w:p>
              </w:tc>
              <w:tc>
                <w:tcPr>
                  <w:tcW w:w="1931" w:type="dxa"/>
                  <w:shd w:val="clear" w:color="auto" w:fill="auto"/>
                  <w:vAlign w:val="center"/>
                </w:tcPr>
                <w:p w14:paraId="15E9577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紫外可见分光光度 计UV-6000</w:t>
                  </w:r>
                </w:p>
              </w:tc>
              <w:tc>
                <w:tcPr>
                  <w:tcW w:w="1365" w:type="dxa"/>
                  <w:shd w:val="clear" w:color="auto" w:fill="auto"/>
                  <w:vAlign w:val="center"/>
                </w:tcPr>
                <w:p w14:paraId="7760476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370C29D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YQ-106</w:t>
                  </w:r>
                </w:p>
              </w:tc>
              <w:tc>
                <w:tcPr>
                  <w:tcW w:w="1076" w:type="dxa"/>
                  <w:shd w:val="clear" w:color="auto" w:fill="auto"/>
                  <w:vAlign w:val="center"/>
                </w:tcPr>
                <w:p w14:paraId="62DE4D7F">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2F1068A9">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0.05mg/L</w:t>
                  </w:r>
                </w:p>
              </w:tc>
            </w:tr>
            <w:tr w14:paraId="3A1CE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1759EDD6">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1661FB9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679E34BA">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氨氮</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400B91B6">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氨氮的测定</w:t>
                  </w:r>
                </w:p>
                <w:p w14:paraId="5BA3928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纳氏试剂分光光度法</w:t>
                  </w:r>
                </w:p>
                <w:p w14:paraId="6C8620A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HJ 535-2009</w:t>
                  </w:r>
                </w:p>
              </w:tc>
              <w:tc>
                <w:tcPr>
                  <w:tcW w:w="1931" w:type="dxa"/>
                  <w:shd w:val="clear" w:color="auto" w:fill="auto"/>
                  <w:vAlign w:val="center"/>
                </w:tcPr>
                <w:p w14:paraId="58E90C53">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紫外/可见分光光度</w:t>
                  </w:r>
                </w:p>
                <w:p w14:paraId="399E2A6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计</w:t>
                  </w:r>
                </w:p>
                <w:p w14:paraId="4B26CF23">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UV-5200PC</w:t>
                  </w:r>
                </w:p>
              </w:tc>
              <w:tc>
                <w:tcPr>
                  <w:tcW w:w="1365" w:type="dxa"/>
                  <w:shd w:val="clear" w:color="auto" w:fill="auto"/>
                  <w:vAlign w:val="center"/>
                </w:tcPr>
                <w:p w14:paraId="60C7834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0B056BEB">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YQ-008</w:t>
                  </w:r>
                </w:p>
              </w:tc>
              <w:tc>
                <w:tcPr>
                  <w:tcW w:w="1076" w:type="dxa"/>
                  <w:shd w:val="clear" w:color="auto" w:fill="auto"/>
                  <w:vAlign w:val="center"/>
                </w:tcPr>
                <w:p w14:paraId="3A07D0CE">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77AB999D">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0.025mg/L</w:t>
                  </w:r>
                </w:p>
              </w:tc>
            </w:tr>
            <w:tr w14:paraId="4243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0FA39568">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74DF302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00B01FCC">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总磷</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4352FC9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总磷的测定钼酸铵分光光度法GB 11893-89</w:t>
                  </w:r>
                </w:p>
              </w:tc>
              <w:tc>
                <w:tcPr>
                  <w:tcW w:w="1931" w:type="dxa"/>
                  <w:shd w:val="clear" w:color="auto" w:fill="auto"/>
                  <w:vAlign w:val="center"/>
                </w:tcPr>
                <w:p w14:paraId="1DD0E5F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紫外可见分光光度 计UV-6000</w:t>
                  </w:r>
                </w:p>
              </w:tc>
              <w:tc>
                <w:tcPr>
                  <w:tcW w:w="1365" w:type="dxa"/>
                  <w:shd w:val="clear" w:color="auto" w:fill="auto"/>
                  <w:vAlign w:val="center"/>
                </w:tcPr>
                <w:p w14:paraId="3E49DE0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672B859F">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YQ-106</w:t>
                  </w:r>
                </w:p>
              </w:tc>
              <w:tc>
                <w:tcPr>
                  <w:tcW w:w="1076" w:type="dxa"/>
                  <w:shd w:val="clear" w:color="auto" w:fill="auto"/>
                  <w:vAlign w:val="center"/>
                </w:tcPr>
                <w:p w14:paraId="7B75FB5C">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0.01mg/L</w:t>
                  </w:r>
                </w:p>
              </w:tc>
            </w:tr>
            <w:tr w14:paraId="328C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2F1CAAA5">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shd w:val="clear" w:color="auto" w:fill="auto"/>
                  <w:vAlign w:val="center"/>
                </w:tcPr>
                <w:p w14:paraId="1A5CBBBE">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粪大肠菌</w:t>
                  </w:r>
                </w:p>
                <w:p w14:paraId="5B900521">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群</w:t>
                  </w:r>
                  <w:r>
                    <w:rPr>
                      <w:rFonts w:hint="default" w:ascii="Times New Roman" w:hAnsi="Times New Roman" w:eastAsia="宋体" w:cs="Times New Roman"/>
                      <w:color w:val="auto"/>
                      <w:sz w:val="21"/>
                      <w:szCs w:val="21"/>
                      <w:lang w:val="en-US" w:eastAsia="zh-CN"/>
                    </w:rPr>
                    <w:t>*</w:t>
                  </w:r>
                </w:p>
              </w:tc>
              <w:tc>
                <w:tcPr>
                  <w:tcW w:w="2529" w:type="dxa"/>
                  <w:shd w:val="clear" w:color="auto" w:fill="auto"/>
                  <w:vAlign w:val="center"/>
                </w:tcPr>
                <w:p w14:paraId="3516267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w:t>
                  </w:r>
                  <w:r>
                    <w:rPr>
                      <w:rFonts w:hint="default"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rPr>
                    <w:t>粪大肠菌群的测定</w:t>
                  </w:r>
                </w:p>
                <w:p w14:paraId="514002D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多管发酵法HJ 347.2-2018</w:t>
                  </w:r>
                </w:p>
              </w:tc>
              <w:tc>
                <w:tcPr>
                  <w:tcW w:w="1931" w:type="dxa"/>
                  <w:shd w:val="clear" w:color="auto" w:fill="auto"/>
                  <w:vAlign w:val="center"/>
                </w:tcPr>
                <w:p w14:paraId="418386AD">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恒温恒湿箱</w:t>
                  </w:r>
                </w:p>
                <w:p w14:paraId="011C9FA4">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HWS-150B</w:t>
                  </w:r>
                </w:p>
              </w:tc>
              <w:tc>
                <w:tcPr>
                  <w:tcW w:w="1365" w:type="dxa"/>
                  <w:shd w:val="clear" w:color="auto" w:fill="auto"/>
                  <w:vAlign w:val="center"/>
                </w:tcPr>
                <w:p w14:paraId="3BE7D940">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p w14:paraId="35814EE2">
                  <w:pPr>
                    <w:pStyle w:val="43"/>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YQ-027</w:t>
                  </w:r>
                </w:p>
              </w:tc>
              <w:tc>
                <w:tcPr>
                  <w:tcW w:w="1076" w:type="dxa"/>
                  <w:shd w:val="clear" w:color="auto" w:fill="auto"/>
                  <w:vAlign w:val="center"/>
                </w:tcPr>
                <w:p w14:paraId="57A0D937">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15管法</w:t>
                  </w:r>
                </w:p>
                <w:p w14:paraId="73AF9FB0">
                  <w:pPr>
                    <w:keepNext w:val="0"/>
                    <w:keepLines w:val="0"/>
                    <w:pageBreakBefore w:val="0"/>
                    <w:wordWrap/>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20 MPN/L</w:t>
                  </w:r>
                </w:p>
              </w:tc>
            </w:tr>
            <w:tr w14:paraId="2CCDD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restart"/>
                  <w:vAlign w:val="center"/>
                </w:tcPr>
                <w:p w14:paraId="74046F24">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空气和废气</w:t>
                  </w:r>
                </w:p>
              </w:tc>
              <w:tc>
                <w:tcPr>
                  <w:tcW w:w="1071" w:type="dxa"/>
                  <w:vMerge w:val="restart"/>
                  <w:shd w:val="clear" w:color="auto" w:fill="auto"/>
                  <w:vAlign w:val="center"/>
                </w:tcPr>
                <w:p w14:paraId="28E8643A">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2529" w:type="dxa"/>
                  <w:vMerge w:val="restart"/>
                  <w:shd w:val="clear" w:color="auto" w:fill="auto"/>
                  <w:vAlign w:val="center"/>
                </w:tcPr>
                <w:p w14:paraId="4CE26B81">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环境空气 总悬浮颗粒物的测定 重量法 HJ 1263-2022</w:t>
                  </w:r>
                </w:p>
              </w:tc>
              <w:tc>
                <w:tcPr>
                  <w:tcW w:w="1931" w:type="dxa"/>
                  <w:shd w:val="clear" w:color="auto" w:fill="auto"/>
                  <w:vAlign w:val="center"/>
                </w:tcPr>
                <w:p w14:paraId="5884CFC4">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分析天平ES1035B</w:t>
                  </w:r>
                </w:p>
              </w:tc>
              <w:tc>
                <w:tcPr>
                  <w:tcW w:w="1365" w:type="dxa"/>
                  <w:shd w:val="clear" w:color="auto" w:fill="auto"/>
                  <w:vAlign w:val="center"/>
                </w:tcPr>
                <w:p w14:paraId="6D835FF9">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SCKJ/SY-006</w:t>
                  </w:r>
                </w:p>
              </w:tc>
              <w:tc>
                <w:tcPr>
                  <w:tcW w:w="1076" w:type="dxa"/>
                  <w:vMerge w:val="restart"/>
                  <w:shd w:val="clear" w:color="auto" w:fill="auto"/>
                  <w:vAlign w:val="center"/>
                </w:tcPr>
                <w:p w14:paraId="39B4B97E">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7μg/m</w:t>
                  </w:r>
                  <w:r>
                    <w:rPr>
                      <w:rFonts w:hint="default" w:ascii="Times New Roman" w:hAnsi="Times New Roman" w:eastAsia="宋体" w:cs="Times New Roman"/>
                      <w:color w:val="auto"/>
                      <w:sz w:val="21"/>
                      <w:szCs w:val="21"/>
                      <w:vertAlign w:val="superscript"/>
                      <w:lang w:val="en-US" w:eastAsia="zh-CN"/>
                    </w:rPr>
                    <w:t>3</w:t>
                  </w:r>
                </w:p>
                <w:p w14:paraId="745798F8">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4E88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17281666">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continue"/>
                  <w:vAlign w:val="center"/>
                </w:tcPr>
                <w:p w14:paraId="38D79142">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2529" w:type="dxa"/>
                  <w:vMerge w:val="continue"/>
                  <w:shd w:val="clear" w:color="auto" w:fill="auto"/>
                  <w:vAlign w:val="center"/>
                </w:tcPr>
                <w:p w14:paraId="34B6F4EE">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1931" w:type="dxa"/>
                  <w:shd w:val="clear" w:color="auto" w:fill="auto"/>
                  <w:vAlign w:val="center"/>
                </w:tcPr>
                <w:p w14:paraId="43842991">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恒温恒湿称量系统LB-350N</w:t>
                  </w:r>
                </w:p>
              </w:tc>
              <w:tc>
                <w:tcPr>
                  <w:tcW w:w="1365" w:type="dxa"/>
                  <w:shd w:val="clear" w:color="auto" w:fill="auto"/>
                  <w:vAlign w:val="center"/>
                </w:tcPr>
                <w:p w14:paraId="14D1A917">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SCKJ/SY-007</w:t>
                  </w:r>
                </w:p>
              </w:tc>
              <w:tc>
                <w:tcPr>
                  <w:tcW w:w="1076" w:type="dxa"/>
                  <w:vMerge w:val="continue"/>
                  <w:shd w:val="clear" w:color="auto" w:fill="auto"/>
                  <w:vAlign w:val="center"/>
                </w:tcPr>
                <w:p w14:paraId="1C025DC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7CF3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5807BAD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continue"/>
                  <w:vAlign w:val="center"/>
                </w:tcPr>
                <w:p w14:paraId="62DCC682">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2529" w:type="dxa"/>
                  <w:vMerge w:val="continue"/>
                  <w:shd w:val="clear" w:color="auto" w:fill="auto"/>
                  <w:vAlign w:val="center"/>
                </w:tcPr>
                <w:p w14:paraId="73F17DAA">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1931" w:type="dxa"/>
                  <w:shd w:val="clear" w:color="auto" w:fill="auto"/>
                  <w:vAlign w:val="center"/>
                </w:tcPr>
                <w:p w14:paraId="6FD7A18F">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环境空气颗粒物综合采样器ZR-3922</w:t>
                  </w:r>
                </w:p>
              </w:tc>
              <w:tc>
                <w:tcPr>
                  <w:tcW w:w="1365" w:type="dxa"/>
                  <w:shd w:val="clear" w:color="auto" w:fill="auto"/>
                  <w:vAlign w:val="center"/>
                </w:tcPr>
                <w:p w14:paraId="5663DA1B">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SCKJ/XC-042</w:t>
                  </w:r>
                </w:p>
                <w:p w14:paraId="2A302AAA">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SCKJ/XC-043</w:t>
                  </w:r>
                </w:p>
                <w:p w14:paraId="3217CB9A">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SCKJ/XC-044</w:t>
                  </w:r>
                </w:p>
                <w:p w14:paraId="53C1DA6B">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SCKJ/XC-045</w:t>
                  </w:r>
                </w:p>
              </w:tc>
              <w:tc>
                <w:tcPr>
                  <w:tcW w:w="1076" w:type="dxa"/>
                  <w:vMerge w:val="continue"/>
                  <w:shd w:val="clear" w:color="auto" w:fill="auto"/>
                  <w:vAlign w:val="center"/>
                </w:tcPr>
                <w:p w14:paraId="1C7A4F34">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14390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7B198A32">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restart"/>
                  <w:vAlign w:val="center"/>
                </w:tcPr>
                <w:p w14:paraId="66B9146F">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低浓度</w:t>
                  </w:r>
                </w:p>
                <w:p w14:paraId="2600518C">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c>
                <w:tcPr>
                  <w:tcW w:w="2529" w:type="dxa"/>
                  <w:vMerge w:val="restart"/>
                  <w:shd w:val="clear" w:color="auto" w:fill="auto"/>
                  <w:vAlign w:val="center"/>
                </w:tcPr>
                <w:p w14:paraId="28F8A4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kern w:val="0"/>
                      <w:sz w:val="21"/>
                      <w:szCs w:val="21"/>
                      <w:lang w:bidi="ar"/>
                    </w:rPr>
                    <w:t>固定污染源废气 低浓度</w:t>
                  </w:r>
                  <w:r>
                    <w:rPr>
                      <w:rFonts w:hint="default" w:ascii="Times New Roman" w:hAnsi="Times New Roman" w:eastAsia="宋体" w:cs="Times New Roman"/>
                      <w:b w:val="0"/>
                      <w:bCs w:val="0"/>
                      <w:color w:val="auto"/>
                      <w:kern w:val="0"/>
                      <w:sz w:val="21"/>
                      <w:szCs w:val="21"/>
                      <w:lang w:eastAsia="zh-CN" w:bidi="ar"/>
                    </w:rPr>
                    <w:t>低浓度颗粒物</w:t>
                  </w:r>
                  <w:r>
                    <w:rPr>
                      <w:rFonts w:hint="default" w:ascii="Times New Roman" w:hAnsi="Times New Roman" w:eastAsia="宋体" w:cs="Times New Roman"/>
                      <w:b w:val="0"/>
                      <w:bCs w:val="0"/>
                      <w:color w:val="auto"/>
                      <w:kern w:val="0"/>
                      <w:sz w:val="21"/>
                      <w:szCs w:val="21"/>
                      <w:lang w:bidi="ar"/>
                    </w:rPr>
                    <w:t>的测定 重量法HJ 836-2017</w:t>
                  </w:r>
                </w:p>
              </w:tc>
              <w:tc>
                <w:tcPr>
                  <w:tcW w:w="1931" w:type="dxa"/>
                  <w:shd w:val="clear" w:color="auto" w:fill="auto"/>
                  <w:vAlign w:val="center"/>
                </w:tcPr>
                <w:p w14:paraId="55192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z w:val="21"/>
                      <w:szCs w:val="21"/>
                      <w:lang w:val="en-US" w:eastAsia="zh-CN"/>
                    </w:rPr>
                  </w:pPr>
                  <w:r>
                    <w:rPr>
                      <w:rStyle w:val="33"/>
                      <w:rFonts w:hint="default" w:ascii="Times New Roman" w:hAnsi="Times New Roman" w:eastAsia="宋体" w:cs="Times New Roman"/>
                      <w:b w:val="0"/>
                      <w:bCs w:val="0"/>
                      <w:color w:val="auto"/>
                      <w:sz w:val="21"/>
                      <w:szCs w:val="21"/>
                      <w:u w:val="none"/>
                      <w:lang w:val="en-US" w:eastAsia="zh-CN"/>
                    </w:rPr>
                    <w:t>自动烟尘综合测试仪ZR-3260</w:t>
                  </w:r>
                </w:p>
              </w:tc>
              <w:tc>
                <w:tcPr>
                  <w:tcW w:w="1365" w:type="dxa"/>
                  <w:shd w:val="clear" w:color="auto" w:fill="auto"/>
                  <w:vAlign w:val="center"/>
                </w:tcPr>
                <w:p w14:paraId="48FCC0AE">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
                    </w:rPr>
                  </w:pPr>
                </w:p>
                <w:p w14:paraId="4BB97DBB">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
                    </w:rPr>
                  </w:pPr>
                  <w:r>
                    <w:rPr>
                      <w:rFonts w:hint="default" w:ascii="Times New Roman" w:hAnsi="Times New Roman" w:eastAsia="宋体" w:cs="Times New Roman"/>
                      <w:color w:val="auto"/>
                      <w:kern w:val="0"/>
                      <w:sz w:val="21"/>
                      <w:szCs w:val="21"/>
                      <w:lang w:val="en-US" w:eastAsia="zh-CN" w:bidi="ar"/>
                    </w:rPr>
                    <w:t>SCKJ/</w:t>
                  </w:r>
                  <w:r>
                    <w:rPr>
                      <w:rFonts w:hint="default" w:ascii="Times New Roman" w:hAnsi="Times New Roman" w:eastAsia="宋体" w:cs="Times New Roman"/>
                      <w:color w:val="auto"/>
                      <w:kern w:val="0"/>
                      <w:sz w:val="21"/>
                      <w:szCs w:val="21"/>
                      <w:highlight w:val="none"/>
                      <w:lang w:val="en-US" w:eastAsia="zh-CN" w:bidi="ar"/>
                    </w:rPr>
                    <w:t>XC</w:t>
                  </w:r>
                  <w:r>
                    <w:rPr>
                      <w:rFonts w:hint="default" w:ascii="Times New Roman" w:hAnsi="Times New Roman" w:eastAsia="宋体" w:cs="Times New Roman"/>
                      <w:color w:val="auto"/>
                      <w:kern w:val="0"/>
                      <w:sz w:val="21"/>
                      <w:szCs w:val="21"/>
                      <w:lang w:val="en-US" w:eastAsia="zh-CN" w:bidi="ar"/>
                    </w:rPr>
                    <w:t>-013</w:t>
                  </w:r>
                </w:p>
                <w:p w14:paraId="701A87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pacing w:val="-5"/>
                      <w:kern w:val="0"/>
                      <w:sz w:val="21"/>
                      <w:szCs w:val="21"/>
                      <w:lang w:val="en-US" w:eastAsia="zh-CN" w:bidi="he-IL"/>
                    </w:rPr>
                  </w:pPr>
                </w:p>
              </w:tc>
              <w:tc>
                <w:tcPr>
                  <w:tcW w:w="1076" w:type="dxa"/>
                  <w:vMerge w:val="restart"/>
                  <w:shd w:val="clear" w:color="auto" w:fill="auto"/>
                  <w:vAlign w:val="center"/>
                </w:tcPr>
                <w:p w14:paraId="6FFC6959">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center"/>
                    <w:rPr>
                      <w:rFonts w:hint="default" w:ascii="Times New Roman" w:hAnsi="Times New Roman" w:eastAsia="宋体" w:cs="Times New Roman"/>
                      <w:color w:val="auto"/>
                      <w:spacing w:val="-5"/>
                      <w:kern w:val="0"/>
                      <w:sz w:val="21"/>
                      <w:szCs w:val="21"/>
                      <w:lang w:val="en-US" w:eastAsia="zh-CN" w:bidi="he-IL"/>
                    </w:rPr>
                  </w:pPr>
                  <w:r>
                    <w:rPr>
                      <w:rFonts w:hint="default" w:ascii="Times New Roman" w:hAnsi="Times New Roman" w:eastAsia="宋体" w:cs="Times New Roman"/>
                      <w:color w:val="auto"/>
                      <w:spacing w:val="-5"/>
                      <w:sz w:val="21"/>
                      <w:szCs w:val="21"/>
                      <w:lang w:val="en-US" w:eastAsia="zh-CN" w:bidi="he-IL"/>
                    </w:rPr>
                    <w:t>1.0</w:t>
                  </w:r>
                  <w:r>
                    <w:rPr>
                      <w:rFonts w:hint="default" w:ascii="Times New Roman" w:hAnsi="Times New Roman" w:eastAsia="宋体" w:cs="Times New Roman"/>
                      <w:color w:val="auto"/>
                      <w:sz w:val="21"/>
                      <w:szCs w:val="21"/>
                    </w:rPr>
                    <w:t>mg/m³</w:t>
                  </w:r>
                </w:p>
                <w:p w14:paraId="5A800E7A">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38778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3EFEDB9D">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continue"/>
                  <w:vAlign w:val="center"/>
                </w:tcPr>
                <w:p w14:paraId="762FCF68">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2529" w:type="dxa"/>
                  <w:vMerge w:val="continue"/>
                  <w:shd w:val="clear" w:color="auto" w:fill="auto"/>
                  <w:vAlign w:val="center"/>
                </w:tcPr>
                <w:p w14:paraId="0D168583">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1931" w:type="dxa"/>
                  <w:shd w:val="clear" w:color="auto" w:fill="auto"/>
                  <w:vAlign w:val="center"/>
                </w:tcPr>
                <w:p w14:paraId="52B22228">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分析天平ES1035B</w:t>
                  </w:r>
                </w:p>
              </w:tc>
              <w:tc>
                <w:tcPr>
                  <w:tcW w:w="1365" w:type="dxa"/>
                  <w:shd w:val="clear" w:color="auto" w:fill="auto"/>
                  <w:vAlign w:val="center"/>
                </w:tcPr>
                <w:p w14:paraId="06C3B2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pacing w:val="-5"/>
                      <w:kern w:val="0"/>
                      <w:sz w:val="21"/>
                      <w:szCs w:val="21"/>
                      <w:lang w:val="en-US" w:eastAsia="zh-CN" w:bidi="he-IL"/>
                    </w:rPr>
                  </w:pPr>
                  <w:r>
                    <w:rPr>
                      <w:rFonts w:hint="default" w:ascii="Times New Roman" w:hAnsi="Times New Roman" w:eastAsia="宋体" w:cs="Times New Roman"/>
                      <w:b w:val="0"/>
                      <w:bCs w:val="0"/>
                      <w:color w:val="auto"/>
                      <w:kern w:val="0"/>
                      <w:sz w:val="21"/>
                      <w:szCs w:val="21"/>
                      <w:highlight w:val="none"/>
                      <w:lang w:val="en-US" w:eastAsia="zh-CN" w:bidi="ar"/>
                    </w:rPr>
                    <w:t>SCKJ/SY-006</w:t>
                  </w:r>
                </w:p>
              </w:tc>
              <w:tc>
                <w:tcPr>
                  <w:tcW w:w="1076" w:type="dxa"/>
                  <w:vMerge w:val="continue"/>
                  <w:shd w:val="clear" w:color="auto" w:fill="auto"/>
                  <w:vAlign w:val="center"/>
                </w:tcPr>
                <w:p w14:paraId="65F43E65">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428F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482FEC0B">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Merge w:val="continue"/>
                  <w:vAlign w:val="center"/>
                </w:tcPr>
                <w:p w14:paraId="26B3CC45">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p>
              </w:tc>
              <w:tc>
                <w:tcPr>
                  <w:tcW w:w="2529" w:type="dxa"/>
                  <w:vMerge w:val="continue"/>
                  <w:shd w:val="clear" w:color="auto" w:fill="auto"/>
                  <w:vAlign w:val="center"/>
                </w:tcPr>
                <w:p w14:paraId="23557430">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p>
              </w:tc>
              <w:tc>
                <w:tcPr>
                  <w:tcW w:w="1931" w:type="dxa"/>
                  <w:shd w:val="clear" w:color="auto" w:fill="auto"/>
                  <w:vAlign w:val="center"/>
                </w:tcPr>
                <w:p w14:paraId="7A86D3D8">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kern w:val="2"/>
                      <w:sz w:val="21"/>
                      <w:szCs w:val="21"/>
                      <w:lang w:val="en-US" w:eastAsia="zh-CN" w:bidi="ar-SA"/>
                    </w:rPr>
                    <w:t>恒温恒湿称量系统</w:t>
                  </w:r>
                  <w:r>
                    <w:rPr>
                      <w:rFonts w:hint="default" w:ascii="Times New Roman" w:hAnsi="Times New Roman" w:eastAsia="宋体" w:cs="Times New Roman"/>
                      <w:color w:val="auto"/>
                      <w:sz w:val="21"/>
                      <w:szCs w:val="21"/>
                      <w:highlight w:val="none"/>
                      <w:lang w:val="en-US" w:eastAsia="zh-CN"/>
                    </w:rPr>
                    <w:t>LB-350N</w:t>
                  </w:r>
                </w:p>
              </w:tc>
              <w:tc>
                <w:tcPr>
                  <w:tcW w:w="1365" w:type="dxa"/>
                  <w:shd w:val="clear" w:color="auto" w:fill="auto"/>
                  <w:vAlign w:val="center"/>
                </w:tcPr>
                <w:p w14:paraId="59DF2436">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pacing w:val="-5"/>
                      <w:kern w:val="0"/>
                      <w:sz w:val="21"/>
                      <w:szCs w:val="21"/>
                      <w:lang w:val="en-US" w:eastAsia="zh-CN" w:bidi="he-IL"/>
                    </w:rPr>
                  </w:pPr>
                  <w:r>
                    <w:rPr>
                      <w:rFonts w:hint="default" w:ascii="Times New Roman" w:hAnsi="Times New Roman" w:eastAsia="宋体" w:cs="Times New Roman"/>
                      <w:color w:val="auto"/>
                      <w:sz w:val="21"/>
                      <w:szCs w:val="21"/>
                      <w:highlight w:val="none"/>
                      <w:lang w:val="en-US" w:eastAsia="zh-CN"/>
                    </w:rPr>
                    <w:t>SCKJ/SY-007</w:t>
                  </w:r>
                </w:p>
              </w:tc>
              <w:tc>
                <w:tcPr>
                  <w:tcW w:w="1076" w:type="dxa"/>
                  <w:vMerge w:val="continue"/>
                  <w:shd w:val="clear" w:color="auto" w:fill="auto"/>
                  <w:vAlign w:val="center"/>
                </w:tcPr>
                <w:p w14:paraId="641DFAA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r>
            <w:tr w14:paraId="31B12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061208A4">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071" w:type="dxa"/>
                  <w:vAlign w:val="center"/>
                </w:tcPr>
                <w:p w14:paraId="339D9B35">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烟气参数</w:t>
                  </w:r>
                </w:p>
              </w:tc>
              <w:tc>
                <w:tcPr>
                  <w:tcW w:w="2529" w:type="dxa"/>
                  <w:shd w:val="clear" w:color="auto" w:fill="auto"/>
                  <w:vAlign w:val="center"/>
                </w:tcPr>
                <w:p w14:paraId="03BE93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z w:val="21"/>
                      <w:szCs w:val="21"/>
                      <w:lang w:val="en-US" w:eastAsia="zh-CN"/>
                    </w:rPr>
                  </w:pPr>
                  <w:r>
                    <w:rPr>
                      <w:rStyle w:val="33"/>
                      <w:rFonts w:hint="default" w:ascii="Times New Roman" w:hAnsi="Times New Roman" w:eastAsia="宋体" w:cs="Times New Roman"/>
                      <w:b w:val="0"/>
                      <w:bCs w:val="0"/>
                      <w:color w:val="auto"/>
                      <w:sz w:val="21"/>
                      <w:szCs w:val="21"/>
                      <w:u w:val="none"/>
                    </w:rPr>
                    <w:t>固定污染源排气中颗粒物测定与气态污染物采样方法及其修改单 GB/T 16157-1996</w:t>
                  </w:r>
                </w:p>
              </w:tc>
              <w:tc>
                <w:tcPr>
                  <w:tcW w:w="1931" w:type="dxa"/>
                  <w:shd w:val="clear" w:color="auto" w:fill="auto"/>
                  <w:vAlign w:val="center"/>
                </w:tcPr>
                <w:p w14:paraId="3E54E7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Style w:val="33"/>
                      <w:rFonts w:hint="default" w:ascii="Times New Roman" w:hAnsi="Times New Roman" w:eastAsia="宋体" w:cs="Times New Roman"/>
                      <w:b w:val="0"/>
                      <w:bCs w:val="0"/>
                      <w:color w:val="auto"/>
                      <w:sz w:val="21"/>
                      <w:szCs w:val="21"/>
                      <w:u w:val="none"/>
                      <w:lang w:val="en-US" w:eastAsia="zh-CN"/>
                    </w:rPr>
                  </w:pPr>
                  <w:r>
                    <w:rPr>
                      <w:rStyle w:val="33"/>
                      <w:rFonts w:hint="default" w:ascii="Times New Roman" w:hAnsi="Times New Roman" w:eastAsia="宋体" w:cs="Times New Roman"/>
                      <w:b w:val="0"/>
                      <w:bCs w:val="0"/>
                      <w:color w:val="auto"/>
                      <w:sz w:val="21"/>
                      <w:szCs w:val="21"/>
                      <w:u w:val="none"/>
                      <w:lang w:val="en-US" w:eastAsia="zh-CN"/>
                    </w:rPr>
                    <w:t>自动烟尘综合测试仪</w:t>
                  </w:r>
                </w:p>
                <w:p w14:paraId="32B10EE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z w:val="21"/>
                      <w:szCs w:val="21"/>
                      <w:lang w:val="en-US" w:eastAsia="zh-CN"/>
                    </w:rPr>
                  </w:pPr>
                  <w:r>
                    <w:rPr>
                      <w:rStyle w:val="33"/>
                      <w:rFonts w:hint="default" w:ascii="Times New Roman" w:hAnsi="Times New Roman" w:eastAsia="宋体" w:cs="Times New Roman"/>
                      <w:b w:val="0"/>
                      <w:bCs w:val="0"/>
                      <w:color w:val="auto"/>
                      <w:sz w:val="21"/>
                      <w:szCs w:val="21"/>
                      <w:u w:val="none"/>
                      <w:lang w:val="en-US" w:eastAsia="zh-CN"/>
                    </w:rPr>
                    <w:t>ZR-3260</w:t>
                  </w:r>
                </w:p>
              </w:tc>
              <w:tc>
                <w:tcPr>
                  <w:tcW w:w="1365" w:type="dxa"/>
                  <w:shd w:val="clear" w:color="auto" w:fill="auto"/>
                  <w:vAlign w:val="center"/>
                </w:tcPr>
                <w:p w14:paraId="034AC648">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pacing w:val="-5"/>
                      <w:kern w:val="2"/>
                      <w:sz w:val="21"/>
                      <w:szCs w:val="21"/>
                      <w:lang w:val="en-US" w:eastAsia="zh-CN" w:bidi="he-IL"/>
                    </w:rPr>
                  </w:pPr>
                  <w:r>
                    <w:rPr>
                      <w:rFonts w:hint="default" w:ascii="Times New Roman" w:hAnsi="Times New Roman" w:eastAsia="宋体" w:cs="Times New Roman"/>
                      <w:color w:val="auto"/>
                      <w:kern w:val="0"/>
                      <w:sz w:val="21"/>
                      <w:szCs w:val="21"/>
                      <w:lang w:val="en-US" w:eastAsia="zh-CN" w:bidi="ar"/>
                    </w:rPr>
                    <w:t>SCKJ/</w:t>
                  </w:r>
                  <w:r>
                    <w:rPr>
                      <w:rFonts w:hint="default" w:ascii="Times New Roman" w:hAnsi="Times New Roman" w:eastAsia="宋体" w:cs="Times New Roman"/>
                      <w:color w:val="auto"/>
                      <w:kern w:val="0"/>
                      <w:sz w:val="21"/>
                      <w:szCs w:val="21"/>
                      <w:highlight w:val="none"/>
                      <w:lang w:val="en-US" w:eastAsia="zh-CN" w:bidi="ar"/>
                    </w:rPr>
                    <w:t>XC</w:t>
                  </w:r>
                  <w:r>
                    <w:rPr>
                      <w:rFonts w:hint="default" w:ascii="Times New Roman" w:hAnsi="Times New Roman" w:eastAsia="宋体" w:cs="Times New Roman"/>
                      <w:color w:val="auto"/>
                      <w:kern w:val="0"/>
                      <w:sz w:val="21"/>
                      <w:szCs w:val="21"/>
                      <w:lang w:val="en-US" w:eastAsia="zh-CN" w:bidi="ar"/>
                    </w:rPr>
                    <w:t>-013</w:t>
                  </w:r>
                </w:p>
              </w:tc>
              <w:tc>
                <w:tcPr>
                  <w:tcW w:w="1076" w:type="dxa"/>
                  <w:shd w:val="clear" w:color="auto" w:fill="auto"/>
                  <w:vAlign w:val="center"/>
                </w:tcPr>
                <w:p w14:paraId="43122E7F">
                  <w:pPr>
                    <w:keepNext w:val="0"/>
                    <w:keepLines w:val="0"/>
                    <w:pageBreakBefore w:val="0"/>
                    <w:widowControl/>
                    <w:kinsoku/>
                    <w:wordWrap/>
                    <w:overflowPunct/>
                    <w:topLinePunct w:val="0"/>
                    <w:autoSpaceDE/>
                    <w:autoSpaceDN/>
                    <w:bidi w:val="0"/>
                    <w:spacing w:line="240" w:lineRule="auto"/>
                    <w:ind w:left="0" w:leftChars="0" w:firstLine="0" w:firstLineChars="0"/>
                    <w:jc w:val="center"/>
                    <w:textAlignment w:val="center"/>
                    <w:rPr>
                      <w:rFonts w:hint="default" w:ascii="Times New Roman" w:hAnsi="Times New Roman" w:eastAsia="宋体" w:cs="Times New Roman"/>
                      <w:color w:val="auto"/>
                      <w:spacing w:val="-5"/>
                      <w:kern w:val="0"/>
                      <w:sz w:val="21"/>
                      <w:szCs w:val="21"/>
                      <w:lang w:val="en-US" w:eastAsia="zh-CN" w:bidi="he-IL"/>
                    </w:rPr>
                  </w:pPr>
                  <w:r>
                    <w:rPr>
                      <w:rFonts w:hint="default" w:ascii="Times New Roman" w:hAnsi="Times New Roman" w:eastAsia="宋体" w:cs="Times New Roman"/>
                      <w:color w:val="auto"/>
                      <w:spacing w:val="-5"/>
                      <w:sz w:val="21"/>
                      <w:szCs w:val="21"/>
                      <w:lang w:val="en-US" w:eastAsia="zh-CN" w:bidi="he-IL"/>
                    </w:rPr>
                    <w:t>/</w:t>
                  </w:r>
                </w:p>
              </w:tc>
            </w:tr>
            <w:tr w14:paraId="388E9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808" w:type="dxa"/>
                  <w:vMerge w:val="continue"/>
                  <w:vAlign w:val="center"/>
                </w:tcPr>
                <w:p w14:paraId="2133DAED">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p>
              </w:tc>
              <w:tc>
                <w:tcPr>
                  <w:tcW w:w="1071" w:type="dxa"/>
                  <w:shd w:val="clear" w:color="auto" w:fill="auto"/>
                  <w:vAlign w:val="center"/>
                </w:tcPr>
                <w:p w14:paraId="271279DE">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br w:type="page"/>
                  </w:r>
                  <w:r>
                    <w:rPr>
                      <w:rFonts w:hint="default" w:ascii="Times New Roman" w:hAnsi="Times New Roman" w:eastAsia="宋体" w:cs="Times New Roman"/>
                      <w:color w:val="auto"/>
                      <w:sz w:val="21"/>
                      <w:szCs w:val="21"/>
                      <w:lang w:val="en-US" w:eastAsia="zh-CN"/>
                    </w:rPr>
                    <w:t>非甲烷总烃</w:t>
                  </w:r>
                </w:p>
              </w:tc>
              <w:tc>
                <w:tcPr>
                  <w:tcW w:w="2529" w:type="dxa"/>
                  <w:shd w:val="clear" w:color="auto" w:fill="auto"/>
                  <w:vAlign w:val="center"/>
                </w:tcPr>
                <w:p w14:paraId="0ED7281D">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环境空气总烃、甲烷和非甲烷总烃的测定直接进样一气相色谱法HJ 604-2017</w:t>
                  </w:r>
                </w:p>
              </w:tc>
              <w:tc>
                <w:tcPr>
                  <w:tcW w:w="1931" w:type="dxa"/>
                  <w:shd w:val="clear" w:color="auto" w:fill="auto"/>
                  <w:vAlign w:val="center"/>
                </w:tcPr>
                <w:p w14:paraId="19BB4717">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p>
                <w:p w14:paraId="2C6B1638">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气相色谱仪</w:t>
                  </w:r>
                </w:p>
                <w:p w14:paraId="012DD80B">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V5000</w:t>
                  </w:r>
                </w:p>
              </w:tc>
              <w:tc>
                <w:tcPr>
                  <w:tcW w:w="1365" w:type="dxa"/>
                  <w:shd w:val="clear" w:color="auto" w:fill="auto"/>
                  <w:vAlign w:val="center"/>
                </w:tcPr>
                <w:p w14:paraId="5C26DB93">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p>
                <w:p w14:paraId="33E8DB36">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YQ-113</w:t>
                  </w:r>
                </w:p>
              </w:tc>
              <w:tc>
                <w:tcPr>
                  <w:tcW w:w="1076" w:type="dxa"/>
                  <w:shd w:val="clear" w:color="auto" w:fill="auto"/>
                  <w:vAlign w:val="center"/>
                </w:tcPr>
                <w:p w14:paraId="10782BF2">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p>
                <w:p w14:paraId="2348D26A">
                  <w:pPr>
                    <w:keepNext w:val="0"/>
                    <w:keepLines w:val="0"/>
                    <w:pageBreakBefore w:val="0"/>
                    <w:wordWrap/>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0.07mg/m³</w:t>
                  </w:r>
                </w:p>
              </w:tc>
            </w:tr>
            <w:tr w14:paraId="79D5B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808" w:type="dxa"/>
                  <w:vAlign w:val="center"/>
                </w:tcPr>
                <w:p w14:paraId="2F307F10">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w:t>
                  </w:r>
                </w:p>
              </w:tc>
              <w:tc>
                <w:tcPr>
                  <w:tcW w:w="1071" w:type="dxa"/>
                  <w:vAlign w:val="center"/>
                </w:tcPr>
                <w:p w14:paraId="02C67F5A">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厂界噪声</w:t>
                  </w:r>
                </w:p>
              </w:tc>
              <w:tc>
                <w:tcPr>
                  <w:tcW w:w="2529" w:type="dxa"/>
                  <w:shd w:val="clear" w:color="auto" w:fill="auto"/>
                  <w:vAlign w:val="center"/>
                </w:tcPr>
                <w:p w14:paraId="3055F5ED">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工业企业厂界环境噪声排放标准GB 12348-2008</w:t>
                  </w:r>
                </w:p>
              </w:tc>
              <w:tc>
                <w:tcPr>
                  <w:tcW w:w="1931" w:type="dxa"/>
                  <w:shd w:val="clear" w:color="auto" w:fill="auto"/>
                  <w:vAlign w:val="center"/>
                </w:tcPr>
                <w:p w14:paraId="5998ABB3">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声级计</w:t>
                  </w:r>
                </w:p>
                <w:p w14:paraId="2FF4BD6C">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AWA5688</w:t>
                  </w:r>
                </w:p>
                <w:p w14:paraId="1B6D5963">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声校准器AWA6022A</w:t>
                  </w:r>
                </w:p>
                <w:p w14:paraId="4629098C">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风速风向仪</w:t>
                  </w:r>
                </w:p>
                <w:p w14:paraId="69A49949">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PLC-16025</w:t>
                  </w:r>
                </w:p>
              </w:tc>
              <w:tc>
                <w:tcPr>
                  <w:tcW w:w="1365" w:type="dxa"/>
                  <w:shd w:val="clear" w:color="auto" w:fill="auto"/>
                  <w:vAlign w:val="center"/>
                </w:tcPr>
                <w:p w14:paraId="5AECBE8D">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SCKJ/XC-020</w:t>
                  </w:r>
                </w:p>
                <w:p w14:paraId="34351545">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SCKJ/XC-021</w:t>
                  </w:r>
                </w:p>
                <w:p w14:paraId="6FB0A2F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SCKJ/XC-012</w:t>
                  </w:r>
                </w:p>
              </w:tc>
              <w:tc>
                <w:tcPr>
                  <w:tcW w:w="1076" w:type="dxa"/>
                  <w:shd w:val="clear" w:color="auto" w:fill="auto"/>
                  <w:vAlign w:val="center"/>
                </w:tcPr>
                <w:p w14:paraId="59022897">
                  <w:pPr>
                    <w:pStyle w:val="67"/>
                    <w:keepNext w:val="0"/>
                    <w:keepLines w:val="0"/>
                    <w:pageBreakBefore w:val="0"/>
                    <w:kinsoku w:val="0"/>
                    <w:wordWrap/>
                    <w:overflowPunct w:val="0"/>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bl>
          <w:p w14:paraId="05568959">
            <w:p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2、监测单位质量认证及人员能力</w:t>
            </w:r>
          </w:p>
          <w:p w14:paraId="6CC2148D">
            <w:pPr>
              <w:spacing w:line="360" w:lineRule="auto"/>
              <w:ind w:firstLine="480" w:firstLineChars="200"/>
              <w:rPr>
                <w:rFonts w:hint="default" w:ascii="Times New Roman" w:hAnsi="Times New Roman" w:cs="Times New Roman"/>
                <w:color w:val="auto"/>
                <w:sz w:val="24"/>
                <w:szCs w:val="24"/>
              </w:rPr>
            </w:pPr>
            <w:r>
              <w:rPr>
                <w:rFonts w:hint="default" w:ascii="Times New Roman" w:hAnsi="Times New Roman" w:cs="Times New Roman"/>
                <w:color w:val="auto"/>
                <w:sz w:val="24"/>
                <w:szCs w:val="24"/>
              </w:rPr>
              <w:t>本项目竣工验收监测委托云南</w:t>
            </w:r>
            <w:r>
              <w:rPr>
                <w:rFonts w:hint="eastAsia" w:cs="Times New Roman"/>
                <w:color w:val="auto"/>
                <w:sz w:val="24"/>
                <w:szCs w:val="24"/>
                <w:lang w:val="en-US" w:eastAsia="zh-CN"/>
              </w:rPr>
              <w:t>速测环境科技</w:t>
            </w:r>
            <w:r>
              <w:rPr>
                <w:rFonts w:hint="default" w:ascii="Times New Roman" w:hAnsi="Times New Roman" w:cs="Times New Roman"/>
                <w:color w:val="auto"/>
                <w:sz w:val="24"/>
                <w:szCs w:val="24"/>
              </w:rPr>
              <w:t>有限公司进行。云南</w:t>
            </w:r>
            <w:r>
              <w:rPr>
                <w:rFonts w:hint="eastAsia" w:cs="Times New Roman"/>
                <w:color w:val="auto"/>
                <w:sz w:val="24"/>
                <w:szCs w:val="24"/>
                <w:lang w:val="en-US" w:eastAsia="zh-CN"/>
              </w:rPr>
              <w:t>速测环境科技</w:t>
            </w:r>
            <w:r>
              <w:rPr>
                <w:rFonts w:hint="default" w:ascii="Times New Roman" w:hAnsi="Times New Roman" w:cs="Times New Roman"/>
                <w:color w:val="auto"/>
                <w:sz w:val="24"/>
                <w:szCs w:val="24"/>
              </w:rPr>
              <w:t>有限公司（统一社会信用代码：91530181MAC6T4G994）具有昆明市市场监督管理局颁发的检验检测机构资质认定证书，证书编号：</w:t>
            </w:r>
            <w:r>
              <w:rPr>
                <w:rFonts w:hint="eastAsia" w:cs="Times New Roman"/>
                <w:color w:val="auto"/>
                <w:sz w:val="24"/>
                <w:szCs w:val="24"/>
                <w:lang w:val="en-US" w:eastAsia="zh-CN"/>
              </w:rPr>
              <w:t>242512050050</w:t>
            </w:r>
            <w:r>
              <w:rPr>
                <w:rFonts w:hint="default" w:ascii="Times New Roman" w:hAnsi="Times New Roman" w:cs="Times New Roman"/>
                <w:color w:val="auto"/>
                <w:sz w:val="24"/>
                <w:szCs w:val="24"/>
              </w:rPr>
              <w:t>，经营范围包括一般项目：环境保护监测；环保咨询服务；专业设计服务；水利相关咨询服务；安全咨询服务；机械电气设备销售；节能管理服务；技术服务、技术开发、技术咨询、技术交流、技术转让、技术推广。（除依法须经批准的项目外，凭营业执照依法自主开展经营活动）许可项目：检验检测服务；职业卫生技术服务。（依法须经批准的项目，经相关部门批准后方可开展经营活动，具体经营项目以相关部门批准文件或许可证件为准）。项目参加验收监测人员均为通过专业培训及考核后持证上岗的工作人员。</w:t>
            </w:r>
          </w:p>
          <w:p w14:paraId="19956325">
            <w:pPr>
              <w:spacing w:line="360" w:lineRule="auto"/>
              <w:ind w:firstLine="482" w:firstLineChars="200"/>
              <w:rPr>
                <w:rFonts w:hint="default" w:ascii="Times New Roman" w:hAnsi="Times New Roman" w:cs="Times New Roman"/>
                <w:b/>
                <w:color w:val="auto"/>
                <w:sz w:val="24"/>
                <w:szCs w:val="24"/>
              </w:rPr>
            </w:pPr>
            <w:r>
              <w:rPr>
                <w:rFonts w:hint="default" w:ascii="Times New Roman" w:hAnsi="Times New Roman" w:cs="Times New Roman"/>
                <w:b/>
                <w:color w:val="auto"/>
                <w:sz w:val="24"/>
                <w:szCs w:val="24"/>
              </w:rPr>
              <w:t>3、质量控制和质量保证</w:t>
            </w:r>
          </w:p>
          <w:p w14:paraId="24187879">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本次验收监测各样品的采集、运输、保存、实验室分析和数据计算均严格按照现行有效的国家规定方法进行，实施全程序质量控制。具体质控要求如下：</w:t>
            </w:r>
          </w:p>
          <w:p w14:paraId="3E0606B7">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（1）气体监测分析过程中的质量保证和质量控制</w:t>
            </w:r>
          </w:p>
          <w:p w14:paraId="1C7432E7">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fldChar w:fldCharType="begin"/>
            </w:r>
            <w:r>
              <w:rPr>
                <w:rFonts w:hint="default" w:ascii="Times New Roman" w:hAnsi="Times New Roman" w:cs="Times New Roman"/>
                <w:color w:val="auto"/>
                <w:sz w:val="24"/>
              </w:rPr>
              <w:instrText xml:space="preserve"> = 1 \* GB3 </w:instrText>
            </w:r>
            <w:r>
              <w:rPr>
                <w:rFonts w:hint="default" w:ascii="Times New Roman" w:hAnsi="Times New Roman" w:cs="Times New Roman"/>
                <w:color w:val="auto"/>
                <w:sz w:val="24"/>
              </w:rPr>
              <w:fldChar w:fldCharType="separate"/>
            </w:r>
            <w:r>
              <w:rPr>
                <w:rFonts w:hint="default" w:ascii="Times New Roman" w:hAnsi="Times New Roman" w:cs="Times New Roman"/>
                <w:color w:val="auto"/>
                <w:sz w:val="24"/>
              </w:rPr>
              <w:t>①</w:t>
            </w:r>
            <w:r>
              <w:rPr>
                <w:rFonts w:hint="default" w:ascii="Times New Roman" w:hAnsi="Times New Roman" w:cs="Times New Roman"/>
                <w:color w:val="auto"/>
                <w:sz w:val="24"/>
              </w:rPr>
              <w:fldChar w:fldCharType="end"/>
            </w:r>
            <w:r>
              <w:rPr>
                <w:rFonts w:hint="default" w:ascii="Times New Roman" w:hAnsi="Times New Roman" w:cs="Times New Roman"/>
                <w:color w:val="auto"/>
                <w:sz w:val="24"/>
              </w:rPr>
              <w:t>选择合适的方法尽量避免或减少被测排放物中共存污染物对目标化合物的干扰。方法检出限满足要求。</w:t>
            </w:r>
          </w:p>
          <w:p w14:paraId="0AF64CCE">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fldChar w:fldCharType="begin"/>
            </w:r>
            <w:r>
              <w:rPr>
                <w:rFonts w:hint="default" w:ascii="Times New Roman" w:hAnsi="Times New Roman" w:cs="Times New Roman"/>
                <w:color w:val="auto"/>
                <w:sz w:val="24"/>
              </w:rPr>
              <w:instrText xml:space="preserve"> = 2 \* GB3 </w:instrText>
            </w:r>
            <w:r>
              <w:rPr>
                <w:rFonts w:hint="default" w:ascii="Times New Roman" w:hAnsi="Times New Roman" w:cs="Times New Roman"/>
                <w:color w:val="auto"/>
                <w:sz w:val="24"/>
              </w:rPr>
              <w:fldChar w:fldCharType="separate"/>
            </w:r>
            <w:r>
              <w:rPr>
                <w:rFonts w:hint="default" w:ascii="Times New Roman" w:hAnsi="Times New Roman" w:cs="Times New Roman"/>
                <w:color w:val="auto"/>
                <w:sz w:val="24"/>
              </w:rPr>
              <w:t>②</w:t>
            </w:r>
            <w:r>
              <w:rPr>
                <w:rFonts w:hint="default" w:ascii="Times New Roman" w:hAnsi="Times New Roman" w:cs="Times New Roman"/>
                <w:color w:val="auto"/>
                <w:sz w:val="24"/>
              </w:rPr>
              <w:fldChar w:fldCharType="end"/>
            </w:r>
            <w:r>
              <w:rPr>
                <w:rFonts w:hint="default" w:ascii="Times New Roman" w:hAnsi="Times New Roman" w:cs="Times New Roman"/>
                <w:color w:val="auto"/>
                <w:sz w:val="24"/>
              </w:rPr>
              <w:t>被测排放物的浓度要仪器量程的有效范围（即：30%～70%之间）。</w:t>
            </w:r>
          </w:p>
          <w:p w14:paraId="36826096">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③废气采样器在进入现场前对采样器流量计等进行校核。废气监测（分析）仪器在监测前按监测因子分别用标准气体和流量对其进行校核（标定），在监测时应保证其采样流量的准确。</w:t>
            </w:r>
          </w:p>
          <w:p w14:paraId="509AD381">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w:t>
            </w:r>
            <w:r>
              <w:rPr>
                <w:rFonts w:hint="eastAsia" w:cs="Times New Roman"/>
                <w:color w:val="auto"/>
                <w:sz w:val="24"/>
                <w:lang w:val="en-US" w:eastAsia="zh-CN"/>
              </w:rPr>
              <w:t>2</w:t>
            </w:r>
            <w:r>
              <w:rPr>
                <w:rFonts w:hint="default" w:ascii="Times New Roman" w:hAnsi="Times New Roman" w:cs="Times New Roman"/>
                <w:color w:val="auto"/>
                <w:sz w:val="24"/>
              </w:rPr>
              <w:t>）水质监测分析过程中的质量保证和质量控制</w:t>
            </w:r>
          </w:p>
          <w:p w14:paraId="3270335E">
            <w:pPr>
              <w:spacing w:line="360" w:lineRule="auto"/>
              <w:ind w:firstLine="480" w:firstLineChars="200"/>
              <w:rPr>
                <w:rFonts w:hint="default" w:ascii="Times New Roman" w:hAnsi="Times New Roman" w:cs="Times New Roman"/>
                <w:color w:val="auto"/>
                <w:sz w:val="24"/>
              </w:rPr>
            </w:pPr>
            <w:r>
              <w:rPr>
                <w:rFonts w:hint="default" w:ascii="Times New Roman" w:hAnsi="Times New Roman" w:cs="Times New Roman"/>
                <w:color w:val="auto"/>
                <w:sz w:val="24"/>
              </w:rPr>
              <w:t>水样的采集、运输、保存、实验室分析和数据计算的全过程均按《环境水质监测质量保证手册》（第四版）等的要求进行。选择的方法检出限应满足要求。采样过程中应采集一定比例的平行样；实验室分析过程一般应使用标准物质、空白试验、平行双样测定、加标回收率测定等质控措施，并对质控数据分析，附质控数据分析表。</w:t>
            </w:r>
          </w:p>
          <w:p w14:paraId="61B81534">
            <w:pPr>
              <w:ind w:firstLine="480"/>
              <w:rPr>
                <w:rFonts w:hint="default" w:ascii="Times New Roman" w:hAnsi="Times New Roman" w:cs="Times New Roman"/>
                <w:color w:val="auto"/>
                <w:sz w:val="24"/>
              </w:rPr>
            </w:pPr>
            <w:r>
              <w:rPr>
                <w:rFonts w:hint="default" w:ascii="Times New Roman" w:hAnsi="Times New Roman" w:cs="Times New Roman"/>
                <w:color w:val="auto"/>
                <w:sz w:val="24"/>
              </w:rPr>
              <w:t>（</w:t>
            </w:r>
            <w:r>
              <w:rPr>
                <w:rFonts w:hint="eastAsia" w:cs="Times New Roman"/>
                <w:color w:val="auto"/>
                <w:sz w:val="24"/>
                <w:lang w:val="en-US" w:eastAsia="zh-CN"/>
              </w:rPr>
              <w:t>3</w:t>
            </w:r>
            <w:r>
              <w:rPr>
                <w:rFonts w:hint="default" w:ascii="Times New Roman" w:hAnsi="Times New Roman" w:cs="Times New Roman"/>
                <w:color w:val="auto"/>
                <w:sz w:val="24"/>
              </w:rPr>
              <w:t>）噪声监测分析过程的质量保证和质量控制</w:t>
            </w:r>
          </w:p>
          <w:p w14:paraId="648A4967">
            <w:pPr>
              <w:ind w:firstLine="480"/>
              <w:rPr>
                <w:rFonts w:hint="default" w:ascii="Times New Roman" w:hAnsi="Times New Roman" w:cs="Times New Roman"/>
                <w:color w:val="auto"/>
              </w:rPr>
            </w:pPr>
            <w:r>
              <w:rPr>
                <w:rFonts w:hint="default" w:ascii="Times New Roman" w:hAnsi="Times New Roman" w:cs="Times New Roman"/>
                <w:color w:val="auto"/>
                <w:sz w:val="24"/>
              </w:rPr>
              <w:t>声级计在监测前后用标准发生源进行校准，测量前后一起的灵敏程度相差不大于0.5dB，若大于0.5dB监测数据无效。</w:t>
            </w:r>
          </w:p>
          <w:p w14:paraId="5BBA27C5">
            <w:pPr>
              <w:ind w:firstLine="0" w:firstLineChars="0"/>
              <w:rPr>
                <w:rFonts w:hint="default" w:ascii="Times New Roman" w:hAnsi="Times New Roman" w:cs="Times New Roman"/>
                <w:color w:val="auto"/>
              </w:rPr>
            </w:pPr>
          </w:p>
          <w:p w14:paraId="2754677C">
            <w:pPr>
              <w:ind w:firstLine="0" w:firstLineChars="0"/>
              <w:rPr>
                <w:rFonts w:hint="default" w:ascii="Times New Roman" w:hAnsi="Times New Roman" w:cs="Times New Roman"/>
                <w:color w:val="auto"/>
              </w:rPr>
            </w:pPr>
          </w:p>
          <w:p w14:paraId="56B350AC">
            <w:pPr>
              <w:ind w:firstLine="0" w:firstLineChars="0"/>
              <w:rPr>
                <w:rFonts w:hint="default" w:ascii="Times New Roman" w:hAnsi="Times New Roman" w:cs="Times New Roman"/>
                <w:color w:val="auto"/>
              </w:rPr>
            </w:pPr>
          </w:p>
          <w:p w14:paraId="1F18276F">
            <w:pPr>
              <w:ind w:firstLine="0" w:firstLineChars="0"/>
              <w:rPr>
                <w:rFonts w:hint="default" w:ascii="Times New Roman" w:hAnsi="Times New Roman" w:cs="Times New Roman"/>
                <w:color w:val="auto"/>
              </w:rPr>
            </w:pPr>
          </w:p>
          <w:p w14:paraId="5CBF1AB6">
            <w:pPr>
              <w:ind w:firstLine="0" w:firstLineChars="0"/>
              <w:rPr>
                <w:rFonts w:hint="default" w:ascii="Times New Roman" w:hAnsi="Times New Roman" w:cs="Times New Roman"/>
                <w:color w:val="auto"/>
              </w:rPr>
            </w:pPr>
          </w:p>
          <w:p w14:paraId="54CCC268">
            <w:pPr>
              <w:ind w:firstLine="0" w:firstLineChars="0"/>
              <w:rPr>
                <w:rFonts w:hint="default" w:ascii="Times New Roman" w:hAnsi="Times New Roman" w:cs="Times New Roman"/>
                <w:color w:val="auto"/>
              </w:rPr>
            </w:pPr>
          </w:p>
          <w:p w14:paraId="2109725C">
            <w:pPr>
              <w:ind w:firstLine="0" w:firstLineChars="0"/>
              <w:rPr>
                <w:rFonts w:hint="default" w:ascii="Times New Roman" w:hAnsi="Times New Roman" w:cs="Times New Roman"/>
                <w:color w:val="auto"/>
              </w:rPr>
            </w:pPr>
          </w:p>
          <w:p w14:paraId="0444AE39">
            <w:pPr>
              <w:ind w:firstLine="0" w:firstLineChars="0"/>
              <w:rPr>
                <w:rFonts w:hint="default" w:ascii="Times New Roman" w:hAnsi="Times New Roman" w:cs="Times New Roman"/>
                <w:color w:val="auto"/>
              </w:rPr>
            </w:pPr>
          </w:p>
          <w:p w14:paraId="475B1000">
            <w:pPr>
              <w:ind w:firstLine="0" w:firstLineChars="0"/>
              <w:rPr>
                <w:rFonts w:hint="default" w:ascii="Times New Roman" w:hAnsi="Times New Roman" w:cs="Times New Roman"/>
                <w:color w:val="auto"/>
              </w:rPr>
            </w:pPr>
          </w:p>
          <w:p w14:paraId="01A0A17A">
            <w:pPr>
              <w:ind w:firstLine="0" w:firstLineChars="0"/>
              <w:rPr>
                <w:rFonts w:hint="default" w:ascii="Times New Roman" w:hAnsi="Times New Roman" w:cs="Times New Roman"/>
                <w:color w:val="auto"/>
              </w:rPr>
            </w:pPr>
          </w:p>
          <w:p w14:paraId="7A75829E">
            <w:pPr>
              <w:ind w:firstLine="0" w:firstLineChars="0"/>
              <w:rPr>
                <w:rFonts w:hint="default" w:ascii="Times New Roman" w:hAnsi="Times New Roman" w:cs="Times New Roman"/>
                <w:color w:val="auto"/>
              </w:rPr>
            </w:pPr>
          </w:p>
          <w:p w14:paraId="650E7A7D">
            <w:pPr>
              <w:ind w:firstLine="0" w:firstLineChars="0"/>
              <w:rPr>
                <w:rFonts w:hint="default" w:ascii="Times New Roman" w:hAnsi="Times New Roman" w:cs="Times New Roman"/>
                <w:color w:val="auto"/>
              </w:rPr>
            </w:pPr>
          </w:p>
          <w:p w14:paraId="0A5887CC">
            <w:pPr>
              <w:ind w:firstLine="0" w:firstLineChars="0"/>
              <w:rPr>
                <w:rFonts w:hint="default" w:ascii="Times New Roman" w:hAnsi="Times New Roman" w:cs="Times New Roman"/>
                <w:color w:val="auto"/>
              </w:rPr>
            </w:pPr>
          </w:p>
          <w:p w14:paraId="4A791D6A">
            <w:pPr>
              <w:ind w:firstLine="0" w:firstLineChars="0"/>
              <w:rPr>
                <w:rFonts w:hint="default" w:ascii="Times New Roman" w:hAnsi="Times New Roman" w:cs="Times New Roman"/>
                <w:color w:val="auto"/>
              </w:rPr>
            </w:pPr>
          </w:p>
          <w:p w14:paraId="072BAB01">
            <w:pPr>
              <w:ind w:firstLine="0" w:firstLineChars="0"/>
              <w:rPr>
                <w:rFonts w:hint="default" w:ascii="Times New Roman" w:hAnsi="Times New Roman" w:cs="Times New Roman"/>
                <w:color w:val="auto"/>
              </w:rPr>
            </w:pPr>
          </w:p>
          <w:p w14:paraId="079ACC56">
            <w:pPr>
              <w:ind w:firstLine="0" w:firstLineChars="0"/>
              <w:rPr>
                <w:rFonts w:hint="default" w:ascii="Times New Roman" w:hAnsi="Times New Roman" w:cs="Times New Roman"/>
                <w:color w:val="auto"/>
              </w:rPr>
            </w:pPr>
          </w:p>
          <w:p w14:paraId="00F7B109">
            <w:pPr>
              <w:ind w:firstLine="0" w:firstLineChars="0"/>
              <w:rPr>
                <w:rFonts w:hint="default" w:ascii="Times New Roman" w:hAnsi="Times New Roman" w:cs="Times New Roman"/>
                <w:color w:val="auto"/>
              </w:rPr>
            </w:pPr>
          </w:p>
          <w:p w14:paraId="6A33207C">
            <w:pPr>
              <w:ind w:firstLine="0" w:firstLineChars="0"/>
              <w:rPr>
                <w:rFonts w:hint="default" w:ascii="Times New Roman" w:hAnsi="Times New Roman" w:cs="Times New Roman"/>
                <w:color w:val="auto"/>
              </w:rPr>
            </w:pPr>
          </w:p>
          <w:p w14:paraId="40EFFE4F">
            <w:pPr>
              <w:ind w:firstLine="0" w:firstLineChars="0"/>
              <w:rPr>
                <w:rFonts w:hint="default" w:ascii="Times New Roman" w:hAnsi="Times New Roman" w:cs="Times New Roman"/>
                <w:color w:val="auto"/>
              </w:rPr>
            </w:pPr>
          </w:p>
          <w:p w14:paraId="4BE655DD">
            <w:pPr>
              <w:ind w:firstLine="0" w:firstLineChars="0"/>
              <w:rPr>
                <w:rFonts w:hint="default" w:ascii="Times New Roman" w:hAnsi="Times New Roman" w:cs="Times New Roman"/>
                <w:color w:val="auto"/>
              </w:rPr>
            </w:pPr>
          </w:p>
          <w:p w14:paraId="3ECA17A4">
            <w:pPr>
              <w:pStyle w:val="11"/>
              <w:rPr>
                <w:rFonts w:hint="default" w:ascii="Times New Roman" w:hAnsi="Times New Roman" w:cs="Times New Roman"/>
                <w:color w:val="auto"/>
              </w:rPr>
            </w:pPr>
          </w:p>
          <w:p w14:paraId="02369C4A">
            <w:pPr>
              <w:rPr>
                <w:rFonts w:hint="default" w:ascii="Times New Roman" w:hAnsi="Times New Roman" w:cs="Times New Roman"/>
                <w:color w:val="auto"/>
              </w:rPr>
            </w:pPr>
          </w:p>
          <w:p w14:paraId="5BEAE073">
            <w:pPr>
              <w:pStyle w:val="11"/>
              <w:rPr>
                <w:rFonts w:hint="default" w:ascii="Times New Roman" w:hAnsi="Times New Roman" w:cs="Times New Roman"/>
                <w:color w:val="auto"/>
              </w:rPr>
            </w:pPr>
          </w:p>
          <w:p w14:paraId="2286D919">
            <w:pPr>
              <w:ind w:left="0" w:leftChars="0" w:firstLine="0" w:firstLineChars="0"/>
              <w:rPr>
                <w:rFonts w:hint="default" w:ascii="Times New Roman" w:hAnsi="Times New Roman" w:cs="Times New Roman"/>
                <w:color w:val="auto"/>
              </w:rPr>
            </w:pPr>
          </w:p>
        </w:tc>
      </w:tr>
    </w:tbl>
    <w:p w14:paraId="7E5AA448">
      <w:pPr>
        <w:rPr>
          <w:rFonts w:hint="default" w:ascii="Times New Roman" w:hAnsi="Times New Roman" w:cs="Times New Roman"/>
          <w:color w:val="auto"/>
        </w:rPr>
      </w:pPr>
      <w:bookmarkStart w:id="20" w:name="_Toc27753"/>
      <w:r>
        <w:rPr>
          <w:rFonts w:hint="default" w:ascii="Times New Roman" w:hAnsi="Times New Roman" w:cs="Times New Roman"/>
          <w:color w:val="auto"/>
        </w:rPr>
        <w:br w:type="page"/>
      </w:r>
    </w:p>
    <w:p w14:paraId="3B2F0683">
      <w:pPr>
        <w:pStyle w:val="2"/>
        <w:rPr>
          <w:rFonts w:hint="default" w:ascii="Times New Roman" w:hAnsi="Times New Roman" w:cs="Times New Roman"/>
          <w:color w:val="auto"/>
        </w:rPr>
      </w:pPr>
      <w:r>
        <w:rPr>
          <w:rFonts w:hint="default" w:ascii="Times New Roman" w:hAnsi="Times New Roman" w:cs="Times New Roman"/>
          <w:color w:val="auto"/>
        </w:rPr>
        <w:t>表六</w:t>
      </w:r>
      <w:bookmarkEnd w:id="20"/>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6"/>
      </w:tblGrid>
      <w:tr w14:paraId="2052C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5000" w:type="pct"/>
          </w:tcPr>
          <w:p w14:paraId="622A7434">
            <w:pPr>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验收监测内容：</w:t>
            </w:r>
          </w:p>
          <w:p w14:paraId="554E5F36">
            <w:pPr>
              <w:adjustRightInd/>
              <w:snapToGrid/>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1、环境影响报告表中提出的监测计划落实情况</w:t>
            </w:r>
          </w:p>
          <w:p w14:paraId="75638068">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我公司已按照《</w:t>
            </w:r>
            <w:r>
              <w:rPr>
                <w:rFonts w:hint="default" w:ascii="Times New Roman" w:hAnsi="Times New Roman" w:cs="Times New Roman"/>
                <w:color w:val="auto"/>
                <w:szCs w:val="24"/>
                <w:lang w:val="en-US" w:eastAsia="zh-CN"/>
              </w:rPr>
              <w:t>腾冲鼎力水泥制品有限公司水泥制品生产线建设工程项目</w:t>
            </w:r>
            <w:r>
              <w:rPr>
                <w:rFonts w:hint="default" w:ascii="Times New Roman" w:hAnsi="Times New Roman" w:cs="Times New Roman"/>
                <w:color w:val="auto"/>
                <w:szCs w:val="24"/>
              </w:rPr>
              <w:t>环境影响报告表》中列出的监测计划一览表要求，委托</w:t>
            </w:r>
            <w:r>
              <w:rPr>
                <w:rFonts w:hint="eastAsia" w:ascii="Times New Roman" w:hAnsi="Times New Roman"/>
                <w:color w:val="auto"/>
                <w:sz w:val="24"/>
              </w:rPr>
              <w:t>云南</w:t>
            </w:r>
            <w:r>
              <w:rPr>
                <w:rFonts w:hint="eastAsia"/>
                <w:color w:val="auto"/>
                <w:sz w:val="24"/>
                <w:lang w:val="en-US" w:eastAsia="zh-CN"/>
              </w:rPr>
              <w:t>速测环境科技</w:t>
            </w:r>
            <w:r>
              <w:rPr>
                <w:rFonts w:hint="eastAsia" w:ascii="Times New Roman" w:hAnsi="Times New Roman"/>
                <w:color w:val="auto"/>
                <w:sz w:val="24"/>
              </w:rPr>
              <w:t>有限公司</w:t>
            </w:r>
            <w:r>
              <w:rPr>
                <w:rFonts w:hint="default" w:ascii="Times New Roman" w:hAnsi="Times New Roman" w:cs="Times New Roman"/>
                <w:color w:val="auto"/>
                <w:szCs w:val="24"/>
              </w:rPr>
              <w:t>对项目进行竣工验收监测，监测内容与环评要求一致。具体监测结果见</w:t>
            </w:r>
            <w:r>
              <w:rPr>
                <w:rFonts w:hint="eastAsia" w:ascii="Times New Roman" w:hAnsi="Times New Roman"/>
                <w:color w:val="auto"/>
                <w:sz w:val="24"/>
              </w:rPr>
              <w:t>云南</w:t>
            </w:r>
            <w:r>
              <w:rPr>
                <w:rFonts w:hint="eastAsia"/>
                <w:color w:val="auto"/>
                <w:sz w:val="24"/>
                <w:lang w:val="en-US" w:eastAsia="zh-CN"/>
              </w:rPr>
              <w:t>速测环境科技</w:t>
            </w:r>
            <w:r>
              <w:rPr>
                <w:rFonts w:hint="eastAsia" w:ascii="Times New Roman" w:hAnsi="Times New Roman"/>
                <w:color w:val="auto"/>
                <w:sz w:val="24"/>
              </w:rPr>
              <w:t>有限公司</w:t>
            </w:r>
            <w:r>
              <w:rPr>
                <w:rFonts w:hint="default" w:ascii="Times New Roman" w:hAnsi="Times New Roman" w:cs="Times New Roman"/>
                <w:color w:val="auto"/>
                <w:szCs w:val="24"/>
              </w:rPr>
              <w:t>出具的监测报告。</w:t>
            </w:r>
          </w:p>
          <w:p w14:paraId="1F19CAE9">
            <w:pPr>
              <w:ind w:firstLine="482"/>
              <w:rPr>
                <w:rFonts w:hint="default" w:ascii="Times New Roman" w:hAnsi="Times New Roman" w:cs="Times New Roman"/>
                <w:b/>
                <w:color w:val="auto"/>
              </w:rPr>
            </w:pPr>
            <w:r>
              <w:rPr>
                <w:rFonts w:hint="default" w:ascii="Times New Roman" w:hAnsi="Times New Roman" w:cs="Times New Roman"/>
                <w:b/>
                <w:color w:val="auto"/>
              </w:rPr>
              <w:t>2、监测内容</w:t>
            </w:r>
          </w:p>
          <w:p w14:paraId="53250309">
            <w:pPr>
              <w:ind w:firstLine="480"/>
              <w:rPr>
                <w:rFonts w:hint="default" w:ascii="Times New Roman" w:hAnsi="Times New Roman" w:eastAsia="宋体" w:cs="Times New Roman"/>
                <w:color w:val="auto"/>
                <w:lang w:val="en-US" w:eastAsia="zh-CN"/>
              </w:rPr>
            </w:pPr>
            <w:r>
              <w:rPr>
                <w:rFonts w:hint="default" w:ascii="Times New Roman" w:hAnsi="Times New Roman" w:cs="Times New Roman"/>
                <w:color w:val="auto"/>
              </w:rPr>
              <w:t>（1）</w:t>
            </w:r>
            <w:r>
              <w:rPr>
                <w:rFonts w:hint="eastAsia" w:cs="Times New Roman"/>
                <w:color w:val="auto"/>
                <w:lang w:val="en-US" w:eastAsia="zh-CN"/>
              </w:rPr>
              <w:t>大气污染源监测</w:t>
            </w:r>
          </w:p>
          <w:p w14:paraId="3804B6D8">
            <w:pPr>
              <w:spacing w:line="360" w:lineRule="auto"/>
              <w:ind w:firstLine="480" w:firstLineChars="200"/>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1）有组织（DA001）</w:t>
            </w:r>
          </w:p>
          <w:p w14:paraId="770620F5">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①监测点位：</w:t>
            </w:r>
            <w:r>
              <w:rPr>
                <w:rFonts w:hint="eastAsia" w:ascii="Times New Roman" w:hAnsi="Times New Roman" w:eastAsia="宋体" w:cs="Times New Roman"/>
                <w:b w:val="0"/>
                <w:bCs w:val="0"/>
                <w:color w:val="auto"/>
                <w:sz w:val="24"/>
                <w:szCs w:val="24"/>
                <w:lang w:val="en-US" w:eastAsia="zh-CN"/>
              </w:rPr>
              <w:t>1个，</w:t>
            </w:r>
            <w:r>
              <w:rPr>
                <w:rFonts w:hint="eastAsia" w:ascii="Times New Roman" w:hAnsi="Times New Roman"/>
                <w:b w:val="0"/>
                <w:bCs w:val="0"/>
                <w:color w:val="auto"/>
                <w:sz w:val="24"/>
                <w:szCs w:val="24"/>
                <w:lang w:val="en-US" w:eastAsia="zh-CN"/>
              </w:rPr>
              <w:t>1#水泥电杆生产车间排气筒（DA001）采样口</w:t>
            </w:r>
            <w:r>
              <w:rPr>
                <w:rFonts w:hint="default" w:ascii="Times New Roman" w:hAnsi="Times New Roman" w:eastAsia="宋体" w:cs="Times New Roman"/>
                <w:b w:val="0"/>
                <w:bCs w:val="0"/>
                <w:color w:val="auto"/>
                <w:sz w:val="24"/>
                <w:szCs w:val="24"/>
                <w:lang w:eastAsia="zh-CN"/>
              </w:rPr>
              <w:t>；</w:t>
            </w:r>
          </w:p>
          <w:p w14:paraId="68382559">
            <w:pPr>
              <w:spacing w:line="360" w:lineRule="auto"/>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eastAsia="zh-CN"/>
              </w:rPr>
              <w:t>②监测项目：</w:t>
            </w:r>
            <w:r>
              <w:rPr>
                <w:rFonts w:hint="default" w:ascii="Times New Roman" w:hAnsi="Times New Roman" w:eastAsia="宋体" w:cs="Times New Roman"/>
                <w:b w:val="0"/>
                <w:bCs w:val="0"/>
                <w:color w:val="auto"/>
                <w:sz w:val="24"/>
                <w:szCs w:val="24"/>
                <w:lang w:val="en-US" w:eastAsia="zh-CN"/>
              </w:rPr>
              <w:t>颗粒物；</w:t>
            </w:r>
          </w:p>
          <w:p w14:paraId="4C3FB93C">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③监测频次：连续监测</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eastAsia="zh-CN"/>
              </w:rPr>
              <w:t>天，</w:t>
            </w:r>
            <w:r>
              <w:rPr>
                <w:rFonts w:hint="default" w:ascii="Times New Roman" w:hAnsi="Times New Roman" w:eastAsia="宋体" w:cs="Times New Roman"/>
                <w:b w:val="0"/>
                <w:bCs w:val="0"/>
                <w:color w:val="auto"/>
                <w:sz w:val="24"/>
                <w:szCs w:val="24"/>
                <w:lang w:val="en-US" w:eastAsia="zh-CN"/>
              </w:rPr>
              <w:t>每天采样3次</w:t>
            </w:r>
            <w:r>
              <w:rPr>
                <w:rFonts w:hint="default" w:ascii="Times New Roman" w:hAnsi="Times New Roman" w:eastAsia="宋体" w:cs="Times New Roman"/>
                <w:b w:val="0"/>
                <w:bCs w:val="0"/>
                <w:color w:val="auto"/>
                <w:sz w:val="24"/>
                <w:szCs w:val="24"/>
                <w:lang w:eastAsia="zh-CN"/>
              </w:rPr>
              <w:t>；</w:t>
            </w:r>
          </w:p>
          <w:p w14:paraId="13949759">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④执行标准：执行</w:t>
            </w:r>
            <w:r>
              <w:rPr>
                <w:rFonts w:hint="default" w:ascii="Times New Roman" w:hAnsi="Times New Roman" w:eastAsia="宋体" w:cs="Times New Roman"/>
                <w:b w:val="0"/>
                <w:bCs w:val="0"/>
                <w:color w:val="auto"/>
                <w:sz w:val="24"/>
                <w:szCs w:val="24"/>
              </w:rPr>
              <w:t>《水泥工业大气污染物排放标准》（GB4915-2013）</w:t>
            </w:r>
            <w:r>
              <w:rPr>
                <w:rFonts w:hint="default" w:ascii="Times New Roman" w:hAnsi="Times New Roman" w:eastAsia="宋体" w:cs="Times New Roman"/>
                <w:b w:val="0"/>
                <w:bCs w:val="0"/>
                <w:color w:val="auto"/>
                <w:kern w:val="2"/>
                <w:sz w:val="24"/>
                <w:szCs w:val="24"/>
              </w:rPr>
              <w:t>表1</w:t>
            </w:r>
            <w:r>
              <w:rPr>
                <w:rFonts w:hint="eastAsia" w:ascii="Times New Roman" w:hAnsi="Times New Roman" w:eastAsia="宋体" w:cs="Times New Roman"/>
                <w:b w:val="0"/>
                <w:bCs w:val="0"/>
                <w:color w:val="auto"/>
                <w:kern w:val="2"/>
                <w:sz w:val="24"/>
                <w:szCs w:val="24"/>
                <w:lang w:val="en-US" w:eastAsia="zh-CN"/>
              </w:rPr>
              <w:t>中的</w:t>
            </w:r>
            <w:r>
              <w:rPr>
                <w:rFonts w:hint="default" w:ascii="Times New Roman" w:hAnsi="Times New Roman" w:eastAsia="宋体" w:cs="Times New Roman"/>
                <w:b w:val="0"/>
                <w:bCs w:val="0"/>
                <w:color w:val="auto"/>
                <w:kern w:val="2"/>
                <w:sz w:val="24"/>
                <w:szCs w:val="24"/>
              </w:rPr>
              <w:t>散装水泥中转站及水泥制品生产中水泥仓及其他通风设备排气筒中的颗粒物最高允许排放浓度标准</w:t>
            </w:r>
            <w:r>
              <w:rPr>
                <w:rFonts w:hint="default" w:ascii="Times New Roman" w:hAnsi="Times New Roman" w:eastAsia="宋体" w:cs="Times New Roman"/>
                <w:b w:val="0"/>
                <w:bCs w:val="0"/>
                <w:color w:val="auto"/>
                <w:sz w:val="24"/>
                <w:szCs w:val="24"/>
                <w:lang w:eastAsia="zh-CN"/>
              </w:rPr>
              <w:t>；</w:t>
            </w:r>
          </w:p>
          <w:p w14:paraId="79535FC4">
            <w:pPr>
              <w:spacing w:line="360" w:lineRule="auto"/>
              <w:ind w:firstLine="480" w:firstLineChars="200"/>
              <w:rPr>
                <w:rFonts w:hint="default"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2）有组织（DA002）</w:t>
            </w:r>
          </w:p>
          <w:p w14:paraId="1E2BB133">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①监测点位：</w:t>
            </w:r>
            <w:r>
              <w:rPr>
                <w:rFonts w:hint="eastAsia" w:ascii="Times New Roman" w:hAnsi="Times New Roman" w:eastAsia="宋体" w:cs="Times New Roman"/>
                <w:b w:val="0"/>
                <w:bCs w:val="0"/>
                <w:color w:val="auto"/>
                <w:sz w:val="24"/>
                <w:szCs w:val="24"/>
                <w:lang w:val="en-US" w:eastAsia="zh-CN"/>
              </w:rPr>
              <w:t>1个，</w:t>
            </w:r>
            <w:r>
              <w:rPr>
                <w:rFonts w:hint="eastAsia" w:ascii="Times New Roman" w:hAnsi="Times New Roman"/>
                <w:b w:val="0"/>
                <w:bCs w:val="0"/>
                <w:color w:val="auto"/>
                <w:sz w:val="24"/>
                <w:szCs w:val="24"/>
                <w:lang w:val="en-US" w:eastAsia="zh-CN"/>
              </w:rPr>
              <w:t>2#水泥电杆生产车间排气筒（DA002）采样口</w:t>
            </w:r>
            <w:r>
              <w:rPr>
                <w:rFonts w:hint="default" w:ascii="Times New Roman" w:hAnsi="Times New Roman" w:eastAsia="宋体" w:cs="Times New Roman"/>
                <w:b w:val="0"/>
                <w:bCs w:val="0"/>
                <w:color w:val="auto"/>
                <w:sz w:val="24"/>
                <w:szCs w:val="24"/>
                <w:lang w:eastAsia="zh-CN"/>
              </w:rPr>
              <w:t>；</w:t>
            </w:r>
          </w:p>
          <w:p w14:paraId="43CEE899">
            <w:pPr>
              <w:spacing w:line="360" w:lineRule="auto"/>
              <w:ind w:firstLine="480" w:firstLineChars="200"/>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eastAsia="zh-CN"/>
              </w:rPr>
              <w:t>②监测项目：</w:t>
            </w:r>
            <w:r>
              <w:rPr>
                <w:rFonts w:hint="default" w:ascii="Times New Roman" w:hAnsi="Times New Roman" w:eastAsia="宋体" w:cs="Times New Roman"/>
                <w:b w:val="0"/>
                <w:bCs w:val="0"/>
                <w:color w:val="auto"/>
                <w:sz w:val="24"/>
                <w:szCs w:val="24"/>
                <w:lang w:val="en-US" w:eastAsia="zh-CN"/>
              </w:rPr>
              <w:t>颗粒物；</w:t>
            </w:r>
          </w:p>
          <w:p w14:paraId="5A04E787">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③监测频次：连续监测</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eastAsia="zh-CN"/>
              </w:rPr>
              <w:t>天，</w:t>
            </w:r>
            <w:r>
              <w:rPr>
                <w:rFonts w:hint="default" w:ascii="Times New Roman" w:hAnsi="Times New Roman" w:eastAsia="宋体" w:cs="Times New Roman"/>
                <w:b w:val="0"/>
                <w:bCs w:val="0"/>
                <w:color w:val="auto"/>
                <w:sz w:val="24"/>
                <w:szCs w:val="24"/>
                <w:lang w:val="en-US" w:eastAsia="zh-CN"/>
              </w:rPr>
              <w:t>每天采样3次</w:t>
            </w:r>
            <w:r>
              <w:rPr>
                <w:rFonts w:hint="default" w:ascii="Times New Roman" w:hAnsi="Times New Roman" w:eastAsia="宋体" w:cs="Times New Roman"/>
                <w:b w:val="0"/>
                <w:bCs w:val="0"/>
                <w:color w:val="auto"/>
                <w:sz w:val="24"/>
                <w:szCs w:val="24"/>
                <w:lang w:eastAsia="zh-CN"/>
              </w:rPr>
              <w:t>；</w:t>
            </w:r>
          </w:p>
          <w:p w14:paraId="7E5C1601">
            <w:pPr>
              <w:spacing w:line="360" w:lineRule="auto"/>
              <w:ind w:firstLine="480" w:firstLineChars="200"/>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④执行标准：执行</w:t>
            </w:r>
            <w:r>
              <w:rPr>
                <w:rFonts w:hint="default" w:ascii="Times New Roman" w:hAnsi="Times New Roman" w:eastAsia="宋体" w:cs="Times New Roman"/>
                <w:b w:val="0"/>
                <w:bCs w:val="0"/>
                <w:color w:val="auto"/>
                <w:sz w:val="24"/>
                <w:szCs w:val="24"/>
              </w:rPr>
              <w:t>《水泥工业大气污染物排放标准》（GB4915-2013）</w:t>
            </w:r>
            <w:r>
              <w:rPr>
                <w:rFonts w:hint="default" w:ascii="Times New Roman" w:hAnsi="Times New Roman" w:eastAsia="宋体" w:cs="Times New Roman"/>
                <w:b w:val="0"/>
                <w:bCs w:val="0"/>
                <w:color w:val="auto"/>
                <w:kern w:val="2"/>
                <w:sz w:val="24"/>
                <w:szCs w:val="24"/>
              </w:rPr>
              <w:t>表1</w:t>
            </w:r>
            <w:r>
              <w:rPr>
                <w:rFonts w:hint="eastAsia" w:ascii="Times New Roman" w:hAnsi="Times New Roman" w:eastAsia="宋体" w:cs="Times New Roman"/>
                <w:b w:val="0"/>
                <w:bCs w:val="0"/>
                <w:color w:val="auto"/>
                <w:kern w:val="2"/>
                <w:sz w:val="24"/>
                <w:szCs w:val="24"/>
                <w:lang w:val="en-US" w:eastAsia="zh-CN"/>
              </w:rPr>
              <w:t>中的</w:t>
            </w:r>
            <w:r>
              <w:rPr>
                <w:rFonts w:hint="default" w:ascii="Times New Roman" w:hAnsi="Times New Roman" w:eastAsia="宋体" w:cs="Times New Roman"/>
                <w:b w:val="0"/>
                <w:bCs w:val="0"/>
                <w:color w:val="auto"/>
                <w:kern w:val="2"/>
                <w:sz w:val="24"/>
                <w:szCs w:val="24"/>
              </w:rPr>
              <w:t>散装水泥中转站及水泥制品生产中水泥仓及其他通风设备排气筒中的颗粒物最高允许排放浓度标准</w:t>
            </w:r>
            <w:r>
              <w:rPr>
                <w:rFonts w:hint="default" w:ascii="Times New Roman" w:hAnsi="Times New Roman" w:eastAsia="宋体" w:cs="Times New Roman"/>
                <w:b w:val="0"/>
                <w:bCs w:val="0"/>
                <w:color w:val="auto"/>
                <w:sz w:val="24"/>
                <w:szCs w:val="24"/>
                <w:lang w:eastAsia="zh-CN"/>
              </w:rPr>
              <w:t>；</w:t>
            </w:r>
          </w:p>
          <w:p w14:paraId="7148FC6F">
            <w:pPr>
              <w:spacing w:line="360" w:lineRule="auto"/>
              <w:ind w:firstLine="480" w:firstLineChars="200"/>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b w:val="0"/>
                <w:bCs w:val="0"/>
                <w:color w:val="auto"/>
                <w:sz w:val="24"/>
                <w:szCs w:val="24"/>
                <w:lang w:val="en-US" w:eastAsia="zh-CN"/>
              </w:rPr>
              <w:t>3）无组织</w:t>
            </w:r>
          </w:p>
          <w:p w14:paraId="249CDCBD">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①监测点位：</w:t>
            </w:r>
            <w:r>
              <w:rPr>
                <w:rFonts w:hint="eastAsia" w:ascii="Times New Roman" w:hAnsi="Times New Roman" w:eastAsia="宋体" w:cs="Times New Roman"/>
                <w:color w:val="auto"/>
                <w:sz w:val="24"/>
                <w:szCs w:val="24"/>
                <w:lang w:val="en-US" w:eastAsia="zh-CN"/>
              </w:rPr>
              <w:t>共4个点位：</w:t>
            </w:r>
            <w:r>
              <w:rPr>
                <w:rFonts w:hint="default" w:ascii="Times New Roman" w:hAnsi="Times New Roman" w:eastAsia="宋体" w:cs="Times New Roman"/>
                <w:color w:val="auto"/>
                <w:sz w:val="24"/>
                <w:szCs w:val="24"/>
                <w:lang w:val="en-US" w:eastAsia="zh-CN"/>
              </w:rPr>
              <w:t>厂界上风向1#、厂界下风向2#、厂界下风向3#、厂界下风向4#</w:t>
            </w:r>
            <w:r>
              <w:rPr>
                <w:rFonts w:hint="default" w:ascii="Times New Roman" w:hAnsi="Times New Roman" w:eastAsia="宋体" w:cs="Times New Roman"/>
                <w:color w:val="auto"/>
                <w:sz w:val="24"/>
                <w:szCs w:val="24"/>
                <w:lang w:eastAsia="zh-CN"/>
              </w:rPr>
              <w:t>；</w:t>
            </w:r>
          </w:p>
          <w:p w14:paraId="60B53BA3">
            <w:pPr>
              <w:spacing w:line="360" w:lineRule="auto"/>
              <w:ind w:firstLine="480" w:firstLineChars="20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②监测项目：</w:t>
            </w:r>
            <w:r>
              <w:rPr>
                <w:rFonts w:hint="default" w:ascii="Times New Roman" w:hAnsi="Times New Roman" w:eastAsia="宋体" w:cs="Times New Roman"/>
                <w:color w:val="auto"/>
                <w:sz w:val="24"/>
                <w:szCs w:val="24"/>
                <w:lang w:val="en-US" w:eastAsia="zh-CN"/>
              </w:rPr>
              <w:t>颗粒物</w:t>
            </w:r>
            <w:r>
              <w:rPr>
                <w:rFonts w:hint="eastAsia" w:ascii="Times New Roman" w:hAnsi="Times New Roman" w:eastAsia="宋体" w:cs="Times New Roman"/>
                <w:color w:val="auto"/>
                <w:sz w:val="24"/>
                <w:szCs w:val="24"/>
                <w:lang w:val="en-US" w:eastAsia="zh-CN"/>
              </w:rPr>
              <w:t>、非甲烷总烃</w:t>
            </w:r>
            <w:r>
              <w:rPr>
                <w:rFonts w:hint="default" w:ascii="Times New Roman" w:hAnsi="Times New Roman" w:eastAsia="宋体" w:cs="Times New Roman"/>
                <w:color w:val="auto"/>
                <w:sz w:val="24"/>
                <w:szCs w:val="24"/>
                <w:lang w:val="en-US" w:eastAsia="zh-CN"/>
              </w:rPr>
              <w:t>；</w:t>
            </w:r>
          </w:p>
          <w:p w14:paraId="3B979577">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③监测频次：连续监测</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eastAsia="zh-CN"/>
              </w:rPr>
              <w:t>天，</w:t>
            </w:r>
            <w:r>
              <w:rPr>
                <w:rFonts w:hint="default" w:ascii="Times New Roman" w:hAnsi="Times New Roman" w:eastAsia="宋体" w:cs="Times New Roman"/>
                <w:color w:val="auto"/>
                <w:sz w:val="24"/>
                <w:szCs w:val="24"/>
                <w:lang w:val="en-US" w:eastAsia="zh-CN"/>
              </w:rPr>
              <w:t>每天采样3次</w:t>
            </w:r>
            <w:r>
              <w:rPr>
                <w:rFonts w:hint="default" w:ascii="Times New Roman" w:hAnsi="Times New Roman" w:eastAsia="宋体" w:cs="Times New Roman"/>
                <w:color w:val="auto"/>
                <w:sz w:val="24"/>
                <w:szCs w:val="24"/>
                <w:lang w:eastAsia="zh-CN"/>
              </w:rPr>
              <w:t>；</w:t>
            </w:r>
          </w:p>
          <w:p w14:paraId="079D7779">
            <w:pPr>
              <w:ind w:firstLine="480"/>
              <w:rPr>
                <w:rFonts w:hint="eastAsia" w:ascii="Times New Roman" w:hAnsi="Times New Roman" w:eastAsia="宋体" w:cs="Times New Roman"/>
                <w:color w:val="auto"/>
                <w:lang w:eastAsia="zh-CN"/>
              </w:rPr>
            </w:pPr>
            <w:r>
              <w:rPr>
                <w:rFonts w:hint="default" w:ascii="Times New Roman" w:hAnsi="Times New Roman" w:eastAsia="宋体" w:cs="Times New Roman"/>
                <w:color w:val="auto"/>
                <w:sz w:val="24"/>
                <w:szCs w:val="24"/>
                <w:lang w:eastAsia="zh-CN"/>
              </w:rPr>
              <w:t>④执行标准：</w:t>
            </w:r>
            <w:r>
              <w:rPr>
                <w:rFonts w:hint="eastAsia" w:ascii="Times New Roman" w:hAnsi="Times New Roman" w:eastAsia="宋体" w:cs="Times New Roman"/>
                <w:color w:val="auto"/>
                <w:sz w:val="24"/>
                <w:szCs w:val="24"/>
                <w:lang w:val="en-US" w:eastAsia="zh-CN"/>
              </w:rPr>
              <w:t>颗粒物</w:t>
            </w:r>
            <w:r>
              <w:rPr>
                <w:rFonts w:hint="default" w:ascii="Times New Roman" w:hAnsi="Times New Roman" w:eastAsia="宋体" w:cs="Times New Roman"/>
                <w:color w:val="auto"/>
                <w:sz w:val="24"/>
                <w:szCs w:val="24"/>
              </w:rPr>
              <w:t>执行《水泥工业大气污染物排放标准》（GB4915-2013）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val="en-US" w:eastAsia="zh-CN"/>
              </w:rPr>
              <w:t>非甲烷总烃</w:t>
            </w:r>
            <w:r>
              <w:rPr>
                <w:rFonts w:hint="default" w:ascii="Times New Roman" w:hAnsi="Times New Roman" w:eastAsia="宋体" w:cs="Times New Roman"/>
                <w:color w:val="auto"/>
                <w:kern w:val="0"/>
                <w:sz w:val="24"/>
                <w:szCs w:val="24"/>
              </w:rPr>
              <w:t>执行《大气污染物综合排放标准》（GB16297-1996）表2中</w:t>
            </w:r>
            <w:r>
              <w:rPr>
                <w:rFonts w:hint="default" w:ascii="Times New Roman" w:hAnsi="Times New Roman" w:eastAsia="宋体" w:cs="Times New Roman"/>
                <w:color w:val="auto"/>
                <w:sz w:val="24"/>
              </w:rPr>
              <w:t>NMHC</w:t>
            </w:r>
            <w:r>
              <w:rPr>
                <w:rFonts w:hint="default" w:ascii="Times New Roman" w:hAnsi="Times New Roman" w:eastAsia="宋体" w:cs="Times New Roman"/>
                <w:color w:val="auto"/>
                <w:kern w:val="0"/>
                <w:sz w:val="24"/>
                <w:szCs w:val="24"/>
              </w:rPr>
              <w:t>标准限值</w:t>
            </w:r>
            <w:r>
              <w:rPr>
                <w:rFonts w:hint="eastAsia" w:cs="Times New Roman"/>
                <w:color w:val="auto"/>
                <w:kern w:val="0"/>
                <w:sz w:val="24"/>
                <w:szCs w:val="24"/>
                <w:lang w:eastAsia="zh-CN"/>
              </w:rPr>
              <w:t>。</w:t>
            </w:r>
          </w:p>
          <w:p w14:paraId="0B5D6066">
            <w:pPr>
              <w:numPr>
                <w:ilvl w:val="0"/>
                <w:numId w:val="0"/>
              </w:numPr>
              <w:ind w:firstLine="480" w:firstLineChars="200"/>
              <w:rPr>
                <w:rFonts w:hint="eastAsia" w:ascii="Times New Roman" w:hAnsi="Times New Roman" w:eastAsia="宋体" w:cs="Times New Roman"/>
                <w:bCs/>
                <w:color w:val="auto"/>
                <w:szCs w:val="24"/>
                <w:lang w:val="en-US" w:eastAsia="zh-CN"/>
              </w:rPr>
            </w:pPr>
            <w:r>
              <w:rPr>
                <w:rFonts w:hint="eastAsia" w:ascii="Times New Roman" w:hAnsi="Times New Roman" w:eastAsia="宋体" w:cs="Times New Roman"/>
                <w:bCs/>
                <w:color w:val="auto"/>
                <w:kern w:val="0"/>
                <w:sz w:val="24"/>
                <w:szCs w:val="24"/>
                <w:lang w:val="en-US" w:eastAsia="zh-CN" w:bidi="ar-SA"/>
              </w:rPr>
              <w:t>（</w:t>
            </w:r>
            <w:r>
              <w:rPr>
                <w:rFonts w:hint="eastAsia" w:cs="Times New Roman"/>
                <w:bCs/>
                <w:color w:val="auto"/>
                <w:kern w:val="0"/>
                <w:sz w:val="24"/>
                <w:szCs w:val="24"/>
                <w:lang w:val="en-US" w:eastAsia="zh-CN" w:bidi="ar-SA"/>
              </w:rPr>
              <w:t>2</w:t>
            </w:r>
            <w:r>
              <w:rPr>
                <w:rFonts w:hint="eastAsia" w:ascii="Times New Roman" w:hAnsi="Times New Roman" w:eastAsia="宋体" w:cs="Times New Roman"/>
                <w:bCs/>
                <w:color w:val="auto"/>
                <w:kern w:val="0"/>
                <w:sz w:val="24"/>
                <w:szCs w:val="24"/>
                <w:lang w:val="en-US" w:eastAsia="zh-CN" w:bidi="ar-SA"/>
              </w:rPr>
              <w:t>）</w:t>
            </w:r>
            <w:r>
              <w:rPr>
                <w:rFonts w:hint="eastAsia" w:ascii="Times New Roman" w:hAnsi="Times New Roman" w:eastAsia="宋体" w:cs="Times New Roman"/>
                <w:bCs/>
                <w:color w:val="auto"/>
                <w:szCs w:val="24"/>
                <w:lang w:val="en-US" w:eastAsia="zh-CN"/>
              </w:rPr>
              <w:t>废水监测</w:t>
            </w:r>
          </w:p>
          <w:p w14:paraId="393E2514">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①</w:t>
            </w:r>
            <w:r>
              <w:rPr>
                <w:rFonts w:hint="default" w:ascii="Times New Roman" w:hAnsi="Times New Roman" w:eastAsia="宋体" w:cs="Times New Roman"/>
                <w:color w:val="auto"/>
                <w:sz w:val="24"/>
                <w:szCs w:val="24"/>
                <w:lang w:eastAsia="zh-CN"/>
              </w:rPr>
              <w:t>监测点位：</w:t>
            </w:r>
            <w:r>
              <w:rPr>
                <w:rFonts w:hint="eastAsia" w:ascii="Times New Roman" w:hAnsi="Times New Roman" w:eastAsia="宋体" w:cs="Times New Roman"/>
                <w:color w:val="auto"/>
                <w:sz w:val="24"/>
                <w:szCs w:val="24"/>
                <w:lang w:val="en-US" w:eastAsia="zh-CN"/>
              </w:rPr>
              <w:t>共2个监测点位，一体化污水处理站进、出水口均</w:t>
            </w:r>
            <w:r>
              <w:rPr>
                <w:rFonts w:hint="default" w:ascii="Times New Roman" w:hAnsi="Times New Roman" w:eastAsia="宋体" w:cs="Times New Roman"/>
                <w:color w:val="auto"/>
                <w:sz w:val="24"/>
                <w:szCs w:val="24"/>
                <w:lang w:eastAsia="zh-CN"/>
              </w:rPr>
              <w:t>设置</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eastAsia="zh-CN"/>
              </w:rPr>
              <w:t>个监测点位；</w:t>
            </w:r>
          </w:p>
          <w:p w14:paraId="4FFA1CEF">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②</w:t>
            </w:r>
            <w:r>
              <w:rPr>
                <w:rFonts w:hint="default" w:ascii="Times New Roman" w:hAnsi="Times New Roman" w:eastAsia="宋体" w:cs="Times New Roman"/>
                <w:color w:val="auto"/>
                <w:sz w:val="24"/>
                <w:szCs w:val="24"/>
                <w:lang w:eastAsia="zh-CN"/>
              </w:rPr>
              <w:t>监测项目：pH、</w:t>
            </w:r>
            <w:r>
              <w:rPr>
                <w:rFonts w:hint="eastAsia" w:ascii="Times New Roman" w:hAnsi="Times New Roman" w:eastAsia="宋体" w:cs="Times New Roman"/>
                <w:color w:val="auto"/>
                <w:sz w:val="24"/>
                <w:szCs w:val="24"/>
                <w:lang w:val="en-US" w:eastAsia="zh-CN"/>
              </w:rPr>
              <w:t>浊度、色度、</w:t>
            </w:r>
            <w:r>
              <w:rPr>
                <w:rFonts w:hint="default" w:ascii="Times New Roman" w:hAnsi="Times New Roman" w:eastAsia="宋体" w:cs="Times New Roman"/>
                <w:color w:val="auto"/>
                <w:sz w:val="24"/>
                <w:szCs w:val="24"/>
                <w:lang w:eastAsia="zh-CN"/>
              </w:rPr>
              <w:t>COD、BOD</w:t>
            </w:r>
            <w:r>
              <w:rPr>
                <w:rFonts w:hint="default" w:ascii="Times New Roman" w:hAnsi="Times New Roman" w:eastAsia="宋体" w:cs="Times New Roman"/>
                <w:color w:val="auto"/>
                <w:sz w:val="24"/>
                <w:szCs w:val="24"/>
                <w:vertAlign w:val="subscript"/>
                <w:lang w:eastAsia="zh-CN"/>
              </w:rPr>
              <w:t>5</w:t>
            </w:r>
            <w:r>
              <w:rPr>
                <w:rFonts w:hint="default" w:ascii="Times New Roman" w:hAnsi="Times New Roman" w:eastAsia="宋体" w:cs="Times New Roman"/>
                <w:color w:val="auto"/>
                <w:sz w:val="24"/>
                <w:szCs w:val="24"/>
                <w:lang w:eastAsia="zh-CN"/>
              </w:rPr>
              <w:t>、</w:t>
            </w:r>
            <w:r>
              <w:rPr>
                <w:rFonts w:hint="eastAsia" w:ascii="Times New Roman" w:hAnsi="Times New Roman" w:eastAsia="宋体" w:cs="Times New Roman"/>
                <w:color w:val="auto"/>
                <w:sz w:val="24"/>
                <w:szCs w:val="24"/>
                <w:lang w:val="en-US" w:eastAsia="zh-CN"/>
              </w:rPr>
              <w:t>氨氮、总氮、总磷、SS、动植物油、粪大肠菌群</w:t>
            </w:r>
            <w:r>
              <w:rPr>
                <w:rFonts w:hint="default" w:ascii="Times New Roman" w:hAnsi="Times New Roman" w:eastAsia="宋体" w:cs="Times New Roman"/>
                <w:color w:val="auto"/>
                <w:sz w:val="24"/>
                <w:szCs w:val="24"/>
                <w:lang w:eastAsia="zh-CN"/>
              </w:rPr>
              <w:t>等；</w:t>
            </w:r>
          </w:p>
          <w:p w14:paraId="180B3CCE">
            <w:pPr>
              <w:spacing w:line="360" w:lineRule="auto"/>
              <w:ind w:firstLine="480" w:firstLineChars="200"/>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rPr>
              <w:t>③</w:t>
            </w:r>
            <w:r>
              <w:rPr>
                <w:rFonts w:hint="default" w:ascii="Times New Roman" w:hAnsi="Times New Roman" w:eastAsia="宋体" w:cs="Times New Roman"/>
                <w:color w:val="auto"/>
                <w:sz w:val="24"/>
                <w:szCs w:val="24"/>
                <w:lang w:eastAsia="zh-CN"/>
              </w:rPr>
              <w:t>监测频率：连续监测2天，每天采样3次；</w:t>
            </w:r>
          </w:p>
          <w:p w14:paraId="1BEEEB2C">
            <w:pPr>
              <w:ind w:firstLine="480"/>
              <w:rPr>
                <w:rFonts w:hint="eastAsia" w:ascii="Times New Roman" w:hAnsi="Times New Roman" w:eastAsia="宋体" w:cs="Times New Roman"/>
                <w:color w:val="auto"/>
                <w:lang w:eastAsia="zh-CN"/>
              </w:rPr>
            </w:pPr>
            <w:r>
              <w:rPr>
                <w:rFonts w:hint="default" w:ascii="Times New Roman" w:hAnsi="Times New Roman" w:eastAsia="宋体" w:cs="Times New Roman"/>
                <w:color w:val="auto"/>
                <w:sz w:val="24"/>
                <w:szCs w:val="24"/>
                <w:lang w:val="en-US" w:eastAsia="zh-CN"/>
              </w:rPr>
              <w:t>④执行标准：执行《城市污水再生利用 城市杂用水水质》（GB</w:t>
            </w:r>
            <w:r>
              <w:rPr>
                <w:rFonts w:hint="eastAsia" w:cs="Times New Roman"/>
                <w:color w:val="auto"/>
                <w:sz w:val="24"/>
                <w:szCs w:val="24"/>
                <w:lang w:val="en-US" w:eastAsia="zh-CN"/>
              </w:rPr>
              <w:t>/T</w:t>
            </w:r>
            <w:r>
              <w:rPr>
                <w:rFonts w:hint="default" w:ascii="Times New Roman" w:hAnsi="Times New Roman" w:eastAsia="宋体" w:cs="Times New Roman"/>
                <w:color w:val="auto"/>
                <w:sz w:val="24"/>
                <w:szCs w:val="24"/>
                <w:lang w:val="en-US" w:eastAsia="zh-CN"/>
              </w:rPr>
              <w:t>18920-2020）城市绿化、</w:t>
            </w:r>
            <w:r>
              <w:rPr>
                <w:rFonts w:hint="default" w:ascii="Times New Roman" w:hAnsi="Times New Roman" w:eastAsia="宋体" w:cs="Times New Roman"/>
                <w:b w:val="0"/>
                <w:bCs w:val="0"/>
                <w:color w:val="auto"/>
                <w:sz w:val="24"/>
                <w:szCs w:val="24"/>
                <w:lang w:val="en-US" w:eastAsia="zh-CN"/>
              </w:rPr>
              <w:t>道路清扫、</w:t>
            </w:r>
            <w:r>
              <w:rPr>
                <w:rFonts w:hint="default" w:ascii="Times New Roman" w:hAnsi="Times New Roman" w:eastAsia="宋体" w:cs="Times New Roman"/>
                <w:color w:val="auto"/>
                <w:sz w:val="24"/>
                <w:szCs w:val="24"/>
                <w:lang w:val="en-US" w:eastAsia="zh-CN"/>
              </w:rPr>
              <w:t>消防、建筑施工水质标准中的较严格的标准限值</w:t>
            </w:r>
            <w:r>
              <w:rPr>
                <w:rFonts w:hint="eastAsia" w:cs="Times New Roman"/>
                <w:color w:val="auto"/>
                <w:sz w:val="24"/>
                <w:szCs w:val="24"/>
                <w:lang w:val="en-US" w:eastAsia="zh-CN"/>
              </w:rPr>
              <w:t>。</w:t>
            </w:r>
          </w:p>
          <w:p w14:paraId="1281D1B7">
            <w:pPr>
              <w:rPr>
                <w:rFonts w:hint="default" w:ascii="Times New Roman" w:hAnsi="Times New Roman" w:cs="Times New Roman"/>
                <w:color w:val="auto"/>
              </w:rPr>
            </w:pPr>
            <w:r>
              <w:rPr>
                <w:rFonts w:hint="default" w:ascii="Times New Roman" w:hAnsi="Times New Roman" w:cs="Times New Roman"/>
                <w:color w:val="auto"/>
              </w:rPr>
              <w:t>（</w:t>
            </w:r>
            <w:r>
              <w:rPr>
                <w:rFonts w:hint="eastAsia" w:cs="Times New Roman"/>
                <w:color w:val="auto"/>
                <w:lang w:val="en-US" w:eastAsia="zh-CN"/>
              </w:rPr>
              <w:t>3</w:t>
            </w:r>
            <w:r>
              <w:rPr>
                <w:rFonts w:hint="default" w:ascii="Times New Roman" w:hAnsi="Times New Roman" w:cs="Times New Roman"/>
                <w:color w:val="auto"/>
              </w:rPr>
              <w:t>）噪声监测</w:t>
            </w:r>
          </w:p>
          <w:p w14:paraId="5FBC7071">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①监测点位：设4个监测点，即项目区厂界东、南、西、北侧各布设一个监测点；</w:t>
            </w:r>
          </w:p>
          <w:p w14:paraId="74E4AFF1">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②监测项目：等效连续A声级</w:t>
            </w:r>
            <w:r>
              <w:rPr>
                <w:rFonts w:hint="default" w:ascii="Times New Roman" w:hAnsi="Times New Roman" w:eastAsia="宋体" w:cs="Times New Roman"/>
                <w:color w:val="auto"/>
                <w:sz w:val="24"/>
                <w:szCs w:val="24"/>
                <w:lang w:eastAsia="zh-CN"/>
              </w:rPr>
              <w:t>[L</w:t>
            </w:r>
            <w:r>
              <w:rPr>
                <w:rFonts w:hint="default" w:ascii="Times New Roman" w:hAnsi="Times New Roman" w:eastAsia="宋体" w:cs="Times New Roman"/>
                <w:color w:val="auto"/>
                <w:sz w:val="24"/>
                <w:szCs w:val="24"/>
                <w:vertAlign w:val="subscript"/>
                <w:lang w:eastAsia="zh-CN"/>
              </w:rPr>
              <w:t>Aeq</w:t>
            </w:r>
            <w:r>
              <w:rPr>
                <w:rFonts w:hint="default" w:ascii="Times New Roman" w:hAnsi="Times New Roman" w:eastAsia="宋体" w:cs="Times New Roman"/>
                <w:color w:val="auto"/>
                <w:sz w:val="24"/>
                <w:szCs w:val="24"/>
                <w:lang w:eastAsia="zh-CN"/>
              </w:rPr>
              <w:t>(dB)]</w:t>
            </w:r>
            <w:r>
              <w:rPr>
                <w:rFonts w:hint="default" w:ascii="Times New Roman" w:hAnsi="Times New Roman" w:cs="Times New Roman"/>
                <w:color w:val="auto"/>
                <w:szCs w:val="24"/>
              </w:rPr>
              <w:t>。</w:t>
            </w:r>
          </w:p>
          <w:p w14:paraId="51C8469A">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③监测方法与频次：连续监测2天，每天昼夜各监测1次；</w:t>
            </w:r>
          </w:p>
          <w:p w14:paraId="521BBDF9">
            <w:pPr>
              <w:ind w:firstLine="480"/>
              <w:rPr>
                <w:rFonts w:hint="eastAsia" w:ascii="Times New Roman" w:hAnsi="Times New Roman" w:eastAsia="宋体" w:cs="Times New Roman"/>
                <w:bCs/>
                <w:color w:val="auto"/>
                <w:szCs w:val="24"/>
                <w:lang w:eastAsia="zh-CN"/>
              </w:rPr>
            </w:pPr>
            <w:r>
              <w:rPr>
                <w:rFonts w:hint="default" w:ascii="Times New Roman" w:hAnsi="Times New Roman" w:cs="Times New Roman"/>
                <w:color w:val="auto"/>
                <w:szCs w:val="24"/>
              </w:rPr>
              <w:t>④执行标准：</w:t>
            </w:r>
            <w:r>
              <w:rPr>
                <w:rFonts w:hint="default" w:ascii="Times New Roman" w:hAnsi="Times New Roman" w:cs="Times New Roman"/>
                <w:color w:val="auto"/>
              </w:rPr>
              <w:t>厂界噪声执行《工业企业厂界环境噪声排放标准》（GB 12348-2008）</w:t>
            </w:r>
            <w:r>
              <w:rPr>
                <w:rFonts w:hint="eastAsia" w:cs="Times New Roman"/>
                <w:color w:val="auto"/>
                <w:lang w:val="en-US" w:eastAsia="zh-CN"/>
              </w:rPr>
              <w:t>2</w:t>
            </w:r>
            <w:r>
              <w:rPr>
                <w:rFonts w:hint="default" w:ascii="Times New Roman" w:hAnsi="Times New Roman" w:cs="Times New Roman"/>
                <w:color w:val="auto"/>
              </w:rPr>
              <w:t>类标准</w:t>
            </w:r>
            <w:r>
              <w:rPr>
                <w:rFonts w:hint="eastAsia" w:cs="Times New Roman"/>
                <w:color w:val="auto"/>
                <w:lang w:eastAsia="zh-CN"/>
              </w:rPr>
              <w:t>。</w:t>
            </w:r>
          </w:p>
          <w:p w14:paraId="1753FCDB">
            <w:pPr>
              <w:rPr>
                <w:rFonts w:hint="default" w:ascii="Times New Roman" w:hAnsi="Times New Roman" w:cs="Times New Roman"/>
                <w:bCs/>
                <w:color w:val="auto"/>
                <w:szCs w:val="24"/>
              </w:rPr>
            </w:pPr>
            <w:r>
              <w:rPr>
                <w:rFonts w:hint="default" w:ascii="Times New Roman" w:hAnsi="Times New Roman" w:cs="Times New Roman"/>
                <w:bCs/>
                <w:color w:val="auto"/>
                <w:szCs w:val="24"/>
              </w:rPr>
              <w:t>（</w:t>
            </w:r>
            <w:r>
              <w:rPr>
                <w:rFonts w:hint="eastAsia" w:cs="Times New Roman"/>
                <w:bCs/>
                <w:color w:val="auto"/>
                <w:szCs w:val="24"/>
                <w:lang w:val="en-US" w:eastAsia="zh-CN"/>
              </w:rPr>
              <w:t>4</w:t>
            </w:r>
            <w:r>
              <w:rPr>
                <w:rFonts w:hint="default" w:ascii="Times New Roman" w:hAnsi="Times New Roman" w:cs="Times New Roman"/>
                <w:bCs/>
                <w:color w:val="auto"/>
                <w:szCs w:val="24"/>
              </w:rPr>
              <w:t>）固体废弃物监测</w:t>
            </w:r>
          </w:p>
          <w:p w14:paraId="2F468024">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项目固体废弃物处置率100%，不会对厂区及外界环境产生不利影响。故本次验收监测不对固体废弃物进行监测。</w:t>
            </w:r>
          </w:p>
          <w:p w14:paraId="287E5DEF">
            <w:pPr>
              <w:tabs>
                <w:tab w:val="left" w:pos="1200"/>
              </w:tabs>
              <w:ind w:firstLine="0" w:firstLineChars="0"/>
              <w:rPr>
                <w:rFonts w:hint="default" w:ascii="Times New Roman" w:hAnsi="Times New Roman" w:cs="Times New Roman"/>
                <w:color w:val="auto"/>
                <w:sz w:val="21"/>
                <w:szCs w:val="21"/>
              </w:rPr>
            </w:pPr>
          </w:p>
          <w:p w14:paraId="600186C9">
            <w:pPr>
              <w:tabs>
                <w:tab w:val="left" w:pos="1200"/>
              </w:tabs>
              <w:ind w:firstLine="0" w:firstLineChars="0"/>
              <w:rPr>
                <w:rFonts w:hint="default" w:ascii="Times New Roman" w:hAnsi="Times New Roman" w:cs="Times New Roman"/>
                <w:color w:val="auto"/>
                <w:sz w:val="21"/>
                <w:szCs w:val="21"/>
              </w:rPr>
            </w:pPr>
          </w:p>
          <w:p w14:paraId="5B0FF40A">
            <w:pPr>
              <w:pStyle w:val="11"/>
              <w:rPr>
                <w:rFonts w:hint="default" w:ascii="Times New Roman" w:hAnsi="Times New Roman" w:cs="Times New Roman"/>
                <w:color w:val="auto"/>
                <w:sz w:val="21"/>
                <w:szCs w:val="21"/>
              </w:rPr>
            </w:pPr>
          </w:p>
          <w:p w14:paraId="207D4801">
            <w:pPr>
              <w:rPr>
                <w:rFonts w:hint="default" w:ascii="Times New Roman" w:hAnsi="Times New Roman" w:cs="Times New Roman"/>
                <w:color w:val="auto"/>
                <w:sz w:val="21"/>
                <w:szCs w:val="21"/>
              </w:rPr>
            </w:pPr>
          </w:p>
          <w:p w14:paraId="69834E67">
            <w:pPr>
              <w:pStyle w:val="11"/>
              <w:rPr>
                <w:rFonts w:hint="default" w:ascii="Times New Roman" w:hAnsi="Times New Roman" w:cs="Times New Roman"/>
                <w:color w:val="auto"/>
                <w:sz w:val="21"/>
                <w:szCs w:val="21"/>
              </w:rPr>
            </w:pPr>
          </w:p>
          <w:p w14:paraId="2EAEFAE2">
            <w:pPr>
              <w:rPr>
                <w:rFonts w:hint="default" w:ascii="Times New Roman" w:hAnsi="Times New Roman" w:cs="Times New Roman"/>
                <w:color w:val="auto"/>
                <w:sz w:val="21"/>
                <w:szCs w:val="21"/>
              </w:rPr>
            </w:pPr>
          </w:p>
          <w:p w14:paraId="0138821F">
            <w:pPr>
              <w:pStyle w:val="11"/>
              <w:rPr>
                <w:rFonts w:hint="default" w:ascii="Times New Roman" w:hAnsi="Times New Roman" w:cs="Times New Roman"/>
                <w:color w:val="auto"/>
                <w:sz w:val="21"/>
                <w:szCs w:val="21"/>
              </w:rPr>
            </w:pPr>
          </w:p>
          <w:p w14:paraId="5D669D6E">
            <w:pPr>
              <w:pStyle w:val="11"/>
              <w:rPr>
                <w:rFonts w:hint="default" w:ascii="Times New Roman" w:hAnsi="Times New Roman" w:cs="Times New Roman"/>
                <w:color w:val="auto"/>
                <w:sz w:val="21"/>
                <w:szCs w:val="21"/>
              </w:rPr>
            </w:pPr>
          </w:p>
          <w:p w14:paraId="0D3D7D28">
            <w:pPr>
              <w:pStyle w:val="11"/>
              <w:ind w:left="0" w:leftChars="0" w:firstLine="0" w:firstLineChars="0"/>
              <w:rPr>
                <w:rFonts w:hint="default" w:ascii="Times New Roman" w:hAnsi="Times New Roman" w:cs="Times New Roman"/>
                <w:color w:val="auto"/>
                <w:sz w:val="21"/>
                <w:szCs w:val="21"/>
              </w:rPr>
            </w:pPr>
          </w:p>
          <w:p w14:paraId="235E3805">
            <w:pPr>
              <w:pStyle w:val="11"/>
              <w:rPr>
                <w:rFonts w:hint="default" w:ascii="Times New Roman" w:hAnsi="Times New Roman" w:cs="Times New Roman"/>
                <w:color w:val="auto"/>
                <w:sz w:val="21"/>
                <w:szCs w:val="21"/>
              </w:rPr>
            </w:pPr>
          </w:p>
          <w:p w14:paraId="3933F2AB">
            <w:pPr>
              <w:tabs>
                <w:tab w:val="left" w:pos="1200"/>
              </w:tabs>
              <w:ind w:firstLine="0" w:firstLineChars="0"/>
              <w:rPr>
                <w:rFonts w:hint="default" w:ascii="Times New Roman" w:hAnsi="Times New Roman" w:cs="Times New Roman"/>
                <w:color w:val="auto"/>
                <w:sz w:val="21"/>
                <w:szCs w:val="21"/>
              </w:rPr>
            </w:pPr>
          </w:p>
        </w:tc>
      </w:tr>
    </w:tbl>
    <w:p w14:paraId="2B08F198">
      <w:pPr>
        <w:pStyle w:val="2"/>
        <w:rPr>
          <w:rFonts w:hint="default" w:ascii="Times New Roman" w:hAnsi="Times New Roman" w:cs="Times New Roman"/>
          <w:color w:val="auto"/>
        </w:rPr>
      </w:pPr>
      <w:bookmarkStart w:id="21" w:name="_Toc17280"/>
      <w:r>
        <w:rPr>
          <w:rFonts w:hint="default" w:ascii="Times New Roman" w:hAnsi="Times New Roman" w:cs="Times New Roman"/>
          <w:color w:val="auto"/>
        </w:rPr>
        <w:t>表七</w:t>
      </w:r>
      <w:bookmarkEnd w:id="21"/>
    </w:p>
    <w:tbl>
      <w:tblPr>
        <w:tblStyle w:val="28"/>
        <w:tblW w:w="50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2"/>
      </w:tblGrid>
      <w:tr w14:paraId="19C4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9" w:hRule="atLeast"/>
          <w:jc w:val="center"/>
        </w:trPr>
        <w:tc>
          <w:tcPr>
            <w:tcW w:w="5000" w:type="pct"/>
          </w:tcPr>
          <w:p w14:paraId="09D353DD">
            <w:pPr>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验收监测期间生产工况记录：</w:t>
            </w:r>
          </w:p>
          <w:p w14:paraId="7663C4D4">
            <w:pPr>
              <w:ind w:firstLine="480"/>
              <w:rPr>
                <w:rFonts w:hint="default" w:ascii="Times New Roman" w:hAnsi="Times New Roman" w:cs="Times New Roman"/>
                <w:color w:val="auto"/>
              </w:rPr>
            </w:pPr>
            <w:r>
              <w:rPr>
                <w:rFonts w:hint="default" w:ascii="Times New Roman" w:hAnsi="Times New Roman" w:eastAsia="宋体" w:cs="Times New Roman"/>
                <w:color w:val="auto"/>
                <w:sz w:val="24"/>
                <w:szCs w:val="24"/>
              </w:rPr>
              <w:t>根据国家环境保护相关规定，</w:t>
            </w:r>
            <w:r>
              <w:rPr>
                <w:rFonts w:hint="eastAsia" w:ascii="Times New Roman" w:hAnsi="Times New Roman" w:eastAsia="宋体" w:cs="Times New Roman"/>
                <w:color w:val="auto"/>
                <w:sz w:val="24"/>
                <w:szCs w:val="24"/>
                <w:lang w:val="en-US" w:eastAsia="zh-CN"/>
              </w:rPr>
              <w:t>明确了</w:t>
            </w:r>
            <w:r>
              <w:rPr>
                <w:rFonts w:hAnsi="宋体"/>
                <w:color w:val="auto"/>
              </w:rPr>
              <w:t>验收监测</w:t>
            </w:r>
            <w:r>
              <w:rPr>
                <w:rFonts w:hint="default"/>
                <w:color w:val="auto"/>
              </w:rPr>
              <w:t>应在主体工程运行情况稳定、环境保护措施运行正常的条件下进行，对运行的环境保护措施和尚无污染负荷的环保措施，验收监测采取注明实际监测工况与检查相结合的方法进行。</w:t>
            </w:r>
          </w:p>
          <w:p w14:paraId="4FDD2E2A">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1、验收监测时间：</w:t>
            </w:r>
            <w:r>
              <w:rPr>
                <w:rFonts w:hint="eastAsia" w:ascii="Times New Roman" w:hAnsi="Times New Roman"/>
                <w:color w:val="auto"/>
                <w:sz w:val="24"/>
              </w:rPr>
              <w:t>云南</w:t>
            </w:r>
            <w:r>
              <w:rPr>
                <w:rFonts w:hint="eastAsia"/>
                <w:color w:val="auto"/>
                <w:sz w:val="24"/>
                <w:lang w:val="en-US" w:eastAsia="zh-CN"/>
              </w:rPr>
              <w:t>速测环境科技</w:t>
            </w:r>
            <w:r>
              <w:rPr>
                <w:rFonts w:hint="eastAsia" w:ascii="Times New Roman" w:hAnsi="Times New Roman"/>
                <w:color w:val="auto"/>
                <w:sz w:val="24"/>
              </w:rPr>
              <w:t>有限公司</w:t>
            </w:r>
            <w:r>
              <w:rPr>
                <w:rFonts w:hint="default" w:ascii="Times New Roman" w:hAnsi="Times New Roman" w:cs="Times New Roman"/>
                <w:color w:val="auto"/>
                <w:szCs w:val="24"/>
              </w:rPr>
              <w:t>于</w:t>
            </w:r>
            <w:r>
              <w:rPr>
                <w:rFonts w:hint="eastAsia" w:cs="Times New Roman"/>
                <w:color w:val="auto"/>
                <w:szCs w:val="24"/>
                <w:highlight w:val="none"/>
                <w:lang w:val="en-US" w:eastAsia="zh-CN"/>
              </w:rPr>
              <w:t>2025</w:t>
            </w:r>
            <w:r>
              <w:rPr>
                <w:rFonts w:hint="default" w:ascii="Times New Roman" w:hAnsi="Times New Roman" w:cs="Times New Roman"/>
                <w:color w:val="auto"/>
                <w:szCs w:val="24"/>
                <w:highlight w:val="none"/>
              </w:rPr>
              <w:t>年</w:t>
            </w:r>
            <w:r>
              <w:rPr>
                <w:rFonts w:hint="eastAsia" w:cs="Times New Roman"/>
                <w:color w:val="auto"/>
                <w:szCs w:val="24"/>
                <w:highlight w:val="none"/>
                <w:lang w:val="en-US" w:eastAsia="zh-CN"/>
              </w:rPr>
              <w:t>04</w:t>
            </w:r>
            <w:r>
              <w:rPr>
                <w:rFonts w:hint="default" w:ascii="Times New Roman" w:hAnsi="Times New Roman" w:cs="Times New Roman"/>
                <w:color w:val="auto"/>
                <w:szCs w:val="24"/>
                <w:highlight w:val="none"/>
              </w:rPr>
              <w:t>月</w:t>
            </w:r>
            <w:r>
              <w:rPr>
                <w:rFonts w:hint="eastAsia" w:cs="Times New Roman"/>
                <w:color w:val="auto"/>
                <w:szCs w:val="24"/>
                <w:highlight w:val="none"/>
                <w:lang w:val="en-US" w:eastAsia="zh-CN"/>
              </w:rPr>
              <w:t>24</w:t>
            </w:r>
            <w:r>
              <w:rPr>
                <w:rFonts w:hint="default" w:ascii="Times New Roman" w:hAnsi="Times New Roman" w:cs="Times New Roman"/>
                <w:color w:val="auto"/>
                <w:szCs w:val="24"/>
                <w:highlight w:val="none"/>
              </w:rPr>
              <w:t>日~</w:t>
            </w:r>
            <w:r>
              <w:rPr>
                <w:rFonts w:hint="eastAsia" w:cs="Times New Roman"/>
                <w:color w:val="auto"/>
                <w:szCs w:val="24"/>
                <w:highlight w:val="none"/>
                <w:lang w:val="en-US" w:eastAsia="zh-CN"/>
              </w:rPr>
              <w:t>2025</w:t>
            </w:r>
            <w:r>
              <w:rPr>
                <w:rFonts w:hint="default" w:ascii="Times New Roman" w:hAnsi="Times New Roman" w:cs="Times New Roman"/>
                <w:color w:val="auto"/>
                <w:szCs w:val="24"/>
                <w:highlight w:val="none"/>
              </w:rPr>
              <w:t>年</w:t>
            </w:r>
            <w:r>
              <w:rPr>
                <w:rFonts w:hint="eastAsia" w:cs="Times New Roman"/>
                <w:color w:val="auto"/>
                <w:szCs w:val="24"/>
                <w:highlight w:val="none"/>
                <w:lang w:val="en-US" w:eastAsia="zh-CN"/>
              </w:rPr>
              <w:t>04</w:t>
            </w:r>
            <w:r>
              <w:rPr>
                <w:rFonts w:hint="default" w:ascii="Times New Roman" w:hAnsi="Times New Roman" w:cs="Times New Roman"/>
                <w:color w:val="auto"/>
                <w:szCs w:val="24"/>
                <w:highlight w:val="none"/>
              </w:rPr>
              <w:t>月</w:t>
            </w:r>
            <w:r>
              <w:rPr>
                <w:rFonts w:hint="eastAsia" w:cs="Times New Roman"/>
                <w:color w:val="auto"/>
                <w:szCs w:val="24"/>
                <w:highlight w:val="none"/>
                <w:lang w:val="en-US" w:eastAsia="zh-CN"/>
              </w:rPr>
              <w:t>25</w:t>
            </w:r>
            <w:r>
              <w:rPr>
                <w:rFonts w:hint="default" w:ascii="Times New Roman" w:hAnsi="Times New Roman" w:cs="Times New Roman"/>
                <w:color w:val="auto"/>
                <w:szCs w:val="24"/>
                <w:highlight w:val="none"/>
              </w:rPr>
              <w:t>日</w:t>
            </w:r>
            <w:r>
              <w:rPr>
                <w:rFonts w:hint="default" w:ascii="Times New Roman" w:hAnsi="Times New Roman" w:cs="Times New Roman"/>
                <w:color w:val="auto"/>
                <w:szCs w:val="24"/>
              </w:rPr>
              <w:t>以对项目进行了</w:t>
            </w:r>
            <w:r>
              <w:rPr>
                <w:rFonts w:hint="eastAsia" w:cs="Times New Roman"/>
                <w:color w:val="auto"/>
                <w:szCs w:val="24"/>
                <w:lang w:eastAsia="zh-CN"/>
              </w:rPr>
              <w:t>废水、</w:t>
            </w:r>
            <w:r>
              <w:rPr>
                <w:rFonts w:hint="default" w:ascii="Times New Roman" w:hAnsi="Times New Roman" w:cs="Times New Roman"/>
                <w:color w:val="auto"/>
                <w:szCs w:val="24"/>
              </w:rPr>
              <w:t>废气、噪声监测。监测期间，项目处于试运行阶段，主体工程及各项环保设施运转正常。</w:t>
            </w:r>
          </w:p>
          <w:p w14:paraId="7D715008">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2、监测期间工况：监测期间，项目处于试运行阶段，主体工程运行稳况情况定、各项环保设施运转正常，工况稳定，符合建设项目竣工环境保护验收监测中相关要求。项目监测期间实际工况见表7-1。</w:t>
            </w:r>
          </w:p>
          <w:p w14:paraId="13F459C2">
            <w:pPr>
              <w:spacing w:line="240" w:lineRule="auto"/>
              <w:ind w:firstLine="482"/>
              <w:jc w:val="center"/>
              <w:rPr>
                <w:rFonts w:hint="default" w:ascii="Times New Roman" w:hAnsi="Times New Roman" w:cs="Times New Roman"/>
                <w:b/>
                <w:color w:val="auto"/>
                <w:szCs w:val="24"/>
              </w:rPr>
            </w:pPr>
            <w:r>
              <w:rPr>
                <w:rFonts w:hint="default" w:ascii="Times New Roman" w:hAnsi="Times New Roman" w:cs="Times New Roman"/>
                <w:b/>
                <w:color w:val="auto"/>
                <w:szCs w:val="24"/>
              </w:rPr>
              <w:t>表7-1  监测期间工况一览表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43"/>
              <w:gridCol w:w="1549"/>
              <w:gridCol w:w="3126"/>
              <w:gridCol w:w="1359"/>
            </w:tblGrid>
            <w:tr w14:paraId="7EBF3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AAA8800">
                  <w:pPr>
                    <w:widowControl w:val="0"/>
                    <w:spacing w:line="276" w:lineRule="auto"/>
                    <w:ind w:firstLine="0" w:firstLineChars="0"/>
                    <w:jc w:val="center"/>
                    <w:rPr>
                      <w:rFonts w:hint="default" w:ascii="Times New Roman" w:hAnsi="Times New Roman" w:cs="Times New Roman"/>
                      <w:bCs/>
                      <w:color w:val="auto"/>
                      <w:kern w:val="2"/>
                      <w:sz w:val="21"/>
                      <w:szCs w:val="21"/>
                    </w:rPr>
                  </w:pPr>
                  <w:r>
                    <w:rPr>
                      <w:rFonts w:hint="default" w:ascii="Times New Roman" w:hAnsi="Times New Roman" w:cs="Times New Roman"/>
                      <w:bCs/>
                      <w:color w:val="auto"/>
                      <w:kern w:val="2"/>
                      <w:sz w:val="21"/>
                      <w:szCs w:val="21"/>
                    </w:rPr>
                    <w:t>类别</w:t>
                  </w:r>
                </w:p>
              </w:tc>
              <w:tc>
                <w:tcPr>
                  <w:tcW w:w="1843" w:type="dxa"/>
                  <w:tcBorders>
                    <w:top w:val="single" w:color="auto" w:sz="4" w:space="0"/>
                    <w:left w:val="single" w:color="auto" w:sz="4" w:space="0"/>
                    <w:bottom w:val="single" w:color="auto" w:sz="4" w:space="0"/>
                    <w:right w:val="single" w:color="auto" w:sz="4" w:space="0"/>
                  </w:tcBorders>
                  <w:vAlign w:val="center"/>
                </w:tcPr>
                <w:p w14:paraId="1C433058">
                  <w:pPr>
                    <w:widowControl w:val="0"/>
                    <w:spacing w:line="276"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cs="Times New Roman"/>
                      <w:bCs/>
                      <w:color w:val="auto"/>
                      <w:kern w:val="2"/>
                      <w:sz w:val="21"/>
                      <w:szCs w:val="21"/>
                      <w:lang w:eastAsia="zh-CN"/>
                    </w:rPr>
                    <w:t>生产规模</w:t>
                  </w:r>
                </w:p>
              </w:tc>
              <w:tc>
                <w:tcPr>
                  <w:tcW w:w="1549" w:type="dxa"/>
                  <w:tcBorders>
                    <w:top w:val="single" w:color="auto" w:sz="4" w:space="0"/>
                    <w:left w:val="single" w:color="auto" w:sz="4" w:space="0"/>
                    <w:bottom w:val="single" w:color="auto" w:sz="4" w:space="0"/>
                    <w:right w:val="single" w:color="auto" w:sz="4" w:space="0"/>
                  </w:tcBorders>
                  <w:vAlign w:val="center"/>
                </w:tcPr>
                <w:p w14:paraId="01D4D744">
                  <w:pPr>
                    <w:widowControl w:val="0"/>
                    <w:spacing w:line="276" w:lineRule="auto"/>
                    <w:ind w:firstLine="0" w:firstLineChars="0"/>
                    <w:jc w:val="center"/>
                    <w:rPr>
                      <w:rFonts w:hint="default" w:ascii="Times New Roman" w:hAnsi="Times New Roman" w:cs="Times New Roman"/>
                      <w:bCs/>
                      <w:color w:val="auto"/>
                      <w:kern w:val="2"/>
                      <w:sz w:val="21"/>
                      <w:szCs w:val="21"/>
                    </w:rPr>
                  </w:pPr>
                  <w:r>
                    <w:rPr>
                      <w:rFonts w:hint="default" w:ascii="Times New Roman" w:hAnsi="Times New Roman" w:cs="Times New Roman"/>
                      <w:bCs/>
                      <w:color w:val="auto"/>
                      <w:kern w:val="2"/>
                      <w:sz w:val="21"/>
                      <w:szCs w:val="21"/>
                    </w:rPr>
                    <w:t>监测日期</w:t>
                  </w:r>
                </w:p>
              </w:tc>
              <w:tc>
                <w:tcPr>
                  <w:tcW w:w="3126" w:type="dxa"/>
                  <w:tcBorders>
                    <w:top w:val="single" w:color="auto" w:sz="4" w:space="0"/>
                    <w:left w:val="single" w:color="auto" w:sz="4" w:space="0"/>
                    <w:bottom w:val="single" w:color="auto" w:sz="4" w:space="0"/>
                    <w:right w:val="single" w:color="auto" w:sz="4" w:space="0"/>
                  </w:tcBorders>
                  <w:vAlign w:val="center"/>
                </w:tcPr>
                <w:p w14:paraId="7250E058">
                  <w:pPr>
                    <w:widowControl w:val="0"/>
                    <w:spacing w:line="276" w:lineRule="auto"/>
                    <w:ind w:firstLine="0" w:firstLineChars="0"/>
                    <w:jc w:val="center"/>
                    <w:rPr>
                      <w:rFonts w:hint="eastAsia" w:ascii="Times New Roman" w:hAnsi="Times New Roman" w:eastAsia="宋体" w:cs="Times New Roman"/>
                      <w:bCs/>
                      <w:color w:val="auto"/>
                      <w:kern w:val="2"/>
                      <w:sz w:val="21"/>
                      <w:szCs w:val="21"/>
                      <w:lang w:eastAsia="zh-CN"/>
                    </w:rPr>
                  </w:pPr>
                  <w:r>
                    <w:rPr>
                      <w:rFonts w:hint="default" w:ascii="Times New Roman" w:hAnsi="Times New Roman" w:cs="Times New Roman"/>
                      <w:bCs/>
                      <w:color w:val="auto"/>
                      <w:kern w:val="2"/>
                      <w:sz w:val="21"/>
                      <w:szCs w:val="21"/>
                    </w:rPr>
                    <w:t>监测期间实际产品</w:t>
                  </w:r>
                  <w:r>
                    <w:rPr>
                      <w:rFonts w:hint="eastAsia" w:cs="Times New Roman"/>
                      <w:bCs/>
                      <w:color w:val="auto"/>
                      <w:kern w:val="2"/>
                      <w:sz w:val="21"/>
                      <w:szCs w:val="21"/>
                      <w:lang w:val="en-US" w:eastAsia="zh-CN"/>
                    </w:rPr>
                    <w:t>产能</w:t>
                  </w:r>
                </w:p>
              </w:tc>
              <w:tc>
                <w:tcPr>
                  <w:tcW w:w="1359" w:type="dxa"/>
                  <w:tcBorders>
                    <w:top w:val="single" w:color="auto" w:sz="4" w:space="0"/>
                    <w:left w:val="single" w:color="auto" w:sz="4" w:space="0"/>
                    <w:bottom w:val="single" w:color="auto" w:sz="4" w:space="0"/>
                    <w:right w:val="single" w:color="auto" w:sz="4" w:space="0"/>
                  </w:tcBorders>
                  <w:vAlign w:val="center"/>
                </w:tcPr>
                <w:p w14:paraId="451EDE62">
                  <w:pPr>
                    <w:widowControl w:val="0"/>
                    <w:spacing w:line="276" w:lineRule="auto"/>
                    <w:ind w:firstLine="0" w:firstLineChars="0"/>
                    <w:jc w:val="center"/>
                    <w:rPr>
                      <w:rFonts w:hint="default" w:ascii="Times New Roman" w:hAnsi="Times New Roman" w:cs="Times New Roman"/>
                      <w:bCs/>
                      <w:color w:val="auto"/>
                      <w:kern w:val="2"/>
                      <w:sz w:val="21"/>
                      <w:szCs w:val="21"/>
                    </w:rPr>
                  </w:pPr>
                  <w:r>
                    <w:rPr>
                      <w:rFonts w:hint="default" w:ascii="Times New Roman" w:hAnsi="Times New Roman" w:cs="Times New Roman"/>
                      <w:bCs/>
                      <w:color w:val="auto"/>
                      <w:kern w:val="2"/>
                      <w:sz w:val="21"/>
                      <w:szCs w:val="21"/>
                    </w:rPr>
                    <w:t>营运负荷（%）</w:t>
                  </w:r>
                </w:p>
              </w:tc>
            </w:tr>
            <w:tr w14:paraId="029A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dxa"/>
                  <w:vMerge w:val="restart"/>
                  <w:tcBorders>
                    <w:left w:val="single" w:color="auto" w:sz="4" w:space="0"/>
                    <w:right w:val="single" w:color="auto" w:sz="4" w:space="0"/>
                  </w:tcBorders>
                  <w:vAlign w:val="center"/>
                </w:tcPr>
                <w:p w14:paraId="6846F6EB">
                  <w:pPr>
                    <w:widowControl w:val="0"/>
                    <w:spacing w:line="276" w:lineRule="auto"/>
                    <w:ind w:firstLine="0" w:firstLineChars="0"/>
                    <w:jc w:val="center"/>
                    <w:rPr>
                      <w:rFonts w:hint="eastAsia" w:ascii="Times New Roman" w:hAnsi="Times New Roman" w:eastAsia="宋体" w:cs="Times New Roman"/>
                      <w:bCs/>
                      <w:color w:val="auto"/>
                      <w:kern w:val="2"/>
                      <w:sz w:val="21"/>
                      <w:szCs w:val="21"/>
                      <w:lang w:eastAsia="zh-CN"/>
                    </w:rPr>
                  </w:pPr>
                  <w:r>
                    <w:rPr>
                      <w:rFonts w:hint="eastAsia" w:cs="Times New Roman"/>
                      <w:bCs/>
                      <w:color w:val="auto"/>
                      <w:kern w:val="2"/>
                      <w:sz w:val="21"/>
                      <w:szCs w:val="21"/>
                      <w:lang w:val="en-US" w:eastAsia="zh-CN"/>
                    </w:rPr>
                    <w:t>产量</w:t>
                  </w:r>
                </w:p>
              </w:tc>
              <w:tc>
                <w:tcPr>
                  <w:tcW w:w="1843" w:type="dxa"/>
                  <w:vMerge w:val="restart"/>
                  <w:tcBorders>
                    <w:left w:val="single" w:color="auto" w:sz="4" w:space="0"/>
                    <w:right w:val="single" w:color="auto" w:sz="4" w:space="0"/>
                  </w:tcBorders>
                  <w:vAlign w:val="center"/>
                </w:tcPr>
                <w:p w14:paraId="02499CBC">
                  <w:pPr>
                    <w:widowControl w:val="0"/>
                    <w:spacing w:line="276"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rPr>
                    <w:t>年产</w:t>
                  </w:r>
                  <w:r>
                    <w:rPr>
                      <w:rFonts w:hint="eastAsia" w:cs="Times New Roman"/>
                      <w:bCs/>
                      <w:color w:val="auto"/>
                      <w:kern w:val="2"/>
                      <w:sz w:val="21"/>
                      <w:szCs w:val="21"/>
                      <w:lang w:val="en-US" w:eastAsia="zh-CN"/>
                    </w:rPr>
                    <w:t>水泥电杆9000根</w:t>
                  </w:r>
                </w:p>
              </w:tc>
              <w:tc>
                <w:tcPr>
                  <w:tcW w:w="1549" w:type="dxa"/>
                  <w:tcBorders>
                    <w:left w:val="single" w:color="auto" w:sz="4" w:space="0"/>
                    <w:right w:val="single" w:color="auto" w:sz="4" w:space="0"/>
                  </w:tcBorders>
                  <w:vAlign w:val="center"/>
                </w:tcPr>
                <w:p w14:paraId="7630C2FA">
                  <w:pPr>
                    <w:widowControl w:val="0"/>
                    <w:spacing w:line="276" w:lineRule="auto"/>
                    <w:ind w:firstLine="0" w:firstLineChars="0"/>
                    <w:jc w:val="center"/>
                    <w:rPr>
                      <w:rFonts w:hint="default" w:ascii="Times New Roman" w:hAnsi="Times New Roman" w:cs="Times New Roman"/>
                      <w:bCs/>
                      <w:color w:val="auto"/>
                      <w:kern w:val="2"/>
                      <w:sz w:val="21"/>
                      <w:szCs w:val="21"/>
                      <w:lang w:val="en-US"/>
                    </w:rPr>
                  </w:pPr>
                  <w:r>
                    <w:rPr>
                      <w:rFonts w:hint="eastAsia" w:cs="Times New Roman"/>
                      <w:bCs/>
                      <w:color w:val="auto"/>
                      <w:kern w:val="2"/>
                      <w:sz w:val="21"/>
                      <w:szCs w:val="21"/>
                      <w:lang w:val="en-US" w:eastAsia="zh-CN"/>
                    </w:rPr>
                    <w:t>2025.04.24</w:t>
                  </w:r>
                </w:p>
              </w:tc>
              <w:tc>
                <w:tcPr>
                  <w:tcW w:w="3126" w:type="dxa"/>
                  <w:tcBorders>
                    <w:top w:val="single" w:color="auto" w:sz="4" w:space="0"/>
                    <w:left w:val="single" w:color="auto" w:sz="4" w:space="0"/>
                    <w:bottom w:val="single" w:color="auto" w:sz="4" w:space="0"/>
                    <w:right w:val="single" w:color="auto" w:sz="4" w:space="0"/>
                  </w:tcBorders>
                  <w:vAlign w:val="center"/>
                </w:tcPr>
                <w:p w14:paraId="2E77BA10">
                  <w:pPr>
                    <w:widowControl w:val="0"/>
                    <w:spacing w:line="276" w:lineRule="auto"/>
                    <w:ind w:firstLine="0" w:firstLineChars="0"/>
                    <w:jc w:val="center"/>
                    <w:rPr>
                      <w:rFonts w:hint="default" w:cs="Times New Roman"/>
                      <w:color w:val="auto"/>
                      <w:sz w:val="21"/>
                      <w:szCs w:val="21"/>
                      <w:lang w:val="en-US" w:eastAsia="zh-CN"/>
                    </w:rPr>
                  </w:pPr>
                  <w:r>
                    <w:rPr>
                      <w:rFonts w:hint="eastAsia" w:cs="Times New Roman"/>
                      <w:color w:val="auto"/>
                      <w:sz w:val="21"/>
                      <w:szCs w:val="21"/>
                      <w:lang w:val="en-US" w:eastAsia="zh-CN"/>
                    </w:rPr>
                    <w:t>9000根/年</w:t>
                  </w:r>
                </w:p>
              </w:tc>
              <w:tc>
                <w:tcPr>
                  <w:tcW w:w="1359" w:type="dxa"/>
                  <w:tcBorders>
                    <w:top w:val="single" w:color="auto" w:sz="4" w:space="0"/>
                    <w:left w:val="single" w:color="auto" w:sz="4" w:space="0"/>
                    <w:bottom w:val="single" w:color="auto" w:sz="4" w:space="0"/>
                    <w:right w:val="single" w:color="auto" w:sz="4" w:space="0"/>
                  </w:tcBorders>
                  <w:vAlign w:val="center"/>
                </w:tcPr>
                <w:p w14:paraId="432D4C0D">
                  <w:pPr>
                    <w:widowControl w:val="0"/>
                    <w:spacing w:line="276"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cs="Times New Roman"/>
                      <w:bCs/>
                      <w:color w:val="auto"/>
                      <w:kern w:val="2"/>
                      <w:sz w:val="21"/>
                      <w:szCs w:val="21"/>
                      <w:lang w:val="en-US" w:eastAsia="zh-CN"/>
                    </w:rPr>
                    <w:t>100%</w:t>
                  </w:r>
                </w:p>
              </w:tc>
            </w:tr>
            <w:tr w14:paraId="3FD9A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dxa"/>
                  <w:vMerge w:val="continue"/>
                  <w:tcBorders>
                    <w:left w:val="single" w:color="auto" w:sz="4" w:space="0"/>
                    <w:right w:val="single" w:color="auto" w:sz="4" w:space="0"/>
                  </w:tcBorders>
                  <w:vAlign w:val="center"/>
                </w:tcPr>
                <w:p w14:paraId="0D695299">
                  <w:pPr>
                    <w:adjustRightInd/>
                    <w:snapToGrid/>
                    <w:spacing w:line="240" w:lineRule="auto"/>
                    <w:ind w:firstLine="0" w:firstLineChars="0"/>
                    <w:jc w:val="left"/>
                    <w:rPr>
                      <w:rFonts w:hint="default" w:ascii="Times New Roman" w:hAnsi="Times New Roman" w:cs="Times New Roman"/>
                      <w:bCs/>
                      <w:color w:val="auto"/>
                      <w:kern w:val="2"/>
                      <w:sz w:val="21"/>
                      <w:szCs w:val="21"/>
                    </w:rPr>
                  </w:pPr>
                </w:p>
              </w:tc>
              <w:tc>
                <w:tcPr>
                  <w:tcW w:w="1843" w:type="dxa"/>
                  <w:vMerge w:val="continue"/>
                  <w:tcBorders>
                    <w:left w:val="single" w:color="auto" w:sz="4" w:space="0"/>
                    <w:right w:val="single" w:color="auto" w:sz="4" w:space="0"/>
                  </w:tcBorders>
                  <w:vAlign w:val="center"/>
                </w:tcPr>
                <w:p w14:paraId="5C46D7C2">
                  <w:pPr>
                    <w:adjustRightInd/>
                    <w:snapToGrid/>
                    <w:spacing w:line="240" w:lineRule="auto"/>
                    <w:ind w:firstLine="0" w:firstLineChars="0"/>
                    <w:jc w:val="left"/>
                    <w:rPr>
                      <w:rFonts w:hint="default" w:ascii="Times New Roman" w:hAnsi="Times New Roman" w:cs="Times New Roman"/>
                      <w:bCs/>
                      <w:color w:val="auto"/>
                      <w:kern w:val="2"/>
                      <w:sz w:val="21"/>
                      <w:szCs w:val="21"/>
                    </w:rPr>
                  </w:pPr>
                </w:p>
              </w:tc>
              <w:tc>
                <w:tcPr>
                  <w:tcW w:w="1549" w:type="dxa"/>
                  <w:tcBorders>
                    <w:top w:val="single" w:color="auto" w:sz="4" w:space="0"/>
                    <w:left w:val="single" w:color="auto" w:sz="4" w:space="0"/>
                    <w:right w:val="single" w:color="auto" w:sz="4" w:space="0"/>
                  </w:tcBorders>
                  <w:vAlign w:val="center"/>
                </w:tcPr>
                <w:p w14:paraId="2EB94BB2">
                  <w:pPr>
                    <w:widowControl w:val="0"/>
                    <w:spacing w:line="276"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cs="Times New Roman"/>
                      <w:bCs/>
                      <w:color w:val="auto"/>
                      <w:kern w:val="2"/>
                      <w:sz w:val="21"/>
                      <w:szCs w:val="21"/>
                      <w:lang w:val="en-US" w:eastAsia="zh-CN"/>
                    </w:rPr>
                    <w:t>2025.04.25</w:t>
                  </w:r>
                </w:p>
              </w:tc>
              <w:tc>
                <w:tcPr>
                  <w:tcW w:w="3126" w:type="dxa"/>
                  <w:tcBorders>
                    <w:top w:val="single" w:color="auto" w:sz="4" w:space="0"/>
                    <w:left w:val="single" w:color="auto" w:sz="4" w:space="0"/>
                    <w:bottom w:val="single" w:color="auto" w:sz="4" w:space="0"/>
                    <w:right w:val="single" w:color="auto" w:sz="4" w:space="0"/>
                  </w:tcBorders>
                  <w:vAlign w:val="center"/>
                </w:tcPr>
                <w:p w14:paraId="61DEB1AE">
                  <w:pPr>
                    <w:widowControl w:val="0"/>
                    <w:spacing w:line="276"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eastAsia" w:cs="Times New Roman"/>
                      <w:color w:val="auto"/>
                      <w:sz w:val="21"/>
                      <w:szCs w:val="21"/>
                      <w:lang w:val="en-US" w:eastAsia="zh-CN"/>
                    </w:rPr>
                    <w:t>9000根/年</w:t>
                  </w:r>
                </w:p>
              </w:tc>
              <w:tc>
                <w:tcPr>
                  <w:tcW w:w="1359" w:type="dxa"/>
                  <w:tcBorders>
                    <w:top w:val="single" w:color="auto" w:sz="4" w:space="0"/>
                    <w:left w:val="single" w:color="auto" w:sz="4" w:space="0"/>
                    <w:bottom w:val="single" w:color="auto" w:sz="4" w:space="0"/>
                    <w:right w:val="single" w:color="auto" w:sz="4" w:space="0"/>
                  </w:tcBorders>
                  <w:vAlign w:val="center"/>
                </w:tcPr>
                <w:p w14:paraId="4674F62F">
                  <w:pPr>
                    <w:widowControl w:val="0"/>
                    <w:spacing w:line="276"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eastAsia" w:cs="Times New Roman"/>
                      <w:bCs/>
                      <w:color w:val="auto"/>
                      <w:kern w:val="2"/>
                      <w:sz w:val="21"/>
                      <w:szCs w:val="21"/>
                      <w:lang w:val="en-US" w:eastAsia="zh-CN" w:bidi="ar-SA"/>
                    </w:rPr>
                    <w:t>100%</w:t>
                  </w:r>
                </w:p>
              </w:tc>
            </w:tr>
          </w:tbl>
          <w:p w14:paraId="5E18924F">
            <w:pPr>
              <w:ind w:firstLine="0" w:firstLineChars="0"/>
              <w:rPr>
                <w:rFonts w:hint="default" w:ascii="Times New Roman" w:hAnsi="Times New Roman" w:cs="Times New Roman"/>
                <w:color w:val="auto"/>
              </w:rPr>
            </w:pPr>
          </w:p>
        </w:tc>
      </w:tr>
      <w:tr w14:paraId="2D95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5000" w:type="pct"/>
          </w:tcPr>
          <w:p w14:paraId="763F5293">
            <w:pPr>
              <w:ind w:firstLine="0" w:firstLineChars="0"/>
              <w:rPr>
                <w:rFonts w:hint="default" w:ascii="Times New Roman" w:hAnsi="Times New Roman" w:cs="Times New Roman"/>
                <w:b/>
                <w:color w:val="auto"/>
                <w:sz w:val="28"/>
              </w:rPr>
            </w:pPr>
            <w:r>
              <w:rPr>
                <w:rFonts w:hint="default" w:ascii="Times New Roman" w:hAnsi="Times New Roman" w:cs="Times New Roman"/>
                <w:b/>
                <w:color w:val="auto"/>
                <w:sz w:val="28"/>
              </w:rPr>
              <w:t>验收监测结果：</w:t>
            </w:r>
          </w:p>
          <w:p w14:paraId="1555912C">
            <w:pPr>
              <w:ind w:firstLine="482"/>
              <w:rPr>
                <w:rFonts w:hint="default" w:ascii="Times New Roman" w:hAnsi="Times New Roman" w:cs="Times New Roman"/>
                <w:b/>
                <w:color w:val="auto"/>
              </w:rPr>
            </w:pPr>
            <w:r>
              <w:rPr>
                <w:rFonts w:hint="eastAsia" w:cs="Times New Roman"/>
                <w:b/>
                <w:color w:val="auto"/>
                <w:lang w:val="en-US" w:eastAsia="zh-CN"/>
              </w:rPr>
              <w:t>1、</w:t>
            </w:r>
            <w:r>
              <w:rPr>
                <w:rFonts w:hint="default" w:ascii="Times New Roman" w:hAnsi="Times New Roman" w:cs="Times New Roman"/>
                <w:b/>
                <w:color w:val="auto"/>
              </w:rPr>
              <w:t>废气监测结果与评价</w:t>
            </w:r>
          </w:p>
          <w:p w14:paraId="52D6BFCF">
            <w:pPr>
              <w:spacing w:line="240" w:lineRule="auto"/>
              <w:ind w:firstLine="0" w:firstLineChars="0"/>
              <w:jc w:val="center"/>
              <w:rPr>
                <w:rFonts w:hint="default" w:ascii="Times New Roman" w:hAnsi="Times New Roman" w:cs="Times New Roman"/>
                <w:b/>
                <w:color w:val="auto"/>
                <w:szCs w:val="21"/>
                <w:vertAlign w:val="superscript"/>
              </w:rPr>
            </w:pPr>
            <w:r>
              <w:rPr>
                <w:rFonts w:hint="default" w:ascii="Times New Roman" w:hAnsi="Times New Roman" w:cs="Times New Roman"/>
                <w:b/>
                <w:color w:val="auto"/>
                <w:szCs w:val="24"/>
              </w:rPr>
              <w:t>表</w:t>
            </w:r>
            <w:r>
              <w:rPr>
                <w:rFonts w:hint="eastAsia" w:cs="Times New Roman"/>
                <w:b/>
                <w:color w:val="auto"/>
                <w:szCs w:val="24"/>
                <w:lang w:val="en-US" w:eastAsia="zh-CN"/>
              </w:rPr>
              <w:t>7-2</w:t>
            </w:r>
            <w:r>
              <w:rPr>
                <w:rFonts w:hint="default" w:ascii="Times New Roman" w:hAnsi="Times New Roman" w:cs="Times New Roman"/>
                <w:b/>
                <w:color w:val="auto"/>
                <w:szCs w:val="24"/>
              </w:rPr>
              <w:t xml:space="preserve">  </w:t>
            </w:r>
            <w:r>
              <w:rPr>
                <w:rFonts w:hint="default" w:ascii="Times New Roman" w:hAnsi="Times New Roman" w:cs="Times New Roman"/>
                <w:b/>
                <w:color w:val="auto"/>
                <w:szCs w:val="21"/>
              </w:rPr>
              <w:t>废气</w:t>
            </w:r>
            <w:r>
              <w:rPr>
                <w:rFonts w:hint="eastAsia" w:cs="Times New Roman"/>
                <w:b/>
                <w:color w:val="auto"/>
                <w:szCs w:val="21"/>
                <w:lang w:eastAsia="zh-CN"/>
              </w:rPr>
              <w:t>有</w:t>
            </w:r>
            <w:r>
              <w:rPr>
                <w:rFonts w:hint="default" w:ascii="Times New Roman" w:hAnsi="Times New Roman" w:cs="Times New Roman"/>
                <w:b/>
                <w:color w:val="auto"/>
                <w:szCs w:val="21"/>
              </w:rPr>
              <w:t>组织排放</w:t>
            </w:r>
            <w:r>
              <w:rPr>
                <w:rFonts w:hint="eastAsia" w:cs="Times New Roman"/>
                <w:b/>
                <w:color w:val="auto"/>
                <w:szCs w:val="21"/>
                <w:lang w:eastAsia="zh-CN"/>
              </w:rPr>
              <w:t>颗粒物</w:t>
            </w:r>
            <w:r>
              <w:rPr>
                <w:rFonts w:hint="default" w:ascii="Times New Roman" w:hAnsi="Times New Roman" w:cs="Times New Roman"/>
                <w:b/>
                <w:color w:val="auto"/>
                <w:szCs w:val="24"/>
              </w:rPr>
              <w:t>监测结果与评价表</w:t>
            </w:r>
            <w:r>
              <w:rPr>
                <w:rFonts w:hint="eastAsia" w:cs="Times New Roman"/>
                <w:b/>
                <w:color w:val="auto"/>
                <w:szCs w:val="24"/>
                <w:lang w:eastAsia="zh-CN"/>
              </w:rPr>
              <w:t>（</w:t>
            </w:r>
            <w:r>
              <w:rPr>
                <w:rFonts w:hint="default" w:ascii="Times New Roman" w:hAnsi="Times New Roman" w:cs="Times New Roman"/>
                <w:b/>
                <w:color w:val="auto"/>
                <w:szCs w:val="21"/>
              </w:rPr>
              <w:t>单位：mg/m</w:t>
            </w:r>
            <w:r>
              <w:rPr>
                <w:rFonts w:hint="default" w:ascii="Times New Roman" w:hAnsi="Times New Roman" w:cs="Times New Roman"/>
                <w:b/>
                <w:color w:val="auto"/>
                <w:szCs w:val="21"/>
                <w:vertAlign w:val="superscript"/>
              </w:rPr>
              <w:t>3</w:t>
            </w:r>
            <w:r>
              <w:rPr>
                <w:rFonts w:hint="eastAsia" w:cs="Times New Roman"/>
                <w:b/>
                <w:color w:val="auto"/>
                <w:szCs w:val="24"/>
                <w:lang w:eastAsia="zh-CN"/>
              </w:rPr>
              <w:t>）</w:t>
            </w:r>
          </w:p>
          <w:tbl>
            <w:tblPr>
              <w:tblStyle w:val="28"/>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1555"/>
              <w:gridCol w:w="1145"/>
              <w:gridCol w:w="1175"/>
              <w:gridCol w:w="32"/>
              <w:gridCol w:w="1084"/>
              <w:gridCol w:w="15"/>
              <w:gridCol w:w="1144"/>
              <w:gridCol w:w="46"/>
              <w:gridCol w:w="1076"/>
              <w:gridCol w:w="1156"/>
            </w:tblGrid>
            <w:tr w14:paraId="5786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3FB07C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检测点位</w:t>
                  </w:r>
                </w:p>
              </w:tc>
              <w:tc>
                <w:tcPr>
                  <w:tcW w:w="6873" w:type="dxa"/>
                  <w:gridSpan w:val="9"/>
                  <w:noWrap w:val="0"/>
                  <w:vAlign w:val="center"/>
                </w:tcPr>
                <w:p w14:paraId="12DE5F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lang w:val="en-US" w:eastAsia="zh-CN"/>
                    </w:rPr>
                    <w:t>1#水泥电杆生产车间排气筒（DA001）采样口</w:t>
                  </w:r>
                </w:p>
              </w:tc>
            </w:tr>
            <w:tr w14:paraId="7FE3C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3608A0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采样日期</w:t>
                  </w:r>
                </w:p>
              </w:tc>
              <w:tc>
                <w:tcPr>
                  <w:tcW w:w="3436" w:type="dxa"/>
                  <w:gridSpan w:val="4"/>
                  <w:noWrap w:val="0"/>
                  <w:vAlign w:val="center"/>
                </w:tcPr>
                <w:p w14:paraId="68A052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2025.04.24</w:t>
                  </w:r>
                </w:p>
              </w:tc>
              <w:tc>
                <w:tcPr>
                  <w:tcW w:w="3437" w:type="dxa"/>
                  <w:gridSpan w:val="5"/>
                  <w:noWrap w:val="0"/>
                  <w:vAlign w:val="center"/>
                </w:tcPr>
                <w:p w14:paraId="7C10C4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2025.04.25</w:t>
                  </w:r>
                </w:p>
              </w:tc>
            </w:tr>
            <w:tr w14:paraId="74942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6F4BE6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检测项目</w:t>
                  </w:r>
                </w:p>
              </w:tc>
              <w:tc>
                <w:tcPr>
                  <w:tcW w:w="6873" w:type="dxa"/>
                  <w:gridSpan w:val="9"/>
                  <w:noWrap w:val="0"/>
                  <w:vAlign w:val="center"/>
                </w:tcPr>
                <w:p w14:paraId="146DB7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r>
            <w:tr w14:paraId="7917D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6A93BF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排气筒高度（m）</w:t>
                  </w:r>
                </w:p>
              </w:tc>
              <w:tc>
                <w:tcPr>
                  <w:tcW w:w="6873" w:type="dxa"/>
                  <w:gridSpan w:val="9"/>
                  <w:noWrap w:val="0"/>
                  <w:vAlign w:val="center"/>
                </w:tcPr>
                <w:p w14:paraId="2B3C14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2941E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25C610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样品编号</w:t>
                  </w:r>
                </w:p>
              </w:tc>
              <w:tc>
                <w:tcPr>
                  <w:tcW w:w="1145" w:type="dxa"/>
                  <w:shd w:val="clear" w:color="auto" w:fill="auto"/>
                  <w:noWrap w:val="0"/>
                  <w:vAlign w:val="center"/>
                </w:tcPr>
                <w:p w14:paraId="4C5A397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3CCD37D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-1-1-1</w:t>
                  </w:r>
                </w:p>
              </w:tc>
              <w:tc>
                <w:tcPr>
                  <w:tcW w:w="1175" w:type="dxa"/>
                  <w:shd w:val="clear" w:color="auto" w:fill="auto"/>
                  <w:noWrap w:val="0"/>
                  <w:vAlign w:val="center"/>
                </w:tcPr>
                <w:p w14:paraId="46C1C72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69B4C7B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-1-1-2</w:t>
                  </w:r>
                </w:p>
              </w:tc>
              <w:tc>
                <w:tcPr>
                  <w:tcW w:w="1131" w:type="dxa"/>
                  <w:gridSpan w:val="3"/>
                  <w:shd w:val="clear" w:color="auto" w:fill="auto"/>
                  <w:noWrap w:val="0"/>
                  <w:vAlign w:val="center"/>
                </w:tcPr>
                <w:p w14:paraId="719303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4404C05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-1-1-3</w:t>
                  </w:r>
                </w:p>
              </w:tc>
              <w:tc>
                <w:tcPr>
                  <w:tcW w:w="1144" w:type="dxa"/>
                  <w:shd w:val="clear" w:color="auto" w:fill="auto"/>
                  <w:noWrap w:val="0"/>
                  <w:vAlign w:val="center"/>
                </w:tcPr>
                <w:p w14:paraId="716FE05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6ABEBFC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-1-2-1</w:t>
                  </w:r>
                </w:p>
              </w:tc>
              <w:tc>
                <w:tcPr>
                  <w:tcW w:w="1122" w:type="dxa"/>
                  <w:gridSpan w:val="2"/>
                  <w:shd w:val="clear" w:color="auto" w:fill="auto"/>
                  <w:noWrap w:val="0"/>
                  <w:vAlign w:val="center"/>
                </w:tcPr>
                <w:p w14:paraId="7B17B03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682F3C4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-1-2-2</w:t>
                  </w:r>
                </w:p>
              </w:tc>
              <w:tc>
                <w:tcPr>
                  <w:tcW w:w="1156" w:type="dxa"/>
                  <w:shd w:val="clear" w:color="auto" w:fill="auto"/>
                  <w:noWrap w:val="0"/>
                  <w:vAlign w:val="center"/>
                </w:tcPr>
                <w:p w14:paraId="5692C76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09265A2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-1-2-3</w:t>
                  </w:r>
                </w:p>
              </w:tc>
            </w:tr>
            <w:tr w14:paraId="52AC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0" w:type="dxa"/>
                  <w:vMerge w:val="restart"/>
                  <w:noWrap w:val="0"/>
                  <w:vAlign w:val="center"/>
                </w:tcPr>
                <w:p w14:paraId="446740A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烟气参数</w:t>
                  </w:r>
                </w:p>
              </w:tc>
              <w:tc>
                <w:tcPr>
                  <w:tcW w:w="1555" w:type="dxa"/>
                  <w:shd w:val="clear" w:color="auto" w:fill="auto"/>
                  <w:noWrap w:val="0"/>
                  <w:vAlign w:val="center"/>
                </w:tcPr>
                <w:p w14:paraId="368BE52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烟道截面积（m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451" w:type="dxa"/>
                  <w:gridSpan w:val="5"/>
                  <w:shd w:val="clear" w:color="auto" w:fill="auto"/>
                  <w:noWrap w:val="0"/>
                  <w:vAlign w:val="center"/>
                </w:tcPr>
                <w:p w14:paraId="0783789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0.0707</w:t>
                  </w:r>
                </w:p>
              </w:tc>
              <w:tc>
                <w:tcPr>
                  <w:tcW w:w="3422" w:type="dxa"/>
                  <w:gridSpan w:val="4"/>
                  <w:shd w:val="clear" w:color="auto" w:fill="auto"/>
                  <w:noWrap w:val="0"/>
                  <w:vAlign w:val="center"/>
                </w:tcPr>
                <w:p w14:paraId="3EE6F1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0.0707</w:t>
                  </w:r>
                </w:p>
              </w:tc>
            </w:tr>
            <w:tr w14:paraId="096BD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0" w:type="dxa"/>
                  <w:vMerge w:val="continue"/>
                  <w:noWrap w:val="0"/>
                  <w:vAlign w:val="center"/>
                </w:tcPr>
                <w:p w14:paraId="2BC3AA6D">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34C3C5F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烟气含湿量（%）</w:t>
                  </w:r>
                </w:p>
              </w:tc>
              <w:tc>
                <w:tcPr>
                  <w:tcW w:w="1145" w:type="dxa"/>
                  <w:shd w:val="clear" w:color="auto" w:fill="auto"/>
                  <w:noWrap w:val="0"/>
                  <w:vAlign w:val="center"/>
                </w:tcPr>
                <w:p w14:paraId="5B2390D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2.08</w:t>
                  </w:r>
                </w:p>
              </w:tc>
              <w:tc>
                <w:tcPr>
                  <w:tcW w:w="1175" w:type="dxa"/>
                  <w:shd w:val="clear" w:color="auto" w:fill="auto"/>
                  <w:noWrap w:val="0"/>
                  <w:vAlign w:val="center"/>
                </w:tcPr>
                <w:p w14:paraId="42BD10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2.05</w:t>
                  </w:r>
                </w:p>
              </w:tc>
              <w:tc>
                <w:tcPr>
                  <w:tcW w:w="1131" w:type="dxa"/>
                  <w:gridSpan w:val="3"/>
                  <w:shd w:val="clear" w:color="auto" w:fill="auto"/>
                  <w:noWrap w:val="0"/>
                  <w:vAlign w:val="center"/>
                </w:tcPr>
                <w:p w14:paraId="5C8724E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2.03</w:t>
                  </w:r>
                </w:p>
              </w:tc>
              <w:tc>
                <w:tcPr>
                  <w:tcW w:w="1144" w:type="dxa"/>
                  <w:shd w:val="clear" w:color="auto" w:fill="auto"/>
                  <w:noWrap w:val="0"/>
                  <w:vAlign w:val="center"/>
                </w:tcPr>
                <w:p w14:paraId="37580B1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2.07</w:t>
                  </w:r>
                </w:p>
              </w:tc>
              <w:tc>
                <w:tcPr>
                  <w:tcW w:w="1122" w:type="dxa"/>
                  <w:gridSpan w:val="2"/>
                  <w:shd w:val="clear" w:color="auto" w:fill="auto"/>
                  <w:noWrap w:val="0"/>
                  <w:vAlign w:val="center"/>
                </w:tcPr>
                <w:p w14:paraId="52C5C27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2.02</w:t>
                  </w:r>
                </w:p>
              </w:tc>
              <w:tc>
                <w:tcPr>
                  <w:tcW w:w="1156" w:type="dxa"/>
                  <w:shd w:val="clear" w:color="auto" w:fill="auto"/>
                  <w:noWrap w:val="0"/>
                  <w:vAlign w:val="center"/>
                </w:tcPr>
                <w:p w14:paraId="2AEE269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2.01</w:t>
                  </w:r>
                </w:p>
              </w:tc>
            </w:tr>
            <w:tr w14:paraId="644C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05C7A1C2">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74E5B32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烟气温度（℃）</w:t>
                  </w:r>
                </w:p>
              </w:tc>
              <w:tc>
                <w:tcPr>
                  <w:tcW w:w="1145" w:type="dxa"/>
                  <w:shd w:val="clear" w:color="auto" w:fill="auto"/>
                  <w:noWrap w:val="0"/>
                  <w:vAlign w:val="center"/>
                </w:tcPr>
                <w:p w14:paraId="2A70A2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14.7</w:t>
                  </w:r>
                </w:p>
              </w:tc>
              <w:tc>
                <w:tcPr>
                  <w:tcW w:w="1175" w:type="dxa"/>
                  <w:shd w:val="clear" w:color="auto" w:fill="auto"/>
                  <w:noWrap w:val="0"/>
                  <w:vAlign w:val="center"/>
                </w:tcPr>
                <w:p w14:paraId="44528EF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14.9</w:t>
                  </w:r>
                </w:p>
              </w:tc>
              <w:tc>
                <w:tcPr>
                  <w:tcW w:w="1131" w:type="dxa"/>
                  <w:gridSpan w:val="3"/>
                  <w:shd w:val="clear" w:color="auto" w:fill="auto"/>
                  <w:noWrap w:val="0"/>
                  <w:vAlign w:val="center"/>
                </w:tcPr>
                <w:p w14:paraId="74DC1B4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15.2</w:t>
                  </w:r>
                </w:p>
              </w:tc>
              <w:tc>
                <w:tcPr>
                  <w:tcW w:w="1144" w:type="dxa"/>
                  <w:shd w:val="clear" w:color="auto" w:fill="auto"/>
                  <w:noWrap w:val="0"/>
                  <w:vAlign w:val="center"/>
                </w:tcPr>
                <w:p w14:paraId="6801DB7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14.6</w:t>
                  </w:r>
                </w:p>
              </w:tc>
              <w:tc>
                <w:tcPr>
                  <w:tcW w:w="1122" w:type="dxa"/>
                  <w:gridSpan w:val="2"/>
                  <w:shd w:val="clear" w:color="auto" w:fill="auto"/>
                  <w:noWrap w:val="0"/>
                  <w:vAlign w:val="center"/>
                </w:tcPr>
                <w:p w14:paraId="3524C23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15.2</w:t>
                  </w:r>
                </w:p>
              </w:tc>
              <w:tc>
                <w:tcPr>
                  <w:tcW w:w="1156" w:type="dxa"/>
                  <w:shd w:val="clear" w:color="auto" w:fill="auto"/>
                  <w:noWrap w:val="0"/>
                  <w:vAlign w:val="center"/>
                </w:tcPr>
                <w:p w14:paraId="719EB50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15.4</w:t>
                  </w:r>
                </w:p>
              </w:tc>
            </w:tr>
            <w:tr w14:paraId="0FAAD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2628EDF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304D6EA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采样静压（kPa）</w:t>
                  </w:r>
                </w:p>
              </w:tc>
              <w:tc>
                <w:tcPr>
                  <w:tcW w:w="1145" w:type="dxa"/>
                  <w:shd w:val="clear" w:color="auto" w:fill="auto"/>
                  <w:noWrap w:val="0"/>
                  <w:vAlign w:val="center"/>
                </w:tcPr>
                <w:p w14:paraId="3F78123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75" w:type="dxa"/>
                  <w:shd w:val="clear" w:color="auto" w:fill="auto"/>
                  <w:noWrap w:val="0"/>
                  <w:vAlign w:val="center"/>
                </w:tcPr>
                <w:p w14:paraId="25008E9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31" w:type="dxa"/>
                  <w:gridSpan w:val="3"/>
                  <w:shd w:val="clear" w:color="auto" w:fill="auto"/>
                  <w:noWrap w:val="0"/>
                  <w:vAlign w:val="center"/>
                </w:tcPr>
                <w:p w14:paraId="69DA9D4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44" w:type="dxa"/>
                  <w:shd w:val="clear" w:color="auto" w:fill="auto"/>
                  <w:noWrap w:val="0"/>
                  <w:vAlign w:val="center"/>
                </w:tcPr>
                <w:p w14:paraId="3D7AC1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22" w:type="dxa"/>
                  <w:gridSpan w:val="2"/>
                  <w:shd w:val="clear" w:color="auto" w:fill="auto"/>
                  <w:noWrap w:val="0"/>
                  <w:vAlign w:val="center"/>
                </w:tcPr>
                <w:p w14:paraId="23174DA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56" w:type="dxa"/>
                  <w:shd w:val="clear" w:color="auto" w:fill="auto"/>
                  <w:noWrap w:val="0"/>
                  <w:vAlign w:val="center"/>
                </w:tcPr>
                <w:p w14:paraId="0A7D535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r>
            <w:tr w14:paraId="285BF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5393D6B5">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213F4CF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采样动压（Pa）</w:t>
                  </w:r>
                </w:p>
              </w:tc>
              <w:tc>
                <w:tcPr>
                  <w:tcW w:w="1145" w:type="dxa"/>
                  <w:shd w:val="clear" w:color="auto" w:fill="auto"/>
                  <w:noWrap w:val="0"/>
                  <w:vAlign w:val="center"/>
                </w:tcPr>
                <w:p w14:paraId="18D7F70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42</w:t>
                  </w:r>
                </w:p>
              </w:tc>
              <w:tc>
                <w:tcPr>
                  <w:tcW w:w="1175" w:type="dxa"/>
                  <w:shd w:val="clear" w:color="auto" w:fill="auto"/>
                  <w:noWrap w:val="0"/>
                  <w:vAlign w:val="center"/>
                </w:tcPr>
                <w:p w14:paraId="25664F9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44</w:t>
                  </w:r>
                </w:p>
              </w:tc>
              <w:tc>
                <w:tcPr>
                  <w:tcW w:w="1131" w:type="dxa"/>
                  <w:gridSpan w:val="3"/>
                  <w:shd w:val="clear" w:color="auto" w:fill="auto"/>
                  <w:noWrap w:val="0"/>
                  <w:vAlign w:val="center"/>
                </w:tcPr>
                <w:p w14:paraId="009B510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48</w:t>
                  </w:r>
                </w:p>
              </w:tc>
              <w:tc>
                <w:tcPr>
                  <w:tcW w:w="1144" w:type="dxa"/>
                  <w:shd w:val="clear" w:color="auto" w:fill="auto"/>
                  <w:noWrap w:val="0"/>
                  <w:vAlign w:val="center"/>
                </w:tcPr>
                <w:p w14:paraId="532CFA3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48</w:t>
                  </w:r>
                </w:p>
              </w:tc>
              <w:tc>
                <w:tcPr>
                  <w:tcW w:w="1122" w:type="dxa"/>
                  <w:gridSpan w:val="2"/>
                  <w:shd w:val="clear" w:color="auto" w:fill="auto"/>
                  <w:noWrap w:val="0"/>
                  <w:vAlign w:val="center"/>
                </w:tcPr>
                <w:p w14:paraId="40661A2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45</w:t>
                  </w:r>
                </w:p>
              </w:tc>
              <w:tc>
                <w:tcPr>
                  <w:tcW w:w="1156" w:type="dxa"/>
                  <w:shd w:val="clear" w:color="auto" w:fill="auto"/>
                  <w:noWrap w:val="0"/>
                  <w:vAlign w:val="center"/>
                </w:tcPr>
                <w:p w14:paraId="3D6E78E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44</w:t>
                  </w:r>
                </w:p>
              </w:tc>
            </w:tr>
            <w:tr w14:paraId="6478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610278B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79CDCD2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烟气流速（m/s）</w:t>
                  </w:r>
                </w:p>
              </w:tc>
              <w:tc>
                <w:tcPr>
                  <w:tcW w:w="1145" w:type="dxa"/>
                  <w:shd w:val="clear" w:color="auto" w:fill="auto"/>
                  <w:noWrap w:val="0"/>
                  <w:vAlign w:val="center"/>
                </w:tcPr>
                <w:p w14:paraId="2E7DB0A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7.7</w:t>
                  </w:r>
                </w:p>
              </w:tc>
              <w:tc>
                <w:tcPr>
                  <w:tcW w:w="1175" w:type="dxa"/>
                  <w:shd w:val="clear" w:color="auto" w:fill="auto"/>
                  <w:noWrap w:val="0"/>
                  <w:vAlign w:val="center"/>
                </w:tcPr>
                <w:p w14:paraId="7364875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7.8</w:t>
                  </w:r>
                </w:p>
              </w:tc>
              <w:tc>
                <w:tcPr>
                  <w:tcW w:w="1131" w:type="dxa"/>
                  <w:gridSpan w:val="3"/>
                  <w:shd w:val="clear" w:color="auto" w:fill="auto"/>
                  <w:noWrap w:val="0"/>
                  <w:vAlign w:val="center"/>
                </w:tcPr>
                <w:p w14:paraId="63EF81B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8.2</w:t>
                  </w:r>
                </w:p>
              </w:tc>
              <w:tc>
                <w:tcPr>
                  <w:tcW w:w="1144" w:type="dxa"/>
                  <w:shd w:val="clear" w:color="auto" w:fill="auto"/>
                  <w:noWrap w:val="0"/>
                  <w:vAlign w:val="center"/>
                </w:tcPr>
                <w:p w14:paraId="1E54929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8.2</w:t>
                  </w:r>
                </w:p>
              </w:tc>
              <w:tc>
                <w:tcPr>
                  <w:tcW w:w="1122" w:type="dxa"/>
                  <w:gridSpan w:val="2"/>
                  <w:shd w:val="clear" w:color="auto" w:fill="auto"/>
                  <w:noWrap w:val="0"/>
                  <w:vAlign w:val="center"/>
                </w:tcPr>
                <w:p w14:paraId="6A58D9E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7.9</w:t>
                  </w:r>
                </w:p>
              </w:tc>
              <w:tc>
                <w:tcPr>
                  <w:tcW w:w="1156" w:type="dxa"/>
                  <w:shd w:val="clear" w:color="auto" w:fill="auto"/>
                  <w:noWrap w:val="0"/>
                  <w:vAlign w:val="center"/>
                </w:tcPr>
                <w:p w14:paraId="6EFCE7F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7.8</w:t>
                  </w:r>
                </w:p>
              </w:tc>
            </w:tr>
            <w:tr w14:paraId="5D158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223D5D6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3E38806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烟气标干流量（m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3</w:t>
                  </w:r>
                  <w:r>
                    <w:rPr>
                      <w:rFonts w:hint="default" w:ascii="Times New Roman" w:hAnsi="Times New Roman" w:eastAsia="宋体" w:cs="Times New Roman"/>
                      <w:i w:val="0"/>
                      <w:iCs w:val="0"/>
                      <w:color w:val="auto"/>
                      <w:kern w:val="0"/>
                      <w:sz w:val="21"/>
                      <w:szCs w:val="21"/>
                      <w:highlight w:val="none"/>
                      <w:u w:val="none"/>
                      <w:lang w:val="en-US" w:eastAsia="zh-CN" w:bidi="ar"/>
                    </w:rPr>
                    <w:t>/h）</w:t>
                  </w:r>
                </w:p>
              </w:tc>
              <w:tc>
                <w:tcPr>
                  <w:tcW w:w="1145" w:type="dxa"/>
                  <w:shd w:val="clear" w:color="auto" w:fill="auto"/>
                  <w:noWrap w:val="0"/>
                  <w:vAlign w:val="center"/>
                </w:tcPr>
                <w:p w14:paraId="1FBE5DD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1451</w:t>
                  </w:r>
                </w:p>
              </w:tc>
              <w:tc>
                <w:tcPr>
                  <w:tcW w:w="1175" w:type="dxa"/>
                  <w:shd w:val="clear" w:color="auto" w:fill="auto"/>
                  <w:noWrap w:val="0"/>
                  <w:vAlign w:val="center"/>
                </w:tcPr>
                <w:p w14:paraId="5705A2C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1457</w:t>
                  </w:r>
                </w:p>
              </w:tc>
              <w:tc>
                <w:tcPr>
                  <w:tcW w:w="1131" w:type="dxa"/>
                  <w:gridSpan w:val="3"/>
                  <w:shd w:val="clear" w:color="auto" w:fill="auto"/>
                  <w:noWrap w:val="0"/>
                  <w:vAlign w:val="center"/>
                </w:tcPr>
                <w:p w14:paraId="1C5E13D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1538</w:t>
                  </w:r>
                </w:p>
              </w:tc>
              <w:tc>
                <w:tcPr>
                  <w:tcW w:w="1144" w:type="dxa"/>
                  <w:shd w:val="clear" w:color="auto" w:fill="auto"/>
                  <w:noWrap w:val="0"/>
                  <w:vAlign w:val="center"/>
                </w:tcPr>
                <w:p w14:paraId="0DF2D62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1536</w:t>
                  </w:r>
                </w:p>
              </w:tc>
              <w:tc>
                <w:tcPr>
                  <w:tcW w:w="1122" w:type="dxa"/>
                  <w:gridSpan w:val="2"/>
                  <w:shd w:val="clear" w:color="auto" w:fill="auto"/>
                  <w:noWrap w:val="0"/>
                  <w:vAlign w:val="center"/>
                </w:tcPr>
                <w:p w14:paraId="5365A02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1479</w:t>
                  </w:r>
                </w:p>
              </w:tc>
              <w:tc>
                <w:tcPr>
                  <w:tcW w:w="1156" w:type="dxa"/>
                  <w:shd w:val="clear" w:color="auto" w:fill="auto"/>
                  <w:noWrap w:val="0"/>
                  <w:vAlign w:val="center"/>
                </w:tcPr>
                <w:p w14:paraId="483DA59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1466</w:t>
                  </w:r>
                </w:p>
              </w:tc>
            </w:tr>
            <w:tr w14:paraId="0F99F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restart"/>
                  <w:noWrap w:val="0"/>
                  <w:vAlign w:val="center"/>
                </w:tcPr>
                <w:p w14:paraId="4BBEFDF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检测结果及评价</w:t>
                  </w:r>
                </w:p>
              </w:tc>
              <w:tc>
                <w:tcPr>
                  <w:tcW w:w="1555" w:type="dxa"/>
                  <w:noWrap w:val="0"/>
                  <w:vAlign w:val="center"/>
                </w:tcPr>
                <w:p w14:paraId="402D17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实测浓度</w:t>
                  </w:r>
                </w:p>
                <w:p w14:paraId="2D0507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w:t>
                  </w:r>
                  <w:r>
                    <w:rPr>
                      <w:rFonts w:hint="default" w:ascii="Times New Roman" w:hAnsi="Times New Roman" w:eastAsia="宋体" w:cs="Times New Roman"/>
                      <w:color w:val="auto"/>
                      <w:sz w:val="21"/>
                      <w:szCs w:val="21"/>
                      <w:lang w:eastAsia="zh-CN"/>
                    </w:rPr>
                    <w:t>m</w:t>
                  </w:r>
                  <w:r>
                    <w:rPr>
                      <w:rFonts w:hint="default" w:ascii="Times New Roman" w:hAnsi="Times New Roman" w:eastAsia="宋体" w:cs="Times New Roman"/>
                      <w:color w:val="auto"/>
                      <w:sz w:val="21"/>
                      <w:szCs w:val="21"/>
                      <w:vertAlign w:val="superscript"/>
                      <w:lang w:eastAsia="zh-CN"/>
                    </w:rPr>
                    <w:t>3</w:t>
                  </w:r>
                  <w:r>
                    <w:rPr>
                      <w:rFonts w:hint="default" w:ascii="Times New Roman" w:hAnsi="Times New Roman" w:eastAsia="宋体" w:cs="Times New Roman"/>
                      <w:color w:val="auto"/>
                      <w:sz w:val="21"/>
                      <w:szCs w:val="21"/>
                    </w:rPr>
                    <w:t>）</w:t>
                  </w:r>
                </w:p>
              </w:tc>
              <w:tc>
                <w:tcPr>
                  <w:tcW w:w="1145" w:type="dxa"/>
                  <w:shd w:val="clear" w:color="auto" w:fill="auto"/>
                  <w:noWrap w:val="0"/>
                  <w:vAlign w:val="center"/>
                </w:tcPr>
                <w:p w14:paraId="671977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15.1</w:t>
                  </w:r>
                </w:p>
              </w:tc>
              <w:tc>
                <w:tcPr>
                  <w:tcW w:w="1175" w:type="dxa"/>
                  <w:shd w:val="clear" w:color="auto" w:fill="auto"/>
                  <w:noWrap w:val="0"/>
                  <w:vAlign w:val="center"/>
                </w:tcPr>
                <w:p w14:paraId="6610C32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14.6</w:t>
                  </w:r>
                </w:p>
              </w:tc>
              <w:tc>
                <w:tcPr>
                  <w:tcW w:w="1131" w:type="dxa"/>
                  <w:gridSpan w:val="3"/>
                  <w:shd w:val="clear" w:color="auto" w:fill="auto"/>
                  <w:noWrap w:val="0"/>
                  <w:vAlign w:val="center"/>
                </w:tcPr>
                <w:p w14:paraId="20D8C46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17.4</w:t>
                  </w:r>
                </w:p>
              </w:tc>
              <w:tc>
                <w:tcPr>
                  <w:tcW w:w="1144" w:type="dxa"/>
                  <w:shd w:val="clear" w:color="auto" w:fill="auto"/>
                  <w:noWrap w:val="0"/>
                  <w:vAlign w:val="center"/>
                </w:tcPr>
                <w:p w14:paraId="3742FD6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17.9</w:t>
                  </w:r>
                </w:p>
              </w:tc>
              <w:tc>
                <w:tcPr>
                  <w:tcW w:w="1122" w:type="dxa"/>
                  <w:gridSpan w:val="2"/>
                  <w:shd w:val="clear" w:color="auto" w:fill="auto"/>
                  <w:noWrap w:val="0"/>
                  <w:vAlign w:val="center"/>
                </w:tcPr>
                <w:p w14:paraId="6187A9F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16.5</w:t>
                  </w:r>
                </w:p>
              </w:tc>
              <w:tc>
                <w:tcPr>
                  <w:tcW w:w="1156" w:type="dxa"/>
                  <w:shd w:val="clear" w:color="auto" w:fill="auto"/>
                  <w:noWrap w:val="0"/>
                  <w:vAlign w:val="center"/>
                </w:tcPr>
                <w:p w14:paraId="56C05ED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18.0</w:t>
                  </w:r>
                </w:p>
              </w:tc>
            </w:tr>
            <w:tr w14:paraId="49C1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4FBFCA2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2AFD56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最高允许排放浓度（mg/</w:t>
                  </w:r>
                  <w:r>
                    <w:rPr>
                      <w:rFonts w:hint="default" w:ascii="Times New Roman" w:hAnsi="Times New Roman" w:eastAsia="宋体" w:cs="Times New Roman"/>
                      <w:color w:val="auto"/>
                      <w:sz w:val="21"/>
                      <w:szCs w:val="21"/>
                      <w:lang w:eastAsia="zh-CN"/>
                    </w:rPr>
                    <w:t>m</w:t>
                  </w:r>
                  <w:r>
                    <w:rPr>
                      <w:rFonts w:hint="default" w:ascii="Times New Roman" w:hAnsi="Times New Roman" w:eastAsia="宋体" w:cs="Times New Roman"/>
                      <w:color w:val="auto"/>
                      <w:sz w:val="21"/>
                      <w:szCs w:val="21"/>
                      <w:vertAlign w:val="superscript"/>
                      <w:lang w:eastAsia="zh-CN"/>
                    </w:rPr>
                    <w:t>3</w:t>
                  </w:r>
                  <w:r>
                    <w:rPr>
                      <w:rFonts w:hint="default" w:ascii="Times New Roman" w:hAnsi="Times New Roman" w:eastAsia="宋体" w:cs="Times New Roman"/>
                      <w:color w:val="auto"/>
                      <w:sz w:val="21"/>
                      <w:szCs w:val="21"/>
                    </w:rPr>
                    <w:t>）</w:t>
                  </w:r>
                </w:p>
              </w:tc>
              <w:tc>
                <w:tcPr>
                  <w:tcW w:w="3451" w:type="dxa"/>
                  <w:gridSpan w:val="5"/>
                  <w:noWrap w:val="0"/>
                  <w:vAlign w:val="center"/>
                </w:tcPr>
                <w:p w14:paraId="2FB71A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3422" w:type="dxa"/>
                  <w:gridSpan w:val="4"/>
                  <w:noWrap w:val="0"/>
                  <w:vAlign w:val="center"/>
                </w:tcPr>
                <w:p w14:paraId="432192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r>
            <w:tr w14:paraId="6A8BB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5D8F9C1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07CADB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达标情况</w:t>
                  </w:r>
                </w:p>
              </w:tc>
              <w:tc>
                <w:tcPr>
                  <w:tcW w:w="1145" w:type="dxa"/>
                  <w:noWrap w:val="0"/>
                  <w:vAlign w:val="center"/>
                </w:tcPr>
                <w:p w14:paraId="7CF7DBA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75" w:type="dxa"/>
                  <w:noWrap w:val="0"/>
                  <w:vAlign w:val="center"/>
                </w:tcPr>
                <w:p w14:paraId="327C9A0C">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31" w:type="dxa"/>
                  <w:gridSpan w:val="3"/>
                  <w:noWrap w:val="0"/>
                  <w:vAlign w:val="center"/>
                </w:tcPr>
                <w:p w14:paraId="61CC04A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44" w:type="dxa"/>
                  <w:noWrap w:val="0"/>
                  <w:vAlign w:val="center"/>
                </w:tcPr>
                <w:p w14:paraId="7DFB93A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22" w:type="dxa"/>
                  <w:gridSpan w:val="2"/>
                  <w:noWrap w:val="0"/>
                  <w:vAlign w:val="center"/>
                </w:tcPr>
                <w:p w14:paraId="2187BEA4">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56" w:type="dxa"/>
                  <w:noWrap w:val="0"/>
                  <w:vAlign w:val="center"/>
                </w:tcPr>
                <w:p w14:paraId="3FD58CE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20A3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1A0BE7E3">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4E10EB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排放速率（kg/h）</w:t>
                  </w:r>
                </w:p>
              </w:tc>
              <w:tc>
                <w:tcPr>
                  <w:tcW w:w="1145" w:type="dxa"/>
                  <w:shd w:val="clear" w:color="auto" w:fill="auto"/>
                  <w:noWrap w:val="0"/>
                  <w:vAlign w:val="center"/>
                </w:tcPr>
                <w:p w14:paraId="3EE0C68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0.022</w:t>
                  </w:r>
                </w:p>
              </w:tc>
              <w:tc>
                <w:tcPr>
                  <w:tcW w:w="1175" w:type="dxa"/>
                  <w:shd w:val="clear" w:color="auto" w:fill="auto"/>
                  <w:noWrap w:val="0"/>
                  <w:vAlign w:val="center"/>
                </w:tcPr>
                <w:p w14:paraId="04CE876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0.021</w:t>
                  </w:r>
                </w:p>
              </w:tc>
              <w:tc>
                <w:tcPr>
                  <w:tcW w:w="1131" w:type="dxa"/>
                  <w:gridSpan w:val="3"/>
                  <w:shd w:val="clear" w:color="auto" w:fill="auto"/>
                  <w:noWrap w:val="0"/>
                  <w:vAlign w:val="center"/>
                </w:tcPr>
                <w:p w14:paraId="247A1C1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0.027</w:t>
                  </w:r>
                </w:p>
              </w:tc>
              <w:tc>
                <w:tcPr>
                  <w:tcW w:w="1144" w:type="dxa"/>
                  <w:shd w:val="clear" w:color="auto" w:fill="auto"/>
                  <w:noWrap w:val="0"/>
                  <w:vAlign w:val="center"/>
                </w:tcPr>
                <w:p w14:paraId="5C6A3AF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0.027</w:t>
                  </w:r>
                </w:p>
              </w:tc>
              <w:tc>
                <w:tcPr>
                  <w:tcW w:w="1122" w:type="dxa"/>
                  <w:gridSpan w:val="2"/>
                  <w:shd w:val="clear" w:color="auto" w:fill="auto"/>
                  <w:noWrap w:val="0"/>
                  <w:vAlign w:val="center"/>
                </w:tcPr>
                <w:p w14:paraId="3ABB01A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0.024</w:t>
                  </w:r>
                </w:p>
              </w:tc>
              <w:tc>
                <w:tcPr>
                  <w:tcW w:w="1156" w:type="dxa"/>
                  <w:shd w:val="clear" w:color="auto" w:fill="auto"/>
                  <w:noWrap w:val="0"/>
                  <w:vAlign w:val="center"/>
                </w:tcPr>
                <w:p w14:paraId="0098BFF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0.026</w:t>
                  </w:r>
                </w:p>
              </w:tc>
            </w:tr>
            <w:tr w14:paraId="138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0F3B6AE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0AACD4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最高允许排放速率（kg/h）</w:t>
                  </w:r>
                </w:p>
              </w:tc>
              <w:tc>
                <w:tcPr>
                  <w:tcW w:w="3451" w:type="dxa"/>
                  <w:gridSpan w:val="5"/>
                  <w:noWrap w:val="0"/>
                  <w:vAlign w:val="center"/>
                </w:tcPr>
                <w:p w14:paraId="3DCBE5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3422" w:type="dxa"/>
                  <w:gridSpan w:val="4"/>
                  <w:noWrap w:val="0"/>
                  <w:vAlign w:val="center"/>
                </w:tcPr>
                <w:p w14:paraId="20498E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4DCB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4CD5E6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55" w:type="dxa"/>
                  <w:noWrap w:val="0"/>
                  <w:vAlign w:val="center"/>
                </w:tcPr>
                <w:p w14:paraId="18C53C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达标情况</w:t>
                  </w:r>
                </w:p>
              </w:tc>
              <w:tc>
                <w:tcPr>
                  <w:tcW w:w="1145" w:type="dxa"/>
                  <w:noWrap w:val="0"/>
                  <w:vAlign w:val="center"/>
                </w:tcPr>
                <w:p w14:paraId="5BE323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207" w:type="dxa"/>
                  <w:gridSpan w:val="2"/>
                  <w:noWrap w:val="0"/>
                  <w:vAlign w:val="center"/>
                </w:tcPr>
                <w:p w14:paraId="72064C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099" w:type="dxa"/>
                  <w:gridSpan w:val="2"/>
                  <w:noWrap w:val="0"/>
                  <w:vAlign w:val="center"/>
                </w:tcPr>
                <w:p w14:paraId="1DA313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190" w:type="dxa"/>
                  <w:gridSpan w:val="2"/>
                  <w:noWrap w:val="0"/>
                  <w:vAlign w:val="center"/>
                </w:tcPr>
                <w:p w14:paraId="4ECBE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076" w:type="dxa"/>
                  <w:noWrap w:val="0"/>
                  <w:vAlign w:val="center"/>
                </w:tcPr>
                <w:p w14:paraId="6ACBB0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156" w:type="dxa"/>
                  <w:noWrap w:val="0"/>
                  <w:vAlign w:val="center"/>
                </w:tcPr>
                <w:p w14:paraId="1A51A2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14:paraId="33CD9172">
            <w:pPr>
              <w:spacing w:line="240" w:lineRule="auto"/>
              <w:ind w:firstLine="0" w:firstLineChars="0"/>
              <w:jc w:val="center"/>
              <w:rPr>
                <w:rFonts w:hint="default" w:ascii="Times New Roman" w:hAnsi="Times New Roman" w:eastAsia="宋体" w:cs="Times New Roman"/>
                <w:b/>
                <w:color w:val="auto"/>
                <w:szCs w:val="24"/>
              </w:rPr>
            </w:pPr>
          </w:p>
          <w:p w14:paraId="1F6810DE">
            <w:pPr>
              <w:spacing w:line="240" w:lineRule="auto"/>
              <w:ind w:firstLine="0" w:firstLineChars="0"/>
              <w:jc w:val="center"/>
              <w:rPr>
                <w:rFonts w:hint="default" w:ascii="Times New Roman" w:hAnsi="Times New Roman" w:cs="Times New Roman"/>
                <w:b/>
                <w:color w:val="auto"/>
                <w:szCs w:val="21"/>
                <w:vertAlign w:val="superscript"/>
              </w:rPr>
            </w:pPr>
            <w:r>
              <w:rPr>
                <w:rFonts w:hint="default" w:ascii="Times New Roman" w:hAnsi="Times New Roman" w:cs="Times New Roman"/>
                <w:b/>
                <w:color w:val="auto"/>
                <w:szCs w:val="24"/>
              </w:rPr>
              <w:t>表</w:t>
            </w:r>
            <w:r>
              <w:rPr>
                <w:rFonts w:hint="eastAsia" w:cs="Times New Roman"/>
                <w:b/>
                <w:color w:val="auto"/>
                <w:szCs w:val="24"/>
                <w:lang w:val="en-US" w:eastAsia="zh-CN"/>
              </w:rPr>
              <w:t>7-3</w:t>
            </w:r>
            <w:r>
              <w:rPr>
                <w:rFonts w:hint="default" w:ascii="Times New Roman" w:hAnsi="Times New Roman" w:cs="Times New Roman"/>
                <w:b/>
                <w:color w:val="auto"/>
                <w:szCs w:val="24"/>
              </w:rPr>
              <w:t xml:space="preserve">  </w:t>
            </w:r>
            <w:r>
              <w:rPr>
                <w:rFonts w:hint="default" w:ascii="Times New Roman" w:hAnsi="Times New Roman" w:cs="Times New Roman"/>
                <w:b/>
                <w:color w:val="auto"/>
                <w:szCs w:val="21"/>
              </w:rPr>
              <w:t>废气</w:t>
            </w:r>
            <w:r>
              <w:rPr>
                <w:rFonts w:hint="eastAsia" w:cs="Times New Roman"/>
                <w:b/>
                <w:color w:val="auto"/>
                <w:szCs w:val="21"/>
                <w:lang w:eastAsia="zh-CN"/>
              </w:rPr>
              <w:t>有</w:t>
            </w:r>
            <w:r>
              <w:rPr>
                <w:rFonts w:hint="default" w:ascii="Times New Roman" w:hAnsi="Times New Roman" w:cs="Times New Roman"/>
                <w:b/>
                <w:color w:val="auto"/>
                <w:szCs w:val="21"/>
              </w:rPr>
              <w:t>组织排放</w:t>
            </w:r>
            <w:r>
              <w:rPr>
                <w:rFonts w:hint="eastAsia" w:cs="Times New Roman"/>
                <w:b/>
                <w:color w:val="auto"/>
                <w:szCs w:val="21"/>
                <w:lang w:eastAsia="zh-CN"/>
              </w:rPr>
              <w:t>颗粒物</w:t>
            </w:r>
            <w:r>
              <w:rPr>
                <w:rFonts w:hint="default" w:ascii="Times New Roman" w:hAnsi="Times New Roman" w:cs="Times New Roman"/>
                <w:b/>
                <w:color w:val="auto"/>
                <w:szCs w:val="24"/>
              </w:rPr>
              <w:t>监测结果与评价表</w:t>
            </w:r>
            <w:r>
              <w:rPr>
                <w:rFonts w:hint="eastAsia" w:cs="Times New Roman"/>
                <w:b/>
                <w:color w:val="auto"/>
                <w:szCs w:val="24"/>
                <w:lang w:eastAsia="zh-CN"/>
              </w:rPr>
              <w:t>（</w:t>
            </w:r>
            <w:r>
              <w:rPr>
                <w:rFonts w:hint="default" w:ascii="Times New Roman" w:hAnsi="Times New Roman" w:cs="Times New Roman"/>
                <w:b/>
                <w:color w:val="auto"/>
                <w:szCs w:val="21"/>
              </w:rPr>
              <w:t>单位：mg/m</w:t>
            </w:r>
            <w:r>
              <w:rPr>
                <w:rFonts w:hint="default" w:ascii="Times New Roman" w:hAnsi="Times New Roman" w:cs="Times New Roman"/>
                <w:b/>
                <w:color w:val="auto"/>
                <w:szCs w:val="21"/>
                <w:vertAlign w:val="superscript"/>
              </w:rPr>
              <w:t>3</w:t>
            </w:r>
            <w:r>
              <w:rPr>
                <w:rFonts w:hint="eastAsia" w:cs="Times New Roman"/>
                <w:b/>
                <w:color w:val="auto"/>
                <w:szCs w:val="24"/>
                <w:lang w:eastAsia="zh-CN"/>
              </w:rPr>
              <w:t>）</w:t>
            </w:r>
          </w:p>
          <w:tbl>
            <w:tblPr>
              <w:tblStyle w:val="28"/>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
              <w:gridCol w:w="1555"/>
              <w:gridCol w:w="1145"/>
              <w:gridCol w:w="1175"/>
              <w:gridCol w:w="32"/>
              <w:gridCol w:w="1084"/>
              <w:gridCol w:w="15"/>
              <w:gridCol w:w="1144"/>
              <w:gridCol w:w="46"/>
              <w:gridCol w:w="1076"/>
              <w:gridCol w:w="1156"/>
            </w:tblGrid>
            <w:tr w14:paraId="3046C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118A10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检测点位</w:t>
                  </w:r>
                </w:p>
              </w:tc>
              <w:tc>
                <w:tcPr>
                  <w:tcW w:w="6873" w:type="dxa"/>
                  <w:gridSpan w:val="9"/>
                  <w:noWrap w:val="0"/>
                  <w:vAlign w:val="center"/>
                </w:tcPr>
                <w:p w14:paraId="511392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lang w:val="en-US" w:eastAsia="zh-CN"/>
                    </w:rPr>
                    <w:t>2#水泥电杆生产车间排气筒（DA002）采样口</w:t>
                  </w:r>
                </w:p>
              </w:tc>
            </w:tr>
            <w:tr w14:paraId="2F34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49BDF4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采样日期</w:t>
                  </w:r>
                </w:p>
              </w:tc>
              <w:tc>
                <w:tcPr>
                  <w:tcW w:w="3436" w:type="dxa"/>
                  <w:gridSpan w:val="4"/>
                  <w:noWrap w:val="0"/>
                  <w:vAlign w:val="center"/>
                </w:tcPr>
                <w:p w14:paraId="34E3D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2025.04.24</w:t>
                  </w:r>
                </w:p>
              </w:tc>
              <w:tc>
                <w:tcPr>
                  <w:tcW w:w="3437" w:type="dxa"/>
                  <w:gridSpan w:val="5"/>
                  <w:noWrap w:val="0"/>
                  <w:vAlign w:val="center"/>
                </w:tcPr>
                <w:p w14:paraId="31D3C7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2025.04.25</w:t>
                  </w:r>
                </w:p>
              </w:tc>
            </w:tr>
            <w:tr w14:paraId="2F31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7CA47E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检测项目</w:t>
                  </w:r>
                </w:p>
              </w:tc>
              <w:tc>
                <w:tcPr>
                  <w:tcW w:w="6873" w:type="dxa"/>
                  <w:gridSpan w:val="9"/>
                  <w:noWrap w:val="0"/>
                  <w:vAlign w:val="center"/>
                </w:tcPr>
                <w:p w14:paraId="09A27E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r>
            <w:tr w14:paraId="7C43C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5E1E0C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排气筒高度（m）</w:t>
                  </w:r>
                </w:p>
              </w:tc>
              <w:tc>
                <w:tcPr>
                  <w:tcW w:w="6873" w:type="dxa"/>
                  <w:gridSpan w:val="9"/>
                  <w:noWrap w:val="0"/>
                  <w:vAlign w:val="center"/>
                </w:tcPr>
                <w:p w14:paraId="6EB149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w:t>
                  </w:r>
                </w:p>
              </w:tc>
            </w:tr>
            <w:tr w14:paraId="0881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5" w:type="dxa"/>
                  <w:gridSpan w:val="2"/>
                  <w:noWrap w:val="0"/>
                  <w:vAlign w:val="center"/>
                </w:tcPr>
                <w:p w14:paraId="318682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样品编号</w:t>
                  </w:r>
                </w:p>
              </w:tc>
              <w:tc>
                <w:tcPr>
                  <w:tcW w:w="1145" w:type="dxa"/>
                  <w:shd w:val="clear" w:color="auto" w:fill="auto"/>
                  <w:noWrap w:val="0"/>
                  <w:vAlign w:val="center"/>
                </w:tcPr>
                <w:p w14:paraId="6BCEF9B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39CDB59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-2-1-1</w:t>
                  </w:r>
                </w:p>
              </w:tc>
              <w:tc>
                <w:tcPr>
                  <w:tcW w:w="1175" w:type="dxa"/>
                  <w:shd w:val="clear" w:color="auto" w:fill="auto"/>
                  <w:noWrap w:val="0"/>
                  <w:vAlign w:val="center"/>
                </w:tcPr>
                <w:p w14:paraId="73C2EFA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2925B7E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-2-1-2</w:t>
                  </w:r>
                </w:p>
              </w:tc>
              <w:tc>
                <w:tcPr>
                  <w:tcW w:w="1131" w:type="dxa"/>
                  <w:gridSpan w:val="3"/>
                  <w:shd w:val="clear" w:color="auto" w:fill="auto"/>
                  <w:noWrap w:val="0"/>
                  <w:vAlign w:val="center"/>
                </w:tcPr>
                <w:p w14:paraId="3FEE7EF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21CB73A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-2-1-3</w:t>
                  </w:r>
                </w:p>
              </w:tc>
              <w:tc>
                <w:tcPr>
                  <w:tcW w:w="1144" w:type="dxa"/>
                  <w:shd w:val="clear" w:color="auto" w:fill="auto"/>
                  <w:noWrap w:val="0"/>
                  <w:vAlign w:val="center"/>
                </w:tcPr>
                <w:p w14:paraId="20E03B2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57836C7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-2-2-1</w:t>
                  </w:r>
                </w:p>
              </w:tc>
              <w:tc>
                <w:tcPr>
                  <w:tcW w:w="1122" w:type="dxa"/>
                  <w:gridSpan w:val="2"/>
                  <w:shd w:val="clear" w:color="auto" w:fill="auto"/>
                  <w:noWrap w:val="0"/>
                  <w:vAlign w:val="center"/>
                </w:tcPr>
                <w:p w14:paraId="5AB4BC1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71B3D7F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-2-2-2</w:t>
                  </w:r>
                </w:p>
              </w:tc>
              <w:tc>
                <w:tcPr>
                  <w:tcW w:w="1156" w:type="dxa"/>
                  <w:shd w:val="clear" w:color="auto" w:fill="auto"/>
                  <w:noWrap w:val="0"/>
                  <w:vAlign w:val="center"/>
                </w:tcPr>
                <w:p w14:paraId="4664F84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t>
                  </w:r>
                  <w:r>
                    <w:rPr>
                      <w:rFonts w:hint="default" w:ascii="Times New Roman" w:hAnsi="Times New Roman" w:eastAsia="宋体" w:cs="Times New Roman"/>
                      <w:i w:val="0"/>
                      <w:iCs w:val="0"/>
                      <w:color w:val="auto"/>
                      <w:kern w:val="0"/>
                      <w:sz w:val="21"/>
                      <w:szCs w:val="21"/>
                      <w:highlight w:val="none"/>
                      <w:u w:val="none"/>
                      <w:lang w:val="en-US" w:eastAsia="zh-CN" w:bidi="ar"/>
                    </w:rPr>
                    <w:t>FQ</w:t>
                  </w:r>
                </w:p>
                <w:p w14:paraId="0493256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-2-2-3</w:t>
                  </w:r>
                </w:p>
              </w:tc>
            </w:tr>
            <w:tr w14:paraId="439C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0" w:type="dxa"/>
                  <w:vMerge w:val="restart"/>
                  <w:noWrap w:val="0"/>
                  <w:vAlign w:val="center"/>
                </w:tcPr>
                <w:p w14:paraId="4B6A025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烟气参数</w:t>
                  </w:r>
                </w:p>
              </w:tc>
              <w:tc>
                <w:tcPr>
                  <w:tcW w:w="1555" w:type="dxa"/>
                  <w:shd w:val="clear" w:color="auto" w:fill="auto"/>
                  <w:noWrap w:val="0"/>
                  <w:vAlign w:val="center"/>
                </w:tcPr>
                <w:p w14:paraId="33456E3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烟道截面积（m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2</w:t>
                  </w:r>
                  <w:r>
                    <w:rPr>
                      <w:rFonts w:hint="default" w:ascii="Times New Roman" w:hAnsi="Times New Roman" w:eastAsia="宋体" w:cs="Times New Roman"/>
                      <w:i w:val="0"/>
                      <w:iCs w:val="0"/>
                      <w:color w:val="auto"/>
                      <w:kern w:val="0"/>
                      <w:sz w:val="21"/>
                      <w:szCs w:val="21"/>
                      <w:highlight w:val="none"/>
                      <w:u w:val="none"/>
                      <w:lang w:val="en-US" w:eastAsia="zh-CN" w:bidi="ar"/>
                    </w:rPr>
                    <w:t>）</w:t>
                  </w:r>
                </w:p>
              </w:tc>
              <w:tc>
                <w:tcPr>
                  <w:tcW w:w="3451" w:type="dxa"/>
                  <w:gridSpan w:val="5"/>
                  <w:shd w:val="clear" w:color="auto" w:fill="auto"/>
                  <w:noWrap w:val="0"/>
                  <w:vAlign w:val="center"/>
                </w:tcPr>
                <w:p w14:paraId="7CA3D73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0.0707</w:t>
                  </w:r>
                </w:p>
              </w:tc>
              <w:tc>
                <w:tcPr>
                  <w:tcW w:w="3422" w:type="dxa"/>
                  <w:gridSpan w:val="4"/>
                  <w:shd w:val="clear" w:color="auto" w:fill="auto"/>
                  <w:noWrap w:val="0"/>
                  <w:vAlign w:val="center"/>
                </w:tcPr>
                <w:p w14:paraId="1F0C44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0.0707</w:t>
                  </w:r>
                </w:p>
              </w:tc>
            </w:tr>
            <w:tr w14:paraId="4872C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410" w:type="dxa"/>
                  <w:vMerge w:val="continue"/>
                  <w:noWrap w:val="0"/>
                  <w:vAlign w:val="center"/>
                </w:tcPr>
                <w:p w14:paraId="0979EBD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417AC00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烟气含湿量（%）</w:t>
                  </w:r>
                </w:p>
              </w:tc>
              <w:tc>
                <w:tcPr>
                  <w:tcW w:w="1145" w:type="dxa"/>
                  <w:shd w:val="clear" w:color="auto" w:fill="auto"/>
                  <w:noWrap w:val="0"/>
                  <w:vAlign w:val="center"/>
                </w:tcPr>
                <w:p w14:paraId="3C54ED3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1.98</w:t>
                  </w:r>
                </w:p>
              </w:tc>
              <w:tc>
                <w:tcPr>
                  <w:tcW w:w="1175" w:type="dxa"/>
                  <w:shd w:val="clear" w:color="auto" w:fill="auto"/>
                  <w:noWrap w:val="0"/>
                  <w:vAlign w:val="center"/>
                </w:tcPr>
                <w:p w14:paraId="49C5491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1.95</w:t>
                  </w:r>
                </w:p>
              </w:tc>
              <w:tc>
                <w:tcPr>
                  <w:tcW w:w="1131" w:type="dxa"/>
                  <w:gridSpan w:val="3"/>
                  <w:shd w:val="clear" w:color="auto" w:fill="auto"/>
                  <w:noWrap w:val="0"/>
                  <w:vAlign w:val="center"/>
                </w:tcPr>
                <w:p w14:paraId="2D95B0A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1.98</w:t>
                  </w:r>
                </w:p>
              </w:tc>
              <w:tc>
                <w:tcPr>
                  <w:tcW w:w="1144" w:type="dxa"/>
                  <w:shd w:val="clear" w:color="auto" w:fill="auto"/>
                  <w:noWrap w:val="0"/>
                  <w:vAlign w:val="center"/>
                </w:tcPr>
                <w:p w14:paraId="4537D7D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1.99</w:t>
                  </w:r>
                </w:p>
              </w:tc>
              <w:tc>
                <w:tcPr>
                  <w:tcW w:w="1122" w:type="dxa"/>
                  <w:gridSpan w:val="2"/>
                  <w:shd w:val="clear" w:color="auto" w:fill="auto"/>
                  <w:noWrap w:val="0"/>
                  <w:vAlign w:val="center"/>
                </w:tcPr>
                <w:p w14:paraId="0BCC711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1.97</w:t>
                  </w:r>
                </w:p>
              </w:tc>
              <w:tc>
                <w:tcPr>
                  <w:tcW w:w="1156" w:type="dxa"/>
                  <w:shd w:val="clear" w:color="auto" w:fill="auto"/>
                  <w:noWrap w:val="0"/>
                  <w:vAlign w:val="center"/>
                </w:tcPr>
                <w:p w14:paraId="4EAB02F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2.01</w:t>
                  </w:r>
                </w:p>
              </w:tc>
            </w:tr>
            <w:tr w14:paraId="3ABA9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785D822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1682B15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烟气温度（℃）</w:t>
                  </w:r>
                </w:p>
              </w:tc>
              <w:tc>
                <w:tcPr>
                  <w:tcW w:w="1145" w:type="dxa"/>
                  <w:shd w:val="clear" w:color="auto" w:fill="auto"/>
                  <w:noWrap w:val="0"/>
                  <w:vAlign w:val="center"/>
                </w:tcPr>
                <w:p w14:paraId="523BB29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15.5</w:t>
                  </w:r>
                </w:p>
              </w:tc>
              <w:tc>
                <w:tcPr>
                  <w:tcW w:w="1175" w:type="dxa"/>
                  <w:shd w:val="clear" w:color="auto" w:fill="auto"/>
                  <w:noWrap w:val="0"/>
                  <w:vAlign w:val="center"/>
                </w:tcPr>
                <w:p w14:paraId="72D376E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15.7</w:t>
                  </w:r>
                </w:p>
              </w:tc>
              <w:tc>
                <w:tcPr>
                  <w:tcW w:w="1131" w:type="dxa"/>
                  <w:gridSpan w:val="3"/>
                  <w:shd w:val="clear" w:color="auto" w:fill="auto"/>
                  <w:noWrap w:val="0"/>
                  <w:vAlign w:val="center"/>
                </w:tcPr>
                <w:p w14:paraId="1E48047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15.4</w:t>
                  </w:r>
                </w:p>
              </w:tc>
              <w:tc>
                <w:tcPr>
                  <w:tcW w:w="1144" w:type="dxa"/>
                  <w:shd w:val="clear" w:color="auto" w:fill="auto"/>
                  <w:noWrap w:val="0"/>
                  <w:vAlign w:val="center"/>
                </w:tcPr>
                <w:p w14:paraId="69664B7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15.5</w:t>
                  </w:r>
                </w:p>
              </w:tc>
              <w:tc>
                <w:tcPr>
                  <w:tcW w:w="1122" w:type="dxa"/>
                  <w:gridSpan w:val="2"/>
                  <w:shd w:val="clear" w:color="auto" w:fill="auto"/>
                  <w:noWrap w:val="0"/>
                  <w:vAlign w:val="center"/>
                </w:tcPr>
                <w:p w14:paraId="300297C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16.4</w:t>
                  </w:r>
                </w:p>
              </w:tc>
              <w:tc>
                <w:tcPr>
                  <w:tcW w:w="1156" w:type="dxa"/>
                  <w:shd w:val="clear" w:color="auto" w:fill="auto"/>
                  <w:noWrap w:val="0"/>
                  <w:vAlign w:val="center"/>
                </w:tcPr>
                <w:p w14:paraId="652531C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15.8</w:t>
                  </w:r>
                </w:p>
              </w:tc>
            </w:tr>
            <w:tr w14:paraId="51E7C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0B72FF74">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4C54492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采样静压（kPa）</w:t>
                  </w:r>
                </w:p>
              </w:tc>
              <w:tc>
                <w:tcPr>
                  <w:tcW w:w="1145" w:type="dxa"/>
                  <w:shd w:val="clear" w:color="auto" w:fill="auto"/>
                  <w:noWrap w:val="0"/>
                  <w:vAlign w:val="center"/>
                </w:tcPr>
                <w:p w14:paraId="0AD6AC3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75" w:type="dxa"/>
                  <w:shd w:val="clear" w:color="auto" w:fill="auto"/>
                  <w:noWrap w:val="0"/>
                  <w:vAlign w:val="center"/>
                </w:tcPr>
                <w:p w14:paraId="77D2388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31" w:type="dxa"/>
                  <w:gridSpan w:val="3"/>
                  <w:shd w:val="clear" w:color="auto" w:fill="auto"/>
                  <w:noWrap w:val="0"/>
                  <w:vAlign w:val="center"/>
                </w:tcPr>
                <w:p w14:paraId="6FFAE80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44" w:type="dxa"/>
                  <w:shd w:val="clear" w:color="auto" w:fill="auto"/>
                  <w:noWrap w:val="0"/>
                  <w:vAlign w:val="center"/>
                </w:tcPr>
                <w:p w14:paraId="1635F5B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22" w:type="dxa"/>
                  <w:gridSpan w:val="2"/>
                  <w:shd w:val="clear" w:color="auto" w:fill="auto"/>
                  <w:noWrap w:val="0"/>
                  <w:vAlign w:val="center"/>
                </w:tcPr>
                <w:p w14:paraId="0997208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c>
                <w:tcPr>
                  <w:tcW w:w="1156" w:type="dxa"/>
                  <w:shd w:val="clear" w:color="auto" w:fill="auto"/>
                  <w:noWrap w:val="0"/>
                  <w:vAlign w:val="center"/>
                </w:tcPr>
                <w:p w14:paraId="2A9648D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0.00</w:t>
                  </w:r>
                </w:p>
              </w:tc>
            </w:tr>
            <w:tr w14:paraId="15E7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53335333">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10CE91E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en-US" w:bidi="ar"/>
                    </w:rPr>
                  </w:pPr>
                  <w:r>
                    <w:rPr>
                      <w:rFonts w:hint="default" w:ascii="Times New Roman" w:hAnsi="Times New Roman" w:eastAsia="宋体" w:cs="Times New Roman"/>
                      <w:i w:val="0"/>
                      <w:iCs w:val="0"/>
                      <w:color w:val="auto"/>
                      <w:kern w:val="0"/>
                      <w:sz w:val="21"/>
                      <w:szCs w:val="21"/>
                      <w:highlight w:val="none"/>
                      <w:u w:val="none"/>
                      <w:lang w:val="en-US" w:eastAsia="zh-CN" w:bidi="ar"/>
                    </w:rPr>
                    <w:t>采样动压（Pa）</w:t>
                  </w:r>
                </w:p>
              </w:tc>
              <w:tc>
                <w:tcPr>
                  <w:tcW w:w="1145" w:type="dxa"/>
                  <w:shd w:val="clear" w:color="auto" w:fill="auto"/>
                  <w:noWrap w:val="0"/>
                  <w:vAlign w:val="center"/>
                </w:tcPr>
                <w:p w14:paraId="29E1012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45</w:t>
                  </w:r>
                </w:p>
              </w:tc>
              <w:tc>
                <w:tcPr>
                  <w:tcW w:w="1175" w:type="dxa"/>
                  <w:shd w:val="clear" w:color="auto" w:fill="auto"/>
                  <w:noWrap w:val="0"/>
                  <w:vAlign w:val="center"/>
                </w:tcPr>
                <w:p w14:paraId="55913B4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44</w:t>
                  </w:r>
                </w:p>
              </w:tc>
              <w:tc>
                <w:tcPr>
                  <w:tcW w:w="1131" w:type="dxa"/>
                  <w:gridSpan w:val="3"/>
                  <w:shd w:val="clear" w:color="auto" w:fill="auto"/>
                  <w:noWrap w:val="0"/>
                  <w:vAlign w:val="center"/>
                </w:tcPr>
                <w:p w14:paraId="115BBB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47</w:t>
                  </w:r>
                </w:p>
              </w:tc>
              <w:tc>
                <w:tcPr>
                  <w:tcW w:w="1144" w:type="dxa"/>
                  <w:shd w:val="clear" w:color="auto" w:fill="auto"/>
                  <w:noWrap w:val="0"/>
                  <w:vAlign w:val="center"/>
                </w:tcPr>
                <w:p w14:paraId="6779B81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47</w:t>
                  </w:r>
                </w:p>
              </w:tc>
              <w:tc>
                <w:tcPr>
                  <w:tcW w:w="1122" w:type="dxa"/>
                  <w:gridSpan w:val="2"/>
                  <w:shd w:val="clear" w:color="auto" w:fill="auto"/>
                  <w:noWrap w:val="0"/>
                  <w:vAlign w:val="center"/>
                </w:tcPr>
                <w:p w14:paraId="2478C83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50</w:t>
                  </w:r>
                </w:p>
              </w:tc>
              <w:tc>
                <w:tcPr>
                  <w:tcW w:w="1156" w:type="dxa"/>
                  <w:shd w:val="clear" w:color="auto" w:fill="auto"/>
                  <w:noWrap w:val="0"/>
                  <w:vAlign w:val="center"/>
                </w:tcPr>
                <w:p w14:paraId="03DEF73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47</w:t>
                  </w:r>
                </w:p>
              </w:tc>
            </w:tr>
            <w:tr w14:paraId="1E3C0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004A2D7B">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035143C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烟气流速（m/s）</w:t>
                  </w:r>
                </w:p>
              </w:tc>
              <w:tc>
                <w:tcPr>
                  <w:tcW w:w="1145" w:type="dxa"/>
                  <w:shd w:val="clear" w:color="auto" w:fill="auto"/>
                  <w:noWrap w:val="0"/>
                  <w:vAlign w:val="center"/>
                </w:tcPr>
                <w:p w14:paraId="1D49F4F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7.9</w:t>
                  </w:r>
                </w:p>
              </w:tc>
              <w:tc>
                <w:tcPr>
                  <w:tcW w:w="1175" w:type="dxa"/>
                  <w:shd w:val="clear" w:color="auto" w:fill="auto"/>
                  <w:noWrap w:val="0"/>
                  <w:vAlign w:val="center"/>
                </w:tcPr>
                <w:p w14:paraId="7AD7BF8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7.8</w:t>
                  </w:r>
                </w:p>
              </w:tc>
              <w:tc>
                <w:tcPr>
                  <w:tcW w:w="1131" w:type="dxa"/>
                  <w:gridSpan w:val="3"/>
                  <w:shd w:val="clear" w:color="auto" w:fill="auto"/>
                  <w:noWrap w:val="0"/>
                  <w:vAlign w:val="center"/>
                </w:tcPr>
                <w:p w14:paraId="4A99B74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c>
                <w:tcPr>
                  <w:tcW w:w="1144" w:type="dxa"/>
                  <w:shd w:val="clear" w:color="auto" w:fill="auto"/>
                  <w:noWrap w:val="0"/>
                  <w:vAlign w:val="center"/>
                </w:tcPr>
                <w:p w14:paraId="59529E5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c>
                <w:tcPr>
                  <w:tcW w:w="1122" w:type="dxa"/>
                  <w:gridSpan w:val="2"/>
                  <w:shd w:val="clear" w:color="auto" w:fill="auto"/>
                  <w:noWrap w:val="0"/>
                  <w:vAlign w:val="center"/>
                </w:tcPr>
                <w:p w14:paraId="39FD7B8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8.4</w:t>
                  </w:r>
                </w:p>
              </w:tc>
              <w:tc>
                <w:tcPr>
                  <w:tcW w:w="1156" w:type="dxa"/>
                  <w:shd w:val="clear" w:color="auto" w:fill="auto"/>
                  <w:noWrap w:val="0"/>
                  <w:vAlign w:val="center"/>
                </w:tcPr>
                <w:p w14:paraId="677C8FE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8.1</w:t>
                  </w:r>
                </w:p>
              </w:tc>
            </w:tr>
            <w:tr w14:paraId="7E811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4BE32C5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shd w:val="clear" w:color="auto" w:fill="auto"/>
                  <w:noWrap w:val="0"/>
                  <w:vAlign w:val="center"/>
                </w:tcPr>
                <w:p w14:paraId="6555759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烟气标干流量（m</w:t>
                  </w:r>
                  <w:r>
                    <w:rPr>
                      <w:rFonts w:hint="default" w:ascii="Times New Roman" w:hAnsi="Times New Roman" w:eastAsia="宋体" w:cs="Times New Roman"/>
                      <w:i w:val="0"/>
                      <w:iCs w:val="0"/>
                      <w:color w:val="auto"/>
                      <w:kern w:val="0"/>
                      <w:sz w:val="21"/>
                      <w:szCs w:val="21"/>
                      <w:highlight w:val="none"/>
                      <w:u w:val="none"/>
                      <w:vertAlign w:val="superscript"/>
                      <w:lang w:val="en-US" w:eastAsia="zh-CN" w:bidi="ar"/>
                    </w:rPr>
                    <w:t>3</w:t>
                  </w:r>
                  <w:r>
                    <w:rPr>
                      <w:rFonts w:hint="default" w:ascii="Times New Roman" w:hAnsi="Times New Roman" w:eastAsia="宋体" w:cs="Times New Roman"/>
                      <w:i w:val="0"/>
                      <w:iCs w:val="0"/>
                      <w:color w:val="auto"/>
                      <w:kern w:val="0"/>
                      <w:sz w:val="21"/>
                      <w:szCs w:val="21"/>
                      <w:highlight w:val="none"/>
                      <w:u w:val="none"/>
                      <w:lang w:val="en-US" w:eastAsia="zh-CN" w:bidi="ar"/>
                    </w:rPr>
                    <w:t>/h）</w:t>
                  </w:r>
                </w:p>
              </w:tc>
              <w:tc>
                <w:tcPr>
                  <w:tcW w:w="1145" w:type="dxa"/>
                  <w:shd w:val="clear" w:color="auto" w:fill="auto"/>
                  <w:noWrap w:val="0"/>
                  <w:vAlign w:val="center"/>
                </w:tcPr>
                <w:p w14:paraId="5B24DF4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1488</w:t>
                  </w:r>
                </w:p>
              </w:tc>
              <w:tc>
                <w:tcPr>
                  <w:tcW w:w="1175" w:type="dxa"/>
                  <w:shd w:val="clear" w:color="auto" w:fill="auto"/>
                  <w:noWrap w:val="0"/>
                  <w:vAlign w:val="center"/>
                </w:tcPr>
                <w:p w14:paraId="146FA50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1465</w:t>
                  </w:r>
                </w:p>
              </w:tc>
              <w:tc>
                <w:tcPr>
                  <w:tcW w:w="1131" w:type="dxa"/>
                  <w:gridSpan w:val="3"/>
                  <w:shd w:val="clear" w:color="auto" w:fill="auto"/>
                  <w:noWrap w:val="0"/>
                  <w:vAlign w:val="center"/>
                </w:tcPr>
                <w:p w14:paraId="04E6A7D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1498</w:t>
                  </w:r>
                </w:p>
              </w:tc>
              <w:tc>
                <w:tcPr>
                  <w:tcW w:w="1144" w:type="dxa"/>
                  <w:shd w:val="clear" w:color="auto" w:fill="auto"/>
                  <w:noWrap w:val="0"/>
                  <w:vAlign w:val="center"/>
                </w:tcPr>
                <w:p w14:paraId="693E004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1489</w:t>
                  </w:r>
                </w:p>
              </w:tc>
              <w:tc>
                <w:tcPr>
                  <w:tcW w:w="1122" w:type="dxa"/>
                  <w:gridSpan w:val="2"/>
                  <w:shd w:val="clear" w:color="auto" w:fill="auto"/>
                  <w:noWrap w:val="0"/>
                  <w:vAlign w:val="center"/>
                </w:tcPr>
                <w:p w14:paraId="770E800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1546</w:t>
                  </w:r>
                </w:p>
              </w:tc>
              <w:tc>
                <w:tcPr>
                  <w:tcW w:w="1156" w:type="dxa"/>
                  <w:shd w:val="clear" w:color="auto" w:fill="auto"/>
                  <w:noWrap w:val="0"/>
                  <w:vAlign w:val="center"/>
                </w:tcPr>
                <w:p w14:paraId="637AC5F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1510</w:t>
                  </w:r>
                </w:p>
              </w:tc>
            </w:tr>
            <w:tr w14:paraId="2C008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restart"/>
                  <w:noWrap w:val="0"/>
                  <w:vAlign w:val="center"/>
                </w:tcPr>
                <w:p w14:paraId="73050DB4">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检测结果及评价</w:t>
                  </w:r>
                </w:p>
              </w:tc>
              <w:tc>
                <w:tcPr>
                  <w:tcW w:w="1555" w:type="dxa"/>
                  <w:noWrap w:val="0"/>
                  <w:vAlign w:val="center"/>
                </w:tcPr>
                <w:p w14:paraId="5C5CEC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实测浓度</w:t>
                  </w:r>
                </w:p>
                <w:p w14:paraId="3A621A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（mg/</w:t>
                  </w:r>
                  <w:r>
                    <w:rPr>
                      <w:rFonts w:hint="default" w:ascii="Times New Roman" w:hAnsi="Times New Roman" w:eastAsia="宋体" w:cs="Times New Roman"/>
                      <w:color w:val="auto"/>
                      <w:sz w:val="21"/>
                      <w:szCs w:val="21"/>
                      <w:lang w:eastAsia="zh-CN"/>
                    </w:rPr>
                    <w:t>m</w:t>
                  </w:r>
                  <w:r>
                    <w:rPr>
                      <w:rFonts w:hint="default" w:ascii="Times New Roman" w:hAnsi="Times New Roman" w:eastAsia="宋体" w:cs="Times New Roman"/>
                      <w:color w:val="auto"/>
                      <w:sz w:val="21"/>
                      <w:szCs w:val="21"/>
                      <w:vertAlign w:val="superscript"/>
                      <w:lang w:eastAsia="zh-CN"/>
                    </w:rPr>
                    <w:t>3</w:t>
                  </w:r>
                  <w:r>
                    <w:rPr>
                      <w:rFonts w:hint="default" w:ascii="Times New Roman" w:hAnsi="Times New Roman" w:eastAsia="宋体" w:cs="Times New Roman"/>
                      <w:color w:val="auto"/>
                      <w:sz w:val="21"/>
                      <w:szCs w:val="21"/>
                    </w:rPr>
                    <w:t>）</w:t>
                  </w:r>
                </w:p>
              </w:tc>
              <w:tc>
                <w:tcPr>
                  <w:tcW w:w="1145" w:type="dxa"/>
                  <w:shd w:val="clear" w:color="auto" w:fill="auto"/>
                  <w:noWrap w:val="0"/>
                  <w:vAlign w:val="center"/>
                </w:tcPr>
                <w:p w14:paraId="7423F7E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15.9</w:t>
                  </w:r>
                </w:p>
              </w:tc>
              <w:tc>
                <w:tcPr>
                  <w:tcW w:w="1175" w:type="dxa"/>
                  <w:shd w:val="clear" w:color="auto" w:fill="auto"/>
                  <w:noWrap w:val="0"/>
                  <w:vAlign w:val="center"/>
                </w:tcPr>
                <w:p w14:paraId="463D791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16.3</w:t>
                  </w:r>
                </w:p>
              </w:tc>
              <w:tc>
                <w:tcPr>
                  <w:tcW w:w="1131" w:type="dxa"/>
                  <w:gridSpan w:val="3"/>
                  <w:shd w:val="clear" w:color="auto" w:fill="auto"/>
                  <w:noWrap w:val="0"/>
                  <w:vAlign w:val="center"/>
                </w:tcPr>
                <w:p w14:paraId="1D43747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15.8</w:t>
                  </w:r>
                </w:p>
              </w:tc>
              <w:tc>
                <w:tcPr>
                  <w:tcW w:w="1144" w:type="dxa"/>
                  <w:shd w:val="clear" w:color="auto" w:fill="auto"/>
                  <w:noWrap w:val="0"/>
                  <w:vAlign w:val="center"/>
                </w:tcPr>
                <w:p w14:paraId="4B87F56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17.9</w:t>
                  </w:r>
                </w:p>
              </w:tc>
              <w:tc>
                <w:tcPr>
                  <w:tcW w:w="1122" w:type="dxa"/>
                  <w:gridSpan w:val="2"/>
                  <w:shd w:val="clear" w:color="auto" w:fill="auto"/>
                  <w:noWrap w:val="0"/>
                  <w:vAlign w:val="center"/>
                </w:tcPr>
                <w:p w14:paraId="1209E7D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16.7</w:t>
                  </w:r>
                </w:p>
              </w:tc>
              <w:tc>
                <w:tcPr>
                  <w:tcW w:w="1156" w:type="dxa"/>
                  <w:shd w:val="clear" w:color="auto" w:fill="auto"/>
                  <w:noWrap w:val="0"/>
                  <w:vAlign w:val="center"/>
                </w:tcPr>
                <w:p w14:paraId="6CA47E2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17.0</w:t>
                  </w:r>
                </w:p>
              </w:tc>
            </w:tr>
            <w:tr w14:paraId="54427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73A4D8E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282571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最高允许排放浓度（mg/</w:t>
                  </w:r>
                  <w:r>
                    <w:rPr>
                      <w:rFonts w:hint="default" w:ascii="Times New Roman" w:hAnsi="Times New Roman" w:eastAsia="宋体" w:cs="Times New Roman"/>
                      <w:color w:val="auto"/>
                      <w:sz w:val="21"/>
                      <w:szCs w:val="21"/>
                      <w:lang w:eastAsia="zh-CN"/>
                    </w:rPr>
                    <w:t>m</w:t>
                  </w:r>
                  <w:r>
                    <w:rPr>
                      <w:rFonts w:hint="default" w:ascii="Times New Roman" w:hAnsi="Times New Roman" w:eastAsia="宋体" w:cs="Times New Roman"/>
                      <w:color w:val="auto"/>
                      <w:sz w:val="21"/>
                      <w:szCs w:val="21"/>
                      <w:vertAlign w:val="superscript"/>
                      <w:lang w:eastAsia="zh-CN"/>
                    </w:rPr>
                    <w:t>3</w:t>
                  </w:r>
                  <w:r>
                    <w:rPr>
                      <w:rFonts w:hint="default" w:ascii="Times New Roman" w:hAnsi="Times New Roman" w:eastAsia="宋体" w:cs="Times New Roman"/>
                      <w:color w:val="auto"/>
                      <w:sz w:val="21"/>
                      <w:szCs w:val="21"/>
                    </w:rPr>
                    <w:t>）</w:t>
                  </w:r>
                </w:p>
              </w:tc>
              <w:tc>
                <w:tcPr>
                  <w:tcW w:w="3451" w:type="dxa"/>
                  <w:gridSpan w:val="5"/>
                  <w:noWrap w:val="0"/>
                  <w:vAlign w:val="center"/>
                </w:tcPr>
                <w:p w14:paraId="705A6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c>
                <w:tcPr>
                  <w:tcW w:w="3422" w:type="dxa"/>
                  <w:gridSpan w:val="4"/>
                  <w:noWrap w:val="0"/>
                  <w:vAlign w:val="center"/>
                </w:tcPr>
                <w:p w14:paraId="787B21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w:t>
                  </w:r>
                </w:p>
              </w:tc>
            </w:tr>
            <w:tr w14:paraId="69C11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53522AF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249809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达标情况</w:t>
                  </w:r>
                </w:p>
              </w:tc>
              <w:tc>
                <w:tcPr>
                  <w:tcW w:w="1145" w:type="dxa"/>
                  <w:noWrap w:val="0"/>
                  <w:vAlign w:val="center"/>
                </w:tcPr>
                <w:p w14:paraId="42AFF8FA">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75" w:type="dxa"/>
                  <w:noWrap w:val="0"/>
                  <w:vAlign w:val="center"/>
                </w:tcPr>
                <w:p w14:paraId="4138C208">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31" w:type="dxa"/>
                  <w:gridSpan w:val="3"/>
                  <w:noWrap w:val="0"/>
                  <w:vAlign w:val="center"/>
                </w:tcPr>
                <w:p w14:paraId="55EE5D2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44" w:type="dxa"/>
                  <w:noWrap w:val="0"/>
                  <w:vAlign w:val="center"/>
                </w:tcPr>
                <w:p w14:paraId="3A419FD6">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22" w:type="dxa"/>
                  <w:gridSpan w:val="2"/>
                  <w:noWrap w:val="0"/>
                  <w:vAlign w:val="center"/>
                </w:tcPr>
                <w:p w14:paraId="3E2E97D9">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c>
                <w:tcPr>
                  <w:tcW w:w="1156" w:type="dxa"/>
                  <w:noWrap w:val="0"/>
                  <w:vAlign w:val="center"/>
                </w:tcPr>
                <w:p w14:paraId="7A96F63E">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w:t>
                  </w:r>
                </w:p>
              </w:tc>
            </w:tr>
            <w:tr w14:paraId="382DE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00BB72F0">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7F633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排放速率（kg/h）</w:t>
                  </w:r>
                </w:p>
              </w:tc>
              <w:tc>
                <w:tcPr>
                  <w:tcW w:w="1145" w:type="dxa"/>
                  <w:shd w:val="clear" w:color="auto" w:fill="auto"/>
                  <w:noWrap w:val="0"/>
                  <w:vAlign w:val="center"/>
                </w:tcPr>
                <w:p w14:paraId="7D49B3C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0.024</w:t>
                  </w:r>
                </w:p>
              </w:tc>
              <w:tc>
                <w:tcPr>
                  <w:tcW w:w="1175" w:type="dxa"/>
                  <w:shd w:val="clear" w:color="auto" w:fill="auto"/>
                  <w:noWrap w:val="0"/>
                  <w:vAlign w:val="center"/>
                </w:tcPr>
                <w:p w14:paraId="5BE5B24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0.024</w:t>
                  </w:r>
                </w:p>
              </w:tc>
              <w:tc>
                <w:tcPr>
                  <w:tcW w:w="1131" w:type="dxa"/>
                  <w:gridSpan w:val="3"/>
                  <w:shd w:val="clear" w:color="auto" w:fill="auto"/>
                  <w:noWrap w:val="0"/>
                  <w:vAlign w:val="center"/>
                </w:tcPr>
                <w:p w14:paraId="6163D5F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0.024</w:t>
                  </w:r>
                </w:p>
              </w:tc>
              <w:tc>
                <w:tcPr>
                  <w:tcW w:w="1144" w:type="dxa"/>
                  <w:shd w:val="clear" w:color="auto" w:fill="auto"/>
                  <w:noWrap w:val="0"/>
                  <w:vAlign w:val="center"/>
                </w:tcPr>
                <w:p w14:paraId="1CC22DA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0.027</w:t>
                  </w:r>
                </w:p>
              </w:tc>
              <w:tc>
                <w:tcPr>
                  <w:tcW w:w="1122" w:type="dxa"/>
                  <w:gridSpan w:val="2"/>
                  <w:shd w:val="clear" w:color="auto" w:fill="auto"/>
                  <w:noWrap w:val="0"/>
                  <w:vAlign w:val="center"/>
                </w:tcPr>
                <w:p w14:paraId="53DB85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0.026</w:t>
                  </w:r>
                </w:p>
              </w:tc>
              <w:tc>
                <w:tcPr>
                  <w:tcW w:w="1156" w:type="dxa"/>
                  <w:shd w:val="clear" w:color="auto" w:fill="auto"/>
                  <w:noWrap w:val="0"/>
                  <w:vAlign w:val="center"/>
                </w:tcPr>
                <w:p w14:paraId="5DBD7A7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auto"/>
                    <w:outlineLvl w:val="9"/>
                    <w:rPr>
                      <w:rFonts w:hint="default" w:ascii="Times New Roman" w:hAnsi="Times New Roman" w:eastAsia="宋体" w:cs="Times New Roman"/>
                      <w:i w:val="0"/>
                      <w:iCs w:val="0"/>
                      <w:color w:val="auto"/>
                      <w:kern w:val="0"/>
                      <w:sz w:val="21"/>
                      <w:szCs w:val="21"/>
                      <w:highlight w:val="none"/>
                      <w:u w:val="none"/>
                      <w:lang w:val="en-US" w:eastAsia="zh-CN" w:bidi="ar"/>
                    </w:rPr>
                  </w:pPr>
                  <w:r>
                    <w:rPr>
                      <w:rFonts w:hint="default" w:ascii="Times New Roman" w:hAnsi="Times New Roman" w:eastAsia="宋体" w:cs="Times New Roman"/>
                      <w:i w:val="0"/>
                      <w:iCs w:val="0"/>
                      <w:color w:val="auto"/>
                      <w:kern w:val="0"/>
                      <w:sz w:val="21"/>
                      <w:szCs w:val="21"/>
                      <w:highlight w:val="none"/>
                      <w:u w:val="none"/>
                      <w:lang w:val="en-US" w:eastAsia="zh-CN" w:bidi="ar"/>
                    </w:rPr>
                    <w:t>0.026</w:t>
                  </w:r>
                </w:p>
              </w:tc>
            </w:tr>
            <w:tr w14:paraId="0E04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756FF12F">
                  <w:pPr>
                    <w:keepNext w:val="0"/>
                    <w:keepLines w:val="0"/>
                    <w:pageBreakBefore w:val="0"/>
                    <w:widowControl/>
                    <w:suppressLineNumbers w:val="0"/>
                    <w:kinsoku/>
                    <w:wordWrap/>
                    <w:overflowPunct/>
                    <w:topLinePunct w:val="0"/>
                    <w:autoSpaceDE/>
                    <w:autoSpaceDN/>
                    <w:bidi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rPr>
                  </w:pPr>
                </w:p>
              </w:tc>
              <w:tc>
                <w:tcPr>
                  <w:tcW w:w="1555" w:type="dxa"/>
                  <w:noWrap w:val="0"/>
                  <w:vAlign w:val="center"/>
                </w:tcPr>
                <w:p w14:paraId="06B6F0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最高允许排放速率（kg/h）</w:t>
                  </w:r>
                </w:p>
              </w:tc>
              <w:tc>
                <w:tcPr>
                  <w:tcW w:w="3451" w:type="dxa"/>
                  <w:gridSpan w:val="5"/>
                  <w:noWrap w:val="0"/>
                  <w:vAlign w:val="center"/>
                </w:tcPr>
                <w:p w14:paraId="67DD45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3422" w:type="dxa"/>
                  <w:gridSpan w:val="4"/>
                  <w:noWrap w:val="0"/>
                  <w:vAlign w:val="center"/>
                </w:tcPr>
                <w:p w14:paraId="14F465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14:paraId="7614E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10" w:type="dxa"/>
                  <w:vMerge w:val="continue"/>
                  <w:noWrap w:val="0"/>
                  <w:vAlign w:val="center"/>
                </w:tcPr>
                <w:p w14:paraId="544984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55" w:type="dxa"/>
                  <w:noWrap w:val="0"/>
                  <w:vAlign w:val="center"/>
                </w:tcPr>
                <w:p w14:paraId="65AA81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达标情况</w:t>
                  </w:r>
                </w:p>
              </w:tc>
              <w:tc>
                <w:tcPr>
                  <w:tcW w:w="1145" w:type="dxa"/>
                  <w:noWrap w:val="0"/>
                  <w:vAlign w:val="center"/>
                </w:tcPr>
                <w:p w14:paraId="72734C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207" w:type="dxa"/>
                  <w:gridSpan w:val="2"/>
                  <w:noWrap w:val="0"/>
                  <w:vAlign w:val="center"/>
                </w:tcPr>
                <w:p w14:paraId="06C7C1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099" w:type="dxa"/>
                  <w:gridSpan w:val="2"/>
                  <w:noWrap w:val="0"/>
                  <w:vAlign w:val="center"/>
                </w:tcPr>
                <w:p w14:paraId="54AAA9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190" w:type="dxa"/>
                  <w:gridSpan w:val="2"/>
                  <w:noWrap w:val="0"/>
                  <w:vAlign w:val="center"/>
                </w:tcPr>
                <w:p w14:paraId="2B549D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076" w:type="dxa"/>
                  <w:noWrap w:val="0"/>
                  <w:vAlign w:val="center"/>
                </w:tcPr>
                <w:p w14:paraId="4896DD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c>
                <w:tcPr>
                  <w:tcW w:w="1156" w:type="dxa"/>
                  <w:noWrap w:val="0"/>
                  <w:vAlign w:val="center"/>
                </w:tcPr>
                <w:p w14:paraId="2B5C66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14:paraId="3C0A72DC">
            <w:pPr>
              <w:spacing w:line="240" w:lineRule="auto"/>
              <w:ind w:firstLine="0" w:firstLineChars="0"/>
              <w:jc w:val="center"/>
              <w:rPr>
                <w:rFonts w:hint="default" w:ascii="Times New Roman" w:hAnsi="Times New Roman" w:eastAsia="宋体" w:cs="Times New Roman"/>
                <w:b/>
                <w:color w:val="auto"/>
                <w:szCs w:val="24"/>
              </w:rPr>
            </w:pPr>
          </w:p>
          <w:p w14:paraId="11F659DE">
            <w:pPr>
              <w:spacing w:line="240" w:lineRule="auto"/>
              <w:ind w:firstLine="0" w:firstLineChars="0"/>
              <w:jc w:val="center"/>
              <w:rPr>
                <w:rFonts w:hint="default" w:ascii="Times New Roman" w:hAnsi="Times New Roman" w:eastAsia="宋体" w:cs="Times New Roman"/>
                <w:b/>
                <w:color w:val="auto"/>
                <w:szCs w:val="24"/>
              </w:rPr>
            </w:pPr>
          </w:p>
          <w:p w14:paraId="2F4D4FA7">
            <w:pPr>
              <w:spacing w:line="240" w:lineRule="auto"/>
              <w:ind w:firstLine="0" w:firstLineChars="0"/>
              <w:jc w:val="center"/>
              <w:rPr>
                <w:rFonts w:hint="default" w:ascii="Times New Roman" w:hAnsi="Times New Roman" w:eastAsia="宋体" w:cs="Times New Roman"/>
                <w:b/>
                <w:color w:val="auto"/>
                <w:szCs w:val="21"/>
                <w:vertAlign w:val="superscript"/>
              </w:rPr>
            </w:pPr>
            <w:r>
              <w:rPr>
                <w:rFonts w:hint="default" w:ascii="Times New Roman" w:hAnsi="Times New Roman" w:eastAsia="宋体" w:cs="Times New Roman"/>
                <w:b/>
                <w:color w:val="auto"/>
                <w:szCs w:val="24"/>
              </w:rPr>
              <w:t>表</w:t>
            </w:r>
            <w:r>
              <w:rPr>
                <w:rFonts w:hint="eastAsia" w:ascii="Times New Roman" w:hAnsi="Times New Roman" w:eastAsia="宋体" w:cs="Times New Roman"/>
                <w:b/>
                <w:color w:val="auto"/>
                <w:szCs w:val="24"/>
                <w:lang w:val="en-US" w:eastAsia="zh-CN"/>
              </w:rPr>
              <w:t>7-</w:t>
            </w:r>
            <w:r>
              <w:rPr>
                <w:rFonts w:hint="eastAsia" w:cs="Times New Roman"/>
                <w:b/>
                <w:color w:val="auto"/>
                <w:szCs w:val="24"/>
                <w:lang w:val="en-US" w:eastAsia="zh-CN"/>
              </w:rPr>
              <w:t>4</w:t>
            </w:r>
            <w:r>
              <w:rPr>
                <w:rFonts w:hint="default" w:ascii="Times New Roman" w:hAnsi="Times New Roman" w:eastAsia="宋体" w:cs="Times New Roman"/>
                <w:b/>
                <w:color w:val="auto"/>
                <w:szCs w:val="24"/>
              </w:rPr>
              <w:t xml:space="preserve">  </w:t>
            </w:r>
            <w:r>
              <w:rPr>
                <w:rFonts w:hint="default" w:ascii="Times New Roman" w:hAnsi="Times New Roman" w:eastAsia="宋体" w:cs="Times New Roman"/>
                <w:b/>
                <w:color w:val="auto"/>
                <w:szCs w:val="21"/>
              </w:rPr>
              <w:t>废气</w:t>
            </w:r>
            <w:r>
              <w:rPr>
                <w:rFonts w:hint="eastAsia" w:ascii="Times New Roman" w:hAnsi="Times New Roman" w:eastAsia="宋体" w:cs="Times New Roman"/>
                <w:b/>
                <w:color w:val="auto"/>
                <w:szCs w:val="21"/>
                <w:lang w:eastAsia="zh-CN"/>
              </w:rPr>
              <w:t>无</w:t>
            </w:r>
            <w:r>
              <w:rPr>
                <w:rFonts w:hint="default" w:ascii="Times New Roman" w:hAnsi="Times New Roman" w:eastAsia="宋体" w:cs="Times New Roman"/>
                <w:b/>
                <w:color w:val="auto"/>
                <w:szCs w:val="21"/>
              </w:rPr>
              <w:t>组织排放</w:t>
            </w:r>
            <w:r>
              <w:rPr>
                <w:rFonts w:hint="eastAsia" w:ascii="Times New Roman" w:hAnsi="Times New Roman" w:eastAsia="宋体" w:cs="Times New Roman"/>
                <w:b/>
                <w:color w:val="auto"/>
                <w:szCs w:val="21"/>
                <w:lang w:eastAsia="zh-CN"/>
              </w:rPr>
              <w:t>颗粒物</w:t>
            </w:r>
            <w:r>
              <w:rPr>
                <w:rFonts w:hint="default" w:ascii="Times New Roman" w:hAnsi="Times New Roman" w:eastAsia="宋体" w:cs="Times New Roman"/>
                <w:b/>
                <w:color w:val="auto"/>
                <w:szCs w:val="24"/>
              </w:rPr>
              <w:t>监测结果与评价表</w:t>
            </w:r>
            <w:r>
              <w:rPr>
                <w:rFonts w:hint="eastAsia" w:cs="Times New Roman"/>
                <w:b/>
                <w:color w:val="auto"/>
                <w:szCs w:val="24"/>
                <w:lang w:eastAsia="zh-CN"/>
              </w:rPr>
              <w:t>（</w:t>
            </w:r>
            <w:r>
              <w:rPr>
                <w:rFonts w:hint="default" w:ascii="Times New Roman" w:hAnsi="Times New Roman" w:eastAsia="宋体" w:cs="Times New Roman"/>
                <w:b/>
                <w:color w:val="auto"/>
                <w:szCs w:val="21"/>
              </w:rPr>
              <w:t>单位：mg/m</w:t>
            </w:r>
            <w:r>
              <w:rPr>
                <w:rFonts w:hint="default" w:ascii="Times New Roman" w:hAnsi="Times New Roman" w:eastAsia="宋体" w:cs="Times New Roman"/>
                <w:b/>
                <w:color w:val="auto"/>
                <w:szCs w:val="21"/>
                <w:vertAlign w:val="superscript"/>
              </w:rPr>
              <w:t>3</w:t>
            </w:r>
            <w:r>
              <w:rPr>
                <w:rFonts w:hint="eastAsia" w:cs="Times New Roman"/>
                <w:b/>
                <w:color w:val="auto"/>
                <w:szCs w:val="24"/>
                <w:lang w:eastAsia="zh-CN"/>
              </w:rPr>
              <w:t>）</w:t>
            </w:r>
          </w:p>
          <w:tbl>
            <w:tblPr>
              <w:tblStyle w:val="29"/>
              <w:tblW w:w="8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736"/>
              <w:gridCol w:w="1215"/>
              <w:gridCol w:w="1305"/>
              <w:gridCol w:w="1425"/>
              <w:gridCol w:w="1140"/>
              <w:gridCol w:w="750"/>
              <w:gridCol w:w="741"/>
              <w:gridCol w:w="726"/>
            </w:tblGrid>
            <w:tr w14:paraId="320EA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tcBorders>
                    <w:top w:val="single" w:color="auto" w:sz="4" w:space="0"/>
                    <w:left w:val="single" w:color="auto" w:sz="4" w:space="0"/>
                    <w:bottom w:val="single" w:color="auto" w:sz="4" w:space="0"/>
                    <w:right w:val="single" w:color="auto" w:sz="4" w:space="0"/>
                  </w:tcBorders>
                  <w:vAlign w:val="center"/>
                </w:tcPr>
                <w:p w14:paraId="0123B00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检测项目</w:t>
                  </w:r>
                </w:p>
              </w:tc>
              <w:tc>
                <w:tcPr>
                  <w:tcW w:w="736" w:type="dxa"/>
                  <w:tcBorders>
                    <w:top w:val="single" w:color="auto" w:sz="4" w:space="0"/>
                    <w:left w:val="single" w:color="auto" w:sz="4" w:space="0"/>
                    <w:bottom w:val="single" w:color="auto" w:sz="4" w:space="0"/>
                    <w:right w:val="single" w:color="auto" w:sz="4" w:space="0"/>
                  </w:tcBorders>
                  <w:vAlign w:val="center"/>
                </w:tcPr>
                <w:p w14:paraId="05CAEAF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检测点位</w:t>
                  </w:r>
                </w:p>
              </w:tc>
              <w:tc>
                <w:tcPr>
                  <w:tcW w:w="1215" w:type="dxa"/>
                  <w:tcBorders>
                    <w:top w:val="single" w:color="auto" w:sz="4" w:space="0"/>
                    <w:left w:val="single" w:color="auto" w:sz="4" w:space="0"/>
                    <w:bottom w:val="single" w:color="auto" w:sz="4" w:space="0"/>
                    <w:right w:val="single" w:color="auto" w:sz="4" w:space="0"/>
                  </w:tcBorders>
                  <w:vAlign w:val="center"/>
                </w:tcPr>
                <w:p w14:paraId="64D7992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采样日期</w:t>
                  </w:r>
                </w:p>
              </w:tc>
              <w:tc>
                <w:tcPr>
                  <w:tcW w:w="1305" w:type="dxa"/>
                  <w:tcBorders>
                    <w:top w:val="single" w:color="auto" w:sz="4" w:space="0"/>
                    <w:left w:val="single" w:color="auto" w:sz="4" w:space="0"/>
                    <w:bottom w:val="single" w:color="auto" w:sz="4" w:space="0"/>
                    <w:right w:val="single" w:color="auto" w:sz="4" w:space="0"/>
                  </w:tcBorders>
                  <w:vAlign w:val="center"/>
                </w:tcPr>
                <w:p w14:paraId="5555221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采样时段</w:t>
                  </w:r>
                </w:p>
              </w:tc>
              <w:tc>
                <w:tcPr>
                  <w:tcW w:w="1425" w:type="dxa"/>
                  <w:tcBorders>
                    <w:top w:val="single" w:color="auto" w:sz="4" w:space="0"/>
                    <w:left w:val="single" w:color="auto" w:sz="4" w:space="0"/>
                    <w:bottom w:val="single" w:color="auto" w:sz="4" w:space="0"/>
                    <w:right w:val="single" w:color="auto" w:sz="4" w:space="0"/>
                  </w:tcBorders>
                  <w:vAlign w:val="center"/>
                </w:tcPr>
                <w:p w14:paraId="65B6D94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检测编号</w:t>
                  </w:r>
                </w:p>
              </w:tc>
              <w:tc>
                <w:tcPr>
                  <w:tcW w:w="1140" w:type="dxa"/>
                  <w:tcBorders>
                    <w:top w:val="single" w:color="auto" w:sz="4" w:space="0"/>
                    <w:left w:val="single" w:color="auto" w:sz="4" w:space="0"/>
                    <w:bottom w:val="single" w:color="auto" w:sz="4" w:space="0"/>
                    <w:right w:val="single" w:color="auto" w:sz="4" w:space="0"/>
                  </w:tcBorders>
                  <w:vAlign w:val="center"/>
                </w:tcPr>
                <w:p w14:paraId="407945C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sz w:val="21"/>
                      <w:szCs w:val="21"/>
                    </w:rPr>
                    <w:t>实测浓度（mg/m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p>
              </w:tc>
              <w:tc>
                <w:tcPr>
                  <w:tcW w:w="750" w:type="dxa"/>
                  <w:tcBorders>
                    <w:top w:val="single" w:color="auto" w:sz="4" w:space="0"/>
                    <w:left w:val="single" w:color="auto" w:sz="4" w:space="0"/>
                    <w:bottom w:val="single" w:color="auto" w:sz="4" w:space="0"/>
                    <w:right w:val="single" w:color="auto" w:sz="4" w:space="0"/>
                  </w:tcBorders>
                  <w:vAlign w:val="center"/>
                </w:tcPr>
                <w:p w14:paraId="4EBB1AF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最大值</w:t>
                  </w:r>
                </w:p>
              </w:tc>
              <w:tc>
                <w:tcPr>
                  <w:tcW w:w="741" w:type="dxa"/>
                  <w:tcBorders>
                    <w:top w:val="single" w:color="auto" w:sz="4" w:space="0"/>
                    <w:left w:val="single" w:color="auto" w:sz="4" w:space="0"/>
                    <w:bottom w:val="single" w:color="auto" w:sz="4" w:space="0"/>
                    <w:right w:val="single" w:color="auto" w:sz="4" w:space="0"/>
                  </w:tcBorders>
                  <w:vAlign w:val="center"/>
                </w:tcPr>
                <w:p w14:paraId="2D361AA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标准值</w:t>
                  </w:r>
                </w:p>
              </w:tc>
              <w:tc>
                <w:tcPr>
                  <w:tcW w:w="726" w:type="dxa"/>
                  <w:tcBorders>
                    <w:top w:val="single" w:color="auto" w:sz="4" w:space="0"/>
                    <w:left w:val="single" w:color="auto" w:sz="4" w:space="0"/>
                    <w:bottom w:val="single" w:color="auto" w:sz="4" w:space="0"/>
                    <w:right w:val="single" w:color="auto" w:sz="4" w:space="0"/>
                  </w:tcBorders>
                  <w:vAlign w:val="center"/>
                </w:tcPr>
                <w:p w14:paraId="6D113D9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达标情况</w:t>
                  </w:r>
                </w:p>
              </w:tc>
            </w:tr>
            <w:tr w14:paraId="4375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restart"/>
                  <w:tcBorders>
                    <w:top w:val="single" w:color="auto" w:sz="4" w:space="0"/>
                    <w:left w:val="single" w:color="auto" w:sz="4" w:space="0"/>
                    <w:right w:val="single" w:color="auto" w:sz="4" w:space="0"/>
                  </w:tcBorders>
                  <w:vAlign w:val="center"/>
                </w:tcPr>
                <w:p w14:paraId="585C778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lang w:val="en-US" w:eastAsia="zh-CN"/>
                    </w:rPr>
                    <w:t>颗粒物</w:t>
                  </w:r>
                </w:p>
              </w:tc>
              <w:tc>
                <w:tcPr>
                  <w:tcW w:w="736" w:type="dxa"/>
                  <w:vMerge w:val="restart"/>
                  <w:tcBorders>
                    <w:top w:val="single" w:color="auto" w:sz="4" w:space="0"/>
                    <w:left w:val="single" w:color="auto" w:sz="4" w:space="0"/>
                    <w:right w:val="single" w:color="auto" w:sz="4" w:space="0"/>
                  </w:tcBorders>
                  <w:shd w:val="clear" w:color="auto" w:fill="auto"/>
                  <w:vAlign w:val="center"/>
                </w:tcPr>
                <w:p w14:paraId="2ACE25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项目区上风向1#</w:t>
                  </w:r>
                </w:p>
              </w:tc>
              <w:tc>
                <w:tcPr>
                  <w:tcW w:w="1215" w:type="dxa"/>
                  <w:vMerge w:val="restart"/>
                  <w:tcBorders>
                    <w:top w:val="single" w:color="auto" w:sz="4" w:space="0"/>
                    <w:left w:val="single" w:color="auto" w:sz="4" w:space="0"/>
                    <w:right w:val="single" w:color="auto" w:sz="4" w:space="0"/>
                  </w:tcBorders>
                  <w:shd w:val="clear" w:color="auto" w:fill="auto"/>
                  <w:vAlign w:val="center"/>
                </w:tcPr>
                <w:p w14:paraId="0BFE4F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2025.04.24</w:t>
                  </w: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14:paraId="6CBC869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14:50~15:50</w:t>
                  </w:r>
                </w:p>
              </w:tc>
              <w:tc>
                <w:tcPr>
                  <w:tcW w:w="1425" w:type="dxa"/>
                  <w:tcBorders>
                    <w:top w:val="single" w:color="auto" w:sz="4" w:space="0"/>
                    <w:left w:val="single" w:color="auto" w:sz="4" w:space="0"/>
                    <w:bottom w:val="single" w:color="auto" w:sz="4" w:space="0"/>
                    <w:right w:val="single" w:color="auto" w:sz="4" w:space="0"/>
                  </w:tcBorders>
                  <w:shd w:val="clear" w:color="auto" w:fill="auto"/>
                  <w:vAlign w:val="center"/>
                </w:tcPr>
                <w:p w14:paraId="001F20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W25042203WQ-1-1-1</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14:paraId="2ECE6C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0.199</w:t>
                  </w:r>
                </w:p>
              </w:tc>
              <w:tc>
                <w:tcPr>
                  <w:tcW w:w="750" w:type="dxa"/>
                  <w:vMerge w:val="restart"/>
                  <w:tcBorders>
                    <w:top w:val="single" w:color="auto" w:sz="4" w:space="0"/>
                    <w:left w:val="single" w:color="auto" w:sz="4" w:space="0"/>
                    <w:right w:val="single" w:color="auto" w:sz="4" w:space="0"/>
                  </w:tcBorders>
                  <w:vAlign w:val="center"/>
                </w:tcPr>
                <w:p w14:paraId="695FC0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0.206</w:t>
                  </w:r>
                </w:p>
              </w:tc>
              <w:tc>
                <w:tcPr>
                  <w:tcW w:w="741" w:type="dxa"/>
                  <w:vMerge w:val="restart"/>
                  <w:tcBorders>
                    <w:top w:val="single" w:color="auto" w:sz="4" w:space="0"/>
                    <w:left w:val="single" w:color="auto" w:sz="4" w:space="0"/>
                    <w:right w:val="single" w:color="auto" w:sz="4" w:space="0"/>
                  </w:tcBorders>
                  <w:vAlign w:val="center"/>
                </w:tcPr>
                <w:p w14:paraId="6A30FC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26" w:type="dxa"/>
                  <w:tcBorders>
                    <w:top w:val="single" w:color="auto" w:sz="4" w:space="0"/>
                    <w:left w:val="single" w:color="auto" w:sz="4" w:space="0"/>
                    <w:bottom w:val="single" w:color="auto" w:sz="4" w:space="0"/>
                    <w:right w:val="single" w:color="auto" w:sz="4" w:space="0"/>
                  </w:tcBorders>
                  <w:vAlign w:val="center"/>
                </w:tcPr>
                <w:p w14:paraId="00C682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3BE5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4C84D4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tcBorders>
                    <w:left w:val="single" w:color="auto" w:sz="4" w:space="0"/>
                    <w:right w:val="single" w:color="auto" w:sz="4" w:space="0"/>
                  </w:tcBorders>
                  <w:vAlign w:val="center"/>
                </w:tcPr>
                <w:p w14:paraId="0B379E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13E4A0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2478C8F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16:00~17:00</w:t>
                  </w:r>
                </w:p>
              </w:tc>
              <w:tc>
                <w:tcPr>
                  <w:tcW w:w="1425" w:type="dxa"/>
                  <w:shd w:val="clear" w:color="auto" w:fill="auto"/>
                  <w:vAlign w:val="center"/>
                </w:tcPr>
                <w:p w14:paraId="422733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W25042203WQ-1-1-2</w:t>
                  </w:r>
                </w:p>
              </w:tc>
              <w:tc>
                <w:tcPr>
                  <w:tcW w:w="1140" w:type="dxa"/>
                  <w:shd w:val="clear" w:color="auto" w:fill="auto"/>
                  <w:vAlign w:val="center"/>
                </w:tcPr>
                <w:p w14:paraId="4194B1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0.198</w:t>
                  </w:r>
                </w:p>
              </w:tc>
              <w:tc>
                <w:tcPr>
                  <w:tcW w:w="750" w:type="dxa"/>
                  <w:vMerge w:val="continue"/>
                  <w:tcBorders>
                    <w:left w:val="single" w:color="auto" w:sz="4" w:space="0"/>
                    <w:right w:val="single" w:color="auto" w:sz="4" w:space="0"/>
                  </w:tcBorders>
                  <w:vAlign w:val="center"/>
                </w:tcPr>
                <w:p w14:paraId="388183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tcBorders>
                    <w:left w:val="single" w:color="auto" w:sz="4" w:space="0"/>
                    <w:right w:val="single" w:color="auto" w:sz="4" w:space="0"/>
                  </w:tcBorders>
                  <w:vAlign w:val="center"/>
                </w:tcPr>
                <w:p w14:paraId="09DB9F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705DBA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7C0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D80CBC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tcBorders>
                    <w:left w:val="single" w:color="auto" w:sz="4" w:space="0"/>
                    <w:right w:val="single" w:color="auto" w:sz="4" w:space="0"/>
                  </w:tcBorders>
                  <w:vAlign w:val="center"/>
                </w:tcPr>
                <w:p w14:paraId="620CE5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5D4FC0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784335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17:10~18:10</w:t>
                  </w:r>
                </w:p>
              </w:tc>
              <w:tc>
                <w:tcPr>
                  <w:tcW w:w="1425" w:type="dxa"/>
                  <w:shd w:val="clear" w:color="auto" w:fill="auto"/>
                  <w:vAlign w:val="center"/>
                </w:tcPr>
                <w:p w14:paraId="09B1C4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W25042203WQ-1-1-3</w:t>
                  </w:r>
                </w:p>
              </w:tc>
              <w:tc>
                <w:tcPr>
                  <w:tcW w:w="1140" w:type="dxa"/>
                  <w:shd w:val="clear" w:color="auto" w:fill="auto"/>
                  <w:vAlign w:val="center"/>
                </w:tcPr>
                <w:p w14:paraId="63618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0.206</w:t>
                  </w:r>
                </w:p>
              </w:tc>
              <w:tc>
                <w:tcPr>
                  <w:tcW w:w="750" w:type="dxa"/>
                  <w:vMerge w:val="continue"/>
                  <w:tcBorders>
                    <w:left w:val="single" w:color="auto" w:sz="4" w:space="0"/>
                    <w:right w:val="single" w:color="auto" w:sz="4" w:space="0"/>
                  </w:tcBorders>
                  <w:vAlign w:val="center"/>
                </w:tcPr>
                <w:p w14:paraId="4E8EC6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tcBorders>
                    <w:left w:val="single" w:color="auto" w:sz="4" w:space="0"/>
                    <w:right w:val="single" w:color="auto" w:sz="4" w:space="0"/>
                  </w:tcBorders>
                  <w:vAlign w:val="center"/>
                </w:tcPr>
                <w:p w14:paraId="1BA72B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59CFEB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E8E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6CAD2F3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4F90E8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项目区下风向2#</w:t>
                  </w:r>
                </w:p>
              </w:tc>
              <w:tc>
                <w:tcPr>
                  <w:tcW w:w="1215" w:type="dxa"/>
                  <w:vMerge w:val="continue"/>
                  <w:tcBorders>
                    <w:left w:val="single" w:color="auto" w:sz="4" w:space="0"/>
                    <w:right w:val="single" w:color="auto" w:sz="4" w:space="0"/>
                  </w:tcBorders>
                  <w:vAlign w:val="center"/>
                </w:tcPr>
                <w:p w14:paraId="4BC6CE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14478B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14:50~15:50</w:t>
                  </w:r>
                </w:p>
              </w:tc>
              <w:tc>
                <w:tcPr>
                  <w:tcW w:w="1425" w:type="dxa"/>
                  <w:shd w:val="clear" w:color="auto" w:fill="auto"/>
                  <w:vAlign w:val="center"/>
                </w:tcPr>
                <w:p w14:paraId="4D6852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W25042203WQ-2-1-1</w:t>
                  </w:r>
                </w:p>
              </w:tc>
              <w:tc>
                <w:tcPr>
                  <w:tcW w:w="1140" w:type="dxa"/>
                  <w:shd w:val="clear" w:color="auto" w:fill="auto"/>
                  <w:vAlign w:val="center"/>
                </w:tcPr>
                <w:p w14:paraId="1D19BF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0.233</w:t>
                  </w:r>
                </w:p>
              </w:tc>
              <w:tc>
                <w:tcPr>
                  <w:tcW w:w="750" w:type="dxa"/>
                  <w:vMerge w:val="restart"/>
                  <w:vAlign w:val="center"/>
                </w:tcPr>
                <w:p w14:paraId="06A71D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0.233</w:t>
                  </w:r>
                </w:p>
              </w:tc>
              <w:tc>
                <w:tcPr>
                  <w:tcW w:w="741" w:type="dxa"/>
                  <w:vMerge w:val="restart"/>
                  <w:vAlign w:val="center"/>
                </w:tcPr>
                <w:p w14:paraId="2DE056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26" w:type="dxa"/>
                  <w:vAlign w:val="center"/>
                </w:tcPr>
                <w:p w14:paraId="61D027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FAFE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4A2B89D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530EC4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0B43E1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3D94E71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16:00~17:00</w:t>
                  </w:r>
                </w:p>
              </w:tc>
              <w:tc>
                <w:tcPr>
                  <w:tcW w:w="1425" w:type="dxa"/>
                  <w:shd w:val="clear" w:color="auto" w:fill="auto"/>
                  <w:vAlign w:val="center"/>
                </w:tcPr>
                <w:p w14:paraId="793A8E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W25042203WQ-2-1-2</w:t>
                  </w:r>
                </w:p>
              </w:tc>
              <w:tc>
                <w:tcPr>
                  <w:tcW w:w="1140" w:type="dxa"/>
                  <w:shd w:val="clear" w:color="auto" w:fill="auto"/>
                  <w:vAlign w:val="center"/>
                </w:tcPr>
                <w:p w14:paraId="7BFB39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0.220</w:t>
                  </w:r>
                </w:p>
              </w:tc>
              <w:tc>
                <w:tcPr>
                  <w:tcW w:w="750" w:type="dxa"/>
                  <w:vMerge w:val="continue"/>
                  <w:vAlign w:val="center"/>
                </w:tcPr>
                <w:p w14:paraId="5A6C78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42089D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73CD1A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0BF0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6E173A4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76D69B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4C1D12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18B72E6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17:10~18:10</w:t>
                  </w:r>
                </w:p>
              </w:tc>
              <w:tc>
                <w:tcPr>
                  <w:tcW w:w="1425" w:type="dxa"/>
                  <w:shd w:val="clear" w:color="auto" w:fill="auto"/>
                  <w:vAlign w:val="center"/>
                </w:tcPr>
                <w:p w14:paraId="761657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W25042203WQ-2-1-3</w:t>
                  </w:r>
                </w:p>
              </w:tc>
              <w:tc>
                <w:tcPr>
                  <w:tcW w:w="1140" w:type="dxa"/>
                  <w:shd w:val="clear" w:color="auto" w:fill="auto"/>
                  <w:vAlign w:val="center"/>
                </w:tcPr>
                <w:p w14:paraId="275D3D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0.223</w:t>
                  </w:r>
                </w:p>
              </w:tc>
              <w:tc>
                <w:tcPr>
                  <w:tcW w:w="750" w:type="dxa"/>
                  <w:vMerge w:val="continue"/>
                  <w:vAlign w:val="center"/>
                </w:tcPr>
                <w:p w14:paraId="2A230F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608CD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7B6201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D6F7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DF2B97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6C2146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项目区下风向3#</w:t>
                  </w:r>
                </w:p>
              </w:tc>
              <w:tc>
                <w:tcPr>
                  <w:tcW w:w="1215" w:type="dxa"/>
                  <w:vMerge w:val="continue"/>
                  <w:tcBorders>
                    <w:left w:val="single" w:color="auto" w:sz="4" w:space="0"/>
                    <w:right w:val="single" w:color="auto" w:sz="4" w:space="0"/>
                  </w:tcBorders>
                  <w:vAlign w:val="center"/>
                </w:tcPr>
                <w:p w14:paraId="341DAE9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DF26C1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14:50~15:50</w:t>
                  </w:r>
                </w:p>
              </w:tc>
              <w:tc>
                <w:tcPr>
                  <w:tcW w:w="1425" w:type="dxa"/>
                  <w:shd w:val="clear" w:color="auto" w:fill="auto"/>
                  <w:vAlign w:val="center"/>
                </w:tcPr>
                <w:p w14:paraId="36BA54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W25042203WQ-3-1-1</w:t>
                  </w:r>
                </w:p>
              </w:tc>
              <w:tc>
                <w:tcPr>
                  <w:tcW w:w="1140" w:type="dxa"/>
                  <w:shd w:val="clear" w:color="auto" w:fill="auto"/>
                  <w:vAlign w:val="center"/>
                </w:tcPr>
                <w:p w14:paraId="09FF93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0.226</w:t>
                  </w:r>
                </w:p>
              </w:tc>
              <w:tc>
                <w:tcPr>
                  <w:tcW w:w="750" w:type="dxa"/>
                  <w:vMerge w:val="restart"/>
                  <w:vAlign w:val="center"/>
                </w:tcPr>
                <w:p w14:paraId="064734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0.234</w:t>
                  </w:r>
                </w:p>
              </w:tc>
              <w:tc>
                <w:tcPr>
                  <w:tcW w:w="741" w:type="dxa"/>
                  <w:vMerge w:val="restart"/>
                  <w:vAlign w:val="center"/>
                </w:tcPr>
                <w:p w14:paraId="0C3EF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26" w:type="dxa"/>
                  <w:vAlign w:val="center"/>
                </w:tcPr>
                <w:p w14:paraId="1F7E26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E33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D43E2A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0A012F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63EBDF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C491CE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16:00~17:00</w:t>
                  </w:r>
                </w:p>
              </w:tc>
              <w:tc>
                <w:tcPr>
                  <w:tcW w:w="1425" w:type="dxa"/>
                  <w:shd w:val="clear" w:color="auto" w:fill="auto"/>
                  <w:vAlign w:val="center"/>
                </w:tcPr>
                <w:p w14:paraId="1CB7DE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W25042203WQ-3-1-2</w:t>
                  </w:r>
                </w:p>
              </w:tc>
              <w:tc>
                <w:tcPr>
                  <w:tcW w:w="1140" w:type="dxa"/>
                  <w:shd w:val="clear" w:color="auto" w:fill="auto"/>
                  <w:vAlign w:val="center"/>
                </w:tcPr>
                <w:p w14:paraId="6175E4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0.231</w:t>
                  </w:r>
                </w:p>
              </w:tc>
              <w:tc>
                <w:tcPr>
                  <w:tcW w:w="750" w:type="dxa"/>
                  <w:vMerge w:val="continue"/>
                  <w:vAlign w:val="center"/>
                </w:tcPr>
                <w:p w14:paraId="3AD71A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B2DB2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41A378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397C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D37037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6F3A5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7EA948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7210D93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17:10~18:10</w:t>
                  </w:r>
                </w:p>
              </w:tc>
              <w:tc>
                <w:tcPr>
                  <w:tcW w:w="1425" w:type="dxa"/>
                  <w:shd w:val="clear" w:color="auto" w:fill="auto"/>
                  <w:vAlign w:val="center"/>
                </w:tcPr>
                <w:p w14:paraId="6A8A25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W25042203WQ-3-1-3</w:t>
                  </w:r>
                </w:p>
              </w:tc>
              <w:tc>
                <w:tcPr>
                  <w:tcW w:w="1140" w:type="dxa"/>
                  <w:shd w:val="clear" w:color="auto" w:fill="auto"/>
                  <w:vAlign w:val="center"/>
                </w:tcPr>
                <w:p w14:paraId="0D3AF6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0.234</w:t>
                  </w:r>
                </w:p>
              </w:tc>
              <w:tc>
                <w:tcPr>
                  <w:tcW w:w="750" w:type="dxa"/>
                  <w:vMerge w:val="continue"/>
                  <w:vAlign w:val="center"/>
                </w:tcPr>
                <w:p w14:paraId="37865C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49C77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24DC0E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EB9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0DF24B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5C468A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项目区下风向4#</w:t>
                  </w:r>
                </w:p>
              </w:tc>
              <w:tc>
                <w:tcPr>
                  <w:tcW w:w="1215" w:type="dxa"/>
                  <w:vMerge w:val="continue"/>
                  <w:tcBorders>
                    <w:left w:val="single" w:color="auto" w:sz="4" w:space="0"/>
                    <w:right w:val="single" w:color="auto" w:sz="4" w:space="0"/>
                  </w:tcBorders>
                  <w:vAlign w:val="center"/>
                </w:tcPr>
                <w:p w14:paraId="1A5102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37DC3F6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14:50~15:50</w:t>
                  </w:r>
                </w:p>
              </w:tc>
              <w:tc>
                <w:tcPr>
                  <w:tcW w:w="1425" w:type="dxa"/>
                  <w:shd w:val="clear" w:color="auto" w:fill="auto"/>
                  <w:vAlign w:val="center"/>
                </w:tcPr>
                <w:p w14:paraId="4641E1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W25042203WQ-4-1-1</w:t>
                  </w:r>
                </w:p>
              </w:tc>
              <w:tc>
                <w:tcPr>
                  <w:tcW w:w="1140" w:type="dxa"/>
                  <w:shd w:val="clear" w:color="auto" w:fill="auto"/>
                  <w:vAlign w:val="center"/>
                </w:tcPr>
                <w:p w14:paraId="42A77A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0.226</w:t>
                  </w:r>
                </w:p>
              </w:tc>
              <w:tc>
                <w:tcPr>
                  <w:tcW w:w="750" w:type="dxa"/>
                  <w:vMerge w:val="restart"/>
                  <w:vAlign w:val="center"/>
                </w:tcPr>
                <w:p w14:paraId="0F65EC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0.241</w:t>
                  </w:r>
                </w:p>
              </w:tc>
              <w:tc>
                <w:tcPr>
                  <w:tcW w:w="741" w:type="dxa"/>
                  <w:vMerge w:val="restart"/>
                  <w:vAlign w:val="center"/>
                </w:tcPr>
                <w:p w14:paraId="315F79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0.5</w:t>
                  </w:r>
                </w:p>
              </w:tc>
              <w:tc>
                <w:tcPr>
                  <w:tcW w:w="726" w:type="dxa"/>
                  <w:vAlign w:val="center"/>
                </w:tcPr>
                <w:p w14:paraId="243FC3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33009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427D167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7279EA9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tcBorders>
                    <w:left w:val="single" w:color="auto" w:sz="4" w:space="0"/>
                    <w:right w:val="single" w:color="auto" w:sz="4" w:space="0"/>
                  </w:tcBorders>
                  <w:vAlign w:val="center"/>
                </w:tcPr>
                <w:p w14:paraId="3F2B05F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440AAE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16:00~17:00</w:t>
                  </w:r>
                </w:p>
              </w:tc>
              <w:tc>
                <w:tcPr>
                  <w:tcW w:w="1425" w:type="dxa"/>
                  <w:shd w:val="clear" w:color="auto" w:fill="auto"/>
                  <w:vAlign w:val="center"/>
                </w:tcPr>
                <w:p w14:paraId="4862EE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W25042203WQ-4-1-2</w:t>
                  </w:r>
                </w:p>
              </w:tc>
              <w:tc>
                <w:tcPr>
                  <w:tcW w:w="1140" w:type="dxa"/>
                  <w:shd w:val="clear" w:color="auto" w:fill="auto"/>
                  <w:vAlign w:val="center"/>
                </w:tcPr>
                <w:p w14:paraId="747BB5B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0.237</w:t>
                  </w:r>
                </w:p>
              </w:tc>
              <w:tc>
                <w:tcPr>
                  <w:tcW w:w="750" w:type="dxa"/>
                  <w:vMerge w:val="continue"/>
                  <w:vAlign w:val="center"/>
                </w:tcPr>
                <w:p w14:paraId="33BBB8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086817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1B7AA1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669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6012F9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0EA728D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tcBorders>
                    <w:left w:val="single" w:color="auto" w:sz="4" w:space="0"/>
                    <w:right w:val="single" w:color="auto" w:sz="4" w:space="0"/>
                  </w:tcBorders>
                  <w:vAlign w:val="center"/>
                </w:tcPr>
                <w:p w14:paraId="07B165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49284E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17:10~18:10</w:t>
                  </w:r>
                </w:p>
              </w:tc>
              <w:tc>
                <w:tcPr>
                  <w:tcW w:w="1425" w:type="dxa"/>
                  <w:shd w:val="clear" w:color="auto" w:fill="auto"/>
                  <w:vAlign w:val="center"/>
                </w:tcPr>
                <w:p w14:paraId="591E4F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W25042203WQ-4-1-3</w:t>
                  </w:r>
                </w:p>
              </w:tc>
              <w:tc>
                <w:tcPr>
                  <w:tcW w:w="1140" w:type="dxa"/>
                  <w:shd w:val="clear" w:color="auto" w:fill="auto"/>
                  <w:vAlign w:val="center"/>
                </w:tcPr>
                <w:p w14:paraId="044E6A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0.241</w:t>
                  </w:r>
                </w:p>
              </w:tc>
              <w:tc>
                <w:tcPr>
                  <w:tcW w:w="750" w:type="dxa"/>
                  <w:vMerge w:val="continue"/>
                  <w:vAlign w:val="center"/>
                </w:tcPr>
                <w:p w14:paraId="195673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5059D7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vAlign w:val="center"/>
                </w:tcPr>
                <w:p w14:paraId="20EF3C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06E6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9C3F0C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66A76D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项目区上风向1#</w:t>
                  </w:r>
                </w:p>
              </w:tc>
              <w:tc>
                <w:tcPr>
                  <w:tcW w:w="1215" w:type="dxa"/>
                  <w:vMerge w:val="restart"/>
                  <w:shd w:val="clear" w:color="auto" w:fill="auto"/>
                  <w:vAlign w:val="center"/>
                </w:tcPr>
                <w:p w14:paraId="79926C1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2025.04.25</w:t>
                  </w:r>
                </w:p>
              </w:tc>
              <w:tc>
                <w:tcPr>
                  <w:tcW w:w="1305" w:type="dxa"/>
                  <w:shd w:val="clear" w:color="auto" w:fill="auto"/>
                  <w:vAlign w:val="center"/>
                </w:tcPr>
                <w:p w14:paraId="1FCE280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08:30~09:30</w:t>
                  </w:r>
                </w:p>
              </w:tc>
              <w:tc>
                <w:tcPr>
                  <w:tcW w:w="1425" w:type="dxa"/>
                  <w:shd w:val="clear" w:color="auto" w:fill="auto"/>
                  <w:vAlign w:val="center"/>
                </w:tcPr>
                <w:p w14:paraId="4668D9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W25042203WQ-1-2-1</w:t>
                  </w:r>
                </w:p>
              </w:tc>
              <w:tc>
                <w:tcPr>
                  <w:tcW w:w="1140" w:type="dxa"/>
                  <w:shd w:val="clear" w:color="auto" w:fill="auto"/>
                  <w:vAlign w:val="center"/>
                </w:tcPr>
                <w:p w14:paraId="2D23E4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0.200</w:t>
                  </w:r>
                </w:p>
              </w:tc>
              <w:tc>
                <w:tcPr>
                  <w:tcW w:w="750" w:type="dxa"/>
                  <w:vMerge w:val="restart"/>
                  <w:vAlign w:val="center"/>
                </w:tcPr>
                <w:p w14:paraId="0EED937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0.205</w:t>
                  </w:r>
                </w:p>
              </w:tc>
              <w:tc>
                <w:tcPr>
                  <w:tcW w:w="741" w:type="dxa"/>
                  <w:vMerge w:val="restart"/>
                  <w:shd w:val="clear" w:color="auto" w:fill="auto"/>
                  <w:vAlign w:val="center"/>
                </w:tcPr>
                <w:p w14:paraId="42BD4B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0.5</w:t>
                  </w:r>
                </w:p>
              </w:tc>
              <w:tc>
                <w:tcPr>
                  <w:tcW w:w="726" w:type="dxa"/>
                  <w:vAlign w:val="center"/>
                </w:tcPr>
                <w:p w14:paraId="656E682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39715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41B40B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792A30D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1E51F4A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6B9D247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09:40~10:40</w:t>
                  </w:r>
                </w:p>
              </w:tc>
              <w:tc>
                <w:tcPr>
                  <w:tcW w:w="1425" w:type="dxa"/>
                  <w:shd w:val="clear" w:color="auto" w:fill="auto"/>
                  <w:vAlign w:val="center"/>
                </w:tcPr>
                <w:p w14:paraId="26F324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W25042203WQ-1-2-2</w:t>
                  </w:r>
                </w:p>
              </w:tc>
              <w:tc>
                <w:tcPr>
                  <w:tcW w:w="1140" w:type="dxa"/>
                  <w:shd w:val="clear" w:color="auto" w:fill="auto"/>
                  <w:vAlign w:val="center"/>
                </w:tcPr>
                <w:p w14:paraId="293F61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0.205</w:t>
                  </w:r>
                </w:p>
              </w:tc>
              <w:tc>
                <w:tcPr>
                  <w:tcW w:w="750" w:type="dxa"/>
                  <w:vMerge w:val="continue"/>
                  <w:vAlign w:val="center"/>
                </w:tcPr>
                <w:p w14:paraId="18E3BF6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3428BF3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0E3D26C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0BF13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2187922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04A7E9F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2E4BF5F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4FA708E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10:50~11:50</w:t>
                  </w:r>
                </w:p>
              </w:tc>
              <w:tc>
                <w:tcPr>
                  <w:tcW w:w="1425" w:type="dxa"/>
                  <w:shd w:val="clear" w:color="auto" w:fill="auto"/>
                  <w:vAlign w:val="center"/>
                </w:tcPr>
                <w:p w14:paraId="5706CF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W25042203WQ-1-2-3</w:t>
                  </w:r>
                </w:p>
              </w:tc>
              <w:tc>
                <w:tcPr>
                  <w:tcW w:w="1140" w:type="dxa"/>
                  <w:shd w:val="clear" w:color="auto" w:fill="auto"/>
                  <w:vAlign w:val="center"/>
                </w:tcPr>
                <w:p w14:paraId="71E672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0.198</w:t>
                  </w:r>
                </w:p>
              </w:tc>
              <w:tc>
                <w:tcPr>
                  <w:tcW w:w="750" w:type="dxa"/>
                  <w:vMerge w:val="continue"/>
                  <w:vAlign w:val="center"/>
                </w:tcPr>
                <w:p w14:paraId="32A5028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61018A9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328DD32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758E5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AD554B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7E8F66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项目区下风向2#</w:t>
                  </w:r>
                </w:p>
              </w:tc>
              <w:tc>
                <w:tcPr>
                  <w:tcW w:w="1215" w:type="dxa"/>
                  <w:vMerge w:val="continue"/>
                  <w:vAlign w:val="center"/>
                </w:tcPr>
                <w:p w14:paraId="27858B7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5D72AAD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08:30~09:30</w:t>
                  </w:r>
                </w:p>
              </w:tc>
              <w:tc>
                <w:tcPr>
                  <w:tcW w:w="1425" w:type="dxa"/>
                  <w:shd w:val="clear" w:color="auto" w:fill="auto"/>
                  <w:vAlign w:val="center"/>
                </w:tcPr>
                <w:p w14:paraId="693C64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W25042203WQ-2-2-1</w:t>
                  </w:r>
                </w:p>
              </w:tc>
              <w:tc>
                <w:tcPr>
                  <w:tcW w:w="1140" w:type="dxa"/>
                  <w:shd w:val="clear" w:color="auto" w:fill="auto"/>
                  <w:vAlign w:val="center"/>
                </w:tcPr>
                <w:p w14:paraId="572D79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0.229</w:t>
                  </w:r>
                </w:p>
              </w:tc>
              <w:tc>
                <w:tcPr>
                  <w:tcW w:w="750" w:type="dxa"/>
                  <w:vMerge w:val="restart"/>
                  <w:vAlign w:val="center"/>
                </w:tcPr>
                <w:p w14:paraId="2B9E0BE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0.231</w:t>
                  </w:r>
                </w:p>
              </w:tc>
              <w:tc>
                <w:tcPr>
                  <w:tcW w:w="741" w:type="dxa"/>
                  <w:vMerge w:val="restart"/>
                  <w:shd w:val="clear" w:color="auto" w:fill="auto"/>
                  <w:vAlign w:val="center"/>
                </w:tcPr>
                <w:p w14:paraId="1CFFF6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0.5</w:t>
                  </w:r>
                </w:p>
              </w:tc>
              <w:tc>
                <w:tcPr>
                  <w:tcW w:w="726" w:type="dxa"/>
                  <w:vAlign w:val="center"/>
                </w:tcPr>
                <w:p w14:paraId="47D081F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316BB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49ED09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671A61A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470F3D1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272342D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09:40~10:40</w:t>
                  </w:r>
                </w:p>
              </w:tc>
              <w:tc>
                <w:tcPr>
                  <w:tcW w:w="1425" w:type="dxa"/>
                  <w:shd w:val="clear" w:color="auto" w:fill="auto"/>
                  <w:vAlign w:val="center"/>
                </w:tcPr>
                <w:p w14:paraId="63E68C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W25042203WQ-2-2-2</w:t>
                  </w:r>
                </w:p>
              </w:tc>
              <w:tc>
                <w:tcPr>
                  <w:tcW w:w="1140" w:type="dxa"/>
                  <w:shd w:val="clear" w:color="auto" w:fill="auto"/>
                  <w:vAlign w:val="center"/>
                </w:tcPr>
                <w:p w14:paraId="57DDED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0.227</w:t>
                  </w:r>
                </w:p>
              </w:tc>
              <w:tc>
                <w:tcPr>
                  <w:tcW w:w="750" w:type="dxa"/>
                  <w:vMerge w:val="continue"/>
                  <w:vAlign w:val="center"/>
                </w:tcPr>
                <w:p w14:paraId="50B0224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3E17659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5D36C4E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806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77A964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2529804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39063EB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47AEEA1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10:50~11:50</w:t>
                  </w:r>
                </w:p>
              </w:tc>
              <w:tc>
                <w:tcPr>
                  <w:tcW w:w="1425" w:type="dxa"/>
                  <w:shd w:val="clear" w:color="auto" w:fill="auto"/>
                  <w:vAlign w:val="center"/>
                </w:tcPr>
                <w:p w14:paraId="7BF2AA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W25042203WQ-2-2-3</w:t>
                  </w:r>
                </w:p>
              </w:tc>
              <w:tc>
                <w:tcPr>
                  <w:tcW w:w="1140" w:type="dxa"/>
                  <w:shd w:val="clear" w:color="auto" w:fill="auto"/>
                  <w:vAlign w:val="center"/>
                </w:tcPr>
                <w:p w14:paraId="18449E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0.231</w:t>
                  </w:r>
                </w:p>
              </w:tc>
              <w:tc>
                <w:tcPr>
                  <w:tcW w:w="750" w:type="dxa"/>
                  <w:vMerge w:val="continue"/>
                  <w:vAlign w:val="center"/>
                </w:tcPr>
                <w:p w14:paraId="0EEACBE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3409E3B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0F81406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9B1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9A919C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72BBA9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项目区下风向3#</w:t>
                  </w:r>
                </w:p>
              </w:tc>
              <w:tc>
                <w:tcPr>
                  <w:tcW w:w="1215" w:type="dxa"/>
                  <w:vMerge w:val="continue"/>
                  <w:vAlign w:val="center"/>
                </w:tcPr>
                <w:p w14:paraId="018241C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064410B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08:30~09:30</w:t>
                  </w:r>
                </w:p>
              </w:tc>
              <w:tc>
                <w:tcPr>
                  <w:tcW w:w="1425" w:type="dxa"/>
                  <w:shd w:val="clear" w:color="auto" w:fill="auto"/>
                  <w:vAlign w:val="center"/>
                </w:tcPr>
                <w:p w14:paraId="1F8E79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W25042203WQ-3-2-1</w:t>
                  </w:r>
                </w:p>
              </w:tc>
              <w:tc>
                <w:tcPr>
                  <w:tcW w:w="1140" w:type="dxa"/>
                  <w:shd w:val="clear" w:color="auto" w:fill="auto"/>
                  <w:vAlign w:val="center"/>
                </w:tcPr>
                <w:p w14:paraId="765BCB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0.239</w:t>
                  </w:r>
                </w:p>
              </w:tc>
              <w:tc>
                <w:tcPr>
                  <w:tcW w:w="750" w:type="dxa"/>
                  <w:vMerge w:val="restart"/>
                  <w:vAlign w:val="center"/>
                </w:tcPr>
                <w:p w14:paraId="063E2D6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0.248</w:t>
                  </w:r>
                </w:p>
              </w:tc>
              <w:tc>
                <w:tcPr>
                  <w:tcW w:w="741" w:type="dxa"/>
                  <w:vMerge w:val="restart"/>
                  <w:shd w:val="clear" w:color="auto" w:fill="auto"/>
                  <w:vAlign w:val="center"/>
                </w:tcPr>
                <w:p w14:paraId="1272D0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0.5</w:t>
                  </w:r>
                </w:p>
              </w:tc>
              <w:tc>
                <w:tcPr>
                  <w:tcW w:w="726" w:type="dxa"/>
                  <w:vAlign w:val="center"/>
                </w:tcPr>
                <w:p w14:paraId="3F80767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31226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955E87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3270080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26B7728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02B4165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09:40~10:40</w:t>
                  </w:r>
                </w:p>
              </w:tc>
              <w:tc>
                <w:tcPr>
                  <w:tcW w:w="1425" w:type="dxa"/>
                  <w:shd w:val="clear" w:color="auto" w:fill="auto"/>
                  <w:vAlign w:val="center"/>
                </w:tcPr>
                <w:p w14:paraId="585D99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W25042203WQ-3-2-2</w:t>
                  </w:r>
                </w:p>
              </w:tc>
              <w:tc>
                <w:tcPr>
                  <w:tcW w:w="1140" w:type="dxa"/>
                  <w:shd w:val="clear" w:color="auto" w:fill="auto"/>
                  <w:vAlign w:val="center"/>
                </w:tcPr>
                <w:p w14:paraId="41F663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0.235</w:t>
                  </w:r>
                </w:p>
              </w:tc>
              <w:tc>
                <w:tcPr>
                  <w:tcW w:w="750" w:type="dxa"/>
                  <w:vMerge w:val="continue"/>
                  <w:vAlign w:val="center"/>
                </w:tcPr>
                <w:p w14:paraId="42FB507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2AEFFD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61BF6CD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7C409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2E1D9C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4251F15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567FE8A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25A0159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10:50~11:50</w:t>
                  </w:r>
                </w:p>
              </w:tc>
              <w:tc>
                <w:tcPr>
                  <w:tcW w:w="1425" w:type="dxa"/>
                  <w:shd w:val="clear" w:color="auto" w:fill="auto"/>
                  <w:vAlign w:val="center"/>
                </w:tcPr>
                <w:p w14:paraId="7D3DF6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W25042203WQ-3-2-3</w:t>
                  </w:r>
                </w:p>
              </w:tc>
              <w:tc>
                <w:tcPr>
                  <w:tcW w:w="1140" w:type="dxa"/>
                  <w:shd w:val="clear" w:color="auto" w:fill="auto"/>
                  <w:vAlign w:val="center"/>
                </w:tcPr>
                <w:p w14:paraId="4B91FF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0.248</w:t>
                  </w:r>
                </w:p>
              </w:tc>
              <w:tc>
                <w:tcPr>
                  <w:tcW w:w="750" w:type="dxa"/>
                  <w:vMerge w:val="continue"/>
                  <w:vAlign w:val="center"/>
                </w:tcPr>
                <w:p w14:paraId="2BBD9DB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08CCB9B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2092A70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D774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B0BBEB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6E7623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项目区下风向4#</w:t>
                  </w:r>
                </w:p>
              </w:tc>
              <w:tc>
                <w:tcPr>
                  <w:tcW w:w="1215" w:type="dxa"/>
                  <w:vMerge w:val="continue"/>
                  <w:vAlign w:val="center"/>
                </w:tcPr>
                <w:p w14:paraId="03C5F66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0FFE2B0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08:30~09:30</w:t>
                  </w:r>
                </w:p>
              </w:tc>
              <w:tc>
                <w:tcPr>
                  <w:tcW w:w="1425" w:type="dxa"/>
                  <w:shd w:val="clear" w:color="auto" w:fill="auto"/>
                  <w:vAlign w:val="center"/>
                </w:tcPr>
                <w:p w14:paraId="3DA808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W25042203WQ-4-2-1</w:t>
                  </w:r>
                </w:p>
              </w:tc>
              <w:tc>
                <w:tcPr>
                  <w:tcW w:w="1140" w:type="dxa"/>
                  <w:shd w:val="clear" w:color="auto" w:fill="auto"/>
                  <w:vAlign w:val="center"/>
                </w:tcPr>
                <w:p w14:paraId="595EC0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0.232</w:t>
                  </w:r>
                </w:p>
              </w:tc>
              <w:tc>
                <w:tcPr>
                  <w:tcW w:w="750" w:type="dxa"/>
                  <w:vMerge w:val="restart"/>
                  <w:vAlign w:val="center"/>
                </w:tcPr>
                <w:p w14:paraId="5C52EEB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0.237</w:t>
                  </w:r>
                </w:p>
              </w:tc>
              <w:tc>
                <w:tcPr>
                  <w:tcW w:w="741" w:type="dxa"/>
                  <w:vMerge w:val="restart"/>
                  <w:shd w:val="clear" w:color="auto" w:fill="auto"/>
                  <w:vAlign w:val="center"/>
                </w:tcPr>
                <w:p w14:paraId="688E0C1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0.5</w:t>
                  </w:r>
                </w:p>
              </w:tc>
              <w:tc>
                <w:tcPr>
                  <w:tcW w:w="726" w:type="dxa"/>
                  <w:vAlign w:val="center"/>
                </w:tcPr>
                <w:p w14:paraId="2DD21A0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0715A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E2BFF1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4D8F0C2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1D293C1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45DD552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09:40~10:40</w:t>
                  </w:r>
                </w:p>
              </w:tc>
              <w:tc>
                <w:tcPr>
                  <w:tcW w:w="1425" w:type="dxa"/>
                  <w:shd w:val="clear" w:color="auto" w:fill="auto"/>
                  <w:vAlign w:val="center"/>
                </w:tcPr>
                <w:p w14:paraId="5DF427C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W25042203WQ-4-2-2</w:t>
                  </w:r>
                </w:p>
              </w:tc>
              <w:tc>
                <w:tcPr>
                  <w:tcW w:w="1140" w:type="dxa"/>
                  <w:shd w:val="clear" w:color="auto" w:fill="auto"/>
                  <w:vAlign w:val="center"/>
                </w:tcPr>
                <w:p w14:paraId="10CD8B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0.237</w:t>
                  </w:r>
                </w:p>
              </w:tc>
              <w:tc>
                <w:tcPr>
                  <w:tcW w:w="750" w:type="dxa"/>
                  <w:vMerge w:val="continue"/>
                  <w:vAlign w:val="center"/>
                </w:tcPr>
                <w:p w14:paraId="54A1B3F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428564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25653EA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6BE1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19A27F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1E695C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5C9E371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6C91CEB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10:50~11:50</w:t>
                  </w:r>
                </w:p>
              </w:tc>
              <w:tc>
                <w:tcPr>
                  <w:tcW w:w="1425" w:type="dxa"/>
                  <w:shd w:val="clear" w:color="auto" w:fill="auto"/>
                  <w:vAlign w:val="center"/>
                </w:tcPr>
                <w:p w14:paraId="2B0DFD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W25042203WQ-4-2-3</w:t>
                  </w:r>
                </w:p>
              </w:tc>
              <w:tc>
                <w:tcPr>
                  <w:tcW w:w="1140" w:type="dxa"/>
                  <w:shd w:val="clear" w:color="auto" w:fill="auto"/>
                  <w:vAlign w:val="center"/>
                </w:tcPr>
                <w:p w14:paraId="676DB2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0.233</w:t>
                  </w:r>
                </w:p>
              </w:tc>
              <w:tc>
                <w:tcPr>
                  <w:tcW w:w="750" w:type="dxa"/>
                  <w:vMerge w:val="continue"/>
                  <w:vAlign w:val="center"/>
                </w:tcPr>
                <w:p w14:paraId="1833943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559149D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7D7FB89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6CAD5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restart"/>
                  <w:tcBorders>
                    <w:top w:val="single" w:color="auto" w:sz="4" w:space="0"/>
                    <w:left w:val="single" w:color="auto" w:sz="4" w:space="0"/>
                    <w:right w:val="single" w:color="auto" w:sz="4" w:space="0"/>
                  </w:tcBorders>
                  <w:vAlign w:val="center"/>
                </w:tcPr>
                <w:p w14:paraId="4A8F7BA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lang w:val="en-US" w:eastAsia="zh-CN"/>
                    </w:rPr>
                    <w:t>非甲烷总烃</w:t>
                  </w:r>
                </w:p>
              </w:tc>
              <w:tc>
                <w:tcPr>
                  <w:tcW w:w="736" w:type="dxa"/>
                  <w:vMerge w:val="restart"/>
                  <w:tcBorders>
                    <w:top w:val="single" w:color="auto" w:sz="4" w:space="0"/>
                    <w:left w:val="single" w:color="auto" w:sz="4" w:space="0"/>
                    <w:right w:val="single" w:color="auto" w:sz="4" w:space="0"/>
                  </w:tcBorders>
                  <w:shd w:val="clear" w:color="auto" w:fill="auto"/>
                  <w:vAlign w:val="center"/>
                </w:tcPr>
                <w:p w14:paraId="0BBB1F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项目区上风向1#</w:t>
                  </w:r>
                </w:p>
              </w:tc>
              <w:tc>
                <w:tcPr>
                  <w:tcW w:w="1215" w:type="dxa"/>
                  <w:vMerge w:val="restart"/>
                  <w:tcBorders>
                    <w:top w:val="single" w:color="auto" w:sz="4" w:space="0"/>
                    <w:left w:val="single" w:color="auto" w:sz="4" w:space="0"/>
                    <w:right w:val="single" w:color="auto" w:sz="4" w:space="0"/>
                  </w:tcBorders>
                  <w:shd w:val="clear" w:color="auto" w:fill="auto"/>
                  <w:vAlign w:val="center"/>
                </w:tcPr>
                <w:p w14:paraId="4B3112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2025.04.24</w:t>
                  </w:r>
                </w:p>
              </w:tc>
              <w:tc>
                <w:tcPr>
                  <w:tcW w:w="1305" w:type="dxa"/>
                  <w:tcBorders>
                    <w:top w:val="single" w:color="auto" w:sz="4" w:space="0"/>
                    <w:left w:val="single" w:color="auto" w:sz="4" w:space="0"/>
                    <w:bottom w:val="single" w:color="auto" w:sz="4" w:space="0"/>
                    <w:right w:val="single" w:color="auto" w:sz="4" w:space="0"/>
                  </w:tcBorders>
                  <w:shd w:val="clear" w:color="auto" w:fill="auto"/>
                  <w:vAlign w:val="center"/>
                </w:tcPr>
                <w:p w14:paraId="0A8C618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14:52~14:55</w:t>
                  </w:r>
                </w:p>
              </w:tc>
              <w:tc>
                <w:tcPr>
                  <w:tcW w:w="1425" w:type="dxa"/>
                  <w:tcBorders>
                    <w:top w:val="single" w:color="auto" w:sz="4" w:space="0"/>
                    <w:left w:val="single" w:color="auto" w:sz="4" w:space="0"/>
                    <w:bottom w:val="single" w:color="auto" w:sz="4" w:space="0"/>
                    <w:right w:val="single" w:color="auto" w:sz="4" w:space="0"/>
                  </w:tcBorders>
                  <w:shd w:val="clear" w:color="auto" w:fill="auto"/>
                  <w:vAlign w:val="center"/>
                </w:tcPr>
                <w:p w14:paraId="3B22E6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W25042203WQ-1-1-4</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top"/>
                </w:tcPr>
                <w:p w14:paraId="68ECF4C8">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0.59</w:t>
                  </w:r>
                </w:p>
              </w:tc>
              <w:tc>
                <w:tcPr>
                  <w:tcW w:w="750" w:type="dxa"/>
                  <w:vMerge w:val="restart"/>
                  <w:tcBorders>
                    <w:top w:val="single" w:color="auto" w:sz="4" w:space="0"/>
                    <w:left w:val="single" w:color="auto" w:sz="4" w:space="0"/>
                    <w:right w:val="single" w:color="auto" w:sz="4" w:space="0"/>
                  </w:tcBorders>
                  <w:shd w:val="clear" w:color="auto" w:fill="auto"/>
                  <w:vAlign w:val="center"/>
                </w:tcPr>
                <w:p w14:paraId="2558E6E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0.61</w:t>
                  </w:r>
                </w:p>
              </w:tc>
              <w:tc>
                <w:tcPr>
                  <w:tcW w:w="741" w:type="dxa"/>
                  <w:vMerge w:val="restart"/>
                  <w:tcBorders>
                    <w:top w:val="single" w:color="auto" w:sz="4" w:space="0"/>
                    <w:left w:val="single" w:color="auto" w:sz="4" w:space="0"/>
                    <w:right w:val="single" w:color="auto" w:sz="4" w:space="0"/>
                  </w:tcBorders>
                  <w:shd w:val="clear" w:color="auto" w:fill="auto"/>
                  <w:vAlign w:val="center"/>
                </w:tcPr>
                <w:p w14:paraId="79A4717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tcBorders>
                    <w:top w:val="single" w:color="auto" w:sz="4" w:space="0"/>
                    <w:left w:val="single" w:color="auto" w:sz="4" w:space="0"/>
                    <w:bottom w:val="single" w:color="auto" w:sz="4" w:space="0"/>
                    <w:right w:val="single" w:color="auto" w:sz="4" w:space="0"/>
                  </w:tcBorders>
                  <w:shd w:val="clear" w:color="auto" w:fill="auto"/>
                  <w:vAlign w:val="center"/>
                </w:tcPr>
                <w:p w14:paraId="78E75A0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3C71B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0D7B4D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tcBorders>
                    <w:left w:val="single" w:color="auto" w:sz="4" w:space="0"/>
                    <w:right w:val="single" w:color="auto" w:sz="4" w:space="0"/>
                  </w:tcBorders>
                  <w:vAlign w:val="center"/>
                </w:tcPr>
                <w:p w14:paraId="0E5258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055463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4B8B4C2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16:04~16:07</w:t>
                  </w:r>
                </w:p>
              </w:tc>
              <w:tc>
                <w:tcPr>
                  <w:tcW w:w="1425" w:type="dxa"/>
                  <w:shd w:val="clear" w:color="auto" w:fill="auto"/>
                  <w:vAlign w:val="center"/>
                </w:tcPr>
                <w:p w14:paraId="37801F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W25042203WQ-1-1-5</w:t>
                  </w:r>
                </w:p>
              </w:tc>
              <w:tc>
                <w:tcPr>
                  <w:tcW w:w="1140" w:type="dxa"/>
                  <w:shd w:val="clear" w:color="auto" w:fill="auto"/>
                  <w:vAlign w:val="top"/>
                </w:tcPr>
                <w:p w14:paraId="199550C6">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0.61</w:t>
                  </w:r>
                </w:p>
              </w:tc>
              <w:tc>
                <w:tcPr>
                  <w:tcW w:w="750" w:type="dxa"/>
                  <w:vMerge w:val="continue"/>
                  <w:tcBorders>
                    <w:left w:val="single" w:color="auto" w:sz="4" w:space="0"/>
                    <w:right w:val="single" w:color="auto" w:sz="4" w:space="0"/>
                  </w:tcBorders>
                  <w:vAlign w:val="center"/>
                </w:tcPr>
                <w:p w14:paraId="7D1727E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tcBorders>
                    <w:left w:val="single" w:color="auto" w:sz="4" w:space="0"/>
                    <w:right w:val="single" w:color="auto" w:sz="4" w:space="0"/>
                  </w:tcBorders>
                  <w:vAlign w:val="center"/>
                </w:tcPr>
                <w:p w14:paraId="284413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7F68153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686F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20A8721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tcBorders>
                    <w:left w:val="single" w:color="auto" w:sz="4" w:space="0"/>
                    <w:right w:val="single" w:color="auto" w:sz="4" w:space="0"/>
                  </w:tcBorders>
                  <w:vAlign w:val="center"/>
                </w:tcPr>
                <w:p w14:paraId="384A4E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61A7DF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19B3915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17:14~17:17</w:t>
                  </w:r>
                </w:p>
              </w:tc>
              <w:tc>
                <w:tcPr>
                  <w:tcW w:w="1425" w:type="dxa"/>
                  <w:shd w:val="clear" w:color="auto" w:fill="auto"/>
                  <w:vAlign w:val="center"/>
                </w:tcPr>
                <w:p w14:paraId="46A4E7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W25042203WQ-1-1-6</w:t>
                  </w:r>
                </w:p>
              </w:tc>
              <w:tc>
                <w:tcPr>
                  <w:tcW w:w="1140" w:type="dxa"/>
                  <w:shd w:val="clear" w:color="auto" w:fill="auto"/>
                  <w:vAlign w:val="top"/>
                </w:tcPr>
                <w:p w14:paraId="5215B0F1">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0.57</w:t>
                  </w:r>
                </w:p>
              </w:tc>
              <w:tc>
                <w:tcPr>
                  <w:tcW w:w="750" w:type="dxa"/>
                  <w:vMerge w:val="continue"/>
                  <w:tcBorders>
                    <w:left w:val="single" w:color="auto" w:sz="4" w:space="0"/>
                    <w:right w:val="single" w:color="auto" w:sz="4" w:space="0"/>
                  </w:tcBorders>
                  <w:vAlign w:val="center"/>
                </w:tcPr>
                <w:p w14:paraId="301B8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tcBorders>
                    <w:left w:val="single" w:color="auto" w:sz="4" w:space="0"/>
                    <w:right w:val="single" w:color="auto" w:sz="4" w:space="0"/>
                  </w:tcBorders>
                  <w:vAlign w:val="center"/>
                </w:tcPr>
                <w:p w14:paraId="04BD33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36F4D14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E547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F473AD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060F950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项目区下风向2#</w:t>
                  </w:r>
                </w:p>
              </w:tc>
              <w:tc>
                <w:tcPr>
                  <w:tcW w:w="1215" w:type="dxa"/>
                  <w:vMerge w:val="continue"/>
                  <w:tcBorders>
                    <w:left w:val="single" w:color="auto" w:sz="4" w:space="0"/>
                    <w:right w:val="single" w:color="auto" w:sz="4" w:space="0"/>
                  </w:tcBorders>
                  <w:vAlign w:val="center"/>
                </w:tcPr>
                <w:p w14:paraId="214461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292CECFC">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15:02~15:05</w:t>
                  </w:r>
                </w:p>
              </w:tc>
              <w:tc>
                <w:tcPr>
                  <w:tcW w:w="1425" w:type="dxa"/>
                  <w:shd w:val="clear" w:color="auto" w:fill="auto"/>
                  <w:vAlign w:val="center"/>
                </w:tcPr>
                <w:p w14:paraId="38441D0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W25042203WQ-2-1-4</w:t>
                  </w:r>
                </w:p>
              </w:tc>
              <w:tc>
                <w:tcPr>
                  <w:tcW w:w="1140" w:type="dxa"/>
                  <w:shd w:val="clear" w:color="auto" w:fill="auto"/>
                  <w:vAlign w:val="top"/>
                </w:tcPr>
                <w:p w14:paraId="719A4E6B">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1.52</w:t>
                  </w:r>
                </w:p>
              </w:tc>
              <w:tc>
                <w:tcPr>
                  <w:tcW w:w="750" w:type="dxa"/>
                  <w:vMerge w:val="restart"/>
                  <w:shd w:val="clear" w:color="auto" w:fill="auto"/>
                  <w:vAlign w:val="center"/>
                </w:tcPr>
                <w:p w14:paraId="28D7907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1.52</w:t>
                  </w:r>
                </w:p>
              </w:tc>
              <w:tc>
                <w:tcPr>
                  <w:tcW w:w="741" w:type="dxa"/>
                  <w:vMerge w:val="restart"/>
                  <w:shd w:val="clear" w:color="auto" w:fill="auto"/>
                  <w:vAlign w:val="center"/>
                </w:tcPr>
                <w:p w14:paraId="536F1EA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shd w:val="clear" w:color="auto" w:fill="auto"/>
                  <w:vAlign w:val="center"/>
                </w:tcPr>
                <w:p w14:paraId="0A4D097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6D857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C1B615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20880C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7D9885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0A5EDF7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16:12~16:15</w:t>
                  </w:r>
                </w:p>
              </w:tc>
              <w:tc>
                <w:tcPr>
                  <w:tcW w:w="1425" w:type="dxa"/>
                  <w:shd w:val="clear" w:color="auto" w:fill="auto"/>
                  <w:vAlign w:val="center"/>
                </w:tcPr>
                <w:p w14:paraId="69FDFE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W25042203WQ-2-1-5</w:t>
                  </w:r>
                </w:p>
              </w:tc>
              <w:tc>
                <w:tcPr>
                  <w:tcW w:w="1140" w:type="dxa"/>
                  <w:shd w:val="clear" w:color="auto" w:fill="auto"/>
                  <w:vAlign w:val="top"/>
                </w:tcPr>
                <w:p w14:paraId="3CB35498">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1.36</w:t>
                  </w:r>
                </w:p>
              </w:tc>
              <w:tc>
                <w:tcPr>
                  <w:tcW w:w="750" w:type="dxa"/>
                  <w:vMerge w:val="continue"/>
                  <w:vAlign w:val="center"/>
                </w:tcPr>
                <w:p w14:paraId="24E7B1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5D00CA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631D6C3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F88A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29D144A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3BA4D9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4EC2D4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56A4909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17:22~17:25</w:t>
                  </w:r>
                </w:p>
              </w:tc>
              <w:tc>
                <w:tcPr>
                  <w:tcW w:w="1425" w:type="dxa"/>
                  <w:shd w:val="clear" w:color="auto" w:fill="auto"/>
                  <w:vAlign w:val="center"/>
                </w:tcPr>
                <w:p w14:paraId="1E600D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W25042203WQ-2-1-6</w:t>
                  </w:r>
                </w:p>
              </w:tc>
              <w:tc>
                <w:tcPr>
                  <w:tcW w:w="1140" w:type="dxa"/>
                  <w:shd w:val="clear" w:color="auto" w:fill="auto"/>
                  <w:vAlign w:val="top"/>
                </w:tcPr>
                <w:p w14:paraId="417130D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1.30</w:t>
                  </w:r>
                </w:p>
              </w:tc>
              <w:tc>
                <w:tcPr>
                  <w:tcW w:w="750" w:type="dxa"/>
                  <w:vMerge w:val="continue"/>
                  <w:vAlign w:val="center"/>
                </w:tcPr>
                <w:p w14:paraId="2DBFA9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87D4F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08392E9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581BB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C5218C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1FE82C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项目区下风向3#</w:t>
                  </w:r>
                </w:p>
              </w:tc>
              <w:tc>
                <w:tcPr>
                  <w:tcW w:w="1215" w:type="dxa"/>
                  <w:vMerge w:val="continue"/>
                  <w:tcBorders>
                    <w:left w:val="single" w:color="auto" w:sz="4" w:space="0"/>
                    <w:right w:val="single" w:color="auto" w:sz="4" w:space="0"/>
                  </w:tcBorders>
                  <w:vAlign w:val="center"/>
                </w:tcPr>
                <w:p w14:paraId="341CD7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34A395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15:13~15:16</w:t>
                  </w:r>
                </w:p>
              </w:tc>
              <w:tc>
                <w:tcPr>
                  <w:tcW w:w="1425" w:type="dxa"/>
                  <w:shd w:val="clear" w:color="auto" w:fill="auto"/>
                  <w:vAlign w:val="center"/>
                </w:tcPr>
                <w:p w14:paraId="64E847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W25042203WQ-3-1-4</w:t>
                  </w:r>
                </w:p>
              </w:tc>
              <w:tc>
                <w:tcPr>
                  <w:tcW w:w="1140" w:type="dxa"/>
                  <w:shd w:val="clear" w:color="auto" w:fill="auto"/>
                  <w:vAlign w:val="top"/>
                </w:tcPr>
                <w:p w14:paraId="57750C4D">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1.24</w:t>
                  </w:r>
                </w:p>
              </w:tc>
              <w:tc>
                <w:tcPr>
                  <w:tcW w:w="750" w:type="dxa"/>
                  <w:vMerge w:val="restart"/>
                  <w:shd w:val="clear" w:color="auto" w:fill="auto"/>
                  <w:vAlign w:val="center"/>
                </w:tcPr>
                <w:p w14:paraId="729593A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1.34</w:t>
                  </w:r>
                </w:p>
              </w:tc>
              <w:tc>
                <w:tcPr>
                  <w:tcW w:w="741" w:type="dxa"/>
                  <w:vMerge w:val="restart"/>
                  <w:shd w:val="clear" w:color="auto" w:fill="auto"/>
                  <w:vAlign w:val="center"/>
                </w:tcPr>
                <w:p w14:paraId="737CD59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shd w:val="clear" w:color="auto" w:fill="auto"/>
                  <w:vAlign w:val="center"/>
                </w:tcPr>
                <w:p w14:paraId="577C2ED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753F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875CAE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9190B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60E5558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028A906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16:22~16:25</w:t>
                  </w:r>
                </w:p>
              </w:tc>
              <w:tc>
                <w:tcPr>
                  <w:tcW w:w="1425" w:type="dxa"/>
                  <w:shd w:val="clear" w:color="auto" w:fill="auto"/>
                  <w:vAlign w:val="center"/>
                </w:tcPr>
                <w:p w14:paraId="655DA8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W25042203WQ-3-1-5</w:t>
                  </w:r>
                </w:p>
              </w:tc>
              <w:tc>
                <w:tcPr>
                  <w:tcW w:w="1140" w:type="dxa"/>
                  <w:shd w:val="clear" w:color="auto" w:fill="auto"/>
                  <w:vAlign w:val="top"/>
                </w:tcPr>
                <w:p w14:paraId="0FE9A3A8">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1.22</w:t>
                  </w:r>
                </w:p>
              </w:tc>
              <w:tc>
                <w:tcPr>
                  <w:tcW w:w="750" w:type="dxa"/>
                  <w:vMerge w:val="continue"/>
                  <w:vAlign w:val="center"/>
                </w:tcPr>
                <w:p w14:paraId="6666E5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3C00FD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05D232E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757B2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947FE3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36055E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215" w:type="dxa"/>
                  <w:vMerge w:val="continue"/>
                  <w:tcBorders>
                    <w:left w:val="single" w:color="auto" w:sz="4" w:space="0"/>
                    <w:right w:val="single" w:color="auto" w:sz="4" w:space="0"/>
                  </w:tcBorders>
                  <w:vAlign w:val="center"/>
                </w:tcPr>
                <w:p w14:paraId="00475B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29346EA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17:33~17:36</w:t>
                  </w:r>
                </w:p>
              </w:tc>
              <w:tc>
                <w:tcPr>
                  <w:tcW w:w="1425" w:type="dxa"/>
                  <w:shd w:val="clear" w:color="auto" w:fill="auto"/>
                  <w:vAlign w:val="center"/>
                </w:tcPr>
                <w:p w14:paraId="022172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W25042203WQ-3-1-6</w:t>
                  </w:r>
                </w:p>
              </w:tc>
              <w:tc>
                <w:tcPr>
                  <w:tcW w:w="1140" w:type="dxa"/>
                  <w:shd w:val="clear" w:color="auto" w:fill="auto"/>
                  <w:vAlign w:val="top"/>
                </w:tcPr>
                <w:p w14:paraId="272D83D3">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1.34</w:t>
                  </w:r>
                </w:p>
              </w:tc>
              <w:tc>
                <w:tcPr>
                  <w:tcW w:w="750" w:type="dxa"/>
                  <w:vMerge w:val="continue"/>
                  <w:vAlign w:val="center"/>
                </w:tcPr>
                <w:p w14:paraId="07093E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C2B87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7409DB0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61D04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11C62F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shd w:val="clear" w:color="auto" w:fill="auto"/>
                  <w:vAlign w:val="center"/>
                </w:tcPr>
                <w:p w14:paraId="5D0813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项目区下风向4#</w:t>
                  </w:r>
                </w:p>
              </w:tc>
              <w:tc>
                <w:tcPr>
                  <w:tcW w:w="1215" w:type="dxa"/>
                  <w:vMerge w:val="continue"/>
                  <w:tcBorders>
                    <w:left w:val="single" w:color="auto" w:sz="4" w:space="0"/>
                    <w:right w:val="single" w:color="auto" w:sz="4" w:space="0"/>
                  </w:tcBorders>
                  <w:vAlign w:val="center"/>
                </w:tcPr>
                <w:p w14:paraId="6707FE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2032DEF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15:25~15:28</w:t>
                  </w:r>
                </w:p>
              </w:tc>
              <w:tc>
                <w:tcPr>
                  <w:tcW w:w="1425" w:type="dxa"/>
                  <w:shd w:val="clear" w:color="auto" w:fill="auto"/>
                  <w:vAlign w:val="center"/>
                </w:tcPr>
                <w:p w14:paraId="413312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W25042203WQ-4-1-4</w:t>
                  </w:r>
                </w:p>
              </w:tc>
              <w:tc>
                <w:tcPr>
                  <w:tcW w:w="1140" w:type="dxa"/>
                  <w:shd w:val="clear" w:color="auto" w:fill="auto"/>
                  <w:vAlign w:val="top"/>
                </w:tcPr>
                <w:p w14:paraId="12C7CFF4">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1.33</w:t>
                  </w:r>
                </w:p>
              </w:tc>
              <w:tc>
                <w:tcPr>
                  <w:tcW w:w="750" w:type="dxa"/>
                  <w:vMerge w:val="restart"/>
                  <w:shd w:val="clear" w:color="auto" w:fill="auto"/>
                  <w:vAlign w:val="center"/>
                </w:tcPr>
                <w:p w14:paraId="2E0510C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1.36</w:t>
                  </w:r>
                </w:p>
              </w:tc>
              <w:tc>
                <w:tcPr>
                  <w:tcW w:w="741" w:type="dxa"/>
                  <w:vMerge w:val="restart"/>
                  <w:shd w:val="clear" w:color="auto" w:fill="auto"/>
                  <w:vAlign w:val="center"/>
                </w:tcPr>
                <w:p w14:paraId="2AB8F27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shd w:val="clear" w:color="auto" w:fill="auto"/>
                  <w:vAlign w:val="center"/>
                </w:tcPr>
                <w:p w14:paraId="19B617A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E16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14FCE69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4B6395C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tcBorders>
                    <w:left w:val="single" w:color="auto" w:sz="4" w:space="0"/>
                    <w:right w:val="single" w:color="auto" w:sz="4" w:space="0"/>
                  </w:tcBorders>
                  <w:vAlign w:val="center"/>
                </w:tcPr>
                <w:p w14:paraId="762F5D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50934A49">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16:35~16:38</w:t>
                  </w:r>
                </w:p>
              </w:tc>
              <w:tc>
                <w:tcPr>
                  <w:tcW w:w="1425" w:type="dxa"/>
                  <w:shd w:val="clear" w:color="auto" w:fill="auto"/>
                  <w:vAlign w:val="center"/>
                </w:tcPr>
                <w:p w14:paraId="6C4058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W25042203WQ-4-1-5</w:t>
                  </w:r>
                </w:p>
              </w:tc>
              <w:tc>
                <w:tcPr>
                  <w:tcW w:w="1140" w:type="dxa"/>
                  <w:shd w:val="clear" w:color="auto" w:fill="auto"/>
                  <w:vAlign w:val="top"/>
                </w:tcPr>
                <w:p w14:paraId="3B1E971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1.35</w:t>
                  </w:r>
                </w:p>
              </w:tc>
              <w:tc>
                <w:tcPr>
                  <w:tcW w:w="750" w:type="dxa"/>
                  <w:vMerge w:val="continue"/>
                  <w:vAlign w:val="center"/>
                </w:tcPr>
                <w:p w14:paraId="41ECE8C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302328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15AE887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E31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75753C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0A7521F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tcBorders>
                    <w:left w:val="single" w:color="auto" w:sz="4" w:space="0"/>
                    <w:right w:val="single" w:color="auto" w:sz="4" w:space="0"/>
                  </w:tcBorders>
                  <w:vAlign w:val="center"/>
                </w:tcPr>
                <w:p w14:paraId="28542C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305" w:type="dxa"/>
                  <w:shd w:val="clear" w:color="auto" w:fill="auto"/>
                  <w:vAlign w:val="center"/>
                </w:tcPr>
                <w:p w14:paraId="68208DF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17:42~17:45</w:t>
                  </w:r>
                </w:p>
              </w:tc>
              <w:tc>
                <w:tcPr>
                  <w:tcW w:w="1425" w:type="dxa"/>
                  <w:shd w:val="clear" w:color="auto" w:fill="auto"/>
                  <w:vAlign w:val="center"/>
                </w:tcPr>
                <w:p w14:paraId="518F32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W25042203WQ-4-1-6</w:t>
                  </w:r>
                </w:p>
              </w:tc>
              <w:tc>
                <w:tcPr>
                  <w:tcW w:w="1140" w:type="dxa"/>
                  <w:shd w:val="clear" w:color="auto" w:fill="auto"/>
                  <w:vAlign w:val="top"/>
                </w:tcPr>
                <w:p w14:paraId="5B6DEBA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1.36</w:t>
                  </w:r>
                </w:p>
              </w:tc>
              <w:tc>
                <w:tcPr>
                  <w:tcW w:w="750" w:type="dxa"/>
                  <w:vMerge w:val="continue"/>
                  <w:vAlign w:val="center"/>
                </w:tcPr>
                <w:p w14:paraId="6ED4C8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41" w:type="dxa"/>
                  <w:vMerge w:val="continue"/>
                  <w:vAlign w:val="center"/>
                </w:tcPr>
                <w:p w14:paraId="18EDBC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726" w:type="dxa"/>
                  <w:shd w:val="clear" w:color="auto" w:fill="auto"/>
                  <w:vAlign w:val="center"/>
                </w:tcPr>
                <w:p w14:paraId="2339F64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E20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FAADDB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4245AB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项目区上风向1#</w:t>
                  </w:r>
                </w:p>
              </w:tc>
              <w:tc>
                <w:tcPr>
                  <w:tcW w:w="1215" w:type="dxa"/>
                  <w:vMerge w:val="restart"/>
                  <w:shd w:val="clear" w:color="auto" w:fill="auto"/>
                  <w:vAlign w:val="center"/>
                </w:tcPr>
                <w:p w14:paraId="6596E7D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2025.04.25</w:t>
                  </w:r>
                </w:p>
              </w:tc>
              <w:tc>
                <w:tcPr>
                  <w:tcW w:w="1305" w:type="dxa"/>
                  <w:shd w:val="clear" w:color="auto" w:fill="auto"/>
                  <w:vAlign w:val="center"/>
                </w:tcPr>
                <w:p w14:paraId="65BE0A9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08:32~08:35</w:t>
                  </w:r>
                </w:p>
              </w:tc>
              <w:tc>
                <w:tcPr>
                  <w:tcW w:w="1425" w:type="dxa"/>
                  <w:shd w:val="clear" w:color="auto" w:fill="auto"/>
                  <w:vAlign w:val="center"/>
                </w:tcPr>
                <w:p w14:paraId="6C9E9A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W25042203WQ-1-2-4</w:t>
                  </w:r>
                </w:p>
              </w:tc>
              <w:tc>
                <w:tcPr>
                  <w:tcW w:w="1140" w:type="dxa"/>
                  <w:shd w:val="clear" w:color="auto" w:fill="auto"/>
                  <w:vAlign w:val="top"/>
                </w:tcPr>
                <w:p w14:paraId="18E203F9">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0.66</w:t>
                  </w:r>
                </w:p>
              </w:tc>
              <w:tc>
                <w:tcPr>
                  <w:tcW w:w="750" w:type="dxa"/>
                  <w:vMerge w:val="restart"/>
                  <w:vAlign w:val="center"/>
                </w:tcPr>
                <w:p w14:paraId="6A64D69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kern w:val="2"/>
                      <w:sz w:val="21"/>
                      <w:szCs w:val="21"/>
                      <w:lang w:val="en-US" w:eastAsia="zh-CN"/>
                    </w:rPr>
                    <w:t>0.73</w:t>
                  </w:r>
                </w:p>
              </w:tc>
              <w:tc>
                <w:tcPr>
                  <w:tcW w:w="741" w:type="dxa"/>
                  <w:vMerge w:val="restart"/>
                  <w:vAlign w:val="center"/>
                </w:tcPr>
                <w:p w14:paraId="51A80AA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vAlign w:val="center"/>
                </w:tcPr>
                <w:p w14:paraId="63A90C9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D419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EC5EBE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0529757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0485D1F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0151D3D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09:43~09:46</w:t>
                  </w:r>
                </w:p>
              </w:tc>
              <w:tc>
                <w:tcPr>
                  <w:tcW w:w="1425" w:type="dxa"/>
                  <w:shd w:val="clear" w:color="auto" w:fill="auto"/>
                  <w:vAlign w:val="center"/>
                </w:tcPr>
                <w:p w14:paraId="467526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W25042203WQ-1-2-5</w:t>
                  </w:r>
                </w:p>
              </w:tc>
              <w:tc>
                <w:tcPr>
                  <w:tcW w:w="1140" w:type="dxa"/>
                  <w:shd w:val="clear" w:color="auto" w:fill="auto"/>
                  <w:vAlign w:val="top"/>
                </w:tcPr>
                <w:p w14:paraId="71B34EE1">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0.70</w:t>
                  </w:r>
                </w:p>
              </w:tc>
              <w:tc>
                <w:tcPr>
                  <w:tcW w:w="750" w:type="dxa"/>
                  <w:vMerge w:val="continue"/>
                  <w:vAlign w:val="center"/>
                </w:tcPr>
                <w:p w14:paraId="79F080A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E2E10C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331F5BF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DCCF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38114DB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3FD9E32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490EE28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5198218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10:54~10:57</w:t>
                  </w:r>
                </w:p>
              </w:tc>
              <w:tc>
                <w:tcPr>
                  <w:tcW w:w="1425" w:type="dxa"/>
                  <w:shd w:val="clear" w:color="auto" w:fill="auto"/>
                  <w:vAlign w:val="center"/>
                </w:tcPr>
                <w:p w14:paraId="497951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W25042203WQ-1-2-6</w:t>
                  </w:r>
                </w:p>
              </w:tc>
              <w:tc>
                <w:tcPr>
                  <w:tcW w:w="1140" w:type="dxa"/>
                  <w:shd w:val="clear" w:color="auto" w:fill="auto"/>
                  <w:vAlign w:val="top"/>
                </w:tcPr>
                <w:p w14:paraId="3AD94180">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0.73</w:t>
                  </w:r>
                </w:p>
              </w:tc>
              <w:tc>
                <w:tcPr>
                  <w:tcW w:w="750" w:type="dxa"/>
                  <w:vMerge w:val="continue"/>
                  <w:vAlign w:val="center"/>
                </w:tcPr>
                <w:p w14:paraId="70E9EE4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C6EA65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5774CA0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0280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A40AFD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594D31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项目区下风向2#</w:t>
                  </w:r>
                </w:p>
              </w:tc>
              <w:tc>
                <w:tcPr>
                  <w:tcW w:w="1215" w:type="dxa"/>
                  <w:vMerge w:val="continue"/>
                  <w:vAlign w:val="center"/>
                </w:tcPr>
                <w:p w14:paraId="760B4AA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6E838A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08:43~08:46</w:t>
                  </w:r>
                </w:p>
              </w:tc>
              <w:tc>
                <w:tcPr>
                  <w:tcW w:w="1425" w:type="dxa"/>
                  <w:shd w:val="clear" w:color="auto" w:fill="auto"/>
                  <w:vAlign w:val="center"/>
                </w:tcPr>
                <w:p w14:paraId="51A98FC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W25042203WQ-2-2-4</w:t>
                  </w:r>
                </w:p>
              </w:tc>
              <w:tc>
                <w:tcPr>
                  <w:tcW w:w="1140" w:type="dxa"/>
                  <w:shd w:val="clear" w:color="auto" w:fill="auto"/>
                  <w:vAlign w:val="top"/>
                </w:tcPr>
                <w:p w14:paraId="0330D85A">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1.38</w:t>
                  </w:r>
                </w:p>
              </w:tc>
              <w:tc>
                <w:tcPr>
                  <w:tcW w:w="750" w:type="dxa"/>
                  <w:vMerge w:val="restart"/>
                  <w:vAlign w:val="center"/>
                </w:tcPr>
                <w:p w14:paraId="60458F4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kern w:val="2"/>
                      <w:sz w:val="21"/>
                      <w:szCs w:val="21"/>
                      <w:lang w:val="en-US" w:eastAsia="zh-CN"/>
                    </w:rPr>
                    <w:t>1.38</w:t>
                  </w:r>
                </w:p>
              </w:tc>
              <w:tc>
                <w:tcPr>
                  <w:tcW w:w="741" w:type="dxa"/>
                  <w:vMerge w:val="restart"/>
                  <w:vAlign w:val="center"/>
                </w:tcPr>
                <w:p w14:paraId="4CB5B20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4.0</w:t>
                  </w:r>
                </w:p>
              </w:tc>
              <w:tc>
                <w:tcPr>
                  <w:tcW w:w="726" w:type="dxa"/>
                  <w:vAlign w:val="center"/>
                </w:tcPr>
                <w:p w14:paraId="6387D3D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0579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4F7CF1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2CCCB37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48AAACC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7BA811A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09:52~09:55</w:t>
                  </w:r>
                </w:p>
              </w:tc>
              <w:tc>
                <w:tcPr>
                  <w:tcW w:w="1425" w:type="dxa"/>
                  <w:shd w:val="clear" w:color="auto" w:fill="auto"/>
                  <w:vAlign w:val="center"/>
                </w:tcPr>
                <w:p w14:paraId="35996FB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W25042203WQ-2-2-5</w:t>
                  </w:r>
                </w:p>
              </w:tc>
              <w:tc>
                <w:tcPr>
                  <w:tcW w:w="1140" w:type="dxa"/>
                  <w:shd w:val="clear" w:color="auto" w:fill="auto"/>
                  <w:vAlign w:val="top"/>
                </w:tcPr>
                <w:p w14:paraId="758E468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1.19</w:t>
                  </w:r>
                </w:p>
              </w:tc>
              <w:tc>
                <w:tcPr>
                  <w:tcW w:w="750" w:type="dxa"/>
                  <w:vMerge w:val="continue"/>
                  <w:vAlign w:val="center"/>
                </w:tcPr>
                <w:p w14:paraId="24C4A45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07BC49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67135B2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5D0A8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7091A09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B3E863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717948A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27DE8E6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11:09~11:12</w:t>
                  </w:r>
                </w:p>
              </w:tc>
              <w:tc>
                <w:tcPr>
                  <w:tcW w:w="1425" w:type="dxa"/>
                  <w:shd w:val="clear" w:color="auto" w:fill="auto"/>
                  <w:vAlign w:val="center"/>
                </w:tcPr>
                <w:p w14:paraId="14E07B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W25042203WQ-2-2-6</w:t>
                  </w:r>
                </w:p>
              </w:tc>
              <w:tc>
                <w:tcPr>
                  <w:tcW w:w="1140" w:type="dxa"/>
                  <w:shd w:val="clear" w:color="auto" w:fill="auto"/>
                  <w:vAlign w:val="top"/>
                </w:tcPr>
                <w:p w14:paraId="1B25856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1.25</w:t>
                  </w:r>
                </w:p>
              </w:tc>
              <w:tc>
                <w:tcPr>
                  <w:tcW w:w="750" w:type="dxa"/>
                  <w:vMerge w:val="continue"/>
                  <w:vAlign w:val="center"/>
                </w:tcPr>
                <w:p w14:paraId="5829583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C60B1F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7AF20D2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4DD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2EEF799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383E63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项目区下风向3#</w:t>
                  </w:r>
                </w:p>
              </w:tc>
              <w:tc>
                <w:tcPr>
                  <w:tcW w:w="1215" w:type="dxa"/>
                  <w:vMerge w:val="continue"/>
                  <w:vAlign w:val="center"/>
                </w:tcPr>
                <w:p w14:paraId="4730208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034F9BE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08:50~08:53</w:t>
                  </w:r>
                </w:p>
              </w:tc>
              <w:tc>
                <w:tcPr>
                  <w:tcW w:w="1425" w:type="dxa"/>
                  <w:shd w:val="clear" w:color="auto" w:fill="auto"/>
                  <w:vAlign w:val="center"/>
                </w:tcPr>
                <w:p w14:paraId="607F1C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W25042203WQ-3-2-4</w:t>
                  </w:r>
                </w:p>
              </w:tc>
              <w:tc>
                <w:tcPr>
                  <w:tcW w:w="1140" w:type="dxa"/>
                  <w:shd w:val="clear" w:color="auto" w:fill="auto"/>
                  <w:vAlign w:val="top"/>
                </w:tcPr>
                <w:p w14:paraId="49C03B1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1.27</w:t>
                  </w:r>
                </w:p>
              </w:tc>
              <w:tc>
                <w:tcPr>
                  <w:tcW w:w="750" w:type="dxa"/>
                  <w:vMerge w:val="restart"/>
                  <w:vAlign w:val="center"/>
                </w:tcPr>
                <w:p w14:paraId="7D6066B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kern w:val="2"/>
                      <w:sz w:val="21"/>
                      <w:szCs w:val="21"/>
                      <w:lang w:val="en-US" w:eastAsia="zh-CN"/>
                    </w:rPr>
                    <w:t>1.35</w:t>
                  </w:r>
                </w:p>
              </w:tc>
              <w:tc>
                <w:tcPr>
                  <w:tcW w:w="741" w:type="dxa"/>
                  <w:vMerge w:val="restart"/>
                  <w:shd w:val="clear" w:color="auto" w:fill="auto"/>
                  <w:vAlign w:val="center"/>
                </w:tcPr>
                <w:p w14:paraId="30ED51F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4.0</w:t>
                  </w:r>
                </w:p>
              </w:tc>
              <w:tc>
                <w:tcPr>
                  <w:tcW w:w="726" w:type="dxa"/>
                  <w:vAlign w:val="center"/>
                </w:tcPr>
                <w:p w14:paraId="7C5E404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0A1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08F5FF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463BEE7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1C56006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3AE83F8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10:02~10:05</w:t>
                  </w:r>
                </w:p>
              </w:tc>
              <w:tc>
                <w:tcPr>
                  <w:tcW w:w="1425" w:type="dxa"/>
                  <w:shd w:val="clear" w:color="auto" w:fill="auto"/>
                  <w:vAlign w:val="center"/>
                </w:tcPr>
                <w:p w14:paraId="035CB18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W25042203WQ-3-2-5</w:t>
                  </w:r>
                </w:p>
              </w:tc>
              <w:tc>
                <w:tcPr>
                  <w:tcW w:w="1140" w:type="dxa"/>
                  <w:shd w:val="clear" w:color="auto" w:fill="auto"/>
                  <w:vAlign w:val="top"/>
                </w:tcPr>
                <w:p w14:paraId="3B5412A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1.32</w:t>
                  </w:r>
                </w:p>
              </w:tc>
              <w:tc>
                <w:tcPr>
                  <w:tcW w:w="750" w:type="dxa"/>
                  <w:vMerge w:val="continue"/>
                  <w:vAlign w:val="center"/>
                </w:tcPr>
                <w:p w14:paraId="577039F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33F08C9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44823DE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C56D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46F6614D">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532F07E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133A865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4F2DBA1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11:20~11:23</w:t>
                  </w:r>
                </w:p>
              </w:tc>
              <w:tc>
                <w:tcPr>
                  <w:tcW w:w="1425" w:type="dxa"/>
                  <w:shd w:val="clear" w:color="auto" w:fill="auto"/>
                  <w:vAlign w:val="center"/>
                </w:tcPr>
                <w:p w14:paraId="14148A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W25042203WQ-3-2-6</w:t>
                  </w:r>
                </w:p>
              </w:tc>
              <w:tc>
                <w:tcPr>
                  <w:tcW w:w="1140" w:type="dxa"/>
                  <w:shd w:val="clear" w:color="auto" w:fill="auto"/>
                  <w:vAlign w:val="top"/>
                </w:tcPr>
                <w:p w14:paraId="290157B3">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1.35</w:t>
                  </w:r>
                </w:p>
              </w:tc>
              <w:tc>
                <w:tcPr>
                  <w:tcW w:w="750" w:type="dxa"/>
                  <w:vMerge w:val="continue"/>
                  <w:vAlign w:val="center"/>
                </w:tcPr>
                <w:p w14:paraId="59845504">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3D85122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520A909B">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8A7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005625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restart"/>
                  <w:vAlign w:val="center"/>
                </w:tcPr>
                <w:p w14:paraId="08E6B6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color w:val="auto"/>
                      <w:sz w:val="21"/>
                      <w:szCs w:val="21"/>
                      <w:lang w:val="en-US" w:eastAsia="zh-CN"/>
                    </w:rPr>
                    <w:t>项目区下风向4#</w:t>
                  </w:r>
                </w:p>
              </w:tc>
              <w:tc>
                <w:tcPr>
                  <w:tcW w:w="1215" w:type="dxa"/>
                  <w:vMerge w:val="continue"/>
                  <w:vAlign w:val="center"/>
                </w:tcPr>
                <w:p w14:paraId="0946365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31B26B1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08:58~09:01</w:t>
                  </w:r>
                </w:p>
              </w:tc>
              <w:tc>
                <w:tcPr>
                  <w:tcW w:w="1425" w:type="dxa"/>
                  <w:shd w:val="clear" w:color="auto" w:fill="auto"/>
                  <w:vAlign w:val="center"/>
                </w:tcPr>
                <w:p w14:paraId="7E3627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W25042203WQ-4-2-4</w:t>
                  </w:r>
                </w:p>
              </w:tc>
              <w:tc>
                <w:tcPr>
                  <w:tcW w:w="1140" w:type="dxa"/>
                  <w:shd w:val="clear" w:color="auto" w:fill="auto"/>
                  <w:vAlign w:val="top"/>
                </w:tcPr>
                <w:p w14:paraId="2F5A3BE0">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1.34</w:t>
                  </w:r>
                </w:p>
              </w:tc>
              <w:tc>
                <w:tcPr>
                  <w:tcW w:w="750" w:type="dxa"/>
                  <w:vMerge w:val="restart"/>
                  <w:vAlign w:val="center"/>
                </w:tcPr>
                <w:p w14:paraId="4C4DC537">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eastAsia" w:ascii="Times New Roman" w:hAnsi="Times New Roman" w:eastAsia="宋体" w:cs="Times New Roman"/>
                      <w:bCs/>
                      <w:color w:val="auto"/>
                      <w:kern w:val="2"/>
                      <w:sz w:val="21"/>
                      <w:szCs w:val="21"/>
                      <w:lang w:val="en-US" w:eastAsia="zh-CN"/>
                    </w:rPr>
                    <w:t>1.39</w:t>
                  </w:r>
                </w:p>
              </w:tc>
              <w:tc>
                <w:tcPr>
                  <w:tcW w:w="741" w:type="dxa"/>
                  <w:vMerge w:val="restart"/>
                  <w:shd w:val="clear" w:color="auto" w:fill="auto"/>
                  <w:vAlign w:val="center"/>
                </w:tcPr>
                <w:p w14:paraId="5B99C2B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4.0</w:t>
                  </w:r>
                </w:p>
              </w:tc>
              <w:tc>
                <w:tcPr>
                  <w:tcW w:w="726" w:type="dxa"/>
                  <w:vAlign w:val="center"/>
                </w:tcPr>
                <w:p w14:paraId="7412816C">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4EAA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05ECE6F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9826F7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50F86BBF">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31AAEBF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10:14~10:17</w:t>
                  </w:r>
                </w:p>
              </w:tc>
              <w:tc>
                <w:tcPr>
                  <w:tcW w:w="1425" w:type="dxa"/>
                  <w:shd w:val="clear" w:color="auto" w:fill="auto"/>
                  <w:vAlign w:val="center"/>
                </w:tcPr>
                <w:p w14:paraId="0B6E66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W25042203WQ-4--5</w:t>
                  </w:r>
                </w:p>
              </w:tc>
              <w:tc>
                <w:tcPr>
                  <w:tcW w:w="1140" w:type="dxa"/>
                  <w:shd w:val="clear" w:color="auto" w:fill="auto"/>
                  <w:vAlign w:val="top"/>
                </w:tcPr>
                <w:p w14:paraId="34FB5A94">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1.39</w:t>
                  </w:r>
                </w:p>
              </w:tc>
              <w:tc>
                <w:tcPr>
                  <w:tcW w:w="750" w:type="dxa"/>
                  <w:vMerge w:val="continue"/>
                  <w:vAlign w:val="center"/>
                </w:tcPr>
                <w:p w14:paraId="03720268">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1FFC480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051BA5B1">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r w14:paraId="1A5C0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15" w:type="dxa"/>
                  <w:vMerge w:val="continue"/>
                  <w:tcBorders>
                    <w:left w:val="single" w:color="auto" w:sz="4" w:space="0"/>
                    <w:right w:val="single" w:color="auto" w:sz="4" w:space="0"/>
                  </w:tcBorders>
                  <w:vAlign w:val="center"/>
                </w:tcPr>
                <w:p w14:paraId="52632699">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736" w:type="dxa"/>
                  <w:vMerge w:val="continue"/>
                  <w:vAlign w:val="center"/>
                </w:tcPr>
                <w:p w14:paraId="1802577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215" w:type="dxa"/>
                  <w:vMerge w:val="continue"/>
                  <w:vAlign w:val="center"/>
                </w:tcPr>
                <w:p w14:paraId="1A7AEE2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p>
              </w:tc>
              <w:tc>
                <w:tcPr>
                  <w:tcW w:w="1305" w:type="dxa"/>
                  <w:shd w:val="clear" w:color="auto" w:fill="auto"/>
                  <w:vAlign w:val="center"/>
                </w:tcPr>
                <w:p w14:paraId="1D96CBA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11:28~11:31</w:t>
                  </w:r>
                </w:p>
              </w:tc>
              <w:tc>
                <w:tcPr>
                  <w:tcW w:w="1425" w:type="dxa"/>
                  <w:shd w:val="clear" w:color="auto" w:fill="auto"/>
                  <w:vAlign w:val="center"/>
                </w:tcPr>
                <w:p w14:paraId="1B481E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W25042203WQ-4-2-6</w:t>
                  </w:r>
                </w:p>
              </w:tc>
              <w:tc>
                <w:tcPr>
                  <w:tcW w:w="1140" w:type="dxa"/>
                  <w:shd w:val="clear" w:color="auto" w:fill="auto"/>
                  <w:vAlign w:val="top"/>
                </w:tcPr>
                <w:p w14:paraId="1EF95E1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1.28</w:t>
                  </w:r>
                </w:p>
              </w:tc>
              <w:tc>
                <w:tcPr>
                  <w:tcW w:w="750" w:type="dxa"/>
                  <w:vMerge w:val="continue"/>
                  <w:vAlign w:val="center"/>
                </w:tcPr>
                <w:p w14:paraId="59A7466E">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41" w:type="dxa"/>
                  <w:vMerge w:val="continue"/>
                  <w:vAlign w:val="center"/>
                </w:tcPr>
                <w:p w14:paraId="6D59046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p>
              </w:tc>
              <w:tc>
                <w:tcPr>
                  <w:tcW w:w="726" w:type="dxa"/>
                  <w:vAlign w:val="center"/>
                </w:tcPr>
                <w:p w14:paraId="4EB215C0">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达标</w:t>
                  </w:r>
                </w:p>
              </w:tc>
            </w:tr>
          </w:tbl>
          <w:p w14:paraId="4EE133FD">
            <w:pPr>
              <w:keepNext w:val="0"/>
              <w:keepLines w:val="0"/>
              <w:pageBreakBefore w:val="0"/>
              <w:widowControl/>
              <w:kinsoku/>
              <w:wordWrap/>
              <w:overflowPunct/>
              <w:topLinePunct w:val="0"/>
              <w:autoSpaceDE/>
              <w:autoSpaceDN/>
              <w:bidi w:val="0"/>
              <w:adjustRightInd w:val="0"/>
              <w:snapToGrid w:val="0"/>
              <w:spacing w:before="157" w:beforeLines="50"/>
              <w:ind w:firstLine="480"/>
              <w:textAlignment w:val="auto"/>
              <w:rPr>
                <w:rFonts w:hint="default" w:hAnsi="宋体"/>
                <w:color w:val="auto"/>
                <w:sz w:val="24"/>
              </w:rPr>
            </w:pPr>
            <w:r>
              <w:rPr>
                <w:rFonts w:hint="eastAsia" w:hAnsi="宋体"/>
                <w:color w:val="auto"/>
                <w:sz w:val="24"/>
                <w:szCs w:val="22"/>
              </w:rPr>
              <w:t>由上表可知，</w:t>
            </w:r>
            <w:r>
              <w:rPr>
                <w:rFonts w:hAnsi="宋体"/>
                <w:color w:val="auto"/>
                <w:sz w:val="24"/>
              </w:rPr>
              <w:t>项目</w:t>
            </w:r>
            <w:r>
              <w:rPr>
                <w:rFonts w:hint="default" w:hAnsi="宋体"/>
                <w:color w:val="auto"/>
                <w:sz w:val="24"/>
                <w:lang w:val="en-US" w:eastAsia="zh-CN"/>
              </w:rPr>
              <w:t>1#水泥电杆生产车间排气筒（DA001）</w:t>
            </w:r>
            <w:r>
              <w:rPr>
                <w:rFonts w:hint="eastAsia" w:hAnsi="宋体"/>
                <w:color w:val="auto"/>
                <w:sz w:val="24"/>
                <w:lang w:val="en-US" w:eastAsia="zh-CN"/>
              </w:rPr>
              <w:t>和</w:t>
            </w:r>
            <w:r>
              <w:rPr>
                <w:rFonts w:hint="eastAsia"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val="en-US" w:eastAsia="zh-CN"/>
              </w:rPr>
              <w:t>#水泥电杆生产车间排气筒（DA00</w:t>
            </w:r>
            <w:r>
              <w:rPr>
                <w:rFonts w:hint="eastAsia"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val="en-US" w:eastAsia="zh-CN"/>
              </w:rPr>
              <w:t>）</w:t>
            </w:r>
            <w:r>
              <w:rPr>
                <w:rFonts w:hAnsi="宋体"/>
                <w:color w:val="auto"/>
                <w:sz w:val="24"/>
                <w:szCs w:val="24"/>
              </w:rPr>
              <w:t>排放浓度可满足</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表1</w:t>
            </w:r>
            <w:r>
              <w:rPr>
                <w:rFonts w:hint="eastAsia" w:ascii="Times New Roman" w:hAnsi="Times New Roman" w:eastAsia="宋体" w:cs="Times New Roman"/>
                <w:color w:val="auto"/>
                <w:kern w:val="2"/>
                <w:sz w:val="24"/>
                <w:szCs w:val="24"/>
                <w:lang w:val="en-US" w:eastAsia="zh-CN"/>
              </w:rPr>
              <w:t>中的</w:t>
            </w:r>
            <w:r>
              <w:rPr>
                <w:rFonts w:hint="default" w:ascii="Times New Roman" w:hAnsi="Times New Roman" w:eastAsia="宋体" w:cs="Times New Roman"/>
                <w:color w:val="auto"/>
                <w:kern w:val="2"/>
                <w:sz w:val="24"/>
                <w:szCs w:val="24"/>
              </w:rPr>
              <w:t>散装水泥中转站及水泥制品生产中水泥仓及其他通风设备排气筒中的颗粒物最高允许排放浓度</w:t>
            </w:r>
            <w:r>
              <w:rPr>
                <w:rFonts w:hint="eastAsia" w:hAnsi="宋体"/>
                <w:color w:val="auto"/>
                <w:sz w:val="24"/>
              </w:rPr>
              <w:t>限值要求</w:t>
            </w:r>
            <w:r>
              <w:rPr>
                <w:rFonts w:hint="eastAsia" w:hAnsi="宋体"/>
                <w:color w:val="auto"/>
                <w:sz w:val="24"/>
                <w:lang w:eastAsia="zh-CN"/>
              </w:rPr>
              <w:t>；无组织排放的颗粒物</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ascii="Times New Roman" w:hAnsi="Times New Roman" w:eastAsia="宋体" w:cs="Times New Roman"/>
                <w:color w:val="auto"/>
                <w:kern w:val="2"/>
                <w:sz w:val="24"/>
                <w:szCs w:val="24"/>
                <w:lang w:eastAsia="zh-CN"/>
              </w:rPr>
              <w:t>、</w:t>
            </w:r>
            <w:r>
              <w:rPr>
                <w:rFonts w:hint="eastAsia" w:ascii="Times New Roman" w:hAnsi="Times New Roman" w:eastAsia="宋体" w:cs="Times New Roman"/>
                <w:color w:val="auto"/>
                <w:kern w:val="2"/>
                <w:sz w:val="24"/>
                <w:szCs w:val="24"/>
                <w:lang w:val="en-US" w:eastAsia="zh-CN"/>
              </w:rPr>
              <w:t>非甲烷总烃</w:t>
            </w:r>
            <w:r>
              <w:rPr>
                <w:rFonts w:hint="eastAsia" w:cs="Times New Roman"/>
                <w:color w:val="auto"/>
                <w:kern w:val="0"/>
                <w:sz w:val="24"/>
                <w:szCs w:val="24"/>
                <w:lang w:val="en-US" w:eastAsia="zh-CN"/>
              </w:rPr>
              <w:t>满足</w:t>
            </w:r>
            <w:r>
              <w:rPr>
                <w:rFonts w:hint="default" w:ascii="Times New Roman" w:hAnsi="Times New Roman" w:eastAsia="宋体" w:cs="Times New Roman"/>
                <w:color w:val="auto"/>
                <w:kern w:val="0"/>
                <w:sz w:val="24"/>
                <w:szCs w:val="24"/>
              </w:rPr>
              <w:t>《大气污染物综合排放标准》（GB16297-1996）表2中</w:t>
            </w:r>
            <w:r>
              <w:rPr>
                <w:rFonts w:hint="default" w:ascii="Times New Roman" w:hAnsi="Times New Roman" w:eastAsia="宋体" w:cs="Times New Roman"/>
                <w:color w:val="auto"/>
                <w:sz w:val="24"/>
              </w:rPr>
              <w:t>NMHC</w:t>
            </w:r>
            <w:r>
              <w:rPr>
                <w:rFonts w:hint="default" w:ascii="Times New Roman" w:hAnsi="Times New Roman" w:eastAsia="宋体" w:cs="Times New Roman"/>
                <w:color w:val="auto"/>
                <w:kern w:val="0"/>
                <w:sz w:val="24"/>
                <w:szCs w:val="24"/>
              </w:rPr>
              <w:t>标准限值</w:t>
            </w:r>
            <w:r>
              <w:rPr>
                <w:rFonts w:hint="eastAsia" w:hAnsi="宋体"/>
                <w:color w:val="auto"/>
                <w:sz w:val="24"/>
              </w:rPr>
              <w:t>。</w:t>
            </w:r>
          </w:p>
          <w:p w14:paraId="05A1F9EE">
            <w:pPr>
              <w:keepNext w:val="0"/>
              <w:keepLines w:val="0"/>
              <w:pageBreakBefore w:val="0"/>
              <w:widowControl/>
              <w:numPr>
                <w:ilvl w:val="0"/>
                <w:numId w:val="0"/>
              </w:numPr>
              <w:kinsoku/>
              <w:wordWrap/>
              <w:overflowPunct/>
              <w:topLinePunct w:val="0"/>
              <w:autoSpaceDE/>
              <w:autoSpaceDN/>
              <w:bidi w:val="0"/>
              <w:adjustRightInd w:val="0"/>
              <w:snapToGrid w:val="0"/>
              <w:ind w:firstLine="482" w:firstLineChars="200"/>
              <w:textAlignment w:val="auto"/>
              <w:rPr>
                <w:rFonts w:hint="default" w:ascii="Times New Roman" w:hAnsi="Times New Roman" w:eastAsia="宋体" w:cs="Times New Roman"/>
                <w:b/>
                <w:color w:val="auto"/>
                <w:highlight w:val="none"/>
              </w:rPr>
            </w:pPr>
            <w:r>
              <w:rPr>
                <w:rFonts w:hint="eastAsia" w:ascii="Times New Roman" w:hAnsi="Times New Roman" w:eastAsia="宋体" w:cs="Times New Roman"/>
                <w:b/>
                <w:color w:val="auto"/>
                <w:highlight w:val="none"/>
                <w:lang w:val="en-US" w:eastAsia="zh-CN"/>
              </w:rPr>
              <w:t>2、</w:t>
            </w:r>
            <w:r>
              <w:rPr>
                <w:rFonts w:hint="default" w:ascii="Times New Roman" w:hAnsi="Times New Roman" w:eastAsia="宋体" w:cs="Times New Roman"/>
                <w:b/>
                <w:color w:val="auto"/>
                <w:highlight w:val="none"/>
              </w:rPr>
              <w:t>废</w:t>
            </w:r>
            <w:r>
              <w:rPr>
                <w:rFonts w:hint="eastAsia" w:ascii="Times New Roman" w:hAnsi="Times New Roman" w:eastAsia="宋体" w:cs="Times New Roman"/>
                <w:b/>
                <w:color w:val="auto"/>
                <w:highlight w:val="none"/>
                <w:lang w:val="en-US" w:eastAsia="zh-CN"/>
              </w:rPr>
              <w:t>水</w:t>
            </w:r>
            <w:r>
              <w:rPr>
                <w:rFonts w:hint="default" w:ascii="Times New Roman" w:hAnsi="Times New Roman" w:eastAsia="宋体" w:cs="Times New Roman"/>
                <w:b/>
                <w:color w:val="auto"/>
                <w:highlight w:val="none"/>
              </w:rPr>
              <w:t>监测结果与评价</w:t>
            </w:r>
          </w:p>
          <w:p w14:paraId="5A5EDB38">
            <w:pPr>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82" w:firstLineChars="200"/>
              <w:jc w:val="center"/>
              <w:textAlignment w:val="auto"/>
              <w:rPr>
                <w:rFonts w:hint="default" w:ascii="Times New Roman" w:cs="Times New Roman" w:hAnsiTheme="minorEastAsia" w:eastAsiaTheme="minorEastAsia"/>
                <w:b/>
                <w:color w:val="auto"/>
                <w:kern w:val="0"/>
                <w:sz w:val="24"/>
                <w:szCs w:val="22"/>
                <w:lang w:val="en-US" w:eastAsia="zh-CN" w:bidi="ar-SA"/>
              </w:rPr>
            </w:pPr>
            <w:r>
              <w:rPr>
                <w:rFonts w:hint="default" w:ascii="Times New Roman" w:hAnsi="Times New Roman" w:eastAsia="宋体" w:cs="Times New Roman"/>
                <w:b/>
                <w:color w:val="auto"/>
                <w:kern w:val="0"/>
                <w:sz w:val="24"/>
                <w:szCs w:val="24"/>
                <w:lang w:val="en-US" w:eastAsia="zh-CN" w:bidi="ar-SA"/>
              </w:rPr>
              <w:t>表7-</w:t>
            </w:r>
            <w:r>
              <w:rPr>
                <w:rFonts w:hint="eastAsia" w:cs="Times New Roman"/>
                <w:b/>
                <w:color w:val="auto"/>
                <w:kern w:val="0"/>
                <w:sz w:val="24"/>
                <w:szCs w:val="24"/>
                <w:lang w:val="en-US" w:eastAsia="zh-CN" w:bidi="ar-SA"/>
              </w:rPr>
              <w:t>5</w:t>
            </w:r>
            <w:r>
              <w:rPr>
                <w:rFonts w:hint="default" w:ascii="Times New Roman" w:hAnsi="Times New Roman" w:eastAsia="宋体" w:cs="Times New Roman"/>
                <w:b/>
                <w:color w:val="auto"/>
                <w:kern w:val="0"/>
                <w:sz w:val="24"/>
                <w:szCs w:val="24"/>
                <w:lang w:val="en-US" w:eastAsia="zh-CN" w:bidi="ar-SA"/>
              </w:rPr>
              <w:t xml:space="preserve">  </w:t>
            </w:r>
            <w:r>
              <w:rPr>
                <w:rFonts w:hint="eastAsia" w:ascii="Times New Roman" w:cs="Times New Roman" w:hAnsiTheme="minorEastAsia" w:eastAsiaTheme="minorEastAsia"/>
                <w:b/>
                <w:color w:val="auto"/>
                <w:kern w:val="0"/>
                <w:sz w:val="24"/>
                <w:szCs w:val="22"/>
                <w:lang w:val="en-US" w:eastAsia="zh-CN" w:bidi="ar-SA"/>
              </w:rPr>
              <w:t>污水处理站进口</w:t>
            </w:r>
            <w:r>
              <w:rPr>
                <w:rFonts w:ascii="Times New Roman" w:cs="Times New Roman" w:hAnsiTheme="minorEastAsia" w:eastAsiaTheme="minorEastAsia"/>
                <w:b/>
                <w:color w:val="auto"/>
                <w:kern w:val="0"/>
                <w:sz w:val="24"/>
                <w:szCs w:val="22"/>
                <w:lang w:val="en-US" w:eastAsia="zh-CN" w:bidi="ar-SA"/>
              </w:rPr>
              <w:t>检测结果与评价表</w:t>
            </w:r>
            <w:r>
              <w:rPr>
                <w:rFonts w:hint="eastAsia" w:cs="Times New Roman" w:hAnsiTheme="minorEastAsia" w:eastAsiaTheme="minorEastAsia"/>
                <w:b/>
                <w:color w:val="auto"/>
                <w:kern w:val="0"/>
                <w:sz w:val="24"/>
                <w:szCs w:val="22"/>
                <w:lang w:val="en-US" w:eastAsia="zh-CN" w:bidi="ar-SA"/>
              </w:rPr>
              <w:t>（</w:t>
            </w:r>
            <w:r>
              <w:rPr>
                <w:rFonts w:hint="eastAsia" w:ascii="Times New Roman" w:cs="Times New Roman" w:hAnsiTheme="minorEastAsia" w:eastAsiaTheme="minorEastAsia"/>
                <w:b/>
                <w:color w:val="auto"/>
                <w:kern w:val="0"/>
                <w:sz w:val="24"/>
                <w:szCs w:val="22"/>
                <w:lang w:val="en-US" w:eastAsia="zh-CN" w:bidi="ar-SA"/>
              </w:rPr>
              <w:t>单位：mg/L</w:t>
            </w:r>
            <w:r>
              <w:rPr>
                <w:rFonts w:hint="eastAsia" w:cs="Times New Roman" w:hAnsiTheme="minorEastAsia" w:eastAsiaTheme="minorEastAsia"/>
                <w:b/>
                <w:color w:val="auto"/>
                <w:kern w:val="0"/>
                <w:sz w:val="24"/>
                <w:szCs w:val="22"/>
                <w:lang w:val="en-US" w:eastAsia="zh-CN" w:bidi="ar-SA"/>
              </w:rPr>
              <w:t>）</w:t>
            </w:r>
          </w:p>
          <w:tbl>
            <w:tblPr>
              <w:tblStyle w:val="28"/>
              <w:tblW w:w="86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08"/>
              <w:gridCol w:w="1670"/>
              <w:gridCol w:w="7"/>
              <w:gridCol w:w="1691"/>
              <w:gridCol w:w="1682"/>
              <w:gridCol w:w="1088"/>
            </w:tblGrid>
            <w:tr w14:paraId="089E0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noWrap w:val="0"/>
                  <w:vAlign w:val="center"/>
                </w:tcPr>
                <w:p w14:paraId="7A673B95">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检测点位</w:t>
                  </w:r>
                </w:p>
              </w:tc>
              <w:tc>
                <w:tcPr>
                  <w:tcW w:w="6138" w:type="dxa"/>
                  <w:gridSpan w:val="5"/>
                  <w:noWrap w:val="0"/>
                  <w:vAlign w:val="center"/>
                </w:tcPr>
                <w:p w14:paraId="234EE7D2">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rPr>
                  </w:pPr>
                  <w:r>
                    <w:rPr>
                      <w:rFonts w:hint="default" w:ascii="Times New Roman" w:hAnsi="Times New Roman" w:eastAsia="宋体" w:cs="Times New Roman"/>
                      <w:bCs/>
                      <w:color w:val="auto"/>
                      <w:kern w:val="2"/>
                      <w:sz w:val="21"/>
                      <w:szCs w:val="21"/>
                      <w:lang w:val="en-US" w:eastAsia="zh-CN"/>
                    </w:rPr>
                    <w:t>一体化污水处理站进水口</w:t>
                  </w:r>
                </w:p>
              </w:tc>
            </w:tr>
            <w:tr w14:paraId="77F7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508" w:type="dxa"/>
                  <w:noWrap w:val="0"/>
                  <w:vAlign w:val="center"/>
                </w:tcPr>
                <w:p w14:paraId="71CE0E7B">
                  <w:pPr>
                    <w:keepNext w:val="0"/>
                    <w:keepLines w:val="0"/>
                    <w:pageBreakBefore w:val="0"/>
                    <w:widowControl w:val="0"/>
                    <w:kinsoku/>
                    <w:wordWrap/>
                    <w:overflowPunct/>
                    <w:topLinePunct w:val="0"/>
                    <w:autoSpaceDE/>
                    <w:autoSpaceDN/>
                    <w:bidi w:val="0"/>
                    <w:spacing w:line="240" w:lineRule="auto"/>
                    <w:ind w:firstLine="0" w:firstLineChars="0"/>
                    <w:jc w:val="right"/>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pict>
                      <v:shape id="自选图形 16" o:spid="_x0000_s2052" o:spt="32" type="#_x0000_t32" style="position:absolute;left:0pt;margin-left:-5.15pt;margin-top:0.05pt;height:30.65pt;width:123.75pt;z-index:251659264;mso-width-relative:page;mso-height-relative:page;" filled="f" stroked="t" coordsize="21600,21600">
                        <v:path arrowok="t"/>
                        <v:fill on="f" focussize="0,0"/>
                        <v:stroke weight="0.5pt" color="#000000"/>
                        <v:imagedata o:title=""/>
                        <o:lock v:ext="edit" aspectratio="f"/>
                      </v:shape>
                    </w:pict>
                  </w:r>
                  <w:r>
                    <w:rPr>
                      <w:rFonts w:hint="default" w:ascii="Times New Roman" w:hAnsi="Times New Roman" w:eastAsia="宋体" w:cs="Times New Roman"/>
                      <w:bCs/>
                      <w:color w:val="auto"/>
                      <w:kern w:val="2"/>
                      <w:sz w:val="21"/>
                      <w:szCs w:val="21"/>
                    </w:rPr>
                    <w:t>采样日期</w:t>
                  </w:r>
                </w:p>
                <w:p w14:paraId="06E2098F">
                  <w:pPr>
                    <w:keepNext w:val="0"/>
                    <w:keepLines w:val="0"/>
                    <w:pageBreakBefore w:val="0"/>
                    <w:widowControl w:val="0"/>
                    <w:kinsoku/>
                    <w:wordWrap/>
                    <w:overflowPunct/>
                    <w:topLinePunct w:val="0"/>
                    <w:autoSpaceDE/>
                    <w:autoSpaceDN/>
                    <w:bidi w:val="0"/>
                    <w:spacing w:line="240" w:lineRule="auto"/>
                    <w:ind w:firstLine="0" w:firstLineChars="0"/>
                    <w:jc w:val="both"/>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项目</w:t>
                  </w:r>
                </w:p>
              </w:tc>
              <w:tc>
                <w:tcPr>
                  <w:tcW w:w="5050" w:type="dxa"/>
                  <w:gridSpan w:val="4"/>
                  <w:noWrap w:val="0"/>
                  <w:vAlign w:val="center"/>
                </w:tcPr>
                <w:p w14:paraId="58B9374A">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2025.04.24</w:t>
                  </w:r>
                </w:p>
              </w:tc>
              <w:tc>
                <w:tcPr>
                  <w:tcW w:w="1088" w:type="dxa"/>
                  <w:noWrap w:val="0"/>
                  <w:vAlign w:val="center"/>
                </w:tcPr>
                <w:p w14:paraId="033AECC3">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最大值</w:t>
                  </w:r>
                </w:p>
              </w:tc>
            </w:tr>
            <w:tr w14:paraId="3AF5AF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23DA04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pH（无量纲）</w:t>
                  </w:r>
                </w:p>
              </w:tc>
              <w:tc>
                <w:tcPr>
                  <w:tcW w:w="1677" w:type="dxa"/>
                  <w:gridSpan w:val="2"/>
                  <w:shd w:val="clear" w:color="auto" w:fill="auto"/>
                  <w:noWrap w:val="0"/>
                  <w:vAlign w:val="center"/>
                </w:tcPr>
                <w:p w14:paraId="5A117615">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8.3</w:t>
                  </w:r>
                </w:p>
              </w:tc>
              <w:tc>
                <w:tcPr>
                  <w:tcW w:w="1691" w:type="dxa"/>
                  <w:shd w:val="clear" w:color="auto" w:fill="auto"/>
                  <w:noWrap w:val="0"/>
                  <w:vAlign w:val="center"/>
                </w:tcPr>
                <w:p w14:paraId="14DFDCC8">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7.9</w:t>
                  </w:r>
                </w:p>
              </w:tc>
              <w:tc>
                <w:tcPr>
                  <w:tcW w:w="1682" w:type="dxa"/>
                  <w:shd w:val="clear" w:color="auto" w:fill="auto"/>
                  <w:noWrap w:val="0"/>
                  <w:vAlign w:val="center"/>
                </w:tcPr>
                <w:p w14:paraId="33D73E98">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8.4</w:t>
                  </w:r>
                </w:p>
              </w:tc>
              <w:tc>
                <w:tcPr>
                  <w:tcW w:w="1088" w:type="dxa"/>
                  <w:noWrap w:val="0"/>
                  <w:vAlign w:val="center"/>
                </w:tcPr>
                <w:p w14:paraId="4A6B27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8.4</w:t>
                  </w:r>
                </w:p>
              </w:tc>
            </w:tr>
            <w:tr w14:paraId="4BAF4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6D5270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色度（倍）</w:t>
                  </w:r>
                </w:p>
              </w:tc>
              <w:tc>
                <w:tcPr>
                  <w:tcW w:w="1677" w:type="dxa"/>
                  <w:gridSpan w:val="2"/>
                  <w:shd w:val="clear" w:color="auto" w:fill="auto"/>
                  <w:noWrap w:val="0"/>
                  <w:vAlign w:val="center"/>
                </w:tcPr>
                <w:p w14:paraId="14AEE9D7">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3</w:t>
                  </w:r>
                </w:p>
              </w:tc>
              <w:tc>
                <w:tcPr>
                  <w:tcW w:w="1691" w:type="dxa"/>
                  <w:shd w:val="clear" w:color="auto" w:fill="auto"/>
                  <w:noWrap w:val="0"/>
                  <w:vAlign w:val="center"/>
                </w:tcPr>
                <w:p w14:paraId="78C2737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3</w:t>
                  </w:r>
                </w:p>
              </w:tc>
              <w:tc>
                <w:tcPr>
                  <w:tcW w:w="1682" w:type="dxa"/>
                  <w:shd w:val="clear" w:color="auto" w:fill="auto"/>
                  <w:noWrap w:val="0"/>
                  <w:vAlign w:val="center"/>
                </w:tcPr>
                <w:p w14:paraId="25B60CC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3</w:t>
                  </w:r>
                </w:p>
              </w:tc>
              <w:tc>
                <w:tcPr>
                  <w:tcW w:w="1088" w:type="dxa"/>
                  <w:noWrap w:val="0"/>
                  <w:vAlign w:val="center"/>
                </w:tcPr>
                <w:p w14:paraId="03DF246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r>
            <w:tr w14:paraId="5E719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44A04D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lang w:val="en-US" w:eastAsia="zh-CN" w:bidi="ar-SA"/>
                    </w:rPr>
                    <w:t>浊度(NTU)</w:t>
                  </w:r>
                </w:p>
              </w:tc>
              <w:tc>
                <w:tcPr>
                  <w:tcW w:w="1677" w:type="dxa"/>
                  <w:gridSpan w:val="2"/>
                  <w:shd w:val="clear" w:color="auto" w:fill="auto"/>
                  <w:noWrap w:val="0"/>
                  <w:vAlign w:val="center"/>
                </w:tcPr>
                <w:p w14:paraId="25494BB6">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3.2</w:t>
                  </w:r>
                </w:p>
              </w:tc>
              <w:tc>
                <w:tcPr>
                  <w:tcW w:w="1691" w:type="dxa"/>
                  <w:shd w:val="clear" w:color="auto" w:fill="auto"/>
                  <w:noWrap w:val="0"/>
                  <w:vAlign w:val="center"/>
                </w:tcPr>
                <w:p w14:paraId="7E6501B8">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2.8</w:t>
                  </w:r>
                </w:p>
              </w:tc>
              <w:tc>
                <w:tcPr>
                  <w:tcW w:w="1682" w:type="dxa"/>
                  <w:shd w:val="clear" w:color="auto" w:fill="auto"/>
                  <w:noWrap w:val="0"/>
                  <w:vAlign w:val="center"/>
                </w:tcPr>
                <w:p w14:paraId="179CEDDF">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3.5</w:t>
                  </w:r>
                </w:p>
              </w:tc>
              <w:tc>
                <w:tcPr>
                  <w:tcW w:w="1088" w:type="dxa"/>
                  <w:noWrap w:val="0"/>
                  <w:vAlign w:val="center"/>
                </w:tcPr>
                <w:p w14:paraId="16439FE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3.5</w:t>
                  </w:r>
                </w:p>
              </w:tc>
            </w:tr>
            <w:tr w14:paraId="4916DA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4E0252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悬浮物</w:t>
                  </w:r>
                </w:p>
              </w:tc>
              <w:tc>
                <w:tcPr>
                  <w:tcW w:w="1677" w:type="dxa"/>
                  <w:gridSpan w:val="2"/>
                  <w:shd w:val="clear" w:color="auto" w:fill="auto"/>
                  <w:noWrap w:val="0"/>
                  <w:vAlign w:val="center"/>
                </w:tcPr>
                <w:p w14:paraId="2BB1A6B4">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183</w:t>
                  </w:r>
                </w:p>
              </w:tc>
              <w:tc>
                <w:tcPr>
                  <w:tcW w:w="1691" w:type="dxa"/>
                  <w:shd w:val="clear" w:color="auto" w:fill="auto"/>
                  <w:noWrap w:val="0"/>
                  <w:vAlign w:val="center"/>
                </w:tcPr>
                <w:p w14:paraId="010B8675">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175</w:t>
                  </w:r>
                </w:p>
              </w:tc>
              <w:tc>
                <w:tcPr>
                  <w:tcW w:w="1682" w:type="dxa"/>
                  <w:shd w:val="clear" w:color="auto" w:fill="auto"/>
                  <w:noWrap w:val="0"/>
                  <w:vAlign w:val="center"/>
                </w:tcPr>
                <w:p w14:paraId="28E0E70F">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150</w:t>
                  </w:r>
                </w:p>
              </w:tc>
              <w:tc>
                <w:tcPr>
                  <w:tcW w:w="1088" w:type="dxa"/>
                  <w:noWrap w:val="0"/>
                  <w:vAlign w:val="center"/>
                </w:tcPr>
                <w:p w14:paraId="6087F9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183</w:t>
                  </w:r>
                </w:p>
              </w:tc>
            </w:tr>
            <w:tr w14:paraId="42A39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2C0A6D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化学需氧量</w:t>
                  </w:r>
                </w:p>
              </w:tc>
              <w:tc>
                <w:tcPr>
                  <w:tcW w:w="1677" w:type="dxa"/>
                  <w:gridSpan w:val="2"/>
                  <w:shd w:val="clear" w:color="auto" w:fill="auto"/>
                  <w:noWrap w:val="0"/>
                  <w:vAlign w:val="center"/>
                </w:tcPr>
                <w:p w14:paraId="76EFDB56">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83</w:t>
                  </w:r>
                </w:p>
              </w:tc>
              <w:tc>
                <w:tcPr>
                  <w:tcW w:w="1691" w:type="dxa"/>
                  <w:shd w:val="clear" w:color="auto" w:fill="auto"/>
                  <w:noWrap w:val="0"/>
                  <w:vAlign w:val="center"/>
                </w:tcPr>
                <w:p w14:paraId="1CEEA83D">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104</w:t>
                  </w:r>
                </w:p>
              </w:tc>
              <w:tc>
                <w:tcPr>
                  <w:tcW w:w="1682" w:type="dxa"/>
                  <w:shd w:val="clear" w:color="auto" w:fill="auto"/>
                  <w:noWrap w:val="0"/>
                  <w:vAlign w:val="center"/>
                </w:tcPr>
                <w:p w14:paraId="26D0A95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97</w:t>
                  </w:r>
                </w:p>
              </w:tc>
              <w:tc>
                <w:tcPr>
                  <w:tcW w:w="1088" w:type="dxa"/>
                  <w:noWrap w:val="0"/>
                  <w:vAlign w:val="center"/>
                </w:tcPr>
                <w:p w14:paraId="3BBC89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104</w:t>
                  </w:r>
                </w:p>
              </w:tc>
            </w:tr>
            <w:tr w14:paraId="3D652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24195F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五日生化需氧量</w:t>
                  </w:r>
                </w:p>
              </w:tc>
              <w:tc>
                <w:tcPr>
                  <w:tcW w:w="1677" w:type="dxa"/>
                  <w:gridSpan w:val="2"/>
                  <w:shd w:val="clear" w:color="auto" w:fill="auto"/>
                  <w:noWrap w:val="0"/>
                  <w:vAlign w:val="center"/>
                </w:tcPr>
                <w:p w14:paraId="7F9B906E">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27.8</w:t>
                  </w:r>
                </w:p>
              </w:tc>
              <w:tc>
                <w:tcPr>
                  <w:tcW w:w="1691" w:type="dxa"/>
                  <w:shd w:val="clear" w:color="auto" w:fill="auto"/>
                  <w:noWrap w:val="0"/>
                  <w:vAlign w:val="center"/>
                </w:tcPr>
                <w:p w14:paraId="415B5500">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23.1</w:t>
                  </w:r>
                </w:p>
              </w:tc>
              <w:tc>
                <w:tcPr>
                  <w:tcW w:w="1682" w:type="dxa"/>
                  <w:shd w:val="clear" w:color="auto" w:fill="auto"/>
                  <w:noWrap w:val="0"/>
                  <w:vAlign w:val="center"/>
                </w:tcPr>
                <w:p w14:paraId="7A7008C9">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25.3</w:t>
                  </w:r>
                </w:p>
              </w:tc>
              <w:tc>
                <w:tcPr>
                  <w:tcW w:w="1088" w:type="dxa"/>
                  <w:noWrap w:val="0"/>
                  <w:vAlign w:val="center"/>
                </w:tcPr>
                <w:p w14:paraId="5D6D8E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27.8</w:t>
                  </w:r>
                </w:p>
              </w:tc>
            </w:tr>
            <w:tr w14:paraId="5407D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261956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总磷</w:t>
                  </w:r>
                </w:p>
              </w:tc>
              <w:tc>
                <w:tcPr>
                  <w:tcW w:w="1677" w:type="dxa"/>
                  <w:gridSpan w:val="2"/>
                  <w:shd w:val="clear" w:color="auto" w:fill="auto"/>
                  <w:noWrap w:val="0"/>
                  <w:vAlign w:val="center"/>
                </w:tcPr>
                <w:p w14:paraId="2FE4E9A9">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0.30</w:t>
                  </w:r>
                </w:p>
              </w:tc>
              <w:tc>
                <w:tcPr>
                  <w:tcW w:w="1691" w:type="dxa"/>
                  <w:shd w:val="clear" w:color="auto" w:fill="auto"/>
                  <w:noWrap w:val="0"/>
                  <w:vAlign w:val="center"/>
                </w:tcPr>
                <w:p w14:paraId="77153EC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0.31</w:t>
                  </w:r>
                </w:p>
              </w:tc>
              <w:tc>
                <w:tcPr>
                  <w:tcW w:w="1682" w:type="dxa"/>
                  <w:shd w:val="clear" w:color="auto" w:fill="auto"/>
                  <w:noWrap w:val="0"/>
                  <w:vAlign w:val="center"/>
                </w:tcPr>
                <w:p w14:paraId="1FC71B64">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0.29</w:t>
                  </w:r>
                </w:p>
              </w:tc>
              <w:tc>
                <w:tcPr>
                  <w:tcW w:w="1088" w:type="dxa"/>
                  <w:noWrap w:val="0"/>
                  <w:vAlign w:val="center"/>
                </w:tcPr>
                <w:p w14:paraId="53B01D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0.31</w:t>
                  </w:r>
                </w:p>
              </w:tc>
            </w:tr>
            <w:tr w14:paraId="47256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0DC076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总氮</w:t>
                  </w:r>
                </w:p>
              </w:tc>
              <w:tc>
                <w:tcPr>
                  <w:tcW w:w="1677" w:type="dxa"/>
                  <w:gridSpan w:val="2"/>
                  <w:shd w:val="clear" w:color="auto" w:fill="auto"/>
                  <w:noWrap w:val="0"/>
                  <w:vAlign w:val="center"/>
                </w:tcPr>
                <w:p w14:paraId="7789FEE6">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8.47</w:t>
                  </w:r>
                </w:p>
              </w:tc>
              <w:tc>
                <w:tcPr>
                  <w:tcW w:w="1691" w:type="dxa"/>
                  <w:shd w:val="clear" w:color="auto" w:fill="auto"/>
                  <w:noWrap w:val="0"/>
                  <w:vAlign w:val="center"/>
                </w:tcPr>
                <w:p w14:paraId="04EDF1DB">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9.31</w:t>
                  </w:r>
                </w:p>
              </w:tc>
              <w:tc>
                <w:tcPr>
                  <w:tcW w:w="1682" w:type="dxa"/>
                  <w:shd w:val="clear" w:color="auto" w:fill="auto"/>
                  <w:noWrap w:val="0"/>
                  <w:vAlign w:val="center"/>
                </w:tcPr>
                <w:p w14:paraId="5442CB94">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8.52</w:t>
                  </w:r>
                </w:p>
              </w:tc>
              <w:tc>
                <w:tcPr>
                  <w:tcW w:w="1088" w:type="dxa"/>
                  <w:noWrap w:val="0"/>
                  <w:vAlign w:val="center"/>
                </w:tcPr>
                <w:p w14:paraId="4D85F9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9.31</w:t>
                  </w:r>
                </w:p>
              </w:tc>
            </w:tr>
            <w:tr w14:paraId="0D084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7C2564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氨氮</w:t>
                  </w:r>
                </w:p>
              </w:tc>
              <w:tc>
                <w:tcPr>
                  <w:tcW w:w="1677" w:type="dxa"/>
                  <w:gridSpan w:val="2"/>
                  <w:shd w:val="clear" w:color="auto" w:fill="auto"/>
                  <w:noWrap w:val="0"/>
                  <w:vAlign w:val="center"/>
                </w:tcPr>
                <w:p w14:paraId="4CF098E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6.28</w:t>
                  </w:r>
                </w:p>
              </w:tc>
              <w:tc>
                <w:tcPr>
                  <w:tcW w:w="1691" w:type="dxa"/>
                  <w:shd w:val="clear" w:color="auto" w:fill="auto"/>
                  <w:noWrap w:val="0"/>
                  <w:vAlign w:val="center"/>
                </w:tcPr>
                <w:p w14:paraId="219DC30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6.56</w:t>
                  </w:r>
                </w:p>
              </w:tc>
              <w:tc>
                <w:tcPr>
                  <w:tcW w:w="1682" w:type="dxa"/>
                  <w:shd w:val="clear" w:color="auto" w:fill="auto"/>
                  <w:noWrap w:val="0"/>
                  <w:vAlign w:val="center"/>
                </w:tcPr>
                <w:p w14:paraId="7060F3C3">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6.03</w:t>
                  </w:r>
                </w:p>
              </w:tc>
              <w:tc>
                <w:tcPr>
                  <w:tcW w:w="1088" w:type="dxa"/>
                  <w:noWrap w:val="0"/>
                  <w:vAlign w:val="center"/>
                </w:tcPr>
                <w:p w14:paraId="6BF0C2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5.56</w:t>
                  </w:r>
                </w:p>
              </w:tc>
            </w:tr>
            <w:tr w14:paraId="3472D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52AF66FB">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动植物油类</w:t>
                  </w:r>
                  <w:r>
                    <w:rPr>
                      <w:rFonts w:hint="default" w:ascii="Times New Roman" w:hAnsi="Times New Roman" w:eastAsia="宋体" w:cs="Times New Roman"/>
                      <w:color w:val="auto"/>
                      <w:sz w:val="21"/>
                      <w:szCs w:val="21"/>
                      <w:lang w:val="en-US" w:eastAsia="zh-CN"/>
                    </w:rPr>
                    <w:t>*</w:t>
                  </w:r>
                </w:p>
              </w:tc>
              <w:tc>
                <w:tcPr>
                  <w:tcW w:w="1677" w:type="dxa"/>
                  <w:gridSpan w:val="2"/>
                  <w:shd w:val="clear" w:color="auto" w:fill="auto"/>
                  <w:noWrap w:val="0"/>
                  <w:vAlign w:val="center"/>
                </w:tcPr>
                <w:p w14:paraId="12CE108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0.65</w:t>
                  </w:r>
                </w:p>
              </w:tc>
              <w:tc>
                <w:tcPr>
                  <w:tcW w:w="1691" w:type="dxa"/>
                  <w:shd w:val="clear" w:color="auto" w:fill="auto"/>
                  <w:noWrap w:val="0"/>
                  <w:vAlign w:val="center"/>
                </w:tcPr>
                <w:p w14:paraId="60FCF1D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0.59</w:t>
                  </w:r>
                </w:p>
              </w:tc>
              <w:tc>
                <w:tcPr>
                  <w:tcW w:w="1682" w:type="dxa"/>
                  <w:shd w:val="clear" w:color="auto" w:fill="auto"/>
                  <w:noWrap w:val="0"/>
                  <w:vAlign w:val="center"/>
                </w:tcPr>
                <w:p w14:paraId="7DF3171A">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0.62</w:t>
                  </w:r>
                </w:p>
              </w:tc>
              <w:tc>
                <w:tcPr>
                  <w:tcW w:w="1088" w:type="dxa"/>
                  <w:noWrap w:val="0"/>
                  <w:vAlign w:val="center"/>
                </w:tcPr>
                <w:p w14:paraId="7BACC4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0.65</w:t>
                  </w:r>
                </w:p>
              </w:tc>
            </w:tr>
            <w:tr w14:paraId="1C2C0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105E3F89">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(MPN/L)</w:t>
                  </w:r>
                </w:p>
              </w:tc>
              <w:tc>
                <w:tcPr>
                  <w:tcW w:w="1677" w:type="dxa"/>
                  <w:gridSpan w:val="2"/>
                  <w:shd w:val="clear" w:color="auto" w:fill="auto"/>
                  <w:noWrap w:val="0"/>
                  <w:vAlign w:val="center"/>
                </w:tcPr>
                <w:p w14:paraId="6C9B107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2.8×10³</w:t>
                  </w:r>
                </w:p>
              </w:tc>
              <w:tc>
                <w:tcPr>
                  <w:tcW w:w="1691" w:type="dxa"/>
                  <w:shd w:val="clear" w:color="auto" w:fill="auto"/>
                  <w:noWrap w:val="0"/>
                  <w:vAlign w:val="center"/>
                </w:tcPr>
                <w:p w14:paraId="3825D1CE">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2.2×10³</w:t>
                  </w:r>
                </w:p>
              </w:tc>
              <w:tc>
                <w:tcPr>
                  <w:tcW w:w="1682" w:type="dxa"/>
                  <w:shd w:val="clear" w:color="auto" w:fill="auto"/>
                  <w:noWrap w:val="0"/>
                  <w:vAlign w:val="center"/>
                </w:tcPr>
                <w:p w14:paraId="29701FB1">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3.5×10³</w:t>
                  </w:r>
                </w:p>
              </w:tc>
              <w:tc>
                <w:tcPr>
                  <w:tcW w:w="1088" w:type="dxa"/>
                  <w:noWrap w:val="0"/>
                  <w:vAlign w:val="center"/>
                </w:tcPr>
                <w:p w14:paraId="22D8CD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3.5×10³</w:t>
                  </w:r>
                </w:p>
              </w:tc>
            </w:tr>
            <w:tr w14:paraId="6A6EB3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noWrap w:val="0"/>
                  <w:vAlign w:val="center"/>
                </w:tcPr>
                <w:p w14:paraId="0FC6B0E6">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检测点位</w:t>
                  </w:r>
                </w:p>
              </w:tc>
              <w:tc>
                <w:tcPr>
                  <w:tcW w:w="6138" w:type="dxa"/>
                  <w:gridSpan w:val="5"/>
                  <w:noWrap w:val="0"/>
                  <w:vAlign w:val="center"/>
                </w:tcPr>
                <w:p w14:paraId="646E9E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一体化污水处理站进水口</w:t>
                  </w:r>
                </w:p>
              </w:tc>
            </w:tr>
            <w:tr w14:paraId="418616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noWrap w:val="0"/>
                  <w:vAlign w:val="center"/>
                </w:tcPr>
                <w:p w14:paraId="4D820434">
                  <w:pPr>
                    <w:keepNext w:val="0"/>
                    <w:keepLines w:val="0"/>
                    <w:pageBreakBefore w:val="0"/>
                    <w:kinsoku/>
                    <w:wordWrap/>
                    <w:overflowPunct/>
                    <w:topLinePunct w:val="0"/>
                    <w:autoSpaceDE/>
                    <w:autoSpaceDN/>
                    <w:bidi w:val="0"/>
                    <w:snapToGrid w:val="0"/>
                    <w:spacing w:line="240" w:lineRule="auto"/>
                    <w:ind w:firstLine="0" w:firstLineChars="0"/>
                    <w:contextualSpacing/>
                    <w:jc w:val="right"/>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pict>
                      <v:shape id="自选图形 17" o:spid="_x0000_s2053" o:spt="32" type="#_x0000_t32" style="position:absolute;left:0pt;margin-left:-5.9pt;margin-top:-0.3pt;height:28pt;width:125.1pt;z-index:251660288;mso-width-relative:page;mso-height-relative:page;" filled="f" stroked="t" coordsize="21600,21600">
                        <v:path arrowok="t"/>
                        <v:fill on="f" focussize="0,0"/>
                        <v:stroke weight="0.5pt" color="#000000"/>
                        <v:imagedata o:title=""/>
                        <o:lock v:ext="edit" aspectratio="f"/>
                      </v:shape>
                    </w:pict>
                  </w:r>
                  <w:r>
                    <w:rPr>
                      <w:rFonts w:hint="default" w:ascii="Times New Roman" w:hAnsi="Times New Roman" w:eastAsia="宋体" w:cs="Times New Roman"/>
                      <w:bCs/>
                      <w:color w:val="auto"/>
                      <w:sz w:val="21"/>
                      <w:szCs w:val="21"/>
                    </w:rPr>
                    <w:t>采样日期</w:t>
                  </w:r>
                </w:p>
                <w:p w14:paraId="0DC32D9F">
                  <w:pPr>
                    <w:pStyle w:val="43"/>
                    <w:keepNext w:val="0"/>
                    <w:keepLines w:val="0"/>
                    <w:pageBreakBefore w:val="0"/>
                    <w:kinsoku/>
                    <w:wordWrap/>
                    <w:overflowPunct/>
                    <w:topLinePunct w:val="0"/>
                    <w:autoSpaceDE/>
                    <w:autoSpaceDN/>
                    <w:bidi w:val="0"/>
                    <w:spacing w:line="240" w:lineRule="auto"/>
                    <w:ind w:firstLine="0" w:firstLineChars="0"/>
                    <w:rPr>
                      <w:rFonts w:hint="default" w:ascii="Times New Roman" w:hAnsi="Times New Roman" w:eastAsia="宋体" w:cs="Times New Roman"/>
                      <w:color w:val="auto"/>
                      <w:sz w:val="21"/>
                      <w:szCs w:val="21"/>
                    </w:rPr>
                  </w:pPr>
                  <w:r>
                    <w:rPr>
                      <w:rFonts w:hint="default" w:ascii="Times New Roman" w:hAnsi="Times New Roman" w:eastAsia="宋体" w:cs="Times New Roman"/>
                      <w:bCs/>
                      <w:color w:val="auto"/>
                      <w:sz w:val="21"/>
                      <w:szCs w:val="21"/>
                    </w:rPr>
                    <w:t>项目</w:t>
                  </w:r>
                </w:p>
              </w:tc>
              <w:tc>
                <w:tcPr>
                  <w:tcW w:w="5050" w:type="dxa"/>
                  <w:gridSpan w:val="4"/>
                  <w:noWrap w:val="0"/>
                  <w:vAlign w:val="center"/>
                </w:tcPr>
                <w:p w14:paraId="0081AA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color w:val="auto"/>
                      <w:kern w:val="2"/>
                      <w:sz w:val="21"/>
                      <w:szCs w:val="21"/>
                      <w:lang w:val="en-US" w:eastAsia="zh-CN"/>
                    </w:rPr>
                    <w:t>2025.04.25</w:t>
                  </w:r>
                </w:p>
              </w:tc>
              <w:tc>
                <w:tcPr>
                  <w:tcW w:w="1088" w:type="dxa"/>
                  <w:noWrap w:val="0"/>
                  <w:vAlign w:val="center"/>
                </w:tcPr>
                <w:p w14:paraId="08A003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最大值</w:t>
                  </w:r>
                </w:p>
              </w:tc>
            </w:tr>
            <w:tr w14:paraId="7A24C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797D26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pH（无量纲）</w:t>
                  </w:r>
                </w:p>
              </w:tc>
              <w:tc>
                <w:tcPr>
                  <w:tcW w:w="1670" w:type="dxa"/>
                  <w:shd w:val="clear" w:color="auto" w:fill="auto"/>
                  <w:noWrap w:val="0"/>
                  <w:vAlign w:val="center"/>
                </w:tcPr>
                <w:p w14:paraId="0D6B705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7.7</w:t>
                  </w:r>
                </w:p>
              </w:tc>
              <w:tc>
                <w:tcPr>
                  <w:tcW w:w="1698" w:type="dxa"/>
                  <w:gridSpan w:val="2"/>
                  <w:shd w:val="clear" w:color="auto" w:fill="auto"/>
                  <w:noWrap w:val="0"/>
                  <w:vAlign w:val="center"/>
                </w:tcPr>
                <w:p w14:paraId="581136C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7.8</w:t>
                  </w:r>
                </w:p>
              </w:tc>
              <w:tc>
                <w:tcPr>
                  <w:tcW w:w="1682" w:type="dxa"/>
                  <w:shd w:val="clear" w:color="auto" w:fill="auto"/>
                  <w:noWrap w:val="0"/>
                  <w:vAlign w:val="center"/>
                </w:tcPr>
                <w:p w14:paraId="0E1F6EE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8.1</w:t>
                  </w:r>
                </w:p>
              </w:tc>
              <w:tc>
                <w:tcPr>
                  <w:tcW w:w="1088" w:type="dxa"/>
                  <w:noWrap w:val="0"/>
                  <w:vAlign w:val="center"/>
                </w:tcPr>
                <w:p w14:paraId="0E86B1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8.1</w:t>
                  </w:r>
                </w:p>
              </w:tc>
            </w:tr>
            <w:tr w14:paraId="44A52B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53B8FF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色度（倍）</w:t>
                  </w:r>
                </w:p>
              </w:tc>
              <w:tc>
                <w:tcPr>
                  <w:tcW w:w="1670" w:type="dxa"/>
                  <w:shd w:val="clear" w:color="auto" w:fill="auto"/>
                  <w:noWrap w:val="0"/>
                  <w:vAlign w:val="center"/>
                </w:tcPr>
                <w:p w14:paraId="3A9F077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3</w:t>
                  </w:r>
                </w:p>
              </w:tc>
              <w:tc>
                <w:tcPr>
                  <w:tcW w:w="1698" w:type="dxa"/>
                  <w:gridSpan w:val="2"/>
                  <w:shd w:val="clear" w:color="auto" w:fill="auto"/>
                  <w:noWrap w:val="0"/>
                  <w:vAlign w:val="center"/>
                </w:tcPr>
                <w:p w14:paraId="3BCF43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3</w:t>
                  </w:r>
                </w:p>
              </w:tc>
              <w:tc>
                <w:tcPr>
                  <w:tcW w:w="1682" w:type="dxa"/>
                  <w:shd w:val="clear" w:color="auto" w:fill="auto"/>
                  <w:noWrap w:val="0"/>
                  <w:vAlign w:val="center"/>
                </w:tcPr>
                <w:p w14:paraId="6E58CF5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3</w:t>
                  </w:r>
                </w:p>
              </w:tc>
              <w:tc>
                <w:tcPr>
                  <w:tcW w:w="1088" w:type="dxa"/>
                  <w:noWrap w:val="0"/>
                  <w:vAlign w:val="center"/>
                </w:tcPr>
                <w:p w14:paraId="0E0F18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r>
            <w:tr w14:paraId="48B80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55CB7C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kern w:val="2"/>
                      <w:sz w:val="21"/>
                      <w:szCs w:val="21"/>
                      <w:lang w:val="en-US" w:eastAsia="zh-CN" w:bidi="ar-SA"/>
                    </w:rPr>
                    <w:t>浊度(NTU)</w:t>
                  </w:r>
                </w:p>
              </w:tc>
              <w:tc>
                <w:tcPr>
                  <w:tcW w:w="1670" w:type="dxa"/>
                  <w:shd w:val="clear" w:color="auto" w:fill="auto"/>
                  <w:noWrap w:val="0"/>
                  <w:vAlign w:val="center"/>
                </w:tcPr>
                <w:p w14:paraId="1E28814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3.5</w:t>
                  </w:r>
                </w:p>
              </w:tc>
              <w:tc>
                <w:tcPr>
                  <w:tcW w:w="1698" w:type="dxa"/>
                  <w:gridSpan w:val="2"/>
                  <w:shd w:val="clear" w:color="auto" w:fill="auto"/>
                  <w:noWrap w:val="0"/>
                  <w:vAlign w:val="center"/>
                </w:tcPr>
                <w:p w14:paraId="1684089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3.1</w:t>
                  </w:r>
                </w:p>
              </w:tc>
              <w:tc>
                <w:tcPr>
                  <w:tcW w:w="1682" w:type="dxa"/>
                  <w:shd w:val="clear" w:color="auto" w:fill="auto"/>
                  <w:noWrap w:val="0"/>
                  <w:vAlign w:val="center"/>
                </w:tcPr>
                <w:p w14:paraId="31D0AFA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3.2</w:t>
                  </w:r>
                </w:p>
              </w:tc>
              <w:tc>
                <w:tcPr>
                  <w:tcW w:w="1088" w:type="dxa"/>
                  <w:noWrap w:val="0"/>
                  <w:vAlign w:val="center"/>
                </w:tcPr>
                <w:p w14:paraId="7802EE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3.5</w:t>
                  </w:r>
                </w:p>
              </w:tc>
            </w:tr>
            <w:tr w14:paraId="5A866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66280B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悬浮物</w:t>
                  </w:r>
                </w:p>
              </w:tc>
              <w:tc>
                <w:tcPr>
                  <w:tcW w:w="1670" w:type="dxa"/>
                  <w:shd w:val="clear" w:color="auto" w:fill="auto"/>
                  <w:noWrap w:val="0"/>
                  <w:vAlign w:val="center"/>
                </w:tcPr>
                <w:p w14:paraId="314EBD4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186</w:t>
                  </w:r>
                </w:p>
              </w:tc>
              <w:tc>
                <w:tcPr>
                  <w:tcW w:w="1698" w:type="dxa"/>
                  <w:gridSpan w:val="2"/>
                  <w:shd w:val="clear" w:color="auto" w:fill="auto"/>
                  <w:noWrap w:val="0"/>
                  <w:vAlign w:val="center"/>
                </w:tcPr>
                <w:p w14:paraId="2BA0D3D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184</w:t>
                  </w:r>
                </w:p>
              </w:tc>
              <w:tc>
                <w:tcPr>
                  <w:tcW w:w="1682" w:type="dxa"/>
                  <w:shd w:val="clear" w:color="auto" w:fill="auto"/>
                  <w:noWrap w:val="0"/>
                  <w:vAlign w:val="center"/>
                </w:tcPr>
                <w:p w14:paraId="7CF7640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165</w:t>
                  </w:r>
                </w:p>
              </w:tc>
              <w:tc>
                <w:tcPr>
                  <w:tcW w:w="1088" w:type="dxa"/>
                  <w:noWrap w:val="0"/>
                  <w:vAlign w:val="center"/>
                </w:tcPr>
                <w:p w14:paraId="4FAA19A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186</w:t>
                  </w:r>
                </w:p>
              </w:tc>
            </w:tr>
            <w:tr w14:paraId="58158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01CB99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化学需氧量</w:t>
                  </w:r>
                </w:p>
              </w:tc>
              <w:tc>
                <w:tcPr>
                  <w:tcW w:w="1670" w:type="dxa"/>
                  <w:shd w:val="clear" w:color="auto" w:fill="auto"/>
                  <w:noWrap w:val="0"/>
                  <w:vAlign w:val="center"/>
                </w:tcPr>
                <w:p w14:paraId="41328580">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110</w:t>
                  </w:r>
                </w:p>
              </w:tc>
              <w:tc>
                <w:tcPr>
                  <w:tcW w:w="1698" w:type="dxa"/>
                  <w:gridSpan w:val="2"/>
                  <w:shd w:val="clear" w:color="auto" w:fill="auto"/>
                  <w:noWrap w:val="0"/>
                  <w:vAlign w:val="center"/>
                </w:tcPr>
                <w:p w14:paraId="22215DDA">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93</w:t>
                  </w:r>
                </w:p>
              </w:tc>
              <w:tc>
                <w:tcPr>
                  <w:tcW w:w="1682" w:type="dxa"/>
                  <w:shd w:val="clear" w:color="auto" w:fill="auto"/>
                  <w:noWrap w:val="0"/>
                  <w:vAlign w:val="center"/>
                </w:tcPr>
                <w:p w14:paraId="61658C5D">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86</w:t>
                  </w:r>
                </w:p>
              </w:tc>
              <w:tc>
                <w:tcPr>
                  <w:tcW w:w="1088" w:type="dxa"/>
                  <w:noWrap w:val="0"/>
                  <w:vAlign w:val="center"/>
                </w:tcPr>
                <w:p w14:paraId="7331D8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110</w:t>
                  </w:r>
                </w:p>
              </w:tc>
            </w:tr>
            <w:tr w14:paraId="08B77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6C5D45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五日生化需氧量</w:t>
                  </w:r>
                </w:p>
              </w:tc>
              <w:tc>
                <w:tcPr>
                  <w:tcW w:w="1670" w:type="dxa"/>
                  <w:shd w:val="clear" w:color="auto" w:fill="auto"/>
                  <w:noWrap w:val="0"/>
                  <w:vAlign w:val="center"/>
                </w:tcPr>
                <w:p w14:paraId="46C34024">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23.8</w:t>
                  </w:r>
                </w:p>
              </w:tc>
              <w:tc>
                <w:tcPr>
                  <w:tcW w:w="1698" w:type="dxa"/>
                  <w:gridSpan w:val="2"/>
                  <w:shd w:val="clear" w:color="auto" w:fill="auto"/>
                  <w:noWrap w:val="0"/>
                  <w:vAlign w:val="center"/>
                </w:tcPr>
                <w:p w14:paraId="73098E5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25.7</w:t>
                  </w:r>
                </w:p>
              </w:tc>
              <w:tc>
                <w:tcPr>
                  <w:tcW w:w="1682" w:type="dxa"/>
                  <w:shd w:val="clear" w:color="auto" w:fill="auto"/>
                  <w:noWrap w:val="0"/>
                  <w:vAlign w:val="center"/>
                </w:tcPr>
                <w:p w14:paraId="38B9535E">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28.7</w:t>
                  </w:r>
                </w:p>
              </w:tc>
              <w:tc>
                <w:tcPr>
                  <w:tcW w:w="1088" w:type="dxa"/>
                  <w:noWrap w:val="0"/>
                  <w:vAlign w:val="center"/>
                </w:tcPr>
                <w:p w14:paraId="10CEE8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28.7</w:t>
                  </w:r>
                </w:p>
              </w:tc>
            </w:tr>
            <w:tr w14:paraId="2AEF5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3ED4D6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总磷</w:t>
                  </w:r>
                </w:p>
              </w:tc>
              <w:tc>
                <w:tcPr>
                  <w:tcW w:w="1670" w:type="dxa"/>
                  <w:shd w:val="clear" w:color="auto" w:fill="auto"/>
                  <w:noWrap w:val="0"/>
                  <w:vAlign w:val="center"/>
                </w:tcPr>
                <w:p w14:paraId="69C4E18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0.30</w:t>
                  </w:r>
                </w:p>
              </w:tc>
              <w:tc>
                <w:tcPr>
                  <w:tcW w:w="1698" w:type="dxa"/>
                  <w:gridSpan w:val="2"/>
                  <w:shd w:val="clear" w:color="auto" w:fill="auto"/>
                  <w:noWrap w:val="0"/>
                  <w:vAlign w:val="center"/>
                </w:tcPr>
                <w:p w14:paraId="33A226B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0.29</w:t>
                  </w:r>
                </w:p>
              </w:tc>
              <w:tc>
                <w:tcPr>
                  <w:tcW w:w="1682" w:type="dxa"/>
                  <w:shd w:val="clear" w:color="auto" w:fill="auto"/>
                  <w:noWrap w:val="0"/>
                  <w:vAlign w:val="center"/>
                </w:tcPr>
                <w:p w14:paraId="77A19EA2">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0.32</w:t>
                  </w:r>
                </w:p>
              </w:tc>
              <w:tc>
                <w:tcPr>
                  <w:tcW w:w="1088" w:type="dxa"/>
                  <w:noWrap w:val="0"/>
                  <w:vAlign w:val="center"/>
                </w:tcPr>
                <w:p w14:paraId="443441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0.32</w:t>
                  </w:r>
                </w:p>
              </w:tc>
            </w:tr>
            <w:tr w14:paraId="4A5A4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7A112B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670" w:type="dxa"/>
                  <w:shd w:val="clear" w:color="auto" w:fill="auto"/>
                  <w:noWrap w:val="0"/>
                  <w:vAlign w:val="center"/>
                </w:tcPr>
                <w:p w14:paraId="32720A4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8.87</w:t>
                  </w:r>
                </w:p>
              </w:tc>
              <w:tc>
                <w:tcPr>
                  <w:tcW w:w="1698" w:type="dxa"/>
                  <w:gridSpan w:val="2"/>
                  <w:shd w:val="clear" w:color="auto" w:fill="auto"/>
                  <w:noWrap w:val="0"/>
                  <w:vAlign w:val="center"/>
                </w:tcPr>
                <w:p w14:paraId="7A3CB0CE">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8.12</w:t>
                  </w:r>
                </w:p>
              </w:tc>
              <w:tc>
                <w:tcPr>
                  <w:tcW w:w="1682" w:type="dxa"/>
                  <w:shd w:val="clear" w:color="auto" w:fill="auto"/>
                  <w:noWrap w:val="0"/>
                  <w:vAlign w:val="center"/>
                </w:tcPr>
                <w:p w14:paraId="2D40444D">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9.21</w:t>
                  </w:r>
                </w:p>
              </w:tc>
              <w:tc>
                <w:tcPr>
                  <w:tcW w:w="1088" w:type="dxa"/>
                  <w:noWrap w:val="0"/>
                  <w:vAlign w:val="center"/>
                </w:tcPr>
                <w:p w14:paraId="15A52C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9.21</w:t>
                  </w:r>
                </w:p>
              </w:tc>
            </w:tr>
            <w:tr w14:paraId="1A2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197E16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氨氮</w:t>
                  </w:r>
                </w:p>
              </w:tc>
              <w:tc>
                <w:tcPr>
                  <w:tcW w:w="1670" w:type="dxa"/>
                  <w:shd w:val="clear" w:color="auto" w:fill="auto"/>
                  <w:noWrap w:val="0"/>
                  <w:vAlign w:val="center"/>
                </w:tcPr>
                <w:p w14:paraId="604FF34A">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5.89</w:t>
                  </w:r>
                </w:p>
              </w:tc>
              <w:tc>
                <w:tcPr>
                  <w:tcW w:w="1698" w:type="dxa"/>
                  <w:gridSpan w:val="2"/>
                  <w:shd w:val="clear" w:color="auto" w:fill="auto"/>
                  <w:noWrap w:val="0"/>
                  <w:vAlign w:val="center"/>
                </w:tcPr>
                <w:p w14:paraId="0675529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6.42</w:t>
                  </w:r>
                </w:p>
              </w:tc>
              <w:tc>
                <w:tcPr>
                  <w:tcW w:w="1682" w:type="dxa"/>
                  <w:shd w:val="clear" w:color="auto" w:fill="auto"/>
                  <w:noWrap w:val="0"/>
                  <w:vAlign w:val="center"/>
                </w:tcPr>
                <w:p w14:paraId="7063C98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6.14</w:t>
                  </w:r>
                </w:p>
              </w:tc>
              <w:tc>
                <w:tcPr>
                  <w:tcW w:w="1088" w:type="dxa"/>
                  <w:noWrap w:val="0"/>
                  <w:vAlign w:val="center"/>
                </w:tcPr>
                <w:p w14:paraId="07B2C3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6.42</w:t>
                  </w:r>
                </w:p>
              </w:tc>
            </w:tr>
            <w:tr w14:paraId="6108F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7B89E0A6">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动植物油类</w:t>
                  </w:r>
                  <w:r>
                    <w:rPr>
                      <w:rFonts w:hint="default" w:ascii="Times New Roman" w:hAnsi="Times New Roman" w:eastAsia="宋体" w:cs="Times New Roman"/>
                      <w:color w:val="auto"/>
                      <w:sz w:val="21"/>
                      <w:szCs w:val="21"/>
                      <w:lang w:val="en-US" w:eastAsia="zh-CN"/>
                    </w:rPr>
                    <w:t>*</w:t>
                  </w:r>
                </w:p>
              </w:tc>
              <w:tc>
                <w:tcPr>
                  <w:tcW w:w="1670" w:type="dxa"/>
                  <w:shd w:val="clear" w:color="auto" w:fill="auto"/>
                  <w:noWrap w:val="0"/>
                  <w:vAlign w:val="center"/>
                </w:tcPr>
                <w:p w14:paraId="73CA7289">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0.65</w:t>
                  </w:r>
                </w:p>
              </w:tc>
              <w:tc>
                <w:tcPr>
                  <w:tcW w:w="1698" w:type="dxa"/>
                  <w:gridSpan w:val="2"/>
                  <w:shd w:val="clear" w:color="auto" w:fill="auto"/>
                  <w:noWrap w:val="0"/>
                  <w:vAlign w:val="center"/>
                </w:tcPr>
                <w:p w14:paraId="12A6C9AC">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0.66</w:t>
                  </w:r>
                </w:p>
              </w:tc>
              <w:tc>
                <w:tcPr>
                  <w:tcW w:w="1682" w:type="dxa"/>
                  <w:shd w:val="clear" w:color="auto" w:fill="auto"/>
                  <w:noWrap w:val="0"/>
                  <w:vAlign w:val="center"/>
                </w:tcPr>
                <w:p w14:paraId="3097E778">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0.69</w:t>
                  </w:r>
                </w:p>
              </w:tc>
              <w:tc>
                <w:tcPr>
                  <w:tcW w:w="1088" w:type="dxa"/>
                  <w:noWrap w:val="0"/>
                  <w:vAlign w:val="center"/>
                </w:tcPr>
                <w:p w14:paraId="46F393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0.69</w:t>
                  </w:r>
                </w:p>
              </w:tc>
            </w:tr>
            <w:tr w14:paraId="48B0C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2508" w:type="dxa"/>
                  <w:shd w:val="clear" w:color="auto" w:fill="auto"/>
                  <w:noWrap w:val="0"/>
                  <w:vAlign w:val="center"/>
                </w:tcPr>
                <w:p w14:paraId="6869AEAF">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(MPN/L)</w:t>
                  </w:r>
                </w:p>
              </w:tc>
              <w:tc>
                <w:tcPr>
                  <w:tcW w:w="1670" w:type="dxa"/>
                  <w:shd w:val="clear" w:color="auto" w:fill="auto"/>
                  <w:noWrap w:val="0"/>
                  <w:vAlign w:val="center"/>
                </w:tcPr>
                <w:p w14:paraId="2797677B">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3.5×10³</w:t>
                  </w:r>
                </w:p>
              </w:tc>
              <w:tc>
                <w:tcPr>
                  <w:tcW w:w="1698" w:type="dxa"/>
                  <w:gridSpan w:val="2"/>
                  <w:shd w:val="clear" w:color="auto" w:fill="auto"/>
                  <w:noWrap w:val="0"/>
                  <w:vAlign w:val="center"/>
                </w:tcPr>
                <w:p w14:paraId="15584947">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2.4×10³</w:t>
                  </w:r>
                </w:p>
              </w:tc>
              <w:tc>
                <w:tcPr>
                  <w:tcW w:w="1682" w:type="dxa"/>
                  <w:shd w:val="clear" w:color="auto" w:fill="auto"/>
                  <w:noWrap w:val="0"/>
                  <w:vAlign w:val="center"/>
                </w:tcPr>
                <w:p w14:paraId="12B9DE9E">
                  <w:pPr>
                    <w:keepNext w:val="0"/>
                    <w:keepLines w:val="0"/>
                    <w:pageBreakBefore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2.2×10³</w:t>
                  </w:r>
                </w:p>
              </w:tc>
              <w:tc>
                <w:tcPr>
                  <w:tcW w:w="1088" w:type="dxa"/>
                  <w:noWrap w:val="0"/>
                  <w:vAlign w:val="center"/>
                </w:tcPr>
                <w:p w14:paraId="069294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3.5×10³</w:t>
                  </w:r>
                </w:p>
              </w:tc>
            </w:tr>
          </w:tbl>
          <w:p w14:paraId="57B49977">
            <w:pPr>
              <w:widowControl w:val="0"/>
              <w:adjustRightInd/>
              <w:snapToGrid/>
              <w:spacing w:before="120" w:beforeLines="50" w:line="240" w:lineRule="auto"/>
              <w:ind w:firstLine="0" w:firstLineChars="0"/>
              <w:jc w:val="center"/>
              <w:rPr>
                <w:rFonts w:ascii="Times New Roman" w:hAnsi="Times New Roman" w:eastAsia="宋体" w:cs="Times New Roman"/>
                <w:b/>
                <w:color w:val="auto"/>
                <w:kern w:val="2"/>
                <w:szCs w:val="24"/>
              </w:rPr>
            </w:pPr>
            <w:r>
              <w:rPr>
                <w:rFonts w:ascii="Times New Roman" w:hAnsi="Times New Roman" w:eastAsia="宋体" w:cs="Times New Roman"/>
                <w:b/>
                <w:color w:val="auto"/>
                <w:kern w:val="2"/>
                <w:szCs w:val="24"/>
              </w:rPr>
              <w:t>表</w:t>
            </w:r>
            <w:r>
              <w:rPr>
                <w:rFonts w:hint="eastAsia" w:ascii="Times New Roman" w:hAnsi="Times New Roman" w:eastAsia="宋体" w:cs="Times New Roman"/>
                <w:b/>
                <w:color w:val="auto"/>
                <w:kern w:val="2"/>
                <w:szCs w:val="24"/>
                <w:lang w:val="en-US" w:eastAsia="zh-CN"/>
              </w:rPr>
              <w:t>7-</w:t>
            </w:r>
            <w:r>
              <w:rPr>
                <w:rFonts w:hint="eastAsia" w:cs="Times New Roman"/>
                <w:b/>
                <w:color w:val="auto"/>
                <w:kern w:val="2"/>
                <w:szCs w:val="24"/>
                <w:lang w:val="en-US" w:eastAsia="zh-CN"/>
              </w:rPr>
              <w:t>6</w:t>
            </w:r>
            <w:r>
              <w:rPr>
                <w:rFonts w:hint="eastAsia" w:ascii="Times New Roman" w:hAnsi="Times New Roman" w:eastAsia="宋体" w:cs="Times New Roman"/>
                <w:b/>
                <w:color w:val="auto"/>
                <w:kern w:val="2"/>
                <w:szCs w:val="24"/>
              </w:rPr>
              <w:t xml:space="preserve">  </w:t>
            </w:r>
            <w:r>
              <w:rPr>
                <w:rFonts w:hint="default" w:ascii="Times New Roman" w:hAnsi="Times New Roman" w:eastAsia="宋体" w:cs="Times New Roman"/>
                <w:b/>
                <w:color w:val="auto"/>
                <w:kern w:val="2"/>
                <w:szCs w:val="24"/>
                <w:lang w:val="en-US" w:eastAsia="zh-CN"/>
              </w:rPr>
              <w:t>污水处理站出口</w:t>
            </w:r>
            <w:r>
              <w:rPr>
                <w:rFonts w:ascii="Times New Roman" w:hAnsi="Times New Roman" w:eastAsia="宋体" w:cs="Times New Roman"/>
                <w:b/>
                <w:color w:val="auto"/>
                <w:kern w:val="2"/>
                <w:szCs w:val="24"/>
              </w:rPr>
              <w:t>废水监测结果与评价表</w:t>
            </w:r>
            <w:r>
              <w:rPr>
                <w:rFonts w:hint="eastAsia" w:cs="Times New Roman" w:hAnsiTheme="minorEastAsia" w:eastAsiaTheme="minorEastAsia"/>
                <w:b/>
                <w:color w:val="auto"/>
                <w:kern w:val="0"/>
                <w:sz w:val="24"/>
                <w:szCs w:val="22"/>
                <w:lang w:val="en-US" w:eastAsia="zh-CN" w:bidi="ar-SA"/>
              </w:rPr>
              <w:t>（</w:t>
            </w:r>
            <w:r>
              <w:rPr>
                <w:rFonts w:hint="eastAsia" w:ascii="Times New Roman" w:cs="Times New Roman" w:hAnsiTheme="minorEastAsia" w:eastAsiaTheme="minorEastAsia"/>
                <w:b/>
                <w:color w:val="auto"/>
                <w:kern w:val="0"/>
                <w:sz w:val="24"/>
                <w:szCs w:val="22"/>
                <w:lang w:val="en-US" w:eastAsia="zh-CN" w:bidi="ar-SA"/>
              </w:rPr>
              <w:t>单位：mg/L</w:t>
            </w:r>
            <w:r>
              <w:rPr>
                <w:rFonts w:hint="eastAsia" w:cs="Times New Roman" w:hAnsiTheme="minorEastAsia" w:eastAsiaTheme="minorEastAsia"/>
                <w:b/>
                <w:color w:val="auto"/>
                <w:kern w:val="0"/>
                <w:sz w:val="24"/>
                <w:szCs w:val="22"/>
                <w:lang w:val="en-US" w:eastAsia="zh-CN" w:bidi="ar-SA"/>
              </w:rPr>
              <w:t>）</w:t>
            </w:r>
          </w:p>
          <w:tbl>
            <w:tblPr>
              <w:tblStyle w:val="28"/>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6"/>
              <w:gridCol w:w="1313"/>
              <w:gridCol w:w="1313"/>
              <w:gridCol w:w="1314"/>
              <w:gridCol w:w="1080"/>
              <w:gridCol w:w="1354"/>
              <w:gridCol w:w="714"/>
            </w:tblGrid>
            <w:tr w14:paraId="4E03D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7" w:hRule="atLeast"/>
                <w:jc w:val="center"/>
              </w:trPr>
              <w:tc>
                <w:tcPr>
                  <w:tcW w:w="1416" w:type="dxa"/>
                  <w:noWrap w:val="0"/>
                  <w:vAlign w:val="center"/>
                </w:tcPr>
                <w:p w14:paraId="4BC07C55">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检测点位</w:t>
                  </w:r>
                </w:p>
              </w:tc>
              <w:tc>
                <w:tcPr>
                  <w:tcW w:w="7088" w:type="dxa"/>
                  <w:gridSpan w:val="6"/>
                  <w:noWrap w:val="0"/>
                  <w:vAlign w:val="center"/>
                </w:tcPr>
                <w:p w14:paraId="5111AAB6">
                  <w:pPr>
                    <w:keepNext w:val="0"/>
                    <w:keepLines w:val="0"/>
                    <w:pageBreakBefore w:val="0"/>
                    <w:widowControl/>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rPr>
                  </w:pPr>
                  <w:r>
                    <w:rPr>
                      <w:rFonts w:hint="default" w:ascii="Times New Roman" w:hAnsi="Times New Roman" w:eastAsia="宋体" w:cs="Times New Roman"/>
                      <w:b w:val="0"/>
                      <w:bCs w:val="0"/>
                      <w:color w:val="auto"/>
                      <w:kern w:val="2"/>
                      <w:sz w:val="21"/>
                      <w:szCs w:val="21"/>
                      <w:vertAlign w:val="baseline"/>
                      <w:lang w:val="en-US" w:eastAsia="zh-CN"/>
                    </w:rPr>
                    <w:t>一体化污水处理站出水口</w:t>
                  </w:r>
                </w:p>
              </w:tc>
            </w:tr>
            <w:tr w14:paraId="20C7A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noWrap w:val="0"/>
                  <w:vAlign w:val="center"/>
                </w:tcPr>
                <w:p w14:paraId="7CCCDDC2">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right"/>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pict>
                      <v:shape id="自选图形 18" o:spid="_x0000_s2054" o:spt="32" type="#_x0000_t32" style="position:absolute;left:0pt;margin-left:-5.95pt;margin-top:-0.2pt;height:27.9pt;width:71.35pt;z-index:251662336;mso-width-relative:page;mso-height-relative:page;" filled="f" stroked="t" coordsize="21600,21600">
                        <v:path arrowok="t"/>
                        <v:fill on="f" focussize="0,0"/>
                        <v:stroke weight="0.5pt" color="#000000"/>
                        <v:imagedata o:title=""/>
                        <o:lock v:ext="edit" aspectratio="f"/>
                      </v:shape>
                    </w:pict>
                  </w:r>
                  <w:r>
                    <w:rPr>
                      <w:rFonts w:hint="default" w:ascii="Times New Roman" w:hAnsi="Times New Roman" w:eastAsia="宋体" w:cs="Times New Roman"/>
                      <w:bCs/>
                      <w:color w:val="auto"/>
                      <w:kern w:val="2"/>
                      <w:sz w:val="21"/>
                      <w:szCs w:val="21"/>
                    </w:rPr>
                    <w:t>采样日期</w:t>
                  </w:r>
                </w:p>
                <w:p w14:paraId="3525EB6E">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left"/>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项目</w:t>
                  </w:r>
                </w:p>
              </w:tc>
              <w:tc>
                <w:tcPr>
                  <w:tcW w:w="3940" w:type="dxa"/>
                  <w:gridSpan w:val="3"/>
                  <w:noWrap w:val="0"/>
                  <w:vAlign w:val="center"/>
                </w:tcPr>
                <w:p w14:paraId="19F8220B">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bCs/>
                      <w:color w:val="auto"/>
                      <w:kern w:val="2"/>
                      <w:sz w:val="21"/>
                      <w:szCs w:val="21"/>
                      <w:lang w:val="en-US" w:eastAsia="zh-CN"/>
                    </w:rPr>
                  </w:pPr>
                  <w:r>
                    <w:rPr>
                      <w:rFonts w:hint="default" w:ascii="Times New Roman" w:hAnsi="Times New Roman" w:eastAsia="宋体" w:cs="Times New Roman"/>
                      <w:bCs/>
                      <w:color w:val="auto"/>
                      <w:kern w:val="2"/>
                      <w:sz w:val="21"/>
                      <w:szCs w:val="21"/>
                      <w:lang w:val="en-US" w:eastAsia="zh-CN"/>
                    </w:rPr>
                    <w:t>2025.04.24</w:t>
                  </w:r>
                </w:p>
              </w:tc>
              <w:tc>
                <w:tcPr>
                  <w:tcW w:w="1080" w:type="dxa"/>
                  <w:tcBorders>
                    <w:top w:val="single" w:color="auto" w:sz="4" w:space="0"/>
                  </w:tcBorders>
                  <w:noWrap w:val="0"/>
                  <w:vAlign w:val="center"/>
                </w:tcPr>
                <w:p w14:paraId="298CCD81">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color w:val="auto"/>
                      <w:kern w:val="2"/>
                      <w:sz w:val="21"/>
                      <w:szCs w:val="21"/>
                    </w:rPr>
                    <w:t>最大值</w:t>
                  </w:r>
                </w:p>
              </w:tc>
              <w:tc>
                <w:tcPr>
                  <w:tcW w:w="1354" w:type="dxa"/>
                  <w:tcBorders>
                    <w:top w:val="single" w:color="auto" w:sz="4" w:space="0"/>
                  </w:tcBorders>
                  <w:noWrap w:val="0"/>
                  <w:vAlign w:val="center"/>
                </w:tcPr>
                <w:p w14:paraId="4C6903A5">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标准</w:t>
                  </w:r>
                </w:p>
                <w:p w14:paraId="7E407E77">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color w:val="auto"/>
                      <w:kern w:val="2"/>
                      <w:sz w:val="21"/>
                      <w:szCs w:val="21"/>
                    </w:rPr>
                    <w:t>限值</w:t>
                  </w:r>
                </w:p>
              </w:tc>
              <w:tc>
                <w:tcPr>
                  <w:tcW w:w="714" w:type="dxa"/>
                  <w:tcBorders>
                    <w:top w:val="single" w:color="auto" w:sz="4" w:space="0"/>
                  </w:tcBorders>
                  <w:noWrap w:val="0"/>
                  <w:vAlign w:val="center"/>
                </w:tcPr>
                <w:p w14:paraId="63092F10">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center"/>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color w:val="auto"/>
                      <w:kern w:val="2"/>
                      <w:sz w:val="21"/>
                      <w:szCs w:val="21"/>
                    </w:rPr>
                    <w:t>达标情况</w:t>
                  </w:r>
                </w:p>
              </w:tc>
            </w:tr>
            <w:tr w14:paraId="1F4E7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09C799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pH（无量纲）</w:t>
                  </w:r>
                </w:p>
              </w:tc>
              <w:tc>
                <w:tcPr>
                  <w:tcW w:w="1313" w:type="dxa"/>
                  <w:shd w:val="clear" w:color="auto" w:fill="auto"/>
                  <w:noWrap w:val="0"/>
                  <w:vAlign w:val="center"/>
                </w:tcPr>
                <w:p w14:paraId="03FBEA64">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7.9</w:t>
                  </w:r>
                </w:p>
              </w:tc>
              <w:tc>
                <w:tcPr>
                  <w:tcW w:w="1313" w:type="dxa"/>
                  <w:shd w:val="clear" w:color="auto" w:fill="auto"/>
                  <w:noWrap w:val="0"/>
                  <w:vAlign w:val="center"/>
                </w:tcPr>
                <w:p w14:paraId="786CDA03">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8.2</w:t>
                  </w:r>
                </w:p>
              </w:tc>
              <w:tc>
                <w:tcPr>
                  <w:tcW w:w="1314" w:type="dxa"/>
                  <w:shd w:val="clear" w:color="auto" w:fill="auto"/>
                  <w:noWrap w:val="0"/>
                  <w:vAlign w:val="center"/>
                </w:tcPr>
                <w:p w14:paraId="0C6DE95D">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8.0</w:t>
                  </w:r>
                </w:p>
              </w:tc>
              <w:tc>
                <w:tcPr>
                  <w:tcW w:w="1080" w:type="dxa"/>
                  <w:noWrap w:val="0"/>
                  <w:vAlign w:val="center"/>
                </w:tcPr>
                <w:p w14:paraId="67647474">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8.2</w:t>
                  </w:r>
                </w:p>
              </w:tc>
              <w:tc>
                <w:tcPr>
                  <w:tcW w:w="1354" w:type="dxa"/>
                  <w:noWrap w:val="0"/>
                  <w:vAlign w:val="center"/>
                </w:tcPr>
                <w:p w14:paraId="0508FE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6.5~8.5</w:t>
                  </w:r>
                </w:p>
              </w:tc>
              <w:tc>
                <w:tcPr>
                  <w:tcW w:w="714" w:type="dxa"/>
                  <w:noWrap w:val="0"/>
                  <w:vAlign w:val="center"/>
                </w:tcPr>
                <w:p w14:paraId="0F2E58F1">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w:t>
                  </w:r>
                </w:p>
              </w:tc>
            </w:tr>
            <w:tr w14:paraId="5AE5B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084FD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色度（倍）</w:t>
                  </w:r>
                </w:p>
              </w:tc>
              <w:tc>
                <w:tcPr>
                  <w:tcW w:w="1313" w:type="dxa"/>
                  <w:shd w:val="clear" w:color="auto" w:fill="auto"/>
                  <w:noWrap w:val="0"/>
                  <w:vAlign w:val="center"/>
                </w:tcPr>
                <w:p w14:paraId="7BF4BA51">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w:t>
                  </w:r>
                </w:p>
              </w:tc>
              <w:tc>
                <w:tcPr>
                  <w:tcW w:w="1313" w:type="dxa"/>
                  <w:shd w:val="clear" w:color="auto" w:fill="auto"/>
                  <w:noWrap w:val="0"/>
                  <w:vAlign w:val="center"/>
                </w:tcPr>
                <w:p w14:paraId="43CD4C9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w:t>
                  </w:r>
                </w:p>
              </w:tc>
              <w:tc>
                <w:tcPr>
                  <w:tcW w:w="1314" w:type="dxa"/>
                  <w:shd w:val="clear" w:color="auto" w:fill="auto"/>
                  <w:noWrap w:val="0"/>
                  <w:vAlign w:val="center"/>
                </w:tcPr>
                <w:p w14:paraId="4A387E7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2</w:t>
                  </w:r>
                </w:p>
              </w:tc>
              <w:tc>
                <w:tcPr>
                  <w:tcW w:w="1080" w:type="dxa"/>
                  <w:noWrap w:val="0"/>
                  <w:vAlign w:val="center"/>
                </w:tcPr>
                <w:p w14:paraId="100C0BC7">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1354" w:type="dxa"/>
                  <w:noWrap w:val="0"/>
                  <w:vAlign w:val="center"/>
                </w:tcPr>
                <w:p w14:paraId="3075DA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30</w:t>
                  </w:r>
                </w:p>
              </w:tc>
              <w:tc>
                <w:tcPr>
                  <w:tcW w:w="714" w:type="dxa"/>
                  <w:noWrap w:val="0"/>
                  <w:vAlign w:val="center"/>
                </w:tcPr>
                <w:p w14:paraId="2EC52B27">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w:t>
                  </w:r>
                </w:p>
              </w:tc>
            </w:tr>
            <w:tr w14:paraId="1F915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15925C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kern w:val="2"/>
                      <w:sz w:val="21"/>
                      <w:szCs w:val="21"/>
                      <w:lang w:val="en-US" w:eastAsia="zh-CN" w:bidi="ar-SA"/>
                    </w:rPr>
                    <w:t>浊度(NTU)</w:t>
                  </w:r>
                </w:p>
              </w:tc>
              <w:tc>
                <w:tcPr>
                  <w:tcW w:w="1313" w:type="dxa"/>
                  <w:shd w:val="clear" w:color="auto" w:fill="auto"/>
                  <w:noWrap w:val="0"/>
                  <w:vAlign w:val="center"/>
                </w:tcPr>
                <w:p w14:paraId="50A1EB86">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1.5</w:t>
                  </w:r>
                </w:p>
              </w:tc>
              <w:tc>
                <w:tcPr>
                  <w:tcW w:w="1313" w:type="dxa"/>
                  <w:shd w:val="clear" w:color="auto" w:fill="auto"/>
                  <w:noWrap w:val="0"/>
                  <w:vAlign w:val="center"/>
                </w:tcPr>
                <w:p w14:paraId="4F222388">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1.8</w:t>
                  </w:r>
                </w:p>
              </w:tc>
              <w:tc>
                <w:tcPr>
                  <w:tcW w:w="1314" w:type="dxa"/>
                  <w:shd w:val="clear" w:color="auto" w:fill="auto"/>
                  <w:noWrap w:val="0"/>
                  <w:vAlign w:val="center"/>
                </w:tcPr>
                <w:p w14:paraId="25900382">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1.6</w:t>
                  </w:r>
                </w:p>
              </w:tc>
              <w:tc>
                <w:tcPr>
                  <w:tcW w:w="1080" w:type="dxa"/>
                  <w:noWrap w:val="0"/>
                  <w:vAlign w:val="center"/>
                </w:tcPr>
                <w:p w14:paraId="7F679B39">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1.8</w:t>
                  </w:r>
                </w:p>
              </w:tc>
              <w:tc>
                <w:tcPr>
                  <w:tcW w:w="1354" w:type="dxa"/>
                  <w:noWrap w:val="0"/>
                  <w:vAlign w:val="center"/>
                </w:tcPr>
                <w:p w14:paraId="21B924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714" w:type="dxa"/>
                  <w:noWrap w:val="0"/>
                  <w:vAlign w:val="center"/>
                </w:tcPr>
                <w:p w14:paraId="5FBE68E7">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rPr>
                    <w:t>达标</w:t>
                  </w:r>
                </w:p>
              </w:tc>
            </w:tr>
            <w:tr w14:paraId="3A61A1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7CA37F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悬浮物</w:t>
                  </w:r>
                </w:p>
              </w:tc>
              <w:tc>
                <w:tcPr>
                  <w:tcW w:w="1313" w:type="dxa"/>
                  <w:shd w:val="clear" w:color="auto" w:fill="auto"/>
                  <w:noWrap w:val="0"/>
                  <w:vAlign w:val="center"/>
                </w:tcPr>
                <w:p w14:paraId="25A323FC">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9</w:t>
                  </w:r>
                </w:p>
              </w:tc>
              <w:tc>
                <w:tcPr>
                  <w:tcW w:w="1313" w:type="dxa"/>
                  <w:shd w:val="clear" w:color="auto" w:fill="auto"/>
                  <w:noWrap w:val="0"/>
                  <w:vAlign w:val="center"/>
                </w:tcPr>
                <w:p w14:paraId="3D87037C">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8</w:t>
                  </w:r>
                </w:p>
              </w:tc>
              <w:tc>
                <w:tcPr>
                  <w:tcW w:w="1314" w:type="dxa"/>
                  <w:shd w:val="clear" w:color="auto" w:fill="auto"/>
                  <w:noWrap w:val="0"/>
                  <w:vAlign w:val="center"/>
                </w:tcPr>
                <w:p w14:paraId="6F426616">
                  <w:pPr>
                    <w:pStyle w:val="77"/>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7</w:t>
                  </w:r>
                </w:p>
              </w:tc>
              <w:tc>
                <w:tcPr>
                  <w:tcW w:w="1080" w:type="dxa"/>
                  <w:noWrap w:val="0"/>
                  <w:vAlign w:val="center"/>
                </w:tcPr>
                <w:p w14:paraId="1F21885D">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w:t>
                  </w:r>
                </w:p>
              </w:tc>
              <w:tc>
                <w:tcPr>
                  <w:tcW w:w="1354" w:type="dxa"/>
                  <w:noWrap w:val="0"/>
                  <w:vAlign w:val="center"/>
                </w:tcPr>
                <w:p w14:paraId="08B9D5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0BE69F2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6560D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19D60B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化学需氧量</w:t>
                  </w:r>
                </w:p>
              </w:tc>
              <w:tc>
                <w:tcPr>
                  <w:tcW w:w="1313" w:type="dxa"/>
                  <w:shd w:val="clear" w:color="auto" w:fill="auto"/>
                  <w:noWrap w:val="0"/>
                  <w:vAlign w:val="center"/>
                </w:tcPr>
                <w:p w14:paraId="673480E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8</w:t>
                  </w:r>
                </w:p>
              </w:tc>
              <w:tc>
                <w:tcPr>
                  <w:tcW w:w="1313" w:type="dxa"/>
                  <w:shd w:val="clear" w:color="auto" w:fill="auto"/>
                  <w:noWrap w:val="0"/>
                  <w:vAlign w:val="center"/>
                </w:tcPr>
                <w:p w14:paraId="29B3DC7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10</w:t>
                  </w:r>
                </w:p>
              </w:tc>
              <w:tc>
                <w:tcPr>
                  <w:tcW w:w="1314" w:type="dxa"/>
                  <w:shd w:val="clear" w:color="auto" w:fill="auto"/>
                  <w:noWrap w:val="0"/>
                  <w:vAlign w:val="center"/>
                </w:tcPr>
                <w:p w14:paraId="25D6A93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12</w:t>
                  </w:r>
                </w:p>
              </w:tc>
              <w:tc>
                <w:tcPr>
                  <w:tcW w:w="1080" w:type="dxa"/>
                  <w:noWrap w:val="0"/>
                  <w:vAlign w:val="center"/>
                </w:tcPr>
                <w:p w14:paraId="1A36E2BE">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12</w:t>
                  </w:r>
                </w:p>
              </w:tc>
              <w:tc>
                <w:tcPr>
                  <w:tcW w:w="1354" w:type="dxa"/>
                  <w:noWrap w:val="0"/>
                  <w:vAlign w:val="center"/>
                </w:tcPr>
                <w:p w14:paraId="5FBC53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60</w:t>
                  </w:r>
                </w:p>
              </w:tc>
              <w:tc>
                <w:tcPr>
                  <w:tcW w:w="714" w:type="dxa"/>
                  <w:noWrap w:val="0"/>
                  <w:vAlign w:val="center"/>
                </w:tcPr>
                <w:p w14:paraId="536638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3FA8A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6F1FA4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五日生化需氧量</w:t>
                  </w:r>
                </w:p>
              </w:tc>
              <w:tc>
                <w:tcPr>
                  <w:tcW w:w="1313" w:type="dxa"/>
                  <w:shd w:val="clear" w:color="auto" w:fill="auto"/>
                  <w:noWrap w:val="0"/>
                  <w:vAlign w:val="center"/>
                </w:tcPr>
                <w:p w14:paraId="4D939C1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2.5</w:t>
                  </w:r>
                </w:p>
              </w:tc>
              <w:tc>
                <w:tcPr>
                  <w:tcW w:w="1313" w:type="dxa"/>
                  <w:shd w:val="clear" w:color="auto" w:fill="auto"/>
                  <w:noWrap w:val="0"/>
                  <w:vAlign w:val="center"/>
                </w:tcPr>
                <w:p w14:paraId="524B7F84">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2.7</w:t>
                  </w:r>
                </w:p>
              </w:tc>
              <w:tc>
                <w:tcPr>
                  <w:tcW w:w="1314" w:type="dxa"/>
                  <w:shd w:val="clear" w:color="auto" w:fill="auto"/>
                  <w:noWrap w:val="0"/>
                  <w:vAlign w:val="center"/>
                </w:tcPr>
                <w:p w14:paraId="2C895C7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2.3</w:t>
                  </w:r>
                </w:p>
              </w:tc>
              <w:tc>
                <w:tcPr>
                  <w:tcW w:w="1080" w:type="dxa"/>
                  <w:noWrap w:val="0"/>
                  <w:vAlign w:val="center"/>
                </w:tcPr>
                <w:p w14:paraId="7058495F">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2.7</w:t>
                  </w:r>
                </w:p>
              </w:tc>
              <w:tc>
                <w:tcPr>
                  <w:tcW w:w="1354" w:type="dxa"/>
                  <w:noWrap w:val="0"/>
                  <w:vAlign w:val="center"/>
                </w:tcPr>
                <w:p w14:paraId="54357F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w:t>
                  </w:r>
                </w:p>
              </w:tc>
              <w:tc>
                <w:tcPr>
                  <w:tcW w:w="714" w:type="dxa"/>
                  <w:noWrap w:val="0"/>
                  <w:vAlign w:val="center"/>
                </w:tcPr>
                <w:p w14:paraId="6D8F1D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230E9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7BC9B4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总磷</w:t>
                  </w:r>
                </w:p>
              </w:tc>
              <w:tc>
                <w:tcPr>
                  <w:tcW w:w="1313" w:type="dxa"/>
                  <w:shd w:val="clear" w:color="auto" w:fill="auto"/>
                  <w:noWrap w:val="0"/>
                  <w:vAlign w:val="center"/>
                </w:tcPr>
                <w:p w14:paraId="7BBBB01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0.02</w:t>
                  </w:r>
                </w:p>
              </w:tc>
              <w:tc>
                <w:tcPr>
                  <w:tcW w:w="1313" w:type="dxa"/>
                  <w:shd w:val="clear" w:color="auto" w:fill="auto"/>
                  <w:noWrap w:val="0"/>
                  <w:vAlign w:val="center"/>
                </w:tcPr>
                <w:p w14:paraId="6D98D16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0.03</w:t>
                  </w:r>
                </w:p>
              </w:tc>
              <w:tc>
                <w:tcPr>
                  <w:tcW w:w="1314" w:type="dxa"/>
                  <w:shd w:val="clear" w:color="auto" w:fill="auto"/>
                  <w:noWrap w:val="0"/>
                  <w:vAlign w:val="center"/>
                </w:tcPr>
                <w:p w14:paraId="0CCA7D1F">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0.02</w:t>
                  </w:r>
                </w:p>
              </w:tc>
              <w:tc>
                <w:tcPr>
                  <w:tcW w:w="1080" w:type="dxa"/>
                  <w:noWrap w:val="0"/>
                  <w:vAlign w:val="center"/>
                </w:tcPr>
                <w:p w14:paraId="3EFA87E9">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0.03</w:t>
                  </w:r>
                </w:p>
              </w:tc>
              <w:tc>
                <w:tcPr>
                  <w:tcW w:w="1354" w:type="dxa"/>
                  <w:noWrap w:val="0"/>
                  <w:vAlign w:val="center"/>
                </w:tcPr>
                <w:p w14:paraId="5EFBA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714" w:type="dxa"/>
                  <w:noWrap w:val="0"/>
                  <w:vAlign w:val="center"/>
                </w:tcPr>
                <w:p w14:paraId="2D67CC2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07268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5EFA76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313" w:type="dxa"/>
                  <w:shd w:val="clear" w:color="auto" w:fill="auto"/>
                  <w:noWrap w:val="0"/>
                  <w:vAlign w:val="center"/>
                </w:tcPr>
                <w:p w14:paraId="0A53860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0.35</w:t>
                  </w:r>
                </w:p>
              </w:tc>
              <w:tc>
                <w:tcPr>
                  <w:tcW w:w="1313" w:type="dxa"/>
                  <w:shd w:val="clear" w:color="auto" w:fill="auto"/>
                  <w:noWrap w:val="0"/>
                  <w:vAlign w:val="center"/>
                </w:tcPr>
                <w:p w14:paraId="0EC5BAF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0.25</w:t>
                  </w:r>
                </w:p>
              </w:tc>
              <w:tc>
                <w:tcPr>
                  <w:tcW w:w="1314" w:type="dxa"/>
                  <w:shd w:val="clear" w:color="auto" w:fill="auto"/>
                  <w:noWrap w:val="0"/>
                  <w:vAlign w:val="center"/>
                </w:tcPr>
                <w:p w14:paraId="1120BD9F">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0.28</w:t>
                  </w:r>
                </w:p>
              </w:tc>
              <w:tc>
                <w:tcPr>
                  <w:tcW w:w="1080" w:type="dxa"/>
                  <w:noWrap w:val="0"/>
                  <w:vAlign w:val="center"/>
                </w:tcPr>
                <w:p w14:paraId="0AB535CE">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0.35</w:t>
                  </w:r>
                </w:p>
              </w:tc>
              <w:tc>
                <w:tcPr>
                  <w:tcW w:w="1354" w:type="dxa"/>
                  <w:noWrap w:val="0"/>
                  <w:vAlign w:val="center"/>
                </w:tcPr>
                <w:p w14:paraId="4E3D5A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4BAC7F9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26413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0D7657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氨氮</w:t>
                  </w:r>
                </w:p>
              </w:tc>
              <w:tc>
                <w:tcPr>
                  <w:tcW w:w="1313" w:type="dxa"/>
                  <w:shd w:val="clear" w:color="auto" w:fill="auto"/>
                  <w:noWrap w:val="0"/>
                  <w:vAlign w:val="center"/>
                </w:tcPr>
                <w:p w14:paraId="136DF73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0.148</w:t>
                  </w:r>
                </w:p>
              </w:tc>
              <w:tc>
                <w:tcPr>
                  <w:tcW w:w="1313" w:type="dxa"/>
                  <w:shd w:val="clear" w:color="auto" w:fill="auto"/>
                  <w:noWrap w:val="0"/>
                  <w:vAlign w:val="center"/>
                </w:tcPr>
                <w:p w14:paraId="29999EDF">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0.131</w:t>
                  </w:r>
                </w:p>
              </w:tc>
              <w:tc>
                <w:tcPr>
                  <w:tcW w:w="1314" w:type="dxa"/>
                  <w:shd w:val="clear" w:color="auto" w:fill="auto"/>
                  <w:noWrap w:val="0"/>
                  <w:vAlign w:val="center"/>
                </w:tcPr>
                <w:p w14:paraId="734B96A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0.160</w:t>
                  </w:r>
                </w:p>
              </w:tc>
              <w:tc>
                <w:tcPr>
                  <w:tcW w:w="1080" w:type="dxa"/>
                  <w:noWrap w:val="0"/>
                  <w:vAlign w:val="center"/>
                </w:tcPr>
                <w:p w14:paraId="4F055BF8">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0.160</w:t>
                  </w:r>
                </w:p>
              </w:tc>
              <w:tc>
                <w:tcPr>
                  <w:tcW w:w="1354" w:type="dxa"/>
                  <w:noWrap w:val="0"/>
                  <w:vAlign w:val="center"/>
                </w:tcPr>
                <w:p w14:paraId="2C9735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8</w:t>
                  </w:r>
                </w:p>
              </w:tc>
              <w:tc>
                <w:tcPr>
                  <w:tcW w:w="714" w:type="dxa"/>
                  <w:noWrap w:val="0"/>
                  <w:vAlign w:val="center"/>
                </w:tcPr>
                <w:p w14:paraId="38C81E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63A90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C0B3457">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动植物油类</w:t>
                  </w:r>
                  <w:r>
                    <w:rPr>
                      <w:rFonts w:hint="default" w:ascii="Times New Roman" w:hAnsi="Times New Roman" w:eastAsia="宋体" w:cs="Times New Roman"/>
                      <w:color w:val="auto"/>
                      <w:sz w:val="21"/>
                      <w:szCs w:val="21"/>
                      <w:lang w:val="en-US" w:eastAsia="zh-CN"/>
                    </w:rPr>
                    <w:t>*</w:t>
                  </w:r>
                </w:p>
              </w:tc>
              <w:tc>
                <w:tcPr>
                  <w:tcW w:w="1313" w:type="dxa"/>
                  <w:shd w:val="clear" w:color="auto" w:fill="auto"/>
                  <w:noWrap w:val="0"/>
                  <w:vAlign w:val="center"/>
                </w:tcPr>
                <w:p w14:paraId="3A323305">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313" w:type="dxa"/>
                  <w:shd w:val="clear" w:color="auto" w:fill="auto"/>
                  <w:noWrap w:val="0"/>
                  <w:vAlign w:val="center"/>
                </w:tcPr>
                <w:p w14:paraId="3CC3A08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314" w:type="dxa"/>
                  <w:shd w:val="clear" w:color="auto" w:fill="auto"/>
                  <w:noWrap w:val="0"/>
                  <w:vAlign w:val="center"/>
                </w:tcPr>
                <w:p w14:paraId="2D7CABB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080" w:type="dxa"/>
                  <w:noWrap w:val="0"/>
                  <w:vAlign w:val="center"/>
                </w:tcPr>
                <w:p w14:paraId="4228D35B">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0.06L</w:t>
                  </w:r>
                </w:p>
              </w:tc>
              <w:tc>
                <w:tcPr>
                  <w:tcW w:w="1354" w:type="dxa"/>
                  <w:noWrap w:val="0"/>
                  <w:vAlign w:val="center"/>
                </w:tcPr>
                <w:p w14:paraId="614A9C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01500C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63068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526E1D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(MPN/L)</w:t>
                  </w:r>
                </w:p>
              </w:tc>
              <w:tc>
                <w:tcPr>
                  <w:tcW w:w="1313" w:type="dxa"/>
                  <w:shd w:val="clear" w:color="auto" w:fill="auto"/>
                  <w:noWrap w:val="0"/>
                  <w:vAlign w:val="center"/>
                </w:tcPr>
                <w:p w14:paraId="4E0D7F3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313" w:type="dxa"/>
                  <w:shd w:val="clear" w:color="auto" w:fill="auto"/>
                  <w:noWrap w:val="0"/>
                  <w:vAlign w:val="center"/>
                </w:tcPr>
                <w:p w14:paraId="322150E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314" w:type="dxa"/>
                  <w:shd w:val="clear" w:color="auto" w:fill="auto"/>
                  <w:noWrap w:val="0"/>
                  <w:vAlign w:val="center"/>
                </w:tcPr>
                <w:p w14:paraId="7145903B">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080" w:type="dxa"/>
                  <w:noWrap w:val="0"/>
                  <w:vAlign w:val="center"/>
                </w:tcPr>
                <w:p w14:paraId="4AE87D06">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ND</w:t>
                  </w:r>
                </w:p>
              </w:tc>
              <w:tc>
                <w:tcPr>
                  <w:tcW w:w="1354" w:type="dxa"/>
                  <w:noWrap w:val="0"/>
                  <w:vAlign w:val="center"/>
                </w:tcPr>
                <w:p w14:paraId="4C1B2E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2000</w:t>
                  </w:r>
                </w:p>
              </w:tc>
              <w:tc>
                <w:tcPr>
                  <w:tcW w:w="714" w:type="dxa"/>
                  <w:noWrap w:val="0"/>
                  <w:vAlign w:val="center"/>
                </w:tcPr>
                <w:p w14:paraId="42C652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22A57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noWrap w:val="0"/>
                  <w:vAlign w:val="center"/>
                </w:tcPr>
                <w:p w14:paraId="4718FEE9">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检测点位</w:t>
                  </w:r>
                </w:p>
              </w:tc>
              <w:tc>
                <w:tcPr>
                  <w:tcW w:w="7088" w:type="dxa"/>
                  <w:gridSpan w:val="6"/>
                  <w:noWrap w:val="0"/>
                  <w:vAlign w:val="center"/>
                </w:tcPr>
                <w:p w14:paraId="6C5CE515">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val="0"/>
                      <w:bCs w:val="0"/>
                      <w:color w:val="auto"/>
                      <w:kern w:val="2"/>
                      <w:sz w:val="21"/>
                      <w:szCs w:val="21"/>
                      <w:vertAlign w:val="baseline"/>
                      <w:lang w:val="en-US" w:eastAsia="zh-CN" w:bidi="ar-SA"/>
                    </w:rPr>
                    <w:t>一体化污水处理站出水口</w:t>
                  </w:r>
                </w:p>
              </w:tc>
            </w:tr>
            <w:tr w14:paraId="57F55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1416" w:type="dxa"/>
                  <w:noWrap w:val="0"/>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CE21EAA">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left"/>
                    <w:textAlignment w:val="auto"/>
                    <w:rPr>
                      <w:rFonts w:hint="default" w:ascii="Times New Roman" w:hAnsi="Times New Roman" w:eastAsia="宋体" w:cs="Times New Roman"/>
                      <w:bCs/>
                      <w:color w:val="auto"/>
                      <w:kern w:val="2"/>
                      <w:sz w:val="21"/>
                      <w:szCs w:val="21"/>
                      <w:lang w:val="en-US" w:eastAsia="zh-CN" w:bidi="ar-SA"/>
                    </w:rPr>
                  </w:pPr>
                </w:p>
                <w:p w14:paraId="5093958C">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left"/>
                    <w:textAlignment w:val="auto"/>
                    <w:rPr>
                      <w:rFonts w:hint="default" w:ascii="Times New Roman" w:hAnsi="Times New Roman" w:eastAsia="宋体" w:cs="Times New Roman"/>
                      <w:bCs/>
                      <w:color w:val="auto"/>
                      <w:kern w:val="2"/>
                      <w:sz w:val="21"/>
                      <w:szCs w:val="21"/>
                      <w:lang w:val="en-US" w:eastAsia="zh-CN" w:bidi="ar-SA"/>
                    </w:rPr>
                  </w:pPr>
                </w:p>
                <w:p w14:paraId="665A91D5">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left"/>
                    <w:textAlignment w:val="auto"/>
                    <mc:AlternateContent>
                      <mc:Choice Requires="wpsCustomData">
                        <wpsCustomData:diagonalParaType/>
                      </mc:Choice>
                    </mc:AlternateContent>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bidi="ar-SA"/>
                    </w:rPr>
                    <w:t>项目</w:t>
                  </w:r>
                </w:p>
                <w:p w14:paraId="6B8A39BA">
                  <w:pPr>
                    <w:keepNext w:val="0"/>
                    <w:keepLines w:val="0"/>
                    <w:pageBreakBefore w:val="0"/>
                    <w:widowControl w:val="0"/>
                    <w:kinsoku/>
                    <w:wordWrap/>
                    <w:overflowPunct/>
                    <w:topLinePunct w:val="0"/>
                    <w:autoSpaceDE/>
                    <w:autoSpaceDN/>
                    <w:bidi w:val="0"/>
                    <w:adjustRightInd/>
                    <w:snapToGrid w:val="0"/>
                    <w:spacing w:line="240" w:lineRule="auto"/>
                    <w:ind w:firstLine="0" w:firstLineChars="0"/>
                    <w:contextualSpacing/>
                    <w:jc w:val="right"/>
                    <w:textAlignment w:val="auto"/>
                    <w:rPr>
                      <w:rFonts w:hint="default" w:ascii="Times New Roman" w:hAnsi="Times New Roman" w:eastAsia="宋体" w:cs="Times New Roman"/>
                      <w:bCs/>
                      <w:color w:val="auto"/>
                      <w:kern w:val="2"/>
                      <w:sz w:val="21"/>
                      <w:szCs w:val="21"/>
                    </w:rPr>
                  </w:pPr>
                  <w:r>
                    <w:rPr>
                      <w:rFonts w:hint="default" w:ascii="Times New Roman" w:hAnsi="Times New Roman" w:eastAsia="宋体" w:cs="Times New Roman"/>
                      <w:bCs/>
                      <w:color w:val="auto"/>
                      <w:kern w:val="2"/>
                      <w:sz w:val="21"/>
                      <w:szCs w:val="21"/>
                    </w:rPr>
                    <w:t>采样日期</w:t>
                  </w:r>
                </w:p>
                <w:p w14:paraId="0ECE9D1F">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left"/>
                    <w:textAlignment w:val="auto"/>
                    <w:rPr>
                      <w:rFonts w:hint="default" w:ascii="Times New Roman" w:hAnsi="Times New Roman" w:eastAsia="宋体" w:cs="Times New Roman"/>
                      <w:color w:val="auto"/>
                      <w:kern w:val="2"/>
                      <w:sz w:val="21"/>
                      <w:szCs w:val="21"/>
                      <w:lang w:val="en-US" w:eastAsia="zh-CN" w:bidi="ar-SA"/>
                    </w:rPr>
                  </w:pPr>
                </w:p>
              </w:tc>
              <w:tc>
                <w:tcPr>
                  <w:tcW w:w="3940" w:type="dxa"/>
                  <w:gridSpan w:val="3"/>
                  <w:noWrap w:val="0"/>
                  <w:vAlign w:val="center"/>
                </w:tcPr>
                <w:p w14:paraId="70FD428F">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color w:val="auto"/>
                      <w:kern w:val="2"/>
                      <w:sz w:val="21"/>
                      <w:szCs w:val="21"/>
                      <w:lang w:val="en-US" w:eastAsia="zh-CN"/>
                    </w:rPr>
                    <w:t>2025.04.25</w:t>
                  </w:r>
                </w:p>
              </w:tc>
              <w:tc>
                <w:tcPr>
                  <w:tcW w:w="1080" w:type="dxa"/>
                  <w:tcBorders>
                    <w:top w:val="single" w:color="auto" w:sz="4" w:space="0"/>
                  </w:tcBorders>
                  <w:noWrap w:val="0"/>
                  <w:vAlign w:val="center"/>
                </w:tcPr>
                <w:p w14:paraId="6090BA8B">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最大值</w:t>
                  </w:r>
                </w:p>
              </w:tc>
              <w:tc>
                <w:tcPr>
                  <w:tcW w:w="1354" w:type="dxa"/>
                  <w:tcBorders>
                    <w:top w:val="single" w:color="auto" w:sz="4" w:space="0"/>
                  </w:tcBorders>
                  <w:noWrap w:val="0"/>
                  <w:vAlign w:val="center"/>
                </w:tcPr>
                <w:p w14:paraId="23D2DA60">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标准限值</w:t>
                  </w:r>
                </w:p>
              </w:tc>
              <w:tc>
                <w:tcPr>
                  <w:tcW w:w="714" w:type="dxa"/>
                  <w:tcBorders>
                    <w:top w:val="single" w:color="auto" w:sz="4" w:space="0"/>
                  </w:tcBorders>
                  <w:noWrap w:val="0"/>
                  <w:vAlign w:val="center"/>
                </w:tcPr>
                <w:p w14:paraId="1CF7F5DC">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达标情况</w:t>
                  </w:r>
                </w:p>
              </w:tc>
            </w:tr>
            <w:tr w14:paraId="65C4B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69C0E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pH（无量纲）</w:t>
                  </w:r>
                </w:p>
              </w:tc>
              <w:tc>
                <w:tcPr>
                  <w:tcW w:w="1313" w:type="dxa"/>
                  <w:shd w:val="clear" w:color="auto" w:fill="auto"/>
                  <w:noWrap w:val="0"/>
                  <w:vAlign w:val="center"/>
                </w:tcPr>
                <w:p w14:paraId="15A4D51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7.6</w:t>
                  </w:r>
                </w:p>
              </w:tc>
              <w:tc>
                <w:tcPr>
                  <w:tcW w:w="1313" w:type="dxa"/>
                  <w:shd w:val="clear" w:color="auto" w:fill="auto"/>
                  <w:noWrap w:val="0"/>
                  <w:vAlign w:val="center"/>
                </w:tcPr>
                <w:p w14:paraId="6A3E9E2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8.2</w:t>
                  </w:r>
                </w:p>
              </w:tc>
              <w:tc>
                <w:tcPr>
                  <w:tcW w:w="1314" w:type="dxa"/>
                  <w:shd w:val="clear" w:color="auto" w:fill="auto"/>
                  <w:noWrap w:val="0"/>
                  <w:vAlign w:val="center"/>
                </w:tcPr>
                <w:p w14:paraId="30398B7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7.9</w:t>
                  </w:r>
                </w:p>
              </w:tc>
              <w:tc>
                <w:tcPr>
                  <w:tcW w:w="1080" w:type="dxa"/>
                  <w:noWrap w:val="0"/>
                  <w:vAlign w:val="center"/>
                </w:tcPr>
                <w:p w14:paraId="031FE312">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8.2</w:t>
                  </w:r>
                </w:p>
              </w:tc>
              <w:tc>
                <w:tcPr>
                  <w:tcW w:w="1354" w:type="dxa"/>
                  <w:shd w:val="clear" w:color="auto" w:fill="auto"/>
                  <w:noWrap w:val="0"/>
                  <w:vAlign w:val="center"/>
                </w:tcPr>
                <w:p w14:paraId="145370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6.5~8.5</w:t>
                  </w:r>
                </w:p>
              </w:tc>
              <w:tc>
                <w:tcPr>
                  <w:tcW w:w="714" w:type="dxa"/>
                  <w:noWrap w:val="0"/>
                  <w:vAlign w:val="center"/>
                </w:tcPr>
                <w:p w14:paraId="11353D84">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w:t>
                  </w:r>
                </w:p>
              </w:tc>
            </w:tr>
            <w:tr w14:paraId="13D7F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0FE440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色度（倍）</w:t>
                  </w:r>
                </w:p>
              </w:tc>
              <w:tc>
                <w:tcPr>
                  <w:tcW w:w="1313" w:type="dxa"/>
                  <w:shd w:val="clear" w:color="auto" w:fill="auto"/>
                  <w:noWrap w:val="0"/>
                  <w:vAlign w:val="center"/>
                </w:tcPr>
                <w:p w14:paraId="684728D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2</w:t>
                  </w:r>
                </w:p>
              </w:tc>
              <w:tc>
                <w:tcPr>
                  <w:tcW w:w="1313" w:type="dxa"/>
                  <w:shd w:val="clear" w:color="auto" w:fill="auto"/>
                  <w:noWrap w:val="0"/>
                  <w:vAlign w:val="center"/>
                </w:tcPr>
                <w:p w14:paraId="7775B05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2</w:t>
                  </w:r>
                </w:p>
              </w:tc>
              <w:tc>
                <w:tcPr>
                  <w:tcW w:w="1314" w:type="dxa"/>
                  <w:shd w:val="clear" w:color="auto" w:fill="auto"/>
                  <w:noWrap w:val="0"/>
                  <w:vAlign w:val="center"/>
                </w:tcPr>
                <w:p w14:paraId="2770D1D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bidi="ar"/>
                    </w:rPr>
                    <w:t>2</w:t>
                  </w:r>
                </w:p>
              </w:tc>
              <w:tc>
                <w:tcPr>
                  <w:tcW w:w="1080" w:type="dxa"/>
                  <w:noWrap w:val="0"/>
                  <w:vAlign w:val="center"/>
                </w:tcPr>
                <w:p w14:paraId="15527073">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w:t>
                  </w:r>
                </w:p>
              </w:tc>
              <w:tc>
                <w:tcPr>
                  <w:tcW w:w="1354" w:type="dxa"/>
                  <w:shd w:val="clear" w:color="auto" w:fill="auto"/>
                  <w:noWrap w:val="0"/>
                  <w:vAlign w:val="center"/>
                </w:tcPr>
                <w:p w14:paraId="21B7222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30</w:t>
                  </w:r>
                </w:p>
              </w:tc>
              <w:tc>
                <w:tcPr>
                  <w:tcW w:w="714" w:type="dxa"/>
                  <w:noWrap w:val="0"/>
                  <w:vAlign w:val="center"/>
                </w:tcPr>
                <w:p w14:paraId="7BB78E0E">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w:t>
                  </w:r>
                </w:p>
              </w:tc>
            </w:tr>
            <w:tr w14:paraId="05D51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5DE1F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kern w:val="2"/>
                      <w:sz w:val="21"/>
                      <w:szCs w:val="21"/>
                      <w:lang w:val="en-US" w:eastAsia="zh-CN" w:bidi="ar-SA"/>
                    </w:rPr>
                    <w:t>浊度(NTU)</w:t>
                  </w:r>
                </w:p>
              </w:tc>
              <w:tc>
                <w:tcPr>
                  <w:tcW w:w="1313" w:type="dxa"/>
                  <w:shd w:val="clear" w:color="auto" w:fill="auto"/>
                  <w:noWrap w:val="0"/>
                  <w:vAlign w:val="center"/>
                </w:tcPr>
                <w:p w14:paraId="1768C0A5">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2.1</w:t>
                  </w:r>
                </w:p>
              </w:tc>
              <w:tc>
                <w:tcPr>
                  <w:tcW w:w="1313" w:type="dxa"/>
                  <w:shd w:val="clear" w:color="auto" w:fill="auto"/>
                  <w:noWrap w:val="0"/>
                  <w:vAlign w:val="center"/>
                </w:tcPr>
                <w:p w14:paraId="00896A0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1.8</w:t>
                  </w:r>
                </w:p>
              </w:tc>
              <w:tc>
                <w:tcPr>
                  <w:tcW w:w="1314" w:type="dxa"/>
                  <w:shd w:val="clear" w:color="auto" w:fill="auto"/>
                  <w:noWrap w:val="0"/>
                  <w:vAlign w:val="center"/>
                </w:tcPr>
                <w:p w14:paraId="357EEB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1.6</w:t>
                  </w:r>
                </w:p>
              </w:tc>
              <w:tc>
                <w:tcPr>
                  <w:tcW w:w="1080" w:type="dxa"/>
                  <w:noWrap w:val="0"/>
                  <w:vAlign w:val="center"/>
                </w:tcPr>
                <w:p w14:paraId="0BFCF59D">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2.1</w:t>
                  </w:r>
                </w:p>
              </w:tc>
              <w:tc>
                <w:tcPr>
                  <w:tcW w:w="1354" w:type="dxa"/>
                  <w:shd w:val="clear" w:color="auto" w:fill="auto"/>
                  <w:noWrap w:val="0"/>
                  <w:vAlign w:val="center"/>
                </w:tcPr>
                <w:p w14:paraId="5A6A9A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714" w:type="dxa"/>
                  <w:noWrap w:val="0"/>
                  <w:vAlign w:val="center"/>
                </w:tcPr>
                <w:p w14:paraId="594A56C9">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达标</w:t>
                  </w:r>
                </w:p>
              </w:tc>
            </w:tr>
            <w:tr w14:paraId="67193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2EAE2D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悬浮物</w:t>
                  </w:r>
                </w:p>
              </w:tc>
              <w:tc>
                <w:tcPr>
                  <w:tcW w:w="1313" w:type="dxa"/>
                  <w:shd w:val="clear" w:color="auto" w:fill="auto"/>
                  <w:noWrap w:val="0"/>
                  <w:vAlign w:val="center"/>
                </w:tcPr>
                <w:p w14:paraId="2816EA6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9</w:t>
                  </w:r>
                </w:p>
              </w:tc>
              <w:tc>
                <w:tcPr>
                  <w:tcW w:w="1313" w:type="dxa"/>
                  <w:shd w:val="clear" w:color="auto" w:fill="auto"/>
                  <w:noWrap w:val="0"/>
                  <w:vAlign w:val="center"/>
                </w:tcPr>
                <w:p w14:paraId="1DFBC03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9</w:t>
                  </w:r>
                </w:p>
              </w:tc>
              <w:tc>
                <w:tcPr>
                  <w:tcW w:w="1314" w:type="dxa"/>
                  <w:shd w:val="clear" w:color="auto" w:fill="auto"/>
                  <w:noWrap w:val="0"/>
                  <w:vAlign w:val="center"/>
                </w:tcPr>
                <w:p w14:paraId="30B8739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1080" w:type="dxa"/>
                  <w:noWrap w:val="0"/>
                  <w:vAlign w:val="center"/>
                </w:tcPr>
                <w:p w14:paraId="4A2A10F8">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9</w:t>
                  </w:r>
                </w:p>
              </w:tc>
              <w:tc>
                <w:tcPr>
                  <w:tcW w:w="1354" w:type="dxa"/>
                  <w:shd w:val="clear" w:color="auto" w:fill="auto"/>
                  <w:noWrap w:val="0"/>
                  <w:vAlign w:val="center"/>
                </w:tcPr>
                <w:p w14:paraId="1140DF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4C3F5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3F49D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3D5651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化学需氧量</w:t>
                  </w:r>
                </w:p>
              </w:tc>
              <w:tc>
                <w:tcPr>
                  <w:tcW w:w="1313" w:type="dxa"/>
                  <w:shd w:val="clear" w:color="auto" w:fill="auto"/>
                  <w:noWrap w:val="0"/>
                  <w:vAlign w:val="center"/>
                </w:tcPr>
                <w:p w14:paraId="0DC224A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11</w:t>
                  </w:r>
                </w:p>
              </w:tc>
              <w:tc>
                <w:tcPr>
                  <w:tcW w:w="1313" w:type="dxa"/>
                  <w:shd w:val="clear" w:color="auto" w:fill="auto"/>
                  <w:noWrap w:val="0"/>
                  <w:vAlign w:val="center"/>
                </w:tcPr>
                <w:p w14:paraId="04EAB609">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9</w:t>
                  </w:r>
                </w:p>
              </w:tc>
              <w:tc>
                <w:tcPr>
                  <w:tcW w:w="1314" w:type="dxa"/>
                  <w:shd w:val="clear" w:color="auto" w:fill="auto"/>
                  <w:noWrap w:val="0"/>
                  <w:vAlign w:val="center"/>
                </w:tcPr>
                <w:p w14:paraId="73377DE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7</w:t>
                  </w:r>
                </w:p>
              </w:tc>
              <w:tc>
                <w:tcPr>
                  <w:tcW w:w="1080" w:type="dxa"/>
                  <w:noWrap w:val="0"/>
                  <w:vAlign w:val="center"/>
                </w:tcPr>
                <w:p w14:paraId="2ECF7C03">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11</w:t>
                  </w:r>
                </w:p>
              </w:tc>
              <w:tc>
                <w:tcPr>
                  <w:tcW w:w="1354" w:type="dxa"/>
                  <w:shd w:val="clear" w:color="auto" w:fill="auto"/>
                  <w:noWrap w:val="0"/>
                  <w:vAlign w:val="center"/>
                </w:tcPr>
                <w:p w14:paraId="628F29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60</w:t>
                  </w:r>
                </w:p>
              </w:tc>
              <w:tc>
                <w:tcPr>
                  <w:tcW w:w="714" w:type="dxa"/>
                  <w:noWrap w:val="0"/>
                  <w:vAlign w:val="center"/>
                </w:tcPr>
                <w:p w14:paraId="1AE5F94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1B987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0C19B8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五日生化需氧量</w:t>
                  </w:r>
                </w:p>
              </w:tc>
              <w:tc>
                <w:tcPr>
                  <w:tcW w:w="1313" w:type="dxa"/>
                  <w:shd w:val="clear" w:color="auto" w:fill="auto"/>
                  <w:noWrap w:val="0"/>
                  <w:vAlign w:val="center"/>
                </w:tcPr>
                <w:p w14:paraId="4B6E901C">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2.6</w:t>
                  </w:r>
                </w:p>
              </w:tc>
              <w:tc>
                <w:tcPr>
                  <w:tcW w:w="1313" w:type="dxa"/>
                  <w:shd w:val="clear" w:color="auto" w:fill="auto"/>
                  <w:noWrap w:val="0"/>
                  <w:vAlign w:val="center"/>
                </w:tcPr>
                <w:p w14:paraId="44B1F36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2.2</w:t>
                  </w:r>
                </w:p>
              </w:tc>
              <w:tc>
                <w:tcPr>
                  <w:tcW w:w="1314" w:type="dxa"/>
                  <w:shd w:val="clear" w:color="auto" w:fill="auto"/>
                  <w:noWrap w:val="0"/>
                  <w:vAlign w:val="center"/>
                </w:tcPr>
                <w:p w14:paraId="4E35B2B3">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2.7</w:t>
                  </w:r>
                </w:p>
              </w:tc>
              <w:tc>
                <w:tcPr>
                  <w:tcW w:w="1080" w:type="dxa"/>
                  <w:noWrap w:val="0"/>
                  <w:vAlign w:val="center"/>
                </w:tcPr>
                <w:p w14:paraId="1C2C2420">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2.7</w:t>
                  </w:r>
                </w:p>
              </w:tc>
              <w:tc>
                <w:tcPr>
                  <w:tcW w:w="1354" w:type="dxa"/>
                  <w:shd w:val="clear" w:color="auto" w:fill="auto"/>
                  <w:noWrap w:val="0"/>
                  <w:vAlign w:val="center"/>
                </w:tcPr>
                <w:p w14:paraId="14720A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714" w:type="dxa"/>
                  <w:noWrap w:val="0"/>
                  <w:vAlign w:val="center"/>
                </w:tcPr>
                <w:p w14:paraId="6A2C65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34BCC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1C9D1E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总磷</w:t>
                  </w:r>
                </w:p>
              </w:tc>
              <w:tc>
                <w:tcPr>
                  <w:tcW w:w="1313" w:type="dxa"/>
                  <w:shd w:val="clear" w:color="auto" w:fill="auto"/>
                  <w:noWrap w:val="0"/>
                  <w:vAlign w:val="center"/>
                </w:tcPr>
                <w:p w14:paraId="55E7607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0.02</w:t>
                  </w:r>
                </w:p>
              </w:tc>
              <w:tc>
                <w:tcPr>
                  <w:tcW w:w="1313" w:type="dxa"/>
                  <w:shd w:val="clear" w:color="auto" w:fill="auto"/>
                  <w:noWrap w:val="0"/>
                  <w:vAlign w:val="center"/>
                </w:tcPr>
                <w:p w14:paraId="0BE45AF0">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0.03</w:t>
                  </w:r>
                </w:p>
              </w:tc>
              <w:tc>
                <w:tcPr>
                  <w:tcW w:w="1314" w:type="dxa"/>
                  <w:shd w:val="clear" w:color="auto" w:fill="auto"/>
                  <w:noWrap w:val="0"/>
                  <w:vAlign w:val="center"/>
                </w:tcPr>
                <w:p w14:paraId="38504B3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0.03</w:t>
                  </w:r>
                </w:p>
              </w:tc>
              <w:tc>
                <w:tcPr>
                  <w:tcW w:w="1080" w:type="dxa"/>
                  <w:noWrap w:val="0"/>
                  <w:vAlign w:val="center"/>
                </w:tcPr>
                <w:p w14:paraId="47D42B44">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0.03</w:t>
                  </w:r>
                </w:p>
              </w:tc>
              <w:tc>
                <w:tcPr>
                  <w:tcW w:w="1354" w:type="dxa"/>
                  <w:shd w:val="clear" w:color="auto" w:fill="auto"/>
                  <w:noWrap w:val="0"/>
                  <w:vAlign w:val="center"/>
                </w:tcPr>
                <w:p w14:paraId="277477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1</w:t>
                  </w:r>
                </w:p>
              </w:tc>
              <w:tc>
                <w:tcPr>
                  <w:tcW w:w="714" w:type="dxa"/>
                  <w:noWrap w:val="0"/>
                  <w:vAlign w:val="center"/>
                </w:tcPr>
                <w:p w14:paraId="166A49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21F7C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133B2E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总氮</w:t>
                  </w:r>
                </w:p>
              </w:tc>
              <w:tc>
                <w:tcPr>
                  <w:tcW w:w="1313" w:type="dxa"/>
                  <w:shd w:val="clear" w:color="auto" w:fill="auto"/>
                  <w:noWrap w:val="0"/>
                  <w:vAlign w:val="center"/>
                </w:tcPr>
                <w:p w14:paraId="4CDFD2B4">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0.32</w:t>
                  </w:r>
                </w:p>
              </w:tc>
              <w:tc>
                <w:tcPr>
                  <w:tcW w:w="1313" w:type="dxa"/>
                  <w:shd w:val="clear" w:color="auto" w:fill="auto"/>
                  <w:noWrap w:val="0"/>
                  <w:vAlign w:val="center"/>
                </w:tcPr>
                <w:p w14:paraId="3A88F08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0.28</w:t>
                  </w:r>
                </w:p>
              </w:tc>
              <w:tc>
                <w:tcPr>
                  <w:tcW w:w="1314" w:type="dxa"/>
                  <w:shd w:val="clear" w:color="auto" w:fill="auto"/>
                  <w:noWrap w:val="0"/>
                  <w:vAlign w:val="center"/>
                </w:tcPr>
                <w:p w14:paraId="49C78E39">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0.29</w:t>
                  </w:r>
                </w:p>
              </w:tc>
              <w:tc>
                <w:tcPr>
                  <w:tcW w:w="1080" w:type="dxa"/>
                  <w:noWrap w:val="0"/>
                  <w:vAlign w:val="center"/>
                </w:tcPr>
                <w:p w14:paraId="3032776C">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0.32</w:t>
                  </w:r>
                </w:p>
              </w:tc>
              <w:tc>
                <w:tcPr>
                  <w:tcW w:w="1354" w:type="dxa"/>
                  <w:shd w:val="clear" w:color="auto" w:fill="auto"/>
                  <w:noWrap w:val="0"/>
                  <w:vAlign w:val="center"/>
                </w:tcPr>
                <w:p w14:paraId="764A59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705749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04142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672C74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氨氮</w:t>
                  </w:r>
                </w:p>
              </w:tc>
              <w:tc>
                <w:tcPr>
                  <w:tcW w:w="1313" w:type="dxa"/>
                  <w:shd w:val="clear" w:color="auto" w:fill="auto"/>
                  <w:noWrap w:val="0"/>
                  <w:vAlign w:val="center"/>
                </w:tcPr>
                <w:p w14:paraId="5463A4B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0.139</w:t>
                  </w:r>
                </w:p>
              </w:tc>
              <w:tc>
                <w:tcPr>
                  <w:tcW w:w="1313" w:type="dxa"/>
                  <w:shd w:val="clear" w:color="auto" w:fill="auto"/>
                  <w:noWrap w:val="0"/>
                  <w:vAlign w:val="center"/>
                </w:tcPr>
                <w:p w14:paraId="43F0FE8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0.128</w:t>
                  </w:r>
                </w:p>
              </w:tc>
              <w:tc>
                <w:tcPr>
                  <w:tcW w:w="1314" w:type="dxa"/>
                  <w:shd w:val="clear" w:color="auto" w:fill="auto"/>
                  <w:noWrap w:val="0"/>
                  <w:vAlign w:val="center"/>
                </w:tcPr>
                <w:p w14:paraId="7D1BDC5D">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0.153</w:t>
                  </w:r>
                </w:p>
              </w:tc>
              <w:tc>
                <w:tcPr>
                  <w:tcW w:w="1080" w:type="dxa"/>
                  <w:noWrap w:val="0"/>
                  <w:vAlign w:val="center"/>
                </w:tcPr>
                <w:p w14:paraId="650BF78E">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0.153</w:t>
                  </w:r>
                </w:p>
              </w:tc>
              <w:tc>
                <w:tcPr>
                  <w:tcW w:w="1354" w:type="dxa"/>
                  <w:shd w:val="clear" w:color="auto" w:fill="auto"/>
                  <w:noWrap w:val="0"/>
                  <w:vAlign w:val="center"/>
                </w:tcPr>
                <w:p w14:paraId="77D60E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8</w:t>
                  </w:r>
                </w:p>
              </w:tc>
              <w:tc>
                <w:tcPr>
                  <w:tcW w:w="714" w:type="dxa"/>
                  <w:noWrap w:val="0"/>
                  <w:vAlign w:val="center"/>
                </w:tcPr>
                <w:p w14:paraId="3459D5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0EFE7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2B68E611">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动植物油类</w:t>
                  </w:r>
                  <w:r>
                    <w:rPr>
                      <w:rFonts w:hint="default" w:ascii="Times New Roman" w:hAnsi="Times New Roman" w:eastAsia="宋体" w:cs="Times New Roman"/>
                      <w:color w:val="auto"/>
                      <w:sz w:val="21"/>
                      <w:szCs w:val="21"/>
                      <w:lang w:val="en-US" w:eastAsia="zh-CN"/>
                    </w:rPr>
                    <w:t>*</w:t>
                  </w:r>
                </w:p>
              </w:tc>
              <w:tc>
                <w:tcPr>
                  <w:tcW w:w="1313" w:type="dxa"/>
                  <w:shd w:val="clear" w:color="auto" w:fill="auto"/>
                  <w:noWrap w:val="0"/>
                  <w:vAlign w:val="center"/>
                </w:tcPr>
                <w:p w14:paraId="32359DA4">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313" w:type="dxa"/>
                  <w:shd w:val="clear" w:color="auto" w:fill="auto"/>
                  <w:noWrap w:val="0"/>
                  <w:vAlign w:val="center"/>
                </w:tcPr>
                <w:p w14:paraId="757E0273">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314" w:type="dxa"/>
                  <w:shd w:val="clear" w:color="auto" w:fill="auto"/>
                  <w:noWrap w:val="0"/>
                  <w:vAlign w:val="center"/>
                </w:tcPr>
                <w:p w14:paraId="3BCD66D3">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0.06L</w:t>
                  </w:r>
                </w:p>
              </w:tc>
              <w:tc>
                <w:tcPr>
                  <w:tcW w:w="1080" w:type="dxa"/>
                  <w:noWrap w:val="0"/>
                  <w:vAlign w:val="center"/>
                </w:tcPr>
                <w:p w14:paraId="57BFEF25">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0.06L</w:t>
                  </w:r>
                </w:p>
              </w:tc>
              <w:tc>
                <w:tcPr>
                  <w:tcW w:w="1354" w:type="dxa"/>
                  <w:shd w:val="clear" w:color="auto" w:fill="auto"/>
                  <w:noWrap w:val="0"/>
                  <w:vAlign w:val="center"/>
                </w:tcPr>
                <w:p w14:paraId="157215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w:t>
                  </w:r>
                </w:p>
              </w:tc>
              <w:tc>
                <w:tcPr>
                  <w:tcW w:w="714" w:type="dxa"/>
                  <w:noWrap w:val="0"/>
                  <w:vAlign w:val="center"/>
                </w:tcPr>
                <w:p w14:paraId="1735B1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r w14:paraId="6DD75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jc w:val="center"/>
              </w:trPr>
              <w:tc>
                <w:tcPr>
                  <w:tcW w:w="1416" w:type="dxa"/>
                  <w:shd w:val="clear" w:color="auto" w:fill="auto"/>
                  <w:noWrap w:val="0"/>
                  <w:vAlign w:val="center"/>
                </w:tcPr>
                <w:p w14:paraId="0C221F4A">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(MPN/L)</w:t>
                  </w:r>
                </w:p>
              </w:tc>
              <w:tc>
                <w:tcPr>
                  <w:tcW w:w="1313" w:type="dxa"/>
                  <w:shd w:val="clear" w:color="auto" w:fill="auto"/>
                  <w:noWrap w:val="0"/>
                  <w:vAlign w:val="center"/>
                </w:tcPr>
                <w:p w14:paraId="2E80D3C3">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313" w:type="dxa"/>
                  <w:shd w:val="clear" w:color="auto" w:fill="auto"/>
                  <w:noWrap w:val="0"/>
                  <w:vAlign w:val="center"/>
                </w:tcPr>
                <w:p w14:paraId="472A2FFE">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314" w:type="dxa"/>
                  <w:shd w:val="clear" w:color="auto" w:fill="auto"/>
                  <w:noWrap w:val="0"/>
                  <w:vAlign w:val="center"/>
                </w:tcPr>
                <w:p w14:paraId="5C5AA7A6">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ND</w:t>
                  </w:r>
                </w:p>
              </w:tc>
              <w:tc>
                <w:tcPr>
                  <w:tcW w:w="1080" w:type="dxa"/>
                  <w:noWrap w:val="0"/>
                  <w:vAlign w:val="center"/>
                </w:tcPr>
                <w:p w14:paraId="34EC3510">
                  <w:pPr>
                    <w:keepNext w:val="0"/>
                    <w:keepLines w:val="0"/>
                    <w:pageBreakBefore w:val="0"/>
                    <w:widowControl w:val="0"/>
                    <w:kinsoku/>
                    <w:wordWrap/>
                    <w:overflowPunct/>
                    <w:topLinePunct w:val="0"/>
                    <w:autoSpaceDE/>
                    <w:autoSpaceDN/>
                    <w:bidi w:val="0"/>
                    <w:snapToGrid w:val="0"/>
                    <w:spacing w:line="240" w:lineRule="auto"/>
                    <w:ind w:firstLine="0" w:firstLineChars="0"/>
                    <w:contextualSpacing/>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ND</w:t>
                  </w:r>
                </w:p>
              </w:tc>
              <w:tc>
                <w:tcPr>
                  <w:tcW w:w="1354" w:type="dxa"/>
                  <w:shd w:val="clear" w:color="auto" w:fill="auto"/>
                  <w:noWrap w:val="0"/>
                  <w:vAlign w:val="center"/>
                </w:tcPr>
                <w:p w14:paraId="132F63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2000</w:t>
                  </w:r>
                </w:p>
              </w:tc>
              <w:tc>
                <w:tcPr>
                  <w:tcW w:w="714" w:type="dxa"/>
                  <w:noWrap w:val="0"/>
                  <w:vAlign w:val="center"/>
                </w:tcPr>
                <w:p w14:paraId="7104CB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21"/>
                      <w:szCs w:val="21"/>
                    </w:rPr>
                  </w:pPr>
                  <w:r>
                    <w:rPr>
                      <w:rFonts w:hint="default" w:ascii="Times New Roman" w:hAnsi="Times New Roman" w:eastAsia="宋体" w:cs="Times New Roman"/>
                      <w:color w:val="auto"/>
                      <w:kern w:val="2"/>
                      <w:sz w:val="21"/>
                      <w:szCs w:val="21"/>
                    </w:rPr>
                    <w:t>达标</w:t>
                  </w:r>
                </w:p>
              </w:tc>
            </w:tr>
          </w:tbl>
          <w:p w14:paraId="3758188C">
            <w:pPr>
              <w:keepNext w:val="0"/>
              <w:keepLines w:val="0"/>
              <w:pageBreakBefore w:val="0"/>
              <w:widowControl/>
              <w:numPr>
                <w:ilvl w:val="0"/>
                <w:numId w:val="0"/>
              </w:numPr>
              <w:kinsoku/>
              <w:wordWrap/>
              <w:overflowPunct/>
              <w:topLinePunct w:val="0"/>
              <w:autoSpaceDE/>
              <w:autoSpaceDN/>
              <w:bidi w:val="0"/>
              <w:adjustRightInd w:val="0"/>
              <w:snapToGrid w:val="0"/>
              <w:spacing w:before="157" w:beforeLines="50" w:after="0" w:line="360" w:lineRule="auto"/>
              <w:ind w:firstLine="480" w:firstLineChars="200"/>
              <w:jc w:val="both"/>
              <w:textAlignment w:val="auto"/>
              <w:rPr>
                <w:rFonts w:hint="eastAsia" w:ascii="Times New Roman" w:cs="Times New Roman" w:hAnsiTheme="minorEastAsia" w:eastAsiaTheme="minorEastAsia"/>
                <w:b/>
                <w:color w:val="auto"/>
                <w:kern w:val="0"/>
                <w:sz w:val="24"/>
                <w:szCs w:val="24"/>
                <w:lang w:val="en-US" w:eastAsia="zh-CN" w:bidi="ar-SA"/>
              </w:rPr>
            </w:pPr>
            <w:r>
              <w:rPr>
                <w:rFonts w:ascii="Times New Roman" w:hAnsi="Times New Roman" w:eastAsia="宋体" w:cs="Times New Roman"/>
                <w:color w:val="auto"/>
                <w:kern w:val="2"/>
                <w:sz w:val="24"/>
                <w:szCs w:val="24"/>
              </w:rPr>
              <w:t>根据表</w:t>
            </w:r>
            <w:r>
              <w:rPr>
                <w:rFonts w:hint="eastAsia" w:ascii="Times New Roman" w:hAnsi="Times New Roman" w:eastAsia="宋体" w:cs="Times New Roman"/>
                <w:color w:val="auto"/>
                <w:kern w:val="2"/>
                <w:sz w:val="24"/>
                <w:szCs w:val="24"/>
                <w:lang w:val="en-US" w:eastAsia="zh-CN"/>
              </w:rPr>
              <w:t>7-</w:t>
            </w:r>
            <w:r>
              <w:rPr>
                <w:rFonts w:hint="eastAsia" w:cs="Times New Roman"/>
                <w:color w:val="auto"/>
                <w:kern w:val="2"/>
                <w:sz w:val="24"/>
                <w:szCs w:val="24"/>
                <w:lang w:val="en-US" w:eastAsia="zh-CN"/>
              </w:rPr>
              <w:t>5</w:t>
            </w:r>
            <w:r>
              <w:rPr>
                <w:rFonts w:ascii="Times New Roman" w:hAnsi="Times New Roman" w:eastAsia="宋体" w:cs="Times New Roman"/>
                <w:color w:val="auto"/>
                <w:kern w:val="2"/>
                <w:sz w:val="24"/>
                <w:szCs w:val="24"/>
              </w:rPr>
              <w:t>、表</w:t>
            </w:r>
            <w:r>
              <w:rPr>
                <w:rFonts w:hint="eastAsia" w:ascii="Times New Roman" w:hAnsi="Times New Roman" w:eastAsia="宋体" w:cs="Times New Roman"/>
                <w:color w:val="auto"/>
                <w:kern w:val="2"/>
                <w:sz w:val="24"/>
                <w:szCs w:val="24"/>
                <w:lang w:val="en-US" w:eastAsia="zh-CN"/>
              </w:rPr>
              <w:t>7-</w:t>
            </w:r>
            <w:r>
              <w:rPr>
                <w:rFonts w:hint="eastAsia" w:cs="Times New Roman"/>
                <w:color w:val="auto"/>
                <w:kern w:val="2"/>
                <w:sz w:val="24"/>
                <w:szCs w:val="24"/>
                <w:lang w:val="en-US" w:eastAsia="zh-CN"/>
              </w:rPr>
              <w:t>6</w:t>
            </w:r>
            <w:r>
              <w:rPr>
                <w:rFonts w:ascii="Times New Roman" w:hAnsi="Times New Roman" w:eastAsia="宋体" w:cs="Times New Roman"/>
                <w:color w:val="auto"/>
                <w:kern w:val="2"/>
                <w:sz w:val="24"/>
                <w:szCs w:val="24"/>
              </w:rPr>
              <w:t>可知，项目</w:t>
            </w:r>
            <w:r>
              <w:rPr>
                <w:rFonts w:hint="eastAsia" w:ascii="Times New Roman" w:hAnsi="Times New Roman" w:eastAsia="宋体" w:cs="Times New Roman"/>
                <w:color w:val="auto"/>
                <w:kern w:val="2"/>
                <w:sz w:val="24"/>
                <w:szCs w:val="24"/>
                <w:lang w:val="en-US" w:eastAsia="zh-CN"/>
              </w:rPr>
              <w:t>污水处理站</w:t>
            </w:r>
            <w:r>
              <w:rPr>
                <w:rFonts w:ascii="Times New Roman" w:hAnsi="Times New Roman" w:eastAsia="宋体" w:cs="Times New Roman"/>
                <w:color w:val="auto"/>
                <w:kern w:val="2"/>
                <w:sz w:val="24"/>
                <w:szCs w:val="24"/>
              </w:rPr>
              <w:t>对水污染物去除能力较好，废水经</w:t>
            </w:r>
            <w:r>
              <w:rPr>
                <w:rFonts w:hint="eastAsia" w:ascii="Times New Roman" w:hAnsi="Times New Roman" w:eastAsia="宋体" w:cs="Times New Roman"/>
                <w:color w:val="auto"/>
                <w:kern w:val="2"/>
                <w:sz w:val="24"/>
                <w:szCs w:val="24"/>
                <w:lang w:val="en-US" w:eastAsia="zh-CN"/>
              </w:rPr>
              <w:t>污水处理站</w:t>
            </w:r>
            <w:r>
              <w:rPr>
                <w:rFonts w:ascii="Times New Roman" w:hAnsi="Times New Roman" w:eastAsia="宋体" w:cs="Times New Roman"/>
                <w:color w:val="auto"/>
                <w:kern w:val="2"/>
                <w:sz w:val="24"/>
                <w:szCs w:val="24"/>
              </w:rPr>
              <w:t>各污染物浓度均满足</w:t>
            </w:r>
            <w:r>
              <w:rPr>
                <w:rFonts w:hint="default" w:ascii="Times New Roman" w:hAnsi="Times New Roman" w:eastAsia="宋体" w:cs="Times New Roman"/>
                <w:color w:val="auto"/>
                <w:szCs w:val="24"/>
                <w:lang w:val="en-US" w:eastAsia="zh-CN"/>
              </w:rPr>
              <w:t>《城市污水再生利用 城市杂用水水质》（GB/T18920-2020）城市绿化、道路清扫、消防、建筑施工水质标准中的较严格的标准限值</w:t>
            </w:r>
            <w:r>
              <w:rPr>
                <w:rFonts w:ascii="Times New Roman" w:hAnsi="Times New Roman" w:eastAsia="宋体" w:cs="Times New Roman"/>
                <w:color w:val="auto"/>
                <w:kern w:val="2"/>
                <w:sz w:val="24"/>
                <w:szCs w:val="24"/>
              </w:rPr>
              <w:t>，对周围地表水环境影响较小。</w:t>
            </w:r>
          </w:p>
          <w:p w14:paraId="10EA027F">
            <w:pPr>
              <w:ind w:firstLine="482"/>
              <w:rPr>
                <w:rFonts w:hint="default" w:ascii="Times New Roman" w:hAnsi="Times New Roman" w:cs="Times New Roman"/>
                <w:b/>
                <w:color w:val="auto"/>
              </w:rPr>
            </w:pPr>
            <w:r>
              <w:rPr>
                <w:rFonts w:hint="eastAsia" w:cs="Times New Roman"/>
                <w:b/>
                <w:color w:val="auto"/>
                <w:lang w:val="en-US" w:eastAsia="zh-CN"/>
              </w:rPr>
              <w:t>3</w:t>
            </w:r>
            <w:r>
              <w:rPr>
                <w:rFonts w:hint="default" w:ascii="Times New Roman" w:hAnsi="Times New Roman" w:cs="Times New Roman"/>
                <w:b/>
                <w:color w:val="auto"/>
              </w:rPr>
              <w:t>、噪声监测结果与评价</w:t>
            </w:r>
          </w:p>
          <w:p w14:paraId="185A387E">
            <w:pPr>
              <w:spacing w:line="240" w:lineRule="auto"/>
              <w:ind w:firstLine="0" w:firstLineChars="0"/>
              <w:jc w:val="center"/>
              <w:rPr>
                <w:rFonts w:hint="default" w:ascii="Times New Roman" w:hAnsi="Times New Roman" w:cs="Times New Roman"/>
                <w:b/>
                <w:color w:val="auto"/>
              </w:rPr>
            </w:pPr>
            <w:r>
              <w:rPr>
                <w:rFonts w:hint="default" w:ascii="Times New Roman" w:hAnsi="Times New Roman" w:cs="Times New Roman"/>
                <w:b/>
                <w:color w:val="auto"/>
              </w:rPr>
              <w:t>表</w:t>
            </w:r>
            <w:r>
              <w:rPr>
                <w:rFonts w:hint="eastAsia" w:cs="Times New Roman"/>
                <w:b/>
                <w:color w:val="auto"/>
                <w:lang w:val="en-US" w:eastAsia="zh-CN"/>
              </w:rPr>
              <w:t>7-7</w:t>
            </w:r>
            <w:r>
              <w:rPr>
                <w:rFonts w:hint="default" w:ascii="Times New Roman" w:hAnsi="Times New Roman" w:cs="Times New Roman"/>
                <w:b/>
                <w:color w:val="auto"/>
              </w:rPr>
              <w:t xml:space="preserve">  厂界噪声监测结果与评价表</w:t>
            </w:r>
            <w:r>
              <w:rPr>
                <w:rFonts w:hint="eastAsia" w:cs="Times New Roman"/>
                <w:b/>
                <w:color w:val="auto"/>
                <w:lang w:eastAsia="zh-CN"/>
              </w:rPr>
              <w:t>（</w:t>
            </w:r>
            <w:r>
              <w:rPr>
                <w:rFonts w:hint="default" w:ascii="Times New Roman" w:hAnsi="Times New Roman" w:cs="Times New Roman"/>
                <w:b/>
                <w:color w:val="auto"/>
              </w:rPr>
              <w:t>单位：dB（A）</w:t>
            </w:r>
            <w:r>
              <w:rPr>
                <w:rFonts w:hint="eastAsia" w:cs="Times New Roman"/>
                <w:b/>
                <w:color w:val="auto"/>
                <w:lang w:eastAsia="zh-CN"/>
              </w:rPr>
              <w:t>）</w:t>
            </w:r>
          </w:p>
          <w:tbl>
            <w:tblPr>
              <w:tblStyle w:val="28"/>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47"/>
              <w:gridCol w:w="1575"/>
              <w:gridCol w:w="998"/>
              <w:gridCol w:w="891"/>
              <w:gridCol w:w="1373"/>
              <w:gridCol w:w="1304"/>
            </w:tblGrid>
            <w:tr w14:paraId="3AC91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2547" w:type="dxa"/>
                  <w:tcBorders>
                    <w:right w:val="single" w:color="auto" w:sz="4" w:space="0"/>
                  </w:tcBorders>
                  <w:noWrap w:val="0"/>
                  <w:vAlign w:val="center"/>
                </w:tcPr>
                <w:p w14:paraId="3F0B32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监测点位</w:t>
                  </w:r>
                </w:p>
              </w:tc>
              <w:tc>
                <w:tcPr>
                  <w:tcW w:w="1575" w:type="dxa"/>
                  <w:noWrap w:val="0"/>
                  <w:vAlign w:val="center"/>
                </w:tcPr>
                <w:p w14:paraId="727107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监测日期</w:t>
                  </w:r>
                </w:p>
              </w:tc>
              <w:tc>
                <w:tcPr>
                  <w:tcW w:w="1889" w:type="dxa"/>
                  <w:gridSpan w:val="2"/>
                  <w:tcBorders>
                    <w:right w:val="single" w:color="auto" w:sz="4" w:space="0"/>
                  </w:tcBorders>
                  <w:noWrap w:val="0"/>
                  <w:vAlign w:val="center"/>
                </w:tcPr>
                <w:p w14:paraId="188115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监测结果</w:t>
                  </w:r>
                </w:p>
              </w:tc>
              <w:tc>
                <w:tcPr>
                  <w:tcW w:w="1373" w:type="dxa"/>
                  <w:noWrap w:val="0"/>
                  <w:vAlign w:val="center"/>
                </w:tcPr>
                <w:p w14:paraId="7CA694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标准限值</w:t>
                  </w:r>
                </w:p>
              </w:tc>
              <w:tc>
                <w:tcPr>
                  <w:tcW w:w="1304" w:type="dxa"/>
                  <w:tcBorders>
                    <w:right w:val="single" w:color="auto" w:sz="4" w:space="0"/>
                  </w:tcBorders>
                  <w:noWrap w:val="0"/>
                  <w:vAlign w:val="center"/>
                </w:tcPr>
                <w:p w14:paraId="101A23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达标情况</w:t>
                  </w:r>
                </w:p>
              </w:tc>
            </w:tr>
            <w:tr w14:paraId="1F263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tcBorders>
                    <w:top w:val="single" w:color="auto" w:sz="4" w:space="0"/>
                  </w:tcBorders>
                  <w:shd w:val="clear" w:color="auto" w:fill="auto"/>
                  <w:noWrap w:val="0"/>
                  <w:vAlign w:val="center"/>
                </w:tcPr>
                <w:p w14:paraId="46E6DB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1#项目区东侧边界1m处</w:t>
                  </w:r>
                </w:p>
              </w:tc>
              <w:tc>
                <w:tcPr>
                  <w:tcW w:w="1575" w:type="dxa"/>
                  <w:vMerge w:val="restart"/>
                  <w:noWrap w:val="0"/>
                  <w:vAlign w:val="center"/>
                </w:tcPr>
                <w:p w14:paraId="5BA260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w:t>
                  </w:r>
                  <w:r>
                    <w:rPr>
                      <w:rFonts w:hint="eastAsia"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.0</w:t>
                  </w:r>
                  <w:r>
                    <w:rPr>
                      <w:rFonts w:hint="eastAsia" w:cs="Times New Roman"/>
                      <w:color w:val="auto"/>
                      <w:sz w:val="21"/>
                      <w:szCs w:val="21"/>
                      <w:lang w:val="en-US" w:eastAsia="zh-CN"/>
                    </w:rPr>
                    <w:t>4</w:t>
                  </w:r>
                  <w:r>
                    <w:rPr>
                      <w:rFonts w:hint="eastAsia"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24</w:t>
                  </w:r>
                </w:p>
              </w:tc>
              <w:tc>
                <w:tcPr>
                  <w:tcW w:w="998" w:type="dxa"/>
                  <w:tcBorders>
                    <w:right w:val="single" w:color="auto" w:sz="4" w:space="0"/>
                  </w:tcBorders>
                  <w:noWrap w:val="0"/>
                  <w:vAlign w:val="center"/>
                </w:tcPr>
                <w:p w14:paraId="1E6EFA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28FC75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53</w:t>
                  </w:r>
                </w:p>
              </w:tc>
              <w:tc>
                <w:tcPr>
                  <w:tcW w:w="1373" w:type="dxa"/>
                  <w:noWrap w:val="0"/>
                  <w:vAlign w:val="center"/>
                </w:tcPr>
                <w:p w14:paraId="56EA36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49A160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9111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tcBorders>
                    <w:bottom w:val="single" w:color="auto" w:sz="4" w:space="0"/>
                  </w:tcBorders>
                  <w:shd w:val="clear" w:color="auto" w:fill="auto"/>
                  <w:noWrap w:val="0"/>
                  <w:vAlign w:val="center"/>
                </w:tcPr>
                <w:p w14:paraId="73825D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57E2C7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2FE2CA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3FDA57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47</w:t>
                  </w:r>
                </w:p>
              </w:tc>
              <w:tc>
                <w:tcPr>
                  <w:tcW w:w="1373" w:type="dxa"/>
                  <w:noWrap w:val="0"/>
                  <w:vAlign w:val="center"/>
                </w:tcPr>
                <w:p w14:paraId="709FB1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02B753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0B1113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tcBorders>
                    <w:top w:val="single" w:color="auto" w:sz="4" w:space="0"/>
                  </w:tcBorders>
                  <w:shd w:val="clear" w:color="auto" w:fill="auto"/>
                  <w:noWrap w:val="0"/>
                  <w:vAlign w:val="center"/>
                </w:tcPr>
                <w:p w14:paraId="44131D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2#项目区南侧边界1m处</w:t>
                  </w:r>
                </w:p>
              </w:tc>
              <w:tc>
                <w:tcPr>
                  <w:tcW w:w="1575" w:type="dxa"/>
                  <w:vMerge w:val="continue"/>
                  <w:noWrap w:val="0"/>
                  <w:vAlign w:val="center"/>
                </w:tcPr>
                <w:p w14:paraId="509489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76D8BC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299870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55</w:t>
                  </w:r>
                </w:p>
              </w:tc>
              <w:tc>
                <w:tcPr>
                  <w:tcW w:w="1373" w:type="dxa"/>
                  <w:noWrap w:val="0"/>
                  <w:vAlign w:val="center"/>
                </w:tcPr>
                <w:p w14:paraId="7F8244C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7D94FC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5CFB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tcBorders>
                    <w:bottom w:val="single" w:color="auto" w:sz="4" w:space="0"/>
                  </w:tcBorders>
                  <w:shd w:val="clear" w:color="auto" w:fill="auto"/>
                  <w:noWrap w:val="0"/>
                  <w:vAlign w:val="center"/>
                </w:tcPr>
                <w:p w14:paraId="2EB3EE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4E9DEC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5EE8B3A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01E6EA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48</w:t>
                  </w:r>
                </w:p>
              </w:tc>
              <w:tc>
                <w:tcPr>
                  <w:tcW w:w="1373" w:type="dxa"/>
                  <w:noWrap w:val="0"/>
                  <w:vAlign w:val="center"/>
                </w:tcPr>
                <w:p w14:paraId="76C212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3444AE0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0BB74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tcBorders>
                    <w:top w:val="single" w:color="auto" w:sz="4" w:space="0"/>
                  </w:tcBorders>
                  <w:noWrap w:val="0"/>
                  <w:vAlign w:val="center"/>
                </w:tcPr>
                <w:p w14:paraId="0667FFC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3#项目区西侧边界1m处</w:t>
                  </w:r>
                </w:p>
              </w:tc>
              <w:tc>
                <w:tcPr>
                  <w:tcW w:w="1575" w:type="dxa"/>
                  <w:vMerge w:val="continue"/>
                  <w:noWrap w:val="0"/>
                  <w:vAlign w:val="center"/>
                </w:tcPr>
                <w:p w14:paraId="50FEE2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5F3EC1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704F9A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w:t>
                  </w:r>
                </w:p>
              </w:tc>
              <w:tc>
                <w:tcPr>
                  <w:tcW w:w="1373" w:type="dxa"/>
                  <w:noWrap w:val="0"/>
                  <w:vAlign w:val="center"/>
                </w:tcPr>
                <w:p w14:paraId="78EDA7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51D233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9858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tcBorders>
                    <w:bottom w:val="single" w:color="auto" w:sz="4" w:space="0"/>
                  </w:tcBorders>
                  <w:noWrap w:val="0"/>
                  <w:vAlign w:val="center"/>
                </w:tcPr>
                <w:p w14:paraId="601ADE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400E1A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3C05CE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01DF18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46</w:t>
                  </w:r>
                </w:p>
              </w:tc>
              <w:tc>
                <w:tcPr>
                  <w:tcW w:w="1373" w:type="dxa"/>
                  <w:noWrap w:val="0"/>
                  <w:vAlign w:val="center"/>
                </w:tcPr>
                <w:p w14:paraId="205B83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2B8777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AF20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tcBorders>
                    <w:top w:val="single" w:color="auto" w:sz="4" w:space="0"/>
                  </w:tcBorders>
                  <w:noWrap w:val="0"/>
                  <w:vAlign w:val="center"/>
                </w:tcPr>
                <w:p w14:paraId="2A9C56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4#项目区北侧边界1m处</w:t>
                  </w:r>
                </w:p>
              </w:tc>
              <w:tc>
                <w:tcPr>
                  <w:tcW w:w="1575" w:type="dxa"/>
                  <w:vMerge w:val="continue"/>
                  <w:noWrap w:val="0"/>
                  <w:vAlign w:val="center"/>
                </w:tcPr>
                <w:p w14:paraId="6A05C2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2125F4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348C22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w:t>
                  </w:r>
                </w:p>
              </w:tc>
              <w:tc>
                <w:tcPr>
                  <w:tcW w:w="1373" w:type="dxa"/>
                  <w:noWrap w:val="0"/>
                  <w:vAlign w:val="center"/>
                </w:tcPr>
                <w:p w14:paraId="2B5C5F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5E5373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5B0F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noWrap w:val="0"/>
                  <w:vAlign w:val="center"/>
                </w:tcPr>
                <w:p w14:paraId="03A764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523453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43CE65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5FA099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47</w:t>
                  </w:r>
                </w:p>
              </w:tc>
              <w:tc>
                <w:tcPr>
                  <w:tcW w:w="1373" w:type="dxa"/>
                  <w:noWrap w:val="0"/>
                  <w:vAlign w:val="center"/>
                </w:tcPr>
                <w:p w14:paraId="78D451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7F4A74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785E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noWrap w:val="0"/>
                  <w:vAlign w:val="center"/>
                </w:tcPr>
                <w:p w14:paraId="2342C6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1#项目区东侧边界1m处</w:t>
                  </w:r>
                </w:p>
              </w:tc>
              <w:tc>
                <w:tcPr>
                  <w:tcW w:w="1575" w:type="dxa"/>
                  <w:vMerge w:val="restart"/>
                  <w:noWrap w:val="0"/>
                  <w:vAlign w:val="center"/>
                </w:tcPr>
                <w:p w14:paraId="6D4D83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w:t>
                  </w:r>
                  <w:r>
                    <w:rPr>
                      <w:rFonts w:hint="eastAsia" w:cs="Times New Roman"/>
                      <w:color w:val="auto"/>
                      <w:sz w:val="21"/>
                      <w:szCs w:val="21"/>
                      <w:lang w:val="en-US" w:eastAsia="zh-CN"/>
                    </w:rPr>
                    <w:t>5</w:t>
                  </w:r>
                  <w:r>
                    <w:rPr>
                      <w:rFonts w:hint="eastAsia" w:ascii="Times New Roman" w:hAnsi="Times New Roman" w:eastAsia="宋体" w:cs="Times New Roman"/>
                      <w:color w:val="auto"/>
                      <w:sz w:val="21"/>
                      <w:szCs w:val="21"/>
                      <w:lang w:val="en-US" w:eastAsia="zh-CN"/>
                    </w:rPr>
                    <w:t>.0</w:t>
                  </w:r>
                  <w:r>
                    <w:rPr>
                      <w:rFonts w:hint="eastAsia" w:cs="Times New Roman"/>
                      <w:color w:val="auto"/>
                      <w:sz w:val="21"/>
                      <w:szCs w:val="21"/>
                      <w:lang w:val="en-US" w:eastAsia="zh-CN"/>
                    </w:rPr>
                    <w:t>4</w:t>
                  </w:r>
                  <w:r>
                    <w:rPr>
                      <w:rFonts w:hint="eastAsia" w:ascii="Times New Roman" w:hAnsi="Times New Roman" w:eastAsia="宋体" w:cs="Times New Roman"/>
                      <w:color w:val="auto"/>
                      <w:sz w:val="21"/>
                      <w:szCs w:val="21"/>
                      <w:lang w:val="en-US" w:eastAsia="zh-CN"/>
                    </w:rPr>
                    <w:t>.</w:t>
                  </w:r>
                  <w:r>
                    <w:rPr>
                      <w:rFonts w:hint="eastAsia" w:cs="Times New Roman"/>
                      <w:color w:val="auto"/>
                      <w:sz w:val="21"/>
                      <w:szCs w:val="21"/>
                      <w:lang w:val="en-US" w:eastAsia="zh-CN"/>
                    </w:rPr>
                    <w:t>25</w:t>
                  </w:r>
                </w:p>
              </w:tc>
              <w:tc>
                <w:tcPr>
                  <w:tcW w:w="998" w:type="dxa"/>
                  <w:tcBorders>
                    <w:right w:val="single" w:color="auto" w:sz="4" w:space="0"/>
                  </w:tcBorders>
                  <w:noWrap w:val="0"/>
                  <w:vAlign w:val="center"/>
                </w:tcPr>
                <w:p w14:paraId="2F8A55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1159EC1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56</w:t>
                  </w:r>
                </w:p>
              </w:tc>
              <w:tc>
                <w:tcPr>
                  <w:tcW w:w="1373" w:type="dxa"/>
                  <w:noWrap w:val="0"/>
                  <w:vAlign w:val="center"/>
                </w:tcPr>
                <w:p w14:paraId="1FEBE6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4E7C99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64304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noWrap w:val="0"/>
                  <w:vAlign w:val="center"/>
                </w:tcPr>
                <w:p w14:paraId="133CCE3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3B9474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35A1BF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03A5F0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44</w:t>
                  </w:r>
                </w:p>
              </w:tc>
              <w:tc>
                <w:tcPr>
                  <w:tcW w:w="1373" w:type="dxa"/>
                  <w:noWrap w:val="0"/>
                  <w:vAlign w:val="center"/>
                </w:tcPr>
                <w:p w14:paraId="5D9759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20200C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444BD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2547" w:type="dxa"/>
                  <w:vMerge w:val="restart"/>
                  <w:noWrap w:val="0"/>
                  <w:vAlign w:val="center"/>
                </w:tcPr>
                <w:p w14:paraId="539158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2#项目区南侧边界1m处</w:t>
                  </w:r>
                </w:p>
              </w:tc>
              <w:tc>
                <w:tcPr>
                  <w:tcW w:w="1575" w:type="dxa"/>
                  <w:vMerge w:val="continue"/>
                  <w:noWrap w:val="0"/>
                  <w:vAlign w:val="center"/>
                </w:tcPr>
                <w:p w14:paraId="0E0EB6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480B51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tcBorders>
                    <w:left w:val="single" w:color="auto" w:sz="4" w:space="0"/>
                  </w:tcBorders>
                  <w:noWrap w:val="0"/>
                  <w:vAlign w:val="center"/>
                </w:tcPr>
                <w:p w14:paraId="0E64E7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47</w:t>
                  </w:r>
                </w:p>
              </w:tc>
              <w:tc>
                <w:tcPr>
                  <w:tcW w:w="1373" w:type="dxa"/>
                  <w:noWrap w:val="0"/>
                  <w:vAlign w:val="center"/>
                </w:tcPr>
                <w:p w14:paraId="626B66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noWrap w:val="0"/>
                  <w:vAlign w:val="center"/>
                </w:tcPr>
                <w:p w14:paraId="4E28F4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5257EF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noWrap w:val="0"/>
                  <w:vAlign w:val="center"/>
                </w:tcPr>
                <w:p w14:paraId="06B334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noWrap w:val="0"/>
                  <w:vAlign w:val="center"/>
                </w:tcPr>
                <w:p w14:paraId="023D61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tcBorders>
                    <w:right w:val="single" w:color="auto" w:sz="4" w:space="0"/>
                  </w:tcBorders>
                  <w:noWrap w:val="0"/>
                  <w:vAlign w:val="center"/>
                </w:tcPr>
                <w:p w14:paraId="633663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tcBorders>
                    <w:left w:val="single" w:color="auto" w:sz="4" w:space="0"/>
                  </w:tcBorders>
                  <w:noWrap w:val="0"/>
                  <w:vAlign w:val="center"/>
                </w:tcPr>
                <w:p w14:paraId="4B6EA0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48</w:t>
                  </w:r>
                </w:p>
              </w:tc>
              <w:tc>
                <w:tcPr>
                  <w:tcW w:w="1373" w:type="dxa"/>
                  <w:noWrap w:val="0"/>
                  <w:vAlign w:val="center"/>
                </w:tcPr>
                <w:p w14:paraId="60B414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noWrap w:val="0"/>
                  <w:vAlign w:val="center"/>
                </w:tcPr>
                <w:p w14:paraId="082CAA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1B602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vAlign w:val="center"/>
                </w:tcPr>
                <w:p w14:paraId="709F51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3#项目区西侧边界1m处</w:t>
                  </w:r>
                </w:p>
              </w:tc>
              <w:tc>
                <w:tcPr>
                  <w:tcW w:w="1575" w:type="dxa"/>
                  <w:vMerge w:val="continue"/>
                  <w:vAlign w:val="center"/>
                </w:tcPr>
                <w:p w14:paraId="09B6F7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vAlign w:val="center"/>
                </w:tcPr>
                <w:p w14:paraId="4A4BC4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vAlign w:val="center"/>
                </w:tcPr>
                <w:p w14:paraId="42BAD7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58</w:t>
                  </w:r>
                </w:p>
              </w:tc>
              <w:tc>
                <w:tcPr>
                  <w:tcW w:w="1373" w:type="dxa"/>
                  <w:vAlign w:val="center"/>
                </w:tcPr>
                <w:p w14:paraId="6AC37B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vAlign w:val="center"/>
                </w:tcPr>
                <w:p w14:paraId="0A3645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BE67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continue"/>
                  <w:vAlign w:val="center"/>
                </w:tcPr>
                <w:p w14:paraId="513DD7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vAlign w:val="center"/>
                </w:tcPr>
                <w:p w14:paraId="362419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vAlign w:val="center"/>
                </w:tcPr>
                <w:p w14:paraId="15829A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vAlign w:val="center"/>
                </w:tcPr>
                <w:p w14:paraId="2CC712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46</w:t>
                  </w:r>
                </w:p>
              </w:tc>
              <w:tc>
                <w:tcPr>
                  <w:tcW w:w="1373" w:type="dxa"/>
                  <w:vAlign w:val="center"/>
                </w:tcPr>
                <w:p w14:paraId="3876B7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vAlign w:val="center"/>
                </w:tcPr>
                <w:p w14:paraId="5EF853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70AE8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2547" w:type="dxa"/>
                  <w:vMerge w:val="restart"/>
                  <w:vAlign w:val="center"/>
                </w:tcPr>
                <w:p w14:paraId="46419E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4#项目区北侧边界1m处</w:t>
                  </w:r>
                </w:p>
              </w:tc>
              <w:tc>
                <w:tcPr>
                  <w:tcW w:w="1575" w:type="dxa"/>
                  <w:vMerge w:val="continue"/>
                  <w:vAlign w:val="center"/>
                </w:tcPr>
                <w:p w14:paraId="1319EC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vAlign w:val="center"/>
                </w:tcPr>
                <w:p w14:paraId="6E668E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昼间</w:t>
                  </w:r>
                </w:p>
              </w:tc>
              <w:tc>
                <w:tcPr>
                  <w:tcW w:w="891" w:type="dxa"/>
                  <w:vAlign w:val="center"/>
                </w:tcPr>
                <w:p w14:paraId="5D1A8D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57</w:t>
                  </w:r>
                </w:p>
              </w:tc>
              <w:tc>
                <w:tcPr>
                  <w:tcW w:w="1373" w:type="dxa"/>
                  <w:vAlign w:val="center"/>
                </w:tcPr>
                <w:p w14:paraId="0197A4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60</w:t>
                  </w:r>
                </w:p>
              </w:tc>
              <w:tc>
                <w:tcPr>
                  <w:tcW w:w="1304" w:type="dxa"/>
                  <w:vAlign w:val="center"/>
                </w:tcPr>
                <w:p w14:paraId="5658BD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r w14:paraId="211EE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2547" w:type="dxa"/>
                  <w:vMerge w:val="continue"/>
                  <w:vAlign w:val="center"/>
                </w:tcPr>
                <w:p w14:paraId="0DFAC8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1575" w:type="dxa"/>
                  <w:vMerge w:val="continue"/>
                  <w:vAlign w:val="center"/>
                </w:tcPr>
                <w:p w14:paraId="27EEE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p>
              </w:tc>
              <w:tc>
                <w:tcPr>
                  <w:tcW w:w="998" w:type="dxa"/>
                  <w:vAlign w:val="center"/>
                </w:tcPr>
                <w:p w14:paraId="6D67F0D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891" w:type="dxa"/>
                  <w:vAlign w:val="center"/>
                </w:tcPr>
                <w:p w14:paraId="149F300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48</w:t>
                  </w:r>
                </w:p>
              </w:tc>
              <w:tc>
                <w:tcPr>
                  <w:tcW w:w="1373" w:type="dxa"/>
                  <w:vAlign w:val="center"/>
                </w:tcPr>
                <w:p w14:paraId="4381FC9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50</w:t>
                  </w:r>
                </w:p>
              </w:tc>
              <w:tc>
                <w:tcPr>
                  <w:tcW w:w="1304" w:type="dxa"/>
                  <w:vAlign w:val="center"/>
                </w:tcPr>
                <w:p w14:paraId="7D8948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达标</w:t>
                  </w:r>
                </w:p>
              </w:tc>
            </w:tr>
          </w:tbl>
          <w:p w14:paraId="4720EEBD">
            <w:pPr>
              <w:ind w:firstLine="480"/>
              <w:rPr>
                <w:rFonts w:hint="default" w:ascii="Times New Roman" w:hAnsi="Times New Roman" w:cs="Times New Roman"/>
                <w:color w:val="auto"/>
                <w:szCs w:val="24"/>
              </w:rPr>
            </w:pPr>
            <w:r>
              <w:rPr>
                <w:rFonts w:hint="eastAsia" w:hAnsi="宋体"/>
                <w:color w:val="auto"/>
                <w:sz w:val="24"/>
                <w:szCs w:val="22"/>
              </w:rPr>
              <w:t>由上表可知，</w:t>
            </w:r>
            <w:r>
              <w:rPr>
                <w:rFonts w:hint="default" w:ascii="Times New Roman" w:hAnsi="Times New Roman" w:cs="Times New Roman"/>
                <w:color w:val="auto"/>
                <w:szCs w:val="24"/>
              </w:rPr>
              <w:t>项目厂界噪声经墙体阻隔声、距离衰减及绿化吸收后，项目区厂界噪声可达到《工业企业厂界环境噪声排放标准》（GB12348-2008）</w:t>
            </w:r>
            <w:r>
              <w:rPr>
                <w:rFonts w:hint="eastAsia" w:cs="Times New Roman"/>
                <w:color w:val="auto"/>
                <w:szCs w:val="24"/>
                <w:lang w:val="en-US" w:eastAsia="zh-CN"/>
              </w:rPr>
              <w:t>2</w:t>
            </w:r>
            <w:r>
              <w:rPr>
                <w:rFonts w:hint="default" w:ascii="Times New Roman" w:hAnsi="Times New Roman" w:cs="Times New Roman"/>
                <w:color w:val="auto"/>
                <w:szCs w:val="24"/>
              </w:rPr>
              <w:t>类标准，即昼间</w:t>
            </w:r>
            <w:r>
              <w:rPr>
                <w:rFonts w:hint="eastAsia" w:cs="Times New Roman"/>
                <w:color w:val="auto"/>
                <w:szCs w:val="24"/>
                <w:lang w:val="en-US" w:eastAsia="zh-CN"/>
              </w:rPr>
              <w:t>60</w:t>
            </w:r>
            <w:r>
              <w:rPr>
                <w:rFonts w:hint="default" w:ascii="Times New Roman" w:hAnsi="Times New Roman" w:cs="Times New Roman"/>
                <w:color w:val="auto"/>
                <w:szCs w:val="24"/>
              </w:rPr>
              <w:t>dB(A)</w:t>
            </w:r>
            <w:r>
              <w:rPr>
                <w:rFonts w:hint="eastAsia" w:cs="Times New Roman"/>
                <w:color w:val="auto"/>
                <w:szCs w:val="24"/>
                <w:lang w:eastAsia="zh-CN"/>
              </w:rPr>
              <w:t>、</w:t>
            </w:r>
            <w:r>
              <w:rPr>
                <w:rFonts w:hint="default" w:ascii="Times New Roman" w:hAnsi="Times New Roman" w:cs="Times New Roman"/>
                <w:color w:val="auto"/>
                <w:szCs w:val="24"/>
              </w:rPr>
              <w:t>夜间</w:t>
            </w:r>
            <w:r>
              <w:rPr>
                <w:rFonts w:hint="default" w:ascii="Times New Roman" w:hAnsi="Times New Roman" w:cs="Times New Roman"/>
                <w:color w:val="auto"/>
                <w:szCs w:val="24"/>
                <w:lang w:val="en-US" w:eastAsia="zh-CN"/>
              </w:rPr>
              <w:t>5</w:t>
            </w:r>
            <w:r>
              <w:rPr>
                <w:rFonts w:hint="eastAsia" w:cs="Times New Roman"/>
                <w:color w:val="auto"/>
                <w:szCs w:val="24"/>
                <w:lang w:val="en-US" w:eastAsia="zh-CN"/>
              </w:rPr>
              <w:t>0</w:t>
            </w:r>
            <w:r>
              <w:rPr>
                <w:rFonts w:hint="default" w:ascii="Times New Roman" w:hAnsi="Times New Roman" w:cs="Times New Roman"/>
                <w:color w:val="auto"/>
                <w:szCs w:val="24"/>
              </w:rPr>
              <w:t>dB(A)，可达标排放。</w:t>
            </w:r>
          </w:p>
          <w:p w14:paraId="24FA8B7D">
            <w:pPr>
              <w:adjustRightInd/>
              <w:snapToGrid/>
              <w:ind w:firstLine="480"/>
              <w:rPr>
                <w:rStyle w:val="39"/>
                <w:rFonts w:hint="default" w:ascii="Times New Roman" w:hAnsi="Times New Roman" w:cs="Times New Roman"/>
                <w:b/>
                <w:bCs/>
                <w:color w:val="auto"/>
                <w:sz w:val="24"/>
                <w:szCs w:val="24"/>
              </w:rPr>
            </w:pPr>
            <w:r>
              <w:rPr>
                <w:rFonts w:hint="eastAsia" w:cs="Times New Roman"/>
                <w:b/>
                <w:bCs/>
                <w:color w:val="auto"/>
                <w:szCs w:val="24"/>
                <w:lang w:val="en-US" w:eastAsia="zh-CN"/>
              </w:rPr>
              <w:t>3</w:t>
            </w:r>
            <w:r>
              <w:rPr>
                <w:rFonts w:hint="default" w:ascii="Times New Roman" w:hAnsi="Times New Roman" w:cs="Times New Roman"/>
                <w:b/>
                <w:bCs/>
                <w:color w:val="auto"/>
                <w:szCs w:val="24"/>
              </w:rPr>
              <w:t>、</w:t>
            </w:r>
            <w:r>
              <w:rPr>
                <w:rStyle w:val="39"/>
                <w:rFonts w:hint="default" w:ascii="Times New Roman" w:hAnsi="Times New Roman" w:eastAsia="宋体" w:cs="Times New Roman"/>
                <w:b/>
                <w:bCs/>
                <w:color w:val="auto"/>
                <w:sz w:val="24"/>
                <w:szCs w:val="24"/>
                <w:lang w:eastAsia="zh-CN"/>
              </w:rPr>
              <w:t>环评审批</w:t>
            </w:r>
            <w:r>
              <w:rPr>
                <w:rStyle w:val="39"/>
                <w:rFonts w:hint="default" w:ascii="Times New Roman" w:hAnsi="Times New Roman" w:cs="Times New Roman"/>
                <w:b/>
                <w:bCs/>
                <w:color w:val="auto"/>
                <w:sz w:val="24"/>
                <w:szCs w:val="24"/>
              </w:rPr>
              <w:t>污染物排放量核算</w:t>
            </w:r>
          </w:p>
          <w:p w14:paraId="4CEBFF3E">
            <w:pPr>
              <w:ind w:firstLine="480"/>
              <w:rPr>
                <w:color w:val="auto"/>
                <w:szCs w:val="24"/>
              </w:rPr>
            </w:pPr>
            <w:r>
              <w:rPr>
                <w:rFonts w:hint="eastAsia"/>
                <w:color w:val="auto"/>
                <w:szCs w:val="24"/>
              </w:rPr>
              <w:t>（1）</w:t>
            </w:r>
            <w:r>
              <w:rPr>
                <w:color w:val="auto"/>
                <w:szCs w:val="24"/>
              </w:rPr>
              <w:t>污染物排放量</w:t>
            </w:r>
          </w:p>
          <w:p w14:paraId="340F6099">
            <w:pPr>
              <w:ind w:firstLine="480"/>
              <w:rPr>
                <w:rFonts w:hint="eastAsia"/>
                <w:color w:val="auto"/>
                <w:szCs w:val="24"/>
              </w:rPr>
            </w:pPr>
            <w:r>
              <w:rPr>
                <w:rFonts w:hint="eastAsia"/>
                <w:color w:val="auto"/>
                <w:szCs w:val="24"/>
              </w:rPr>
              <w:t>①废水</w:t>
            </w:r>
          </w:p>
          <w:p w14:paraId="01271610">
            <w:pPr>
              <w:ind w:firstLine="480"/>
              <w:rPr>
                <w:rFonts w:hint="eastAsia"/>
                <w:color w:val="auto"/>
                <w:szCs w:val="24"/>
              </w:rPr>
            </w:pPr>
            <w:r>
              <w:rPr>
                <w:rFonts w:hint="eastAsia"/>
                <w:color w:val="auto"/>
                <w:szCs w:val="24"/>
              </w:rPr>
              <w:t>采用雨污分流，项目区内雨水经厂区雨水沟</w:t>
            </w:r>
            <w:r>
              <w:rPr>
                <w:rFonts w:hint="eastAsia"/>
                <w:color w:val="auto"/>
                <w:szCs w:val="24"/>
                <w:lang w:val="en-US" w:eastAsia="zh-CN"/>
              </w:rPr>
              <w:t>汇</w:t>
            </w:r>
            <w:r>
              <w:rPr>
                <w:rFonts w:hint="eastAsia"/>
                <w:color w:val="auto"/>
                <w:szCs w:val="24"/>
              </w:rPr>
              <w:t>流后排入</w:t>
            </w:r>
            <w:r>
              <w:rPr>
                <w:rFonts w:hint="eastAsia"/>
                <w:color w:val="auto"/>
                <w:szCs w:val="24"/>
                <w:lang w:val="en-US" w:eastAsia="zh-CN"/>
              </w:rPr>
              <w:t>小榨河</w:t>
            </w:r>
            <w:r>
              <w:rPr>
                <w:rFonts w:hint="eastAsia"/>
                <w:color w:val="auto"/>
                <w:szCs w:val="24"/>
              </w:rPr>
              <w:t>的排水沟；</w:t>
            </w:r>
            <w:r>
              <w:rPr>
                <w:rFonts w:hint="eastAsia"/>
                <w:color w:val="auto"/>
                <w:szCs w:val="24"/>
                <w:lang w:val="en-US" w:eastAsia="zh-CN"/>
              </w:rPr>
              <w:t>项目运营期</w:t>
            </w:r>
            <w:r>
              <w:rPr>
                <w:rFonts w:hint="default" w:ascii="Times New Roman" w:hAnsi="Times New Roman" w:eastAsia="宋体" w:cs="Times New Roman"/>
                <w:color w:val="auto"/>
                <w:szCs w:val="24"/>
                <w:lang w:val="en-US" w:eastAsia="zh-CN"/>
              </w:rPr>
              <w:t>产生的生产废水（设备冲洗废水和砂石清洗废水）经生产废水沉淀池处理后流入废水收集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，雨天暂存，晴天回用于厂区洒水降尘用水，不外排；食堂废水经</w:t>
            </w:r>
            <w:r>
              <w:rPr>
                <w:rFonts w:hint="eastAsia" w:cs="Times New Roman"/>
                <w:color w:val="auto"/>
                <w:szCs w:val="24"/>
                <w:lang w:val="en-US" w:eastAsia="zh-CN"/>
              </w:rPr>
              <w:t>隔油池</w:t>
            </w:r>
            <w:r>
              <w:rPr>
                <w:rFonts w:hint="default" w:ascii="Times New Roman" w:hAnsi="Times New Roman" w:eastAsia="宋体" w:cs="Times New Roman"/>
                <w:color w:val="auto"/>
                <w:szCs w:val="24"/>
                <w:lang w:val="en-US" w:eastAsia="zh-CN"/>
              </w:rPr>
              <w:t>预处理后再与其他的生活污水（包含如厕废水、淋浴废水和洗手废水等）经化粪池预处理后，再经污水处理站处理达标后流入废水收集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，雨天暂存，晴天回用于厂区洒水降尘用水，不外排；生产厂区内初期雨水经雨水沉淀池收集沉淀处理后，雨天暂存，晴天回用于厂区洒水降尘用水，不外排</w:t>
            </w:r>
            <w:r>
              <w:rPr>
                <w:rFonts w:hint="eastAsia"/>
                <w:color w:val="auto"/>
                <w:szCs w:val="24"/>
              </w:rPr>
              <w:t>。</w:t>
            </w:r>
            <w:r>
              <w:rPr>
                <w:rFonts w:hint="default" w:ascii="Times New Roman" w:hAnsi="Times New Roman" w:eastAsia="宋体" w:cs="Times New Roman"/>
                <w:color w:val="auto"/>
                <w:szCs w:val="24"/>
                <w:lang w:val="en-US" w:eastAsia="zh-CN"/>
              </w:rPr>
              <w:t>综合废水排放执行《城市污水再生利用 城市杂用水水质》（GB/T18920-2020）城市绿化、道路清扫、消防、建筑施工水质标准中的较严格的标准限值</w:t>
            </w:r>
            <w:r>
              <w:rPr>
                <w:rFonts w:hint="eastAsia"/>
                <w:color w:val="auto"/>
                <w:szCs w:val="24"/>
              </w:rPr>
              <w:t>。由于项目废水不外排，不设废水总量控制指标。</w:t>
            </w:r>
          </w:p>
          <w:p w14:paraId="49CAF9E6">
            <w:pPr>
              <w:ind w:firstLine="480"/>
              <w:rPr>
                <w:rFonts w:hint="eastAsia"/>
                <w:color w:val="auto"/>
                <w:szCs w:val="24"/>
              </w:rPr>
            </w:pPr>
            <w:r>
              <w:rPr>
                <w:rFonts w:hint="eastAsia"/>
                <w:color w:val="auto"/>
                <w:szCs w:val="24"/>
              </w:rPr>
              <w:t>②废气</w:t>
            </w:r>
          </w:p>
          <w:p w14:paraId="63B57C85">
            <w:pPr>
              <w:ind w:firstLine="480"/>
              <w:rPr>
                <w:rFonts w:hint="default" w:hAnsi="宋体"/>
                <w:color w:val="auto"/>
                <w:sz w:val="24"/>
                <w:szCs w:val="24"/>
                <w:lang w:val="en-US" w:eastAsia="zh-CN"/>
              </w:rPr>
            </w:pPr>
            <w:r>
              <w:rPr>
                <w:rFonts w:hint="eastAsia" w:hAnsi="宋体"/>
                <w:color w:val="auto"/>
                <w:sz w:val="24"/>
                <w:szCs w:val="24"/>
                <w:lang w:val="en-US" w:eastAsia="zh-CN"/>
              </w:rPr>
              <w:t>根据《腾冲鼎力水泥制品有限公司水泥制品生产线建设工程项目环境影响报告表》环评阶段要求的大气总量控制建议指标如下：</w:t>
            </w:r>
          </w:p>
          <w:p w14:paraId="4EA93DFD">
            <w:pPr>
              <w:ind w:firstLine="480"/>
              <w:rPr>
                <w:rFonts w:hint="default" w:ascii="Times New Roman" w:hAnsi="Times New Roman" w:cs="Times New Roman"/>
                <w:color w:val="auto"/>
                <w:szCs w:val="24"/>
              </w:rPr>
            </w:pPr>
            <w:r>
              <w:rPr>
                <w:rFonts w:hint="eastAsia" w:hAnsi="宋体"/>
                <w:color w:val="auto"/>
                <w:sz w:val="24"/>
                <w:szCs w:val="24"/>
                <w:lang w:val="en-US" w:eastAsia="zh-CN"/>
              </w:rPr>
              <w:t>颗粒物</w:t>
            </w:r>
            <w:r>
              <w:rPr>
                <w:rFonts w:hint="eastAsia" w:ascii="Times New Roman" w:hAnsi="宋体" w:eastAsia="宋体"/>
                <w:color w:val="auto"/>
                <w:sz w:val="24"/>
                <w:szCs w:val="24"/>
                <w:lang w:val="en-US" w:eastAsia="zh-CN"/>
              </w:rPr>
              <w:t>：0.0</w:t>
            </w:r>
            <w:r>
              <w:rPr>
                <w:rFonts w:hint="eastAsia" w:hAnsi="宋体"/>
                <w:color w:val="auto"/>
                <w:sz w:val="24"/>
                <w:szCs w:val="24"/>
                <w:lang w:val="en-US" w:eastAsia="zh-CN"/>
              </w:rPr>
              <w:t>032</w:t>
            </w:r>
            <w:r>
              <w:rPr>
                <w:rFonts w:hint="eastAsia" w:ascii="Times New Roman" w:hAnsi="宋体" w:eastAsia="宋体"/>
                <w:color w:val="auto"/>
                <w:sz w:val="24"/>
                <w:szCs w:val="24"/>
                <w:lang w:eastAsia="zh-CN"/>
              </w:rPr>
              <w:t>t/a。</w:t>
            </w:r>
          </w:p>
          <w:p w14:paraId="5CEF19F8">
            <w:pPr>
              <w:ind w:firstLine="480"/>
              <w:rPr>
                <w:color w:val="auto"/>
                <w:szCs w:val="24"/>
              </w:rPr>
            </w:pPr>
            <w:bookmarkStart w:id="22" w:name="_Toc6328875"/>
            <w:r>
              <w:rPr>
                <w:rFonts w:hint="eastAsia"/>
                <w:color w:val="auto"/>
                <w:szCs w:val="24"/>
              </w:rPr>
              <w:t>（2）</w:t>
            </w:r>
            <w:r>
              <w:rPr>
                <w:color w:val="auto"/>
                <w:szCs w:val="24"/>
              </w:rPr>
              <w:t>实际污染物排放量</w:t>
            </w:r>
            <w:bookmarkEnd w:id="22"/>
          </w:p>
          <w:p w14:paraId="458F6C8D">
            <w:pPr>
              <w:ind w:firstLine="480"/>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①废水</w:t>
            </w:r>
          </w:p>
          <w:p w14:paraId="1F536571">
            <w:pPr>
              <w:ind w:firstLine="480"/>
              <w:rPr>
                <w:rFonts w:hint="default" w:ascii="Times New Roman" w:hAnsi="Times New Roman" w:eastAsia="宋体" w:cs="Times New Roman"/>
                <w:color w:val="auto"/>
                <w:sz w:val="24"/>
                <w:szCs w:val="24"/>
              </w:rPr>
            </w:pPr>
            <w:r>
              <w:rPr>
                <w:rFonts w:hint="eastAsia"/>
                <w:color w:val="auto"/>
                <w:szCs w:val="24"/>
                <w:lang w:val="en-US" w:eastAsia="zh-CN"/>
              </w:rPr>
              <w:t>项目运营期</w:t>
            </w:r>
            <w:r>
              <w:rPr>
                <w:rFonts w:hint="default" w:ascii="Times New Roman" w:hAnsi="Times New Roman" w:eastAsia="宋体" w:cs="Times New Roman"/>
                <w:color w:val="auto"/>
                <w:szCs w:val="24"/>
                <w:lang w:val="en-US" w:eastAsia="zh-CN"/>
              </w:rPr>
              <w:t>产生的生产废水（设备冲洗废水和砂石清洗废水）经生产废水沉淀池处理后流入废水收集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，雨天暂存，晴天回用于厂区洒水降尘用水，不外排；食堂废水经</w:t>
            </w:r>
            <w:r>
              <w:rPr>
                <w:rFonts w:hint="eastAsia" w:cs="Times New Roman"/>
                <w:color w:val="auto"/>
                <w:szCs w:val="24"/>
                <w:lang w:val="en-US" w:eastAsia="zh-CN"/>
              </w:rPr>
              <w:t>隔油池</w:t>
            </w:r>
            <w:r>
              <w:rPr>
                <w:rFonts w:hint="default" w:ascii="Times New Roman" w:hAnsi="Times New Roman" w:eastAsia="宋体" w:cs="Times New Roman"/>
                <w:color w:val="auto"/>
                <w:szCs w:val="24"/>
                <w:lang w:val="en-US" w:eastAsia="zh-CN"/>
              </w:rPr>
              <w:t>预处理后再与其他的生活污水（包含如厕废水、淋浴废水和洗手废水等）经化粪池预处理后，再经污水处理站处理达标后流入废水收集</w:t>
            </w:r>
            <w:r>
              <w:rPr>
                <w:rFonts w:hint="eastAsia" w:cs="Times New Roman"/>
                <w:color w:val="auto"/>
                <w:szCs w:val="24"/>
                <w:lang w:val="en-US" w:eastAsia="zh-CN"/>
              </w:rPr>
              <w:t>罐</w:t>
            </w:r>
            <w:r>
              <w:rPr>
                <w:rFonts w:hint="default" w:ascii="Times New Roman" w:hAnsi="Times New Roman" w:eastAsia="宋体" w:cs="Times New Roman"/>
                <w:color w:val="auto"/>
                <w:szCs w:val="24"/>
                <w:lang w:val="en-US" w:eastAsia="zh-CN"/>
              </w:rPr>
              <w:t>，雨天暂存，晴天回用于厂区洒水降尘用水，不外排；生产厂区内初期雨水经雨水沉淀池收集沉淀处理后，雨天暂存，晴天回用于厂区洒水降尘用水，不外排</w:t>
            </w:r>
            <w:r>
              <w:rPr>
                <w:rFonts w:hint="default" w:ascii="Times New Roman" w:hAnsi="Times New Roman" w:eastAsia="宋体" w:cs="Times New Roman"/>
                <w:color w:val="auto"/>
                <w:sz w:val="24"/>
                <w:szCs w:val="24"/>
                <w:lang w:val="en-US" w:eastAsia="zh-CN"/>
              </w:rPr>
              <w:t>。项目废水不外排，不设废水总量控制指标。</w:t>
            </w:r>
          </w:p>
          <w:p w14:paraId="2F501D95">
            <w:pPr>
              <w:ind w:firstLine="480"/>
              <w:rPr>
                <w:rFonts w:ascii="宋体" w:hAnsi="宋体" w:eastAsia="宋体" w:cs="宋体"/>
                <w:color w:val="auto"/>
                <w:sz w:val="24"/>
                <w:szCs w:val="24"/>
              </w:rPr>
            </w:pPr>
            <w:r>
              <w:rPr>
                <w:rFonts w:ascii="宋体" w:hAnsi="宋体" w:eastAsia="宋体" w:cs="宋体"/>
                <w:color w:val="auto"/>
                <w:sz w:val="24"/>
                <w:szCs w:val="24"/>
              </w:rPr>
              <w:t>②废气</w:t>
            </w:r>
          </w:p>
          <w:p w14:paraId="3C595714">
            <w:pPr>
              <w:ind w:firstLine="480"/>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根据我单位实际运行情况，试运行期间，本项目运行负荷为</w:t>
            </w:r>
            <w:r>
              <w:rPr>
                <w:rFonts w:hint="eastAsia" w:cs="Times New Roman"/>
                <w:color w:val="auto"/>
                <w:kern w:val="0"/>
                <w:sz w:val="24"/>
                <w:szCs w:val="24"/>
                <w:lang w:val="en-US" w:eastAsia="zh-CN" w:bidi="ar-SA"/>
              </w:rPr>
              <w:t>100</w:t>
            </w:r>
            <w:r>
              <w:rPr>
                <w:rFonts w:hint="eastAsia" w:ascii="Times New Roman" w:hAnsi="Times New Roman" w:eastAsia="宋体" w:cs="Times New Roman"/>
                <w:color w:val="auto"/>
                <w:kern w:val="0"/>
                <w:sz w:val="24"/>
                <w:szCs w:val="24"/>
                <w:lang w:val="en-US" w:eastAsia="zh-CN" w:bidi="ar-SA"/>
              </w:rPr>
              <w:t>%，根据废气监测结果，项目</w:t>
            </w:r>
            <w:r>
              <w:rPr>
                <w:rFonts w:hint="eastAsia" w:ascii="Times New Roman" w:hAnsi="Times New Roman"/>
                <w:bCs/>
                <w:color w:val="auto"/>
                <w:sz w:val="24"/>
                <w:szCs w:val="24"/>
                <w:lang w:val="en-US" w:eastAsia="zh-CN"/>
              </w:rPr>
              <w:t>1#水泥电杆生产车间排气筒（DA001）</w:t>
            </w:r>
            <w:r>
              <w:rPr>
                <w:rFonts w:ascii="Times New Roman" w:hAnsi="Times New Roman"/>
                <w:bCs/>
                <w:color w:val="auto"/>
                <w:sz w:val="24"/>
                <w:szCs w:val="24"/>
              </w:rPr>
              <w:t>有组织排放粉尘</w:t>
            </w:r>
            <w:r>
              <w:rPr>
                <w:rFonts w:hint="eastAsia" w:ascii="Times New Roman" w:hAnsi="Times New Roman" w:eastAsia="宋体" w:cs="Times New Roman"/>
                <w:color w:val="auto"/>
                <w:kern w:val="0"/>
                <w:sz w:val="24"/>
                <w:szCs w:val="24"/>
                <w:lang w:val="en-US" w:eastAsia="zh-CN" w:bidi="ar-SA"/>
              </w:rPr>
              <w:t>最大排放</w:t>
            </w:r>
            <w:r>
              <w:rPr>
                <w:rFonts w:hint="eastAsia" w:cs="Times New Roman"/>
                <w:color w:val="auto"/>
                <w:kern w:val="0"/>
                <w:sz w:val="24"/>
                <w:szCs w:val="24"/>
                <w:lang w:val="en-US" w:eastAsia="zh-CN" w:bidi="ar-SA"/>
              </w:rPr>
              <w:t>浓度</w:t>
            </w:r>
            <w:r>
              <w:rPr>
                <w:rFonts w:hint="eastAsia" w:ascii="Times New Roman" w:hAnsi="Times New Roman" w:eastAsia="宋体" w:cs="Times New Roman"/>
                <w:color w:val="auto"/>
                <w:kern w:val="0"/>
                <w:sz w:val="24"/>
                <w:szCs w:val="24"/>
                <w:lang w:val="en-US" w:eastAsia="zh-CN" w:bidi="ar-SA"/>
              </w:rPr>
              <w:t>为18.0mg/m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cs="Times New Roman"/>
                <w:color w:val="auto"/>
                <w:kern w:val="0"/>
                <w:sz w:val="24"/>
                <w:szCs w:val="24"/>
                <w:lang w:val="en-US" w:eastAsia="zh-CN" w:bidi="ar-SA"/>
              </w:rPr>
              <w:t>、</w:t>
            </w:r>
            <w:r>
              <w:rPr>
                <w:rFonts w:hint="eastAsia" w:ascii="Times New Roman" w:hAnsi="Times New Roman"/>
                <w:bCs/>
                <w:color w:val="auto"/>
                <w:sz w:val="24"/>
                <w:szCs w:val="24"/>
                <w:lang w:val="en-US" w:eastAsia="zh-CN"/>
              </w:rPr>
              <w:t>2#水泥电杆生产车间排气筒（DA002）</w:t>
            </w:r>
            <w:r>
              <w:rPr>
                <w:rFonts w:ascii="Times New Roman" w:hAnsi="Times New Roman"/>
                <w:bCs/>
                <w:color w:val="auto"/>
                <w:sz w:val="24"/>
                <w:szCs w:val="24"/>
              </w:rPr>
              <w:t>有组织排放粉尘</w:t>
            </w:r>
            <w:r>
              <w:rPr>
                <w:rFonts w:hint="eastAsia" w:ascii="Times New Roman" w:hAnsi="Times New Roman" w:eastAsia="宋体" w:cs="Times New Roman"/>
                <w:color w:val="auto"/>
                <w:kern w:val="0"/>
                <w:sz w:val="24"/>
                <w:szCs w:val="24"/>
                <w:lang w:val="en-US" w:eastAsia="zh-CN" w:bidi="ar-SA"/>
              </w:rPr>
              <w:t>最大排放</w:t>
            </w:r>
            <w:r>
              <w:rPr>
                <w:rFonts w:hint="eastAsia" w:cs="Times New Roman"/>
                <w:color w:val="auto"/>
                <w:kern w:val="0"/>
                <w:sz w:val="24"/>
                <w:szCs w:val="24"/>
                <w:lang w:val="en-US" w:eastAsia="zh-CN" w:bidi="ar-SA"/>
              </w:rPr>
              <w:t>速率</w:t>
            </w:r>
            <w:r>
              <w:rPr>
                <w:rFonts w:hint="eastAsia" w:ascii="Times New Roman" w:hAnsi="Times New Roman" w:eastAsia="宋体" w:cs="Times New Roman"/>
                <w:color w:val="auto"/>
                <w:kern w:val="0"/>
                <w:sz w:val="24"/>
                <w:szCs w:val="24"/>
                <w:lang w:val="en-US" w:eastAsia="zh-CN" w:bidi="ar-SA"/>
              </w:rPr>
              <w:t>为17.9mg/m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cs="Times New Roman"/>
                <w:color w:val="auto"/>
                <w:kern w:val="0"/>
                <w:sz w:val="24"/>
                <w:szCs w:val="24"/>
                <w:lang w:val="en-US" w:eastAsia="zh-CN" w:bidi="ar-SA"/>
              </w:rPr>
              <w:t>、厂界颗粒物无组织废气</w:t>
            </w:r>
            <w:r>
              <w:rPr>
                <w:rFonts w:hint="eastAsia" w:ascii="Times New Roman" w:hAnsi="Times New Roman" w:eastAsia="宋体" w:cs="Times New Roman"/>
                <w:color w:val="auto"/>
                <w:kern w:val="0"/>
                <w:sz w:val="24"/>
                <w:szCs w:val="24"/>
                <w:lang w:val="en-US" w:eastAsia="zh-CN" w:bidi="ar-SA"/>
              </w:rPr>
              <w:t>最大排放浓度为</w:t>
            </w:r>
            <w:r>
              <w:rPr>
                <w:rFonts w:hint="eastAsia" w:cs="Times New Roman"/>
                <w:color w:val="auto"/>
                <w:kern w:val="0"/>
                <w:sz w:val="24"/>
                <w:szCs w:val="24"/>
                <w:lang w:val="en-US" w:eastAsia="zh-CN" w:bidi="ar-SA"/>
              </w:rPr>
              <w:t>0.248</w:t>
            </w:r>
            <w:r>
              <w:rPr>
                <w:rFonts w:hint="eastAsia" w:ascii="Times New Roman" w:hAnsi="Times New Roman" w:eastAsia="宋体" w:cs="Times New Roman"/>
                <w:color w:val="auto"/>
                <w:kern w:val="0"/>
                <w:sz w:val="24"/>
                <w:szCs w:val="24"/>
                <w:lang w:val="en-US" w:eastAsia="zh-CN" w:bidi="ar-SA"/>
              </w:rPr>
              <w:t>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cs="Times New Roman"/>
                <w:color w:val="auto"/>
                <w:kern w:val="0"/>
                <w:sz w:val="24"/>
                <w:szCs w:val="24"/>
                <w:lang w:val="en-US" w:eastAsia="zh-CN" w:bidi="ar-SA"/>
              </w:rPr>
              <w:t>、厂界非甲烷总烃无组织废气</w:t>
            </w:r>
            <w:r>
              <w:rPr>
                <w:rFonts w:hint="eastAsia" w:ascii="Times New Roman" w:hAnsi="Times New Roman" w:eastAsia="宋体" w:cs="Times New Roman"/>
                <w:color w:val="auto"/>
                <w:kern w:val="0"/>
                <w:sz w:val="24"/>
                <w:szCs w:val="24"/>
                <w:lang w:val="en-US" w:eastAsia="zh-CN" w:bidi="ar-SA"/>
              </w:rPr>
              <w:t>最大排放浓度为</w:t>
            </w:r>
            <w:r>
              <w:rPr>
                <w:rFonts w:hint="eastAsia" w:cs="Times New Roman"/>
                <w:color w:val="auto"/>
                <w:kern w:val="0"/>
                <w:sz w:val="24"/>
                <w:szCs w:val="24"/>
                <w:lang w:val="en-US" w:eastAsia="zh-CN" w:bidi="ar-SA"/>
              </w:rPr>
              <w:t>1.52</w:t>
            </w:r>
            <w:r>
              <w:rPr>
                <w:rFonts w:hint="eastAsia" w:ascii="Times New Roman" w:hAnsi="Times New Roman" w:eastAsia="宋体" w:cs="Times New Roman"/>
                <w:color w:val="auto"/>
                <w:kern w:val="0"/>
                <w:sz w:val="24"/>
                <w:szCs w:val="24"/>
                <w:lang w:val="en-US" w:eastAsia="zh-CN" w:bidi="ar-SA"/>
              </w:rPr>
              <w:t>mg/m</w:t>
            </w:r>
            <w:r>
              <w:rPr>
                <w:rFonts w:hint="eastAsia" w:ascii="Times New Roman" w:hAnsi="Times New Roman" w:eastAsia="宋体" w:cs="Times New Roman"/>
                <w:color w:val="auto"/>
                <w:kern w:val="0"/>
                <w:sz w:val="24"/>
                <w:szCs w:val="24"/>
                <w:vertAlign w:val="superscript"/>
                <w:lang w:val="en-US" w:eastAsia="zh-CN" w:bidi="ar-SA"/>
              </w:rPr>
              <w:t>3</w:t>
            </w:r>
            <w:r>
              <w:rPr>
                <w:rFonts w:hint="eastAsia" w:cs="Times New Roman"/>
                <w:color w:val="auto"/>
                <w:kern w:val="0"/>
                <w:sz w:val="24"/>
                <w:szCs w:val="24"/>
                <w:lang w:val="en-US" w:eastAsia="zh-CN" w:bidi="ar-SA"/>
              </w:rPr>
              <w:t>。</w:t>
            </w:r>
          </w:p>
          <w:p w14:paraId="5DF16B6C">
            <w:pPr>
              <w:pStyle w:val="11"/>
              <w:keepNext w:val="0"/>
              <w:keepLines w:val="0"/>
              <w:pageBreakBefore w:val="0"/>
              <w:widowControl/>
              <w:kinsoku/>
              <w:wordWrap/>
              <w:overflowPunct/>
              <w:topLinePunct w:val="0"/>
              <w:autoSpaceDE/>
              <w:autoSpaceDN/>
              <w:bidi w:val="0"/>
              <w:adjustRightInd w:val="0"/>
              <w:snapToGrid w:val="0"/>
              <w:spacing w:after="0"/>
              <w:textAlignment w:val="auto"/>
              <w:rPr>
                <w:rFonts w:hint="eastAsia"/>
                <w:color w:val="auto"/>
                <w:lang w:val="en-US" w:eastAsia="zh-CN"/>
              </w:rPr>
            </w:pPr>
            <w:r>
              <w:rPr>
                <w:rFonts w:hint="eastAsia"/>
                <w:color w:val="auto"/>
                <w:lang w:val="en-US" w:eastAsia="zh-CN"/>
              </w:rPr>
              <w:t>综上所述，本项目实际污染物排放总量控制小于环评总量控制指标，水污染物不设置总量控制指标，满足环评报告中相关要求。</w:t>
            </w:r>
          </w:p>
          <w:p w14:paraId="2D08911A">
            <w:pPr>
              <w:adjustRightInd/>
              <w:snapToGrid/>
              <w:ind w:firstLine="482"/>
              <w:rPr>
                <w:rFonts w:hint="default" w:ascii="Times New Roman" w:hAnsi="Times New Roman" w:cs="Times New Roman"/>
                <w:b/>
                <w:color w:val="auto"/>
                <w:szCs w:val="24"/>
                <w:shd w:val="clear" w:color="auto" w:fill="FFFFFF"/>
              </w:rPr>
            </w:pPr>
            <w:r>
              <w:rPr>
                <w:rFonts w:hint="eastAsia" w:cs="Times New Roman"/>
                <w:b/>
                <w:color w:val="auto"/>
                <w:szCs w:val="24"/>
                <w:shd w:val="clear" w:color="auto" w:fill="FFFFFF"/>
                <w:lang w:val="en-US" w:eastAsia="zh-CN"/>
              </w:rPr>
              <w:t>4</w:t>
            </w:r>
            <w:r>
              <w:rPr>
                <w:rFonts w:hint="default" w:ascii="Times New Roman" w:hAnsi="Times New Roman" w:cs="Times New Roman"/>
                <w:b/>
                <w:color w:val="auto"/>
                <w:szCs w:val="24"/>
                <w:shd w:val="clear" w:color="auto" w:fill="FFFFFF"/>
              </w:rPr>
              <w:t>、环境管理检查</w:t>
            </w:r>
          </w:p>
          <w:p w14:paraId="0A2E61F1">
            <w:pPr>
              <w:adjustRightInd/>
              <w:snapToGrid/>
              <w:ind w:firstLine="480"/>
              <w:rPr>
                <w:rFonts w:hint="default" w:ascii="Times New Roman" w:hAnsi="Times New Roman" w:cs="Times New Roman"/>
                <w:color w:val="auto"/>
              </w:rPr>
            </w:pPr>
            <w:r>
              <w:rPr>
                <w:rFonts w:hint="default" w:ascii="Times New Roman" w:hAnsi="Times New Roman" w:cs="Times New Roman"/>
                <w:color w:val="auto"/>
                <w:szCs w:val="24"/>
                <w:shd w:val="clear" w:color="auto" w:fill="FFFFFF"/>
              </w:rPr>
              <w:t>（1）环境保护管理规章制度的建立及其执行情况检查</w:t>
            </w:r>
          </w:p>
          <w:p w14:paraId="5CEE6925">
            <w:pPr>
              <w:widowControl w:val="0"/>
              <w:adjustRightInd/>
              <w:snapToGrid/>
              <w:ind w:firstLine="480"/>
              <w:rPr>
                <w:rFonts w:hint="default" w:ascii="Times New Roman" w:hAnsi="Times New Roman" w:cs="Times New Roman"/>
                <w:color w:val="auto"/>
                <w:kern w:val="1"/>
              </w:rPr>
            </w:pPr>
            <w:r>
              <w:rPr>
                <w:rFonts w:hint="default" w:ascii="Times New Roman" w:hAnsi="Times New Roman" w:cs="Times New Roman"/>
                <w:color w:val="auto"/>
              </w:rPr>
              <w:t>根据《中华人民共和国环境保护法》</w:t>
            </w:r>
            <w:r>
              <w:rPr>
                <w:rFonts w:hint="eastAsia" w:cs="Times New Roman"/>
                <w:color w:val="auto"/>
                <w:lang w:eastAsia="zh-CN"/>
              </w:rPr>
              <w:t>“</w:t>
            </w:r>
            <w:r>
              <w:rPr>
                <w:rFonts w:hint="default" w:ascii="Times New Roman" w:hAnsi="Times New Roman" w:cs="Times New Roman"/>
                <w:color w:val="auto"/>
              </w:rPr>
              <w:t>为认真执行全面规划，合理布局，综合利用，化害为利，依靠群众，大家动手，保护环境，造福人民</w:t>
            </w:r>
            <w:r>
              <w:rPr>
                <w:rFonts w:hint="eastAsia" w:cs="Times New Roman"/>
                <w:color w:val="auto"/>
                <w:lang w:eastAsia="zh-CN"/>
              </w:rPr>
              <w:t>”</w:t>
            </w:r>
            <w:r>
              <w:rPr>
                <w:rFonts w:hint="default" w:ascii="Times New Roman" w:hAnsi="Times New Roman" w:cs="Times New Roman"/>
                <w:color w:val="auto"/>
              </w:rPr>
              <w:t>的环境方针，搞好项目的环境保护工作，</w:t>
            </w:r>
            <w:r>
              <w:rPr>
                <w:rFonts w:hint="default" w:ascii="Times New Roman" w:hAnsi="Times New Roman" w:cs="Times New Roman"/>
                <w:color w:val="auto"/>
                <w:lang w:eastAsia="zh-CN"/>
              </w:rPr>
              <w:t>我</w:t>
            </w:r>
            <w:r>
              <w:rPr>
                <w:rFonts w:hint="eastAsia" w:cs="Times New Roman"/>
                <w:color w:val="auto"/>
                <w:lang w:eastAsia="zh-CN"/>
              </w:rPr>
              <w:t>单位</w:t>
            </w:r>
            <w:r>
              <w:rPr>
                <w:rFonts w:hint="default" w:ascii="Times New Roman" w:hAnsi="Times New Roman" w:cs="Times New Roman"/>
                <w:color w:val="auto"/>
              </w:rPr>
              <w:t>已制定环境保护管理制度、污水处理站管理制度、</w:t>
            </w:r>
            <w:r>
              <w:rPr>
                <w:rFonts w:hint="eastAsia" w:cs="Times New Roman"/>
                <w:color w:val="auto"/>
                <w:lang w:eastAsia="zh-CN"/>
              </w:rPr>
              <w:t>危险废物</w:t>
            </w:r>
            <w:r>
              <w:rPr>
                <w:rFonts w:hint="default" w:ascii="Times New Roman" w:hAnsi="Times New Roman" w:cs="Times New Roman"/>
                <w:color w:val="auto"/>
              </w:rPr>
              <w:t>管理制度等相关管理制度，并将管理制度悬挂墙上；根据环境保护管理制度的要求，</w:t>
            </w:r>
            <w:r>
              <w:rPr>
                <w:rFonts w:hint="default" w:ascii="Times New Roman" w:hAnsi="Times New Roman" w:cs="Times New Roman"/>
                <w:color w:val="auto"/>
                <w:lang w:eastAsia="zh-CN"/>
              </w:rPr>
              <w:t>我单位</w:t>
            </w:r>
            <w:r>
              <w:rPr>
                <w:rFonts w:hint="default" w:ascii="Times New Roman" w:hAnsi="Times New Roman" w:cs="Times New Roman"/>
                <w:color w:val="auto"/>
              </w:rPr>
              <w:t>已对环保设施的运行加强了管理，建立健全环境保护档案管理体系。同时，加强项目环保档案工作，全面提高档案管理水平，有效地保护及利用档案，</w:t>
            </w:r>
            <w:r>
              <w:rPr>
                <w:rFonts w:hint="default" w:ascii="Times New Roman" w:hAnsi="Times New Roman" w:cs="Times New Roman"/>
                <w:color w:val="auto"/>
                <w:lang w:eastAsia="zh-CN"/>
              </w:rPr>
              <w:t>我</w:t>
            </w:r>
            <w:r>
              <w:rPr>
                <w:rFonts w:hint="eastAsia" w:cs="Times New Roman"/>
                <w:color w:val="auto"/>
                <w:lang w:eastAsia="zh-CN"/>
              </w:rPr>
              <w:t>单位</w:t>
            </w:r>
            <w:r>
              <w:rPr>
                <w:rFonts w:hint="default" w:ascii="Times New Roman" w:hAnsi="Times New Roman" w:cs="Times New Roman"/>
                <w:color w:val="auto"/>
              </w:rPr>
              <w:t>特制定环境保护档案管理制度，并将管理制度悬挂墙上，严格按照制度要求对项目涉及的环保文件及材料进行分类、归档及管理。</w:t>
            </w:r>
          </w:p>
          <w:p w14:paraId="1FDC1DCB">
            <w:pPr>
              <w:spacing w:line="360" w:lineRule="auto"/>
              <w:ind w:firstLine="480" w:firstLineChars="200"/>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w:t>
            </w:r>
            <w:r>
              <w:rPr>
                <w:rFonts w:hint="eastAsia" w:cs="Times New Roman"/>
                <w:color w:val="auto"/>
                <w:kern w:val="0"/>
                <w:sz w:val="24"/>
                <w:highlight w:val="none"/>
                <w:lang w:val="en-US" w:eastAsia="zh-CN"/>
              </w:rPr>
              <w:t>2</w:t>
            </w:r>
            <w:r>
              <w:rPr>
                <w:rFonts w:hint="default" w:ascii="Times New Roman" w:hAnsi="Times New Roman" w:cs="Times New Roman"/>
                <w:color w:val="auto"/>
                <w:kern w:val="0"/>
                <w:sz w:val="24"/>
                <w:highlight w:val="none"/>
              </w:rPr>
              <w:t>）环境污染事故或扰民投诉现象检查</w:t>
            </w:r>
          </w:p>
          <w:p w14:paraId="5EE63F83">
            <w:pPr>
              <w:widowControl w:val="0"/>
              <w:adjustRightInd/>
              <w:snapToGrid/>
              <w:ind w:firstLine="480"/>
              <w:rPr>
                <w:rFonts w:hint="default" w:ascii="Times New Roman" w:hAnsi="Times New Roman" w:cs="Times New Roman"/>
                <w:color w:val="auto"/>
              </w:rPr>
            </w:pPr>
            <w:r>
              <w:rPr>
                <w:rFonts w:hint="default" w:ascii="Times New Roman" w:hAnsi="Times New Roman" w:cs="Times New Roman"/>
                <w:color w:val="auto"/>
                <w:kern w:val="0"/>
                <w:sz w:val="24"/>
                <w:highlight w:val="none"/>
              </w:rPr>
              <w:t>项目在施工期及运行期间未发生环境污染事故和扰民投诉现象。</w:t>
            </w:r>
          </w:p>
          <w:p w14:paraId="2FBC2248">
            <w:pPr>
              <w:widowControl w:val="0"/>
              <w:adjustRightInd/>
              <w:snapToGrid/>
              <w:ind w:firstLine="480"/>
              <w:rPr>
                <w:rFonts w:hint="default" w:ascii="Times New Roman" w:hAnsi="Times New Roman" w:cs="Times New Roman"/>
                <w:color w:val="auto"/>
              </w:rPr>
            </w:pPr>
            <w:r>
              <w:rPr>
                <w:rFonts w:hint="default" w:ascii="Times New Roman" w:hAnsi="Times New Roman" w:cs="Times New Roman"/>
                <w:color w:val="auto"/>
              </w:rPr>
              <w:t>（3）环境管理机构、专职环保人员设置情况检查</w:t>
            </w:r>
          </w:p>
          <w:p w14:paraId="279700A7">
            <w:pPr>
              <w:ind w:firstLine="480"/>
              <w:rPr>
                <w:rFonts w:hint="default" w:ascii="Times New Roman" w:hAnsi="Times New Roman" w:cs="Times New Roman"/>
                <w:color w:val="auto"/>
                <w:szCs w:val="24"/>
              </w:rPr>
            </w:pPr>
            <w:r>
              <w:rPr>
                <w:rFonts w:hint="default" w:ascii="Times New Roman" w:hAnsi="Times New Roman" w:cs="Times New Roman"/>
                <w:color w:val="auto"/>
              </w:rPr>
              <w:t>根据环保有关规定，</w:t>
            </w:r>
            <w:r>
              <w:rPr>
                <w:rFonts w:hint="eastAsia" w:cs="Times New Roman"/>
                <w:color w:val="auto"/>
                <w:lang w:eastAsia="zh-CN"/>
              </w:rPr>
              <w:t>我</w:t>
            </w:r>
            <w:r>
              <w:rPr>
                <w:rFonts w:hint="default" w:ascii="Times New Roman" w:hAnsi="Times New Roman" w:cs="Times New Roman"/>
                <w:color w:val="auto"/>
              </w:rPr>
              <w:t>单位已在公司内部成立专门的环境管理机构、安排专职的环保工作管理人员。环境管理机构负责项目区运营期间的环境管理和环境监控，并受项目主管单位及当地生态环境局的监督和指导。专职的环保工作管理人员制定相应的工作职责，对可能来自外部的环保抱怨进行登记并积极处理，同时主动与生态环境主管部门联系共同处理。</w:t>
            </w:r>
          </w:p>
          <w:p w14:paraId="5EF67F73">
            <w:pPr>
              <w:adjustRightInd/>
              <w:snapToGrid/>
              <w:ind w:firstLine="480"/>
              <w:rPr>
                <w:rFonts w:hint="default" w:ascii="Times New Roman" w:hAnsi="Times New Roman" w:cs="Times New Roman"/>
                <w:color w:val="auto"/>
                <w:szCs w:val="24"/>
                <w:shd w:val="clear" w:color="auto" w:fill="FFFFFF"/>
              </w:rPr>
            </w:pPr>
            <w:r>
              <w:rPr>
                <w:rFonts w:hint="default" w:ascii="Times New Roman" w:hAnsi="Times New Roman" w:cs="Times New Roman"/>
                <w:color w:val="auto"/>
                <w:szCs w:val="24"/>
                <w:shd w:val="clear" w:color="auto" w:fill="FFFFFF"/>
              </w:rPr>
              <w:t>（4）突发环境事件应急预案编制及备案情况</w:t>
            </w:r>
          </w:p>
          <w:p w14:paraId="59654B36">
            <w:pPr>
              <w:ind w:firstLine="480"/>
              <w:rPr>
                <w:rFonts w:hint="default" w:ascii="Times New Roman" w:hAnsi="Times New Roman" w:cs="Times New Roman"/>
                <w:color w:val="auto"/>
                <w:szCs w:val="24"/>
                <w:highlight w:val="none"/>
              </w:rPr>
            </w:pPr>
            <w:r>
              <w:rPr>
                <w:rFonts w:hint="default" w:ascii="Times New Roman" w:hAnsi="Times New Roman" w:cs="Times New Roman"/>
                <w:color w:val="auto"/>
                <w:szCs w:val="24"/>
              </w:rPr>
              <w:t>为提高公司应对突发环境事件，防范突发环境事件，增强事件发生后快速有效处理、针对事件性质开展及时有效的应急救援工作，减少人员伤害、降低环境损害风险能力。</w:t>
            </w:r>
            <w:r>
              <w:rPr>
                <w:rFonts w:hint="eastAsia" w:cs="Times New Roman"/>
                <w:color w:val="auto"/>
                <w:szCs w:val="24"/>
                <w:lang w:eastAsia="zh-CN"/>
              </w:rPr>
              <w:t>应</w:t>
            </w:r>
            <w:r>
              <w:rPr>
                <w:rFonts w:hint="default" w:ascii="Times New Roman" w:hAnsi="Times New Roman" w:cs="Times New Roman"/>
                <w:color w:val="auto"/>
                <w:szCs w:val="24"/>
              </w:rPr>
              <w:t>结合项目区目前环境现状和未来可能出现的环境状况，</w:t>
            </w:r>
            <w:r>
              <w:rPr>
                <w:rFonts w:hint="eastAsia" w:cs="Times New Roman"/>
                <w:color w:val="auto"/>
                <w:szCs w:val="24"/>
                <w:lang w:val="en-US" w:eastAsia="zh-CN"/>
              </w:rPr>
              <w:t>正在编制</w:t>
            </w:r>
            <w:r>
              <w:rPr>
                <w:rFonts w:hint="default" w:ascii="Times New Roman" w:hAnsi="Times New Roman" w:cs="Times New Roman"/>
                <w:color w:val="auto"/>
                <w:szCs w:val="24"/>
              </w:rPr>
              <w:t>详细的《突发环境事</w:t>
            </w:r>
            <w:r>
              <w:rPr>
                <w:rFonts w:hint="default" w:ascii="Times New Roman" w:hAnsi="Times New Roman" w:cs="Times New Roman"/>
                <w:color w:val="auto"/>
                <w:szCs w:val="24"/>
                <w:highlight w:val="none"/>
              </w:rPr>
              <w:t>件应急预案》，</w:t>
            </w:r>
            <w:r>
              <w:rPr>
                <w:rFonts w:hint="eastAsia" w:cs="Times New Roman"/>
                <w:color w:val="auto"/>
                <w:szCs w:val="24"/>
                <w:highlight w:val="none"/>
                <w:lang w:val="en-US" w:eastAsia="zh-CN"/>
              </w:rPr>
              <w:t>编制完成后将</w:t>
            </w:r>
            <w:r>
              <w:rPr>
                <w:rFonts w:hint="default" w:ascii="Times New Roman" w:hAnsi="Times New Roman" w:cs="Times New Roman"/>
                <w:color w:val="auto"/>
                <w:szCs w:val="24"/>
                <w:highlight w:val="none"/>
              </w:rPr>
              <w:t>报予保山市生态环境局腾冲分局备案</w:t>
            </w:r>
            <w:r>
              <w:rPr>
                <w:rFonts w:hint="default" w:ascii="Times New Roman" w:hAnsi="Times New Roman" w:cs="Times New Roman"/>
                <w:color w:val="auto"/>
                <w:szCs w:val="24"/>
                <w:highlight w:val="none"/>
                <w:shd w:val="clear" w:color="auto" w:fill="FFFFFF"/>
              </w:rPr>
              <w:t>。</w:t>
            </w:r>
          </w:p>
          <w:p w14:paraId="65517C1F">
            <w:pPr>
              <w:adjustRightInd/>
              <w:snapToGrid/>
              <w:ind w:firstLine="480"/>
              <w:rPr>
                <w:rFonts w:hint="default" w:ascii="Times New Roman" w:hAnsi="Times New Roman" w:cs="Times New Roman"/>
                <w:color w:val="auto"/>
                <w:szCs w:val="24"/>
                <w:highlight w:val="none"/>
                <w:shd w:val="clear" w:color="auto" w:fill="FFFFFF"/>
              </w:rPr>
            </w:pPr>
            <w:r>
              <w:rPr>
                <w:rFonts w:hint="default" w:ascii="Times New Roman" w:hAnsi="Times New Roman" w:cs="Times New Roman"/>
                <w:color w:val="auto"/>
                <w:szCs w:val="24"/>
                <w:highlight w:val="none"/>
                <w:shd w:val="clear" w:color="auto" w:fill="FFFFFF"/>
              </w:rPr>
              <w:t>（5）环保设施实际完成及运行情况</w:t>
            </w:r>
          </w:p>
          <w:p w14:paraId="36C58BEC">
            <w:pPr>
              <w:adjustRightInd/>
              <w:snapToGrid/>
              <w:ind w:firstLine="480"/>
              <w:rPr>
                <w:rFonts w:hint="default" w:ascii="Times New Roman" w:hAnsi="Times New Roman" w:cs="Times New Roman"/>
                <w:color w:val="auto"/>
                <w:highlight w:val="none"/>
              </w:rPr>
            </w:pPr>
            <w:r>
              <w:rPr>
                <w:rFonts w:hint="default" w:ascii="Times New Roman" w:hAnsi="Times New Roman" w:cs="Times New Roman"/>
                <w:color w:val="auto"/>
                <w:highlight w:val="none"/>
              </w:rPr>
              <w:t>本项目环保设施完成及运行状况见表</w:t>
            </w:r>
            <w:r>
              <w:rPr>
                <w:rFonts w:hint="eastAsia" w:cs="Times New Roman"/>
                <w:color w:val="auto"/>
                <w:highlight w:val="none"/>
                <w:lang w:val="en-US" w:eastAsia="zh-CN"/>
              </w:rPr>
              <w:t>7-8</w:t>
            </w:r>
            <w:r>
              <w:rPr>
                <w:rFonts w:hint="default" w:ascii="Times New Roman" w:hAnsi="Times New Roman" w:cs="Times New Roman"/>
                <w:color w:val="auto"/>
                <w:highlight w:val="none"/>
              </w:rPr>
              <w:t>。</w:t>
            </w:r>
          </w:p>
          <w:p w14:paraId="4610C31D">
            <w:pPr>
              <w:adjustRightInd/>
              <w:snapToGrid/>
              <w:spacing w:line="240" w:lineRule="auto"/>
              <w:ind w:firstLine="482"/>
              <w:jc w:val="center"/>
              <w:rPr>
                <w:rFonts w:hint="default" w:ascii="Times New Roman" w:hAnsi="Times New Roman" w:cs="Times New Roman"/>
                <w:b/>
                <w:color w:val="auto"/>
                <w:highlight w:val="none"/>
              </w:rPr>
            </w:pPr>
            <w:r>
              <w:rPr>
                <w:rFonts w:hint="default" w:ascii="Times New Roman" w:hAnsi="Times New Roman" w:cs="Times New Roman"/>
                <w:b/>
                <w:color w:val="auto"/>
                <w:highlight w:val="none"/>
              </w:rPr>
              <w:t>表</w:t>
            </w:r>
            <w:r>
              <w:rPr>
                <w:rFonts w:hint="eastAsia" w:cs="Times New Roman"/>
                <w:b/>
                <w:color w:val="auto"/>
                <w:highlight w:val="none"/>
                <w:lang w:val="en-US" w:eastAsia="zh-CN"/>
              </w:rPr>
              <w:t>7-8</w:t>
            </w:r>
            <w:r>
              <w:rPr>
                <w:rFonts w:hint="default" w:ascii="Times New Roman" w:hAnsi="Times New Roman" w:cs="Times New Roman"/>
                <w:b/>
                <w:color w:val="auto"/>
                <w:highlight w:val="none"/>
              </w:rPr>
              <w:t xml:space="preserve">  项目环保设施完成及运行状况</w:t>
            </w:r>
          </w:p>
          <w:tbl>
            <w:tblPr>
              <w:tblStyle w:val="28"/>
              <w:tblW w:w="8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9"/>
              <w:gridCol w:w="1286"/>
              <w:gridCol w:w="5722"/>
              <w:gridCol w:w="1184"/>
            </w:tblGrid>
            <w:tr w14:paraId="20DD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FC7B66A">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序号</w:t>
                  </w:r>
                </w:p>
              </w:tc>
              <w:tc>
                <w:tcPr>
                  <w:tcW w:w="1286" w:type="dxa"/>
                  <w:tcBorders>
                    <w:top w:val="single" w:color="auto" w:sz="4" w:space="0"/>
                    <w:left w:val="single" w:color="auto" w:sz="4" w:space="0"/>
                    <w:bottom w:val="single" w:color="auto" w:sz="4" w:space="0"/>
                    <w:right w:val="single" w:color="auto" w:sz="4" w:space="0"/>
                  </w:tcBorders>
                  <w:vAlign w:val="center"/>
                </w:tcPr>
                <w:p w14:paraId="2AF06426">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环保设施</w:t>
                  </w:r>
                </w:p>
              </w:tc>
              <w:tc>
                <w:tcPr>
                  <w:tcW w:w="5722" w:type="dxa"/>
                  <w:tcBorders>
                    <w:top w:val="single" w:color="auto" w:sz="4" w:space="0"/>
                    <w:left w:val="single" w:color="auto" w:sz="4" w:space="0"/>
                    <w:bottom w:val="single" w:color="auto" w:sz="4" w:space="0"/>
                    <w:right w:val="single" w:color="auto" w:sz="4" w:space="0"/>
                  </w:tcBorders>
                  <w:vAlign w:val="center"/>
                </w:tcPr>
                <w:p w14:paraId="57037D6F">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安装完成情况</w:t>
                  </w:r>
                </w:p>
              </w:tc>
              <w:tc>
                <w:tcPr>
                  <w:tcW w:w="1184" w:type="dxa"/>
                  <w:tcBorders>
                    <w:top w:val="single" w:color="auto" w:sz="4" w:space="0"/>
                    <w:left w:val="single" w:color="auto" w:sz="4" w:space="0"/>
                    <w:bottom w:val="single" w:color="auto" w:sz="4" w:space="0"/>
                    <w:right w:val="single" w:color="auto" w:sz="4" w:space="0"/>
                  </w:tcBorders>
                  <w:vAlign w:val="center"/>
                </w:tcPr>
                <w:p w14:paraId="6B5E5109">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运行情况</w:t>
                  </w:r>
                </w:p>
              </w:tc>
            </w:tr>
            <w:tr w14:paraId="593B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675F50D">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1</w:t>
                  </w:r>
                </w:p>
              </w:tc>
              <w:tc>
                <w:tcPr>
                  <w:tcW w:w="1286" w:type="dxa"/>
                  <w:tcBorders>
                    <w:top w:val="single" w:color="auto" w:sz="4" w:space="0"/>
                    <w:left w:val="single" w:color="auto" w:sz="4" w:space="0"/>
                    <w:bottom w:val="single" w:color="auto" w:sz="4" w:space="0"/>
                    <w:right w:val="single" w:color="auto" w:sz="4" w:space="0"/>
                  </w:tcBorders>
                  <w:vAlign w:val="center"/>
                </w:tcPr>
                <w:p w14:paraId="76E282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污水处理站</w:t>
                  </w:r>
                </w:p>
              </w:tc>
              <w:tc>
                <w:tcPr>
                  <w:tcW w:w="5722" w:type="dxa"/>
                  <w:tcBorders>
                    <w:top w:val="single" w:color="auto" w:sz="4" w:space="0"/>
                    <w:left w:val="single" w:color="auto" w:sz="4" w:space="0"/>
                    <w:bottom w:val="single" w:color="auto" w:sz="4" w:space="0"/>
                    <w:right w:val="single" w:color="auto" w:sz="4" w:space="0"/>
                  </w:tcBorders>
                  <w:vAlign w:val="center"/>
                </w:tcPr>
                <w:p w14:paraId="217D8D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已完成；</w:t>
                  </w:r>
                  <w:r>
                    <w:rPr>
                      <w:rFonts w:hint="eastAsia" w:cs="Times New Roman"/>
                      <w:color w:val="auto"/>
                      <w:sz w:val="21"/>
                      <w:szCs w:val="21"/>
                      <w:lang w:val="en-US" w:eastAsia="zh-CN"/>
                    </w:rPr>
                    <w:t>1座一体化污水处理站，</w:t>
                  </w:r>
                  <w:r>
                    <w:rPr>
                      <w:rFonts w:hint="default" w:ascii="Times New Roman" w:hAnsi="Times New Roman" w:eastAsia="宋体" w:cs="Times New Roman"/>
                      <w:color w:val="auto"/>
                      <w:sz w:val="21"/>
                      <w:szCs w:val="21"/>
                      <w:lang w:val="en-US" w:eastAsia="zh-CN"/>
                    </w:rPr>
                    <w:t>位于项目</w:t>
                  </w:r>
                  <w:r>
                    <w:rPr>
                      <w:rFonts w:hint="eastAsia" w:cs="Times New Roman"/>
                      <w:color w:val="auto"/>
                      <w:sz w:val="21"/>
                      <w:szCs w:val="21"/>
                      <w:lang w:val="en-US" w:eastAsia="zh-CN"/>
                    </w:rPr>
                    <w:t>办公区西</w:t>
                  </w:r>
                  <w:r>
                    <w:rPr>
                      <w:rFonts w:hint="default" w:ascii="Times New Roman" w:hAnsi="Times New Roman" w:eastAsia="宋体" w:cs="Times New Roman"/>
                      <w:color w:val="auto"/>
                      <w:sz w:val="21"/>
                      <w:szCs w:val="21"/>
                      <w:lang w:val="en-US" w:eastAsia="zh-CN"/>
                    </w:rPr>
                    <w:t>侧</w:t>
                  </w:r>
                  <w:r>
                    <w:rPr>
                      <w:rFonts w:hint="eastAsia"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采用</w:t>
                  </w:r>
                  <w:r>
                    <w:rPr>
                      <w:rFonts w:hint="eastAsia" w:cs="Times New Roman"/>
                      <w:color w:val="auto"/>
                      <w:sz w:val="21"/>
                      <w:szCs w:val="21"/>
                      <w:highlight w:val="none"/>
                      <w:lang w:val="en-US" w:eastAsia="zh-CN"/>
                    </w:rPr>
                    <w:t>一体化</w:t>
                  </w:r>
                  <w:r>
                    <w:rPr>
                      <w:rFonts w:hint="eastAsia" w:ascii="Times New Roman" w:hAnsi="Times New Roman" w:eastAsia="宋体" w:cs="Times New Roman"/>
                      <w:color w:val="auto"/>
                      <w:sz w:val="21"/>
                      <w:szCs w:val="21"/>
                      <w:highlight w:val="none"/>
                      <w:lang w:val="en-US" w:eastAsia="zh-CN"/>
                    </w:rPr>
                    <w:t>污水处理</w:t>
                  </w:r>
                  <w:r>
                    <w:rPr>
                      <w:rFonts w:hint="eastAsia" w:ascii="Times New Roman" w:hAnsi="Times New Roman" w:eastAsia="宋体" w:cs="Times New Roman"/>
                      <w:color w:val="auto"/>
                      <w:sz w:val="21"/>
                      <w:szCs w:val="21"/>
                      <w:lang w:val="en-US" w:eastAsia="zh-CN"/>
                    </w:rPr>
                    <w:t>工艺，</w:t>
                  </w:r>
                  <w:r>
                    <w:rPr>
                      <w:rFonts w:hint="default" w:ascii="Times New Roman" w:hAnsi="Times New Roman" w:eastAsia="宋体" w:cs="Times New Roman"/>
                      <w:color w:val="auto"/>
                      <w:sz w:val="21"/>
                      <w:szCs w:val="21"/>
                      <w:lang w:val="en-US" w:eastAsia="zh-CN"/>
                    </w:rPr>
                    <w:t>处理规模为</w:t>
                  </w:r>
                  <w:r>
                    <w:rPr>
                      <w:rFonts w:hint="eastAsia"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vertAlign w:val="superscript"/>
                      <w:lang w:val="en-US" w:eastAsia="zh-CN"/>
                    </w:rPr>
                    <w:t>3</w:t>
                  </w:r>
                  <w:r>
                    <w:rPr>
                      <w:rFonts w:hint="default" w:ascii="Times New Roman" w:hAnsi="Times New Roman" w:eastAsia="宋体" w:cs="Times New Roman"/>
                      <w:color w:val="auto"/>
                      <w:sz w:val="21"/>
                      <w:szCs w:val="21"/>
                      <w:lang w:val="en-US" w:eastAsia="zh-CN"/>
                    </w:rPr>
                    <w:t>/d</w:t>
                  </w:r>
                </w:p>
              </w:tc>
              <w:tc>
                <w:tcPr>
                  <w:tcW w:w="1184" w:type="dxa"/>
                  <w:tcBorders>
                    <w:top w:val="single" w:color="auto" w:sz="4" w:space="0"/>
                    <w:left w:val="single" w:color="auto" w:sz="4" w:space="0"/>
                    <w:bottom w:val="single" w:color="auto" w:sz="4" w:space="0"/>
                    <w:right w:val="single" w:color="auto" w:sz="4" w:space="0"/>
                  </w:tcBorders>
                  <w:vAlign w:val="center"/>
                </w:tcPr>
                <w:p w14:paraId="1528D1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运行正常</w:t>
                  </w:r>
                </w:p>
              </w:tc>
            </w:tr>
            <w:tr w14:paraId="46F97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30DCF734">
                  <w:pPr>
                    <w:adjustRightInd/>
                    <w:snapToGrid/>
                    <w:spacing w:line="276"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2</w:t>
                  </w:r>
                </w:p>
              </w:tc>
              <w:tc>
                <w:tcPr>
                  <w:tcW w:w="1286" w:type="dxa"/>
                  <w:tcBorders>
                    <w:top w:val="single" w:color="auto" w:sz="4" w:space="0"/>
                    <w:left w:val="single" w:color="auto" w:sz="4" w:space="0"/>
                    <w:bottom w:val="single" w:color="auto" w:sz="4" w:space="0"/>
                    <w:right w:val="single" w:color="auto" w:sz="4" w:space="0"/>
                  </w:tcBorders>
                  <w:vAlign w:val="center"/>
                </w:tcPr>
                <w:p w14:paraId="424D15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化粪池</w:t>
                  </w:r>
                </w:p>
              </w:tc>
              <w:tc>
                <w:tcPr>
                  <w:tcW w:w="5722" w:type="dxa"/>
                  <w:tcBorders>
                    <w:top w:val="single" w:color="auto" w:sz="4" w:space="0"/>
                    <w:left w:val="single" w:color="auto" w:sz="4" w:space="0"/>
                    <w:bottom w:val="single" w:color="auto" w:sz="4" w:space="0"/>
                    <w:right w:val="single" w:color="auto" w:sz="4" w:space="0"/>
                  </w:tcBorders>
                  <w:vAlign w:val="center"/>
                </w:tcPr>
                <w:p w14:paraId="7B532C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已完成：1个化粪池，</w:t>
                  </w:r>
                  <w:r>
                    <w:rPr>
                      <w:rFonts w:hint="eastAsia" w:cs="Times New Roman"/>
                      <w:color w:val="auto"/>
                      <w:sz w:val="21"/>
                      <w:szCs w:val="21"/>
                      <w:lang w:val="en-US" w:eastAsia="zh-CN"/>
                    </w:rPr>
                    <w:t>位于厕所西侧，</w:t>
                  </w:r>
                  <w:r>
                    <w:rPr>
                      <w:rFonts w:hint="eastAsia" w:ascii="Times New Roman" w:hAnsi="Times New Roman" w:eastAsia="宋体" w:cs="Times New Roman"/>
                      <w:color w:val="auto"/>
                      <w:sz w:val="21"/>
                      <w:szCs w:val="21"/>
                      <w:lang w:val="en-US" w:eastAsia="zh-CN"/>
                    </w:rPr>
                    <w:t>容积为</w:t>
                  </w:r>
                  <w:r>
                    <w:rPr>
                      <w:rFonts w:hint="eastAsia"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m</w:t>
                  </w:r>
                  <w:r>
                    <w:rPr>
                      <w:rFonts w:hint="eastAsia" w:ascii="Times New Roman" w:hAnsi="Times New Roman" w:eastAsia="宋体" w:cs="Times New Roman"/>
                      <w:color w:val="auto"/>
                      <w:sz w:val="21"/>
                      <w:szCs w:val="21"/>
                      <w:vertAlign w:val="superscript"/>
                      <w:lang w:val="en-US" w:eastAsia="zh-CN"/>
                    </w:rPr>
                    <w:t>3</w:t>
                  </w:r>
                </w:p>
              </w:tc>
              <w:tc>
                <w:tcPr>
                  <w:tcW w:w="1184" w:type="dxa"/>
                  <w:tcBorders>
                    <w:top w:val="single" w:color="auto" w:sz="4" w:space="0"/>
                    <w:left w:val="single" w:color="auto" w:sz="4" w:space="0"/>
                    <w:bottom w:val="single" w:color="auto" w:sz="4" w:space="0"/>
                    <w:right w:val="single" w:color="auto" w:sz="4" w:space="0"/>
                  </w:tcBorders>
                  <w:vAlign w:val="center"/>
                </w:tcPr>
                <w:p w14:paraId="7E29E66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运行正常</w:t>
                  </w:r>
                </w:p>
              </w:tc>
            </w:tr>
            <w:tr w14:paraId="2D5CC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53FFDE7">
                  <w:pPr>
                    <w:adjustRightInd/>
                    <w:snapToGrid/>
                    <w:spacing w:line="276" w:lineRule="auto"/>
                    <w:ind w:firstLine="0" w:firstLineChars="0"/>
                    <w:jc w:val="center"/>
                    <w:rPr>
                      <w:rFonts w:hint="eastAsia"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3</w:t>
                  </w:r>
                </w:p>
              </w:tc>
              <w:tc>
                <w:tcPr>
                  <w:tcW w:w="1286" w:type="dxa"/>
                  <w:tcBorders>
                    <w:top w:val="single" w:color="auto" w:sz="4" w:space="0"/>
                    <w:left w:val="single" w:color="auto" w:sz="4" w:space="0"/>
                    <w:bottom w:val="single" w:color="auto" w:sz="4" w:space="0"/>
                    <w:right w:val="single" w:color="auto" w:sz="4" w:space="0"/>
                  </w:tcBorders>
                  <w:vAlign w:val="center"/>
                </w:tcPr>
                <w:p w14:paraId="3C159CB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隔油池</w:t>
                  </w:r>
                </w:p>
              </w:tc>
              <w:tc>
                <w:tcPr>
                  <w:tcW w:w="5722" w:type="dxa"/>
                  <w:tcBorders>
                    <w:top w:val="single" w:color="auto" w:sz="4" w:space="0"/>
                    <w:left w:val="single" w:color="auto" w:sz="4" w:space="0"/>
                    <w:bottom w:val="single" w:color="auto" w:sz="4" w:space="0"/>
                    <w:right w:val="single" w:color="auto" w:sz="4" w:space="0"/>
                  </w:tcBorders>
                  <w:vAlign w:val="center"/>
                </w:tcPr>
                <w:p w14:paraId="0A3ACE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已完成：1个隔油池，位于项目食堂北侧，容积</w:t>
                  </w:r>
                  <w:r>
                    <w:rPr>
                      <w:rFonts w:hint="eastAsia" w:ascii="Times New Roman" w:hAnsi="Times New Roman" w:eastAsia="宋体" w:cs="Times New Roman"/>
                      <w:color w:val="auto"/>
                      <w:sz w:val="21"/>
                      <w:szCs w:val="21"/>
                      <w:lang w:val="en-US" w:eastAsia="zh-CN"/>
                    </w:rPr>
                    <w:t>为</w:t>
                  </w:r>
                  <w:r>
                    <w:rPr>
                      <w:rFonts w:hint="eastAsia"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m</w:t>
                  </w:r>
                  <w:r>
                    <w:rPr>
                      <w:rFonts w:hint="eastAsia" w:ascii="Times New Roman" w:hAnsi="Times New Roman" w:eastAsia="宋体" w:cs="Times New Roman"/>
                      <w:color w:val="auto"/>
                      <w:sz w:val="21"/>
                      <w:szCs w:val="21"/>
                      <w:vertAlign w:val="superscript"/>
                      <w:lang w:val="en-US" w:eastAsia="zh-CN"/>
                    </w:rPr>
                    <w:t>3</w:t>
                  </w:r>
                </w:p>
              </w:tc>
              <w:tc>
                <w:tcPr>
                  <w:tcW w:w="1184" w:type="dxa"/>
                  <w:tcBorders>
                    <w:top w:val="single" w:color="auto" w:sz="4" w:space="0"/>
                    <w:left w:val="single" w:color="auto" w:sz="4" w:space="0"/>
                    <w:bottom w:val="single" w:color="auto" w:sz="4" w:space="0"/>
                    <w:right w:val="single" w:color="auto" w:sz="4" w:space="0"/>
                  </w:tcBorders>
                  <w:vAlign w:val="center"/>
                </w:tcPr>
                <w:p w14:paraId="70AA9C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运行正常</w:t>
                  </w:r>
                </w:p>
              </w:tc>
            </w:tr>
            <w:tr w14:paraId="4538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4A8F291">
                  <w:pPr>
                    <w:adjustRightInd/>
                    <w:snapToGrid/>
                    <w:spacing w:line="276" w:lineRule="auto"/>
                    <w:ind w:firstLine="0" w:firstLineChars="0"/>
                    <w:jc w:val="center"/>
                    <w:rPr>
                      <w:rFonts w:hint="eastAsia" w:ascii="Times New Roman" w:hAnsi="Times New Roman" w:eastAsia="宋体" w:cs="Times New Roman"/>
                      <w:color w:val="auto"/>
                      <w:kern w:val="2"/>
                      <w:sz w:val="21"/>
                      <w:szCs w:val="21"/>
                      <w:lang w:eastAsia="zh-CN"/>
                    </w:rPr>
                  </w:pPr>
                  <w:r>
                    <w:rPr>
                      <w:rFonts w:hint="eastAsia" w:cs="Times New Roman"/>
                      <w:color w:val="auto"/>
                      <w:kern w:val="2"/>
                      <w:sz w:val="21"/>
                      <w:szCs w:val="21"/>
                      <w:lang w:val="en-US" w:eastAsia="zh-CN"/>
                    </w:rPr>
                    <w:t>4</w:t>
                  </w:r>
                </w:p>
              </w:tc>
              <w:tc>
                <w:tcPr>
                  <w:tcW w:w="1286" w:type="dxa"/>
                  <w:tcBorders>
                    <w:top w:val="single" w:color="auto" w:sz="4" w:space="0"/>
                    <w:left w:val="single" w:color="auto" w:sz="4" w:space="0"/>
                    <w:bottom w:val="single" w:color="auto" w:sz="4" w:space="0"/>
                    <w:right w:val="single" w:color="auto" w:sz="4" w:space="0"/>
                  </w:tcBorders>
                  <w:vAlign w:val="center"/>
                </w:tcPr>
                <w:p w14:paraId="001F52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cs="Times New Roman"/>
                      <w:color w:val="auto"/>
                      <w:sz w:val="21"/>
                      <w:szCs w:val="21"/>
                      <w:lang w:val="en-US" w:eastAsia="zh-CN"/>
                    </w:rPr>
                  </w:pPr>
                  <w:r>
                    <w:rPr>
                      <w:rFonts w:hint="eastAsia" w:cs="Times New Roman"/>
                      <w:color w:val="auto"/>
                      <w:sz w:val="21"/>
                      <w:szCs w:val="21"/>
                      <w:lang w:val="en-US" w:eastAsia="zh-CN"/>
                    </w:rPr>
                    <w:t>生产废水</w:t>
                  </w:r>
                </w:p>
                <w:p w14:paraId="79408A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沉淀池</w:t>
                  </w:r>
                </w:p>
              </w:tc>
              <w:tc>
                <w:tcPr>
                  <w:tcW w:w="5722" w:type="dxa"/>
                  <w:tcBorders>
                    <w:top w:val="single" w:color="auto" w:sz="4" w:space="0"/>
                    <w:left w:val="single" w:color="auto" w:sz="4" w:space="0"/>
                    <w:bottom w:val="single" w:color="auto" w:sz="4" w:space="0"/>
                    <w:right w:val="single" w:color="auto" w:sz="4" w:space="0"/>
                  </w:tcBorders>
                  <w:vAlign w:val="center"/>
                </w:tcPr>
                <w:p w14:paraId="0E30E5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已完成：</w:t>
                  </w:r>
                  <w:r>
                    <w:rPr>
                      <w:rFonts w:hint="eastAsia" w:cs="Times New Roman"/>
                      <w:color w:val="auto"/>
                      <w:sz w:val="21"/>
                      <w:szCs w:val="21"/>
                      <w:lang w:val="en-US" w:eastAsia="zh-CN"/>
                    </w:rPr>
                    <w:t>2个，</w:t>
                  </w:r>
                  <w:r>
                    <w:rPr>
                      <w:rFonts w:hint="eastAsia" w:ascii="Times New Roman" w:hAnsi="Times New Roman"/>
                      <w:color w:val="auto"/>
                      <w:sz w:val="21"/>
                      <w:szCs w:val="21"/>
                      <w:highlight w:val="none"/>
                      <w:lang w:val="en-US" w:eastAsia="zh-CN"/>
                    </w:rPr>
                    <w:t>一座位于1#生产车间内的东</w:t>
                  </w:r>
                  <w:r>
                    <w:rPr>
                      <w:rFonts w:hint="eastAsia"/>
                      <w:color w:val="auto"/>
                      <w:sz w:val="21"/>
                      <w:szCs w:val="21"/>
                      <w:highlight w:val="none"/>
                      <w:lang w:val="en-US" w:eastAsia="zh-CN"/>
                    </w:rPr>
                    <w:t>南</w:t>
                  </w:r>
                  <w:r>
                    <w:rPr>
                      <w:rFonts w:hint="eastAsia" w:ascii="Times New Roman" w:hAnsi="Times New Roman"/>
                      <w:color w:val="auto"/>
                      <w:sz w:val="21"/>
                      <w:szCs w:val="21"/>
                      <w:highlight w:val="none"/>
                      <w:lang w:val="en-US" w:eastAsia="zh-CN"/>
                    </w:rPr>
                    <w:t>角，另一座位于2#生产车间内的东侧，两座生产废水沉淀池容积均为</w:t>
                  </w:r>
                  <w:r>
                    <w:rPr>
                      <w:rFonts w:hint="eastAsia"/>
                      <w:color w:val="auto"/>
                      <w:sz w:val="21"/>
                      <w:szCs w:val="21"/>
                      <w:highlight w:val="none"/>
                      <w:lang w:val="en-US" w:eastAsia="zh-CN"/>
                    </w:rPr>
                    <w:t>2.5</w:t>
                  </w:r>
                  <w:r>
                    <w:rPr>
                      <w:rFonts w:hint="eastAsia" w:ascii="Times New Roman" w:hAnsi="Times New Roman"/>
                      <w:color w:val="auto"/>
                      <w:sz w:val="21"/>
                      <w:szCs w:val="21"/>
                      <w:highlight w:val="none"/>
                      <w:lang w:val="en-US" w:eastAsia="zh-CN"/>
                    </w:rPr>
                    <w:t>m</w:t>
                  </w:r>
                  <w:r>
                    <w:rPr>
                      <w:rFonts w:hint="eastAsia" w:ascii="Times New Roman" w:hAnsi="Times New Roman"/>
                      <w:color w:val="auto"/>
                      <w:sz w:val="21"/>
                      <w:szCs w:val="21"/>
                      <w:highlight w:val="none"/>
                      <w:vertAlign w:val="superscript"/>
                      <w:lang w:val="en-US" w:eastAsia="zh-CN"/>
                    </w:rPr>
                    <w:t>3</w:t>
                  </w:r>
                </w:p>
              </w:tc>
              <w:tc>
                <w:tcPr>
                  <w:tcW w:w="1184" w:type="dxa"/>
                  <w:tcBorders>
                    <w:top w:val="single" w:color="auto" w:sz="4" w:space="0"/>
                    <w:left w:val="single" w:color="auto" w:sz="4" w:space="0"/>
                    <w:bottom w:val="single" w:color="auto" w:sz="4" w:space="0"/>
                    <w:right w:val="single" w:color="auto" w:sz="4" w:space="0"/>
                  </w:tcBorders>
                  <w:vAlign w:val="center"/>
                </w:tcPr>
                <w:p w14:paraId="53264F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运行正常</w:t>
                  </w:r>
                </w:p>
              </w:tc>
            </w:tr>
            <w:tr w14:paraId="3163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1D1CBC8F">
                  <w:pPr>
                    <w:adjustRightInd/>
                    <w:snapToGrid/>
                    <w:spacing w:line="276" w:lineRule="auto"/>
                    <w:ind w:firstLine="0" w:firstLineChars="0"/>
                    <w:jc w:val="center"/>
                    <w:rPr>
                      <w:rFonts w:hint="eastAsia"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5</w:t>
                  </w:r>
                </w:p>
              </w:tc>
              <w:tc>
                <w:tcPr>
                  <w:tcW w:w="1286" w:type="dxa"/>
                  <w:tcBorders>
                    <w:top w:val="single" w:color="auto" w:sz="4" w:space="0"/>
                    <w:left w:val="single" w:color="auto" w:sz="4" w:space="0"/>
                    <w:bottom w:val="single" w:color="auto" w:sz="4" w:space="0"/>
                    <w:right w:val="single" w:color="auto" w:sz="4" w:space="0"/>
                  </w:tcBorders>
                  <w:vAlign w:val="center"/>
                </w:tcPr>
                <w:p w14:paraId="288642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废水收集罐</w:t>
                  </w:r>
                </w:p>
              </w:tc>
              <w:tc>
                <w:tcPr>
                  <w:tcW w:w="5722" w:type="dxa"/>
                  <w:tcBorders>
                    <w:top w:val="single" w:color="auto" w:sz="4" w:space="0"/>
                    <w:left w:val="single" w:color="auto" w:sz="4" w:space="0"/>
                    <w:bottom w:val="single" w:color="auto" w:sz="4" w:space="0"/>
                    <w:right w:val="single" w:color="auto" w:sz="4" w:space="0"/>
                  </w:tcBorders>
                  <w:vAlign w:val="center"/>
                </w:tcPr>
                <w:p w14:paraId="4BF8DE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已完成：5个，</w:t>
                  </w:r>
                  <w:r>
                    <w:rPr>
                      <w:rFonts w:hint="eastAsia" w:ascii="Times New Roman" w:hAnsi="Times New Roman"/>
                      <w:color w:val="auto"/>
                      <w:sz w:val="21"/>
                      <w:szCs w:val="21"/>
                      <w:lang w:val="en-US" w:eastAsia="zh-CN"/>
                    </w:rPr>
                    <w:t>位于3#地块的</w:t>
                  </w:r>
                  <w:r>
                    <w:rPr>
                      <w:rFonts w:hint="eastAsia"/>
                      <w:color w:val="auto"/>
                      <w:sz w:val="21"/>
                      <w:szCs w:val="21"/>
                      <w:lang w:val="en-US" w:eastAsia="zh-CN"/>
                    </w:rPr>
                    <w:t>污水处理站西侧</w:t>
                  </w:r>
                  <w:r>
                    <w:rPr>
                      <w:rFonts w:hint="eastAsia" w:ascii="Times New Roman" w:hAnsi="Times New Roman"/>
                      <w:color w:val="auto"/>
                      <w:sz w:val="21"/>
                      <w:szCs w:val="21"/>
                      <w:lang w:val="en-US" w:eastAsia="zh-CN"/>
                    </w:rPr>
                    <w:t>，</w:t>
                  </w:r>
                  <w:r>
                    <w:rPr>
                      <w:rFonts w:hint="eastAsia"/>
                      <w:color w:val="auto"/>
                      <w:sz w:val="21"/>
                      <w:szCs w:val="21"/>
                      <w:lang w:val="en-US" w:eastAsia="zh-CN"/>
                    </w:rPr>
                    <w:t>容积均为2</w:t>
                  </w:r>
                  <w:r>
                    <w:rPr>
                      <w:rFonts w:hint="eastAsia" w:ascii="Times New Roman" w:hAnsi="Times New Roman"/>
                      <w:color w:val="auto"/>
                      <w:sz w:val="21"/>
                      <w:szCs w:val="21"/>
                      <w:lang w:val="en-US" w:eastAsia="zh-CN"/>
                    </w:rPr>
                    <w:t>.0m</w:t>
                  </w:r>
                  <w:r>
                    <w:rPr>
                      <w:rFonts w:hint="eastAsia" w:ascii="Times New Roman" w:hAnsi="Times New Roman"/>
                      <w:color w:val="auto"/>
                      <w:sz w:val="21"/>
                      <w:szCs w:val="21"/>
                      <w:vertAlign w:val="superscript"/>
                      <w:lang w:val="en-US" w:eastAsia="zh-CN"/>
                    </w:rPr>
                    <w:t>3</w:t>
                  </w:r>
                </w:p>
              </w:tc>
              <w:tc>
                <w:tcPr>
                  <w:tcW w:w="1184" w:type="dxa"/>
                  <w:tcBorders>
                    <w:top w:val="single" w:color="auto" w:sz="4" w:space="0"/>
                    <w:left w:val="single" w:color="auto" w:sz="4" w:space="0"/>
                    <w:bottom w:val="single" w:color="auto" w:sz="4" w:space="0"/>
                    <w:right w:val="single" w:color="auto" w:sz="4" w:space="0"/>
                  </w:tcBorders>
                  <w:vAlign w:val="center"/>
                </w:tcPr>
                <w:p w14:paraId="312A2AC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运行正常</w:t>
                  </w:r>
                </w:p>
              </w:tc>
            </w:tr>
            <w:tr w14:paraId="034A6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DF1167C">
                  <w:pPr>
                    <w:adjustRightInd/>
                    <w:snapToGrid/>
                    <w:spacing w:line="276" w:lineRule="auto"/>
                    <w:ind w:firstLine="0" w:firstLineChars="0"/>
                    <w:jc w:val="center"/>
                    <w:rPr>
                      <w:rFonts w:hint="eastAsia" w:ascii="Times New Roman" w:hAnsi="Times New Roman" w:eastAsia="宋体" w:cs="Times New Roman"/>
                      <w:color w:val="auto"/>
                      <w:kern w:val="2"/>
                      <w:sz w:val="21"/>
                      <w:szCs w:val="21"/>
                      <w:lang w:val="en-US" w:eastAsia="zh-CN"/>
                    </w:rPr>
                  </w:pPr>
                  <w:r>
                    <w:rPr>
                      <w:rFonts w:hint="eastAsia" w:cs="Times New Roman"/>
                      <w:color w:val="auto"/>
                      <w:kern w:val="2"/>
                      <w:sz w:val="21"/>
                      <w:szCs w:val="21"/>
                      <w:lang w:val="en-US" w:eastAsia="zh-CN"/>
                    </w:rPr>
                    <w:t>6</w:t>
                  </w:r>
                </w:p>
              </w:tc>
              <w:tc>
                <w:tcPr>
                  <w:tcW w:w="1286" w:type="dxa"/>
                  <w:tcBorders>
                    <w:top w:val="single" w:color="auto" w:sz="4" w:space="0"/>
                    <w:left w:val="single" w:color="auto" w:sz="4" w:space="0"/>
                    <w:bottom w:val="single" w:color="auto" w:sz="4" w:space="0"/>
                    <w:right w:val="single" w:color="auto" w:sz="4" w:space="0"/>
                  </w:tcBorders>
                  <w:vAlign w:val="center"/>
                </w:tcPr>
                <w:p w14:paraId="73EFBE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抽油烟机</w:t>
                  </w:r>
                </w:p>
              </w:tc>
              <w:tc>
                <w:tcPr>
                  <w:tcW w:w="5722" w:type="dxa"/>
                  <w:tcBorders>
                    <w:top w:val="single" w:color="auto" w:sz="4" w:space="0"/>
                    <w:left w:val="single" w:color="auto" w:sz="4" w:space="0"/>
                    <w:bottom w:val="single" w:color="auto" w:sz="4" w:space="0"/>
                    <w:right w:val="single" w:color="auto" w:sz="4" w:space="0"/>
                  </w:tcBorders>
                  <w:vAlign w:val="center"/>
                </w:tcPr>
                <w:p w14:paraId="59677D6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已完成；</w:t>
                  </w:r>
                  <w:r>
                    <w:rPr>
                      <w:rFonts w:hint="eastAsia" w:cs="Times New Roman"/>
                      <w:color w:val="auto"/>
                      <w:sz w:val="21"/>
                      <w:szCs w:val="21"/>
                      <w:lang w:val="en-US" w:eastAsia="zh-CN"/>
                    </w:rPr>
                    <w:t>1个，位于项目食堂内</w:t>
                  </w:r>
                </w:p>
              </w:tc>
              <w:tc>
                <w:tcPr>
                  <w:tcW w:w="1184" w:type="dxa"/>
                  <w:tcBorders>
                    <w:top w:val="single" w:color="auto" w:sz="4" w:space="0"/>
                    <w:left w:val="single" w:color="auto" w:sz="4" w:space="0"/>
                    <w:bottom w:val="single" w:color="auto" w:sz="4" w:space="0"/>
                    <w:right w:val="single" w:color="auto" w:sz="4" w:space="0"/>
                  </w:tcBorders>
                  <w:vAlign w:val="center"/>
                </w:tcPr>
                <w:p w14:paraId="6A3C2D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运行正常</w:t>
                  </w:r>
                </w:p>
              </w:tc>
            </w:tr>
            <w:tr w14:paraId="1B360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41BD3452">
                  <w:pPr>
                    <w:adjustRightInd/>
                    <w:snapToGrid/>
                    <w:spacing w:line="276" w:lineRule="auto"/>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7</w:t>
                  </w:r>
                </w:p>
              </w:tc>
              <w:tc>
                <w:tcPr>
                  <w:tcW w:w="1286" w:type="dxa"/>
                  <w:tcBorders>
                    <w:top w:val="single" w:color="auto" w:sz="4" w:space="0"/>
                    <w:left w:val="single" w:color="auto" w:sz="4" w:space="0"/>
                    <w:bottom w:val="single" w:color="auto" w:sz="4" w:space="0"/>
                    <w:right w:val="single" w:color="auto" w:sz="4" w:space="0"/>
                  </w:tcBorders>
                  <w:vAlign w:val="center"/>
                </w:tcPr>
                <w:p w14:paraId="338F4D1D">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1#生产车间投料和搅拌废气处理</w:t>
                  </w:r>
                </w:p>
                <w:p w14:paraId="54626C98">
                  <w:pPr>
                    <w:keepNext w:val="0"/>
                    <w:keepLines w:val="0"/>
                    <w:pageBreakBefore w:val="0"/>
                    <w:kinsoku/>
                    <w:wordWrap/>
                    <w:overflowPunct/>
                    <w:topLinePunct w:val="0"/>
                    <w:autoSpaceDE/>
                    <w:autoSpaceDN/>
                    <w:bidi w:val="0"/>
                    <w:spacing w:line="240" w:lineRule="auto"/>
                    <w:ind w:firstLine="0" w:firstLineChars="0"/>
                    <w:jc w:val="center"/>
                    <w:textAlignment w:val="auto"/>
                    <w:rPr>
                      <w:rFonts w:hint="default" w:cs="Times New Roman"/>
                      <w:color w:val="auto"/>
                      <w:sz w:val="21"/>
                      <w:szCs w:val="21"/>
                      <w:lang w:val="en-US" w:eastAsia="zh-CN"/>
                    </w:rPr>
                  </w:pPr>
                  <w:r>
                    <w:rPr>
                      <w:rFonts w:hint="eastAsia" w:ascii="Times New Roman" w:hAnsi="Times New Roman"/>
                      <w:color w:val="auto"/>
                      <w:sz w:val="21"/>
                      <w:szCs w:val="21"/>
                      <w:highlight w:val="none"/>
                      <w:lang w:val="en-US" w:eastAsia="zh-CN"/>
                    </w:rPr>
                    <w:t>设施</w:t>
                  </w:r>
                </w:p>
              </w:tc>
              <w:tc>
                <w:tcPr>
                  <w:tcW w:w="5722" w:type="dxa"/>
                  <w:tcBorders>
                    <w:top w:val="single" w:color="auto" w:sz="4" w:space="0"/>
                    <w:left w:val="single" w:color="auto" w:sz="4" w:space="0"/>
                    <w:bottom w:val="single" w:color="auto" w:sz="4" w:space="0"/>
                    <w:right w:val="single" w:color="auto" w:sz="4" w:space="0"/>
                  </w:tcBorders>
                  <w:vAlign w:val="center"/>
                </w:tcPr>
                <w:p w14:paraId="6778DB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已完成：1套，集气罩+1套布袋除尘器+1根15m高的排气筒</w:t>
                  </w:r>
                </w:p>
              </w:tc>
              <w:tc>
                <w:tcPr>
                  <w:tcW w:w="1184" w:type="dxa"/>
                  <w:tcBorders>
                    <w:top w:val="single" w:color="auto" w:sz="4" w:space="0"/>
                    <w:left w:val="single" w:color="auto" w:sz="4" w:space="0"/>
                    <w:bottom w:val="single" w:color="auto" w:sz="4" w:space="0"/>
                    <w:right w:val="single" w:color="auto" w:sz="4" w:space="0"/>
                  </w:tcBorders>
                  <w:vAlign w:val="center"/>
                </w:tcPr>
                <w:p w14:paraId="1B2BB1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运行正常</w:t>
                  </w:r>
                </w:p>
              </w:tc>
            </w:tr>
            <w:tr w14:paraId="751E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08EC268C">
                  <w:pPr>
                    <w:adjustRightInd/>
                    <w:snapToGrid/>
                    <w:spacing w:line="276" w:lineRule="auto"/>
                    <w:ind w:firstLine="0" w:firstLineChars="0"/>
                    <w:jc w:val="center"/>
                    <w:rPr>
                      <w:rFonts w:hint="default" w:cs="Times New Roman"/>
                      <w:color w:val="auto"/>
                      <w:kern w:val="2"/>
                      <w:sz w:val="21"/>
                      <w:szCs w:val="21"/>
                      <w:lang w:val="en-US" w:eastAsia="zh-CN"/>
                    </w:rPr>
                  </w:pPr>
                  <w:r>
                    <w:rPr>
                      <w:rFonts w:hint="eastAsia" w:cs="Times New Roman"/>
                      <w:color w:val="auto"/>
                      <w:kern w:val="2"/>
                      <w:sz w:val="21"/>
                      <w:szCs w:val="21"/>
                      <w:lang w:val="en-US" w:eastAsia="zh-CN"/>
                    </w:rPr>
                    <w:t>8</w:t>
                  </w:r>
                </w:p>
              </w:tc>
              <w:tc>
                <w:tcPr>
                  <w:tcW w:w="1286" w:type="dxa"/>
                  <w:tcBorders>
                    <w:top w:val="single" w:color="auto" w:sz="4" w:space="0"/>
                    <w:left w:val="single" w:color="auto" w:sz="4" w:space="0"/>
                    <w:bottom w:val="single" w:color="auto" w:sz="4" w:space="0"/>
                    <w:right w:val="single" w:color="auto" w:sz="4" w:space="0"/>
                  </w:tcBorders>
                  <w:vAlign w:val="center"/>
                </w:tcPr>
                <w:p w14:paraId="69F38821">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2#生产车间投料和搅拌废气处理</w:t>
                  </w:r>
                </w:p>
                <w:p w14:paraId="62456C93">
                  <w:pPr>
                    <w:keepNext w:val="0"/>
                    <w:keepLines w:val="0"/>
                    <w:pageBreakBefore w:val="0"/>
                    <w:kinsoku/>
                    <w:wordWrap/>
                    <w:overflowPunct/>
                    <w:topLinePunct w:val="0"/>
                    <w:autoSpaceDE/>
                    <w:autoSpaceDN/>
                    <w:bidi w:val="0"/>
                    <w:spacing w:line="240" w:lineRule="auto"/>
                    <w:ind w:firstLine="0" w:firstLineChars="0"/>
                    <w:jc w:val="center"/>
                    <w:textAlignment w:val="auto"/>
                    <w:rPr>
                      <w:rFonts w:hint="eastAsia" w:cs="Times New Roman"/>
                      <w:color w:val="auto"/>
                      <w:sz w:val="21"/>
                      <w:szCs w:val="21"/>
                      <w:lang w:val="en-US" w:eastAsia="zh-CN"/>
                    </w:rPr>
                  </w:pPr>
                  <w:r>
                    <w:rPr>
                      <w:rFonts w:hint="eastAsia" w:ascii="Times New Roman" w:hAnsi="Times New Roman"/>
                      <w:color w:val="auto"/>
                      <w:sz w:val="21"/>
                      <w:szCs w:val="21"/>
                      <w:highlight w:val="none"/>
                      <w:lang w:val="en-US" w:eastAsia="zh-CN"/>
                    </w:rPr>
                    <w:t>设施</w:t>
                  </w:r>
                </w:p>
              </w:tc>
              <w:tc>
                <w:tcPr>
                  <w:tcW w:w="5722" w:type="dxa"/>
                  <w:tcBorders>
                    <w:top w:val="single" w:color="auto" w:sz="4" w:space="0"/>
                    <w:left w:val="single" w:color="auto" w:sz="4" w:space="0"/>
                    <w:bottom w:val="single" w:color="auto" w:sz="4" w:space="0"/>
                    <w:right w:val="single" w:color="auto" w:sz="4" w:space="0"/>
                  </w:tcBorders>
                  <w:shd w:val="clear" w:color="auto" w:fill="auto"/>
                  <w:vAlign w:val="center"/>
                </w:tcPr>
                <w:p w14:paraId="7E167E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cs="Times New Roman"/>
                      <w:color w:val="auto"/>
                      <w:sz w:val="21"/>
                      <w:szCs w:val="21"/>
                      <w:lang w:val="en-US" w:eastAsia="zh-CN"/>
                    </w:rPr>
                    <w:t>已完成：1套，集气罩+1套布袋除尘器+1根15m高的排气筒</w:t>
                  </w: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0F40DB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cs="Times New Roman"/>
                      <w:color w:val="auto"/>
                      <w:sz w:val="21"/>
                      <w:szCs w:val="21"/>
                      <w:lang w:val="en-US" w:eastAsia="zh-CN"/>
                    </w:rPr>
                    <w:t>运行正常</w:t>
                  </w:r>
                </w:p>
              </w:tc>
            </w:tr>
            <w:tr w14:paraId="42A0D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B552DB7">
                  <w:pPr>
                    <w:adjustRightInd/>
                    <w:snapToGrid/>
                    <w:spacing w:line="276"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9</w:t>
                  </w:r>
                </w:p>
              </w:tc>
              <w:tc>
                <w:tcPr>
                  <w:tcW w:w="1286" w:type="dxa"/>
                  <w:tcBorders>
                    <w:top w:val="single" w:color="auto" w:sz="4" w:space="0"/>
                    <w:left w:val="single" w:color="auto" w:sz="4" w:space="0"/>
                    <w:bottom w:val="single" w:color="auto" w:sz="4" w:space="0"/>
                    <w:right w:val="single" w:color="auto" w:sz="4" w:space="0"/>
                  </w:tcBorders>
                  <w:vAlign w:val="center"/>
                </w:tcPr>
                <w:p w14:paraId="355C3E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垃圾桶</w:t>
                  </w:r>
                </w:p>
              </w:tc>
              <w:tc>
                <w:tcPr>
                  <w:tcW w:w="5722" w:type="dxa"/>
                  <w:tcBorders>
                    <w:top w:val="single" w:color="auto" w:sz="4" w:space="0"/>
                    <w:left w:val="single" w:color="auto" w:sz="4" w:space="0"/>
                    <w:bottom w:val="single" w:color="auto" w:sz="4" w:space="0"/>
                    <w:right w:val="single" w:color="auto" w:sz="4" w:space="0"/>
                  </w:tcBorders>
                  <w:vAlign w:val="center"/>
                </w:tcPr>
                <w:p w14:paraId="2EBD07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已完成：若干，分布于项目区内</w:t>
                  </w:r>
                </w:p>
              </w:tc>
              <w:tc>
                <w:tcPr>
                  <w:tcW w:w="1184" w:type="dxa"/>
                  <w:tcBorders>
                    <w:top w:val="single" w:color="auto" w:sz="4" w:space="0"/>
                    <w:left w:val="single" w:color="auto" w:sz="4" w:space="0"/>
                    <w:bottom w:val="single" w:color="auto" w:sz="4" w:space="0"/>
                    <w:right w:val="single" w:color="auto" w:sz="4" w:space="0"/>
                  </w:tcBorders>
                  <w:vAlign w:val="center"/>
                </w:tcPr>
                <w:p w14:paraId="27FC1F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运行正常</w:t>
                  </w:r>
                </w:p>
              </w:tc>
            </w:tr>
            <w:tr w14:paraId="16D9D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6B301336">
                  <w:pPr>
                    <w:adjustRightInd/>
                    <w:snapToGrid/>
                    <w:spacing w:line="276"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10</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31DA324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一般固废间</w:t>
                  </w:r>
                </w:p>
              </w:tc>
              <w:tc>
                <w:tcPr>
                  <w:tcW w:w="5722" w:type="dxa"/>
                  <w:tcBorders>
                    <w:top w:val="single" w:color="auto" w:sz="4" w:space="0"/>
                    <w:left w:val="single" w:color="auto" w:sz="4" w:space="0"/>
                    <w:bottom w:val="single" w:color="auto" w:sz="4" w:space="0"/>
                    <w:right w:val="single" w:color="auto" w:sz="4" w:space="0"/>
                  </w:tcBorders>
                  <w:shd w:val="clear" w:color="auto" w:fill="auto"/>
                  <w:vAlign w:val="center"/>
                </w:tcPr>
                <w:p w14:paraId="6238FD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已完成：</w:t>
                  </w:r>
                  <w:r>
                    <w:rPr>
                      <w:rFonts w:hint="eastAsia" w:ascii="Times New Roman" w:hAnsi="Times New Roman"/>
                      <w:color w:val="auto"/>
                      <w:sz w:val="21"/>
                      <w:szCs w:val="21"/>
                      <w:lang w:val="en-US" w:eastAsia="zh-CN"/>
                    </w:rPr>
                    <w:t>1间，位于3#地块西北的办公生活区1层，利用已建闲置空房进行改造，建筑面积为15</w:t>
                  </w:r>
                  <w:r>
                    <w:rPr>
                      <w:rFonts w:ascii="Times New Roman" w:hAnsi="Times New Roman"/>
                      <w:color w:val="auto"/>
                      <w:sz w:val="21"/>
                      <w:szCs w:val="21"/>
                    </w:rPr>
                    <w:t>m</w:t>
                  </w:r>
                  <w:r>
                    <w:rPr>
                      <w:rFonts w:ascii="Times New Roman" w:hAnsi="Times New Roman"/>
                      <w:color w:val="auto"/>
                      <w:sz w:val="21"/>
                      <w:szCs w:val="21"/>
                      <w:vertAlign w:val="superscript"/>
                    </w:rPr>
                    <w:t>2</w:t>
                  </w: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432369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bidi="ar-SA"/>
                    </w:rPr>
                    <w:t>运行正常</w:t>
                  </w:r>
                </w:p>
              </w:tc>
            </w:tr>
            <w:tr w14:paraId="3EAF6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699" w:type="dxa"/>
                  <w:tcBorders>
                    <w:top w:val="single" w:color="auto" w:sz="4" w:space="0"/>
                    <w:left w:val="single" w:color="auto" w:sz="4" w:space="0"/>
                    <w:bottom w:val="single" w:color="auto" w:sz="4" w:space="0"/>
                    <w:right w:val="single" w:color="auto" w:sz="4" w:space="0"/>
                  </w:tcBorders>
                  <w:vAlign w:val="center"/>
                </w:tcPr>
                <w:p w14:paraId="7E970C8A">
                  <w:pPr>
                    <w:adjustRightInd/>
                    <w:snapToGrid/>
                    <w:spacing w:line="276" w:lineRule="auto"/>
                    <w:ind w:firstLine="0" w:firstLineChars="0"/>
                    <w:jc w:val="center"/>
                    <w:rPr>
                      <w:rFonts w:hint="default" w:cs="Times New Roman"/>
                      <w:color w:val="auto"/>
                      <w:kern w:val="2"/>
                      <w:sz w:val="21"/>
                      <w:szCs w:val="21"/>
                      <w:lang w:val="en-US" w:eastAsia="zh-CN" w:bidi="ar-SA"/>
                    </w:rPr>
                  </w:pPr>
                  <w:r>
                    <w:rPr>
                      <w:rFonts w:hint="eastAsia" w:cs="Times New Roman"/>
                      <w:color w:val="auto"/>
                      <w:kern w:val="2"/>
                      <w:sz w:val="21"/>
                      <w:szCs w:val="21"/>
                      <w:lang w:val="en-US" w:eastAsia="zh-CN" w:bidi="ar-SA"/>
                    </w:rPr>
                    <w:t>11</w:t>
                  </w:r>
                </w:p>
              </w:tc>
              <w:tc>
                <w:tcPr>
                  <w:tcW w:w="1286" w:type="dxa"/>
                  <w:tcBorders>
                    <w:top w:val="single" w:color="auto" w:sz="4" w:space="0"/>
                    <w:left w:val="single" w:color="auto" w:sz="4" w:space="0"/>
                    <w:bottom w:val="single" w:color="auto" w:sz="4" w:space="0"/>
                    <w:right w:val="single" w:color="auto" w:sz="4" w:space="0"/>
                  </w:tcBorders>
                  <w:shd w:val="clear" w:color="auto" w:fill="auto"/>
                  <w:vAlign w:val="center"/>
                </w:tcPr>
                <w:p w14:paraId="46261A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危废暂存间</w:t>
                  </w:r>
                </w:p>
              </w:tc>
              <w:tc>
                <w:tcPr>
                  <w:tcW w:w="5722" w:type="dxa"/>
                  <w:tcBorders>
                    <w:top w:val="single" w:color="auto" w:sz="4" w:space="0"/>
                    <w:left w:val="single" w:color="auto" w:sz="4" w:space="0"/>
                    <w:bottom w:val="single" w:color="auto" w:sz="4" w:space="0"/>
                    <w:right w:val="single" w:color="auto" w:sz="4" w:space="0"/>
                  </w:tcBorders>
                  <w:shd w:val="clear" w:color="auto" w:fill="auto"/>
                  <w:vAlign w:val="center"/>
                </w:tcPr>
                <w:p w14:paraId="6350F7C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已完成；</w:t>
                  </w:r>
                  <w:r>
                    <w:rPr>
                      <w:rFonts w:hint="eastAsia" w:ascii="Times New Roman" w:hAnsi="Times New Roman" w:eastAsia="宋体" w:cs="Times New Roman"/>
                      <w:color w:val="auto"/>
                      <w:sz w:val="21"/>
                      <w:szCs w:val="21"/>
                      <w:lang w:val="en-US" w:eastAsia="zh-CN"/>
                    </w:rPr>
                    <w:t>1间，</w:t>
                  </w:r>
                  <w:r>
                    <w:rPr>
                      <w:rFonts w:hint="eastAsia" w:ascii="Times New Roman" w:hAnsi="宋体"/>
                      <w:color w:val="auto"/>
                      <w:sz w:val="21"/>
                      <w:szCs w:val="21"/>
                      <w:lang w:val="en-US" w:eastAsia="zh-CN"/>
                    </w:rPr>
                    <w:t>利用2#地块已建闲置空房进行改造，建筑</w:t>
                  </w:r>
                  <w:r>
                    <w:rPr>
                      <w:rFonts w:ascii="Times New Roman" w:hAnsi="宋体"/>
                      <w:color w:val="auto"/>
                      <w:sz w:val="21"/>
                      <w:szCs w:val="21"/>
                    </w:rPr>
                    <w:t>面积为</w:t>
                  </w:r>
                  <w:r>
                    <w:rPr>
                      <w:rFonts w:hint="eastAsia" w:ascii="Times New Roman" w:hAnsi="Times New Roman"/>
                      <w:color w:val="auto"/>
                      <w:sz w:val="21"/>
                      <w:szCs w:val="21"/>
                      <w:lang w:val="en-US" w:eastAsia="zh-CN"/>
                    </w:rPr>
                    <w:t>10</w:t>
                  </w:r>
                  <w:r>
                    <w:rPr>
                      <w:rFonts w:ascii="Times New Roman" w:hAnsi="Times New Roman"/>
                      <w:color w:val="auto"/>
                      <w:sz w:val="21"/>
                      <w:szCs w:val="21"/>
                    </w:rPr>
                    <w:t>m</w:t>
                  </w:r>
                  <w:r>
                    <w:rPr>
                      <w:rFonts w:ascii="Times New Roman" w:hAnsi="Times New Roman"/>
                      <w:color w:val="auto"/>
                      <w:sz w:val="21"/>
                      <w:szCs w:val="21"/>
                      <w:vertAlign w:val="superscript"/>
                    </w:rPr>
                    <w:t>2</w:t>
                  </w:r>
                </w:p>
              </w:tc>
              <w:tc>
                <w:tcPr>
                  <w:tcW w:w="1184" w:type="dxa"/>
                  <w:tcBorders>
                    <w:top w:val="single" w:color="auto" w:sz="4" w:space="0"/>
                    <w:left w:val="single" w:color="auto" w:sz="4" w:space="0"/>
                    <w:bottom w:val="single" w:color="auto" w:sz="4" w:space="0"/>
                    <w:right w:val="single" w:color="auto" w:sz="4" w:space="0"/>
                  </w:tcBorders>
                  <w:shd w:val="clear" w:color="auto" w:fill="auto"/>
                  <w:vAlign w:val="center"/>
                </w:tcPr>
                <w:p w14:paraId="322E35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76" w:lineRule="auto"/>
                    <w:ind w:left="0" w:leftChars="0" w:right="0" w:rightChars="0" w:firstLine="0" w:firstLineChars="0"/>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运行正常</w:t>
                  </w:r>
                </w:p>
              </w:tc>
            </w:tr>
          </w:tbl>
          <w:p w14:paraId="1D3A6A59">
            <w:pPr>
              <w:adjustRightInd/>
              <w:snapToGrid/>
              <w:ind w:firstLine="482"/>
              <w:jc w:val="center"/>
              <w:rPr>
                <w:rFonts w:hint="default" w:ascii="Times New Roman" w:hAnsi="Times New Roman" w:cs="Times New Roman"/>
                <w:b/>
                <w:color w:val="auto"/>
              </w:rPr>
            </w:pPr>
          </w:p>
          <w:p w14:paraId="0E279380">
            <w:pPr>
              <w:adjustRightInd/>
              <w:snapToGrid/>
              <w:ind w:firstLine="482"/>
              <w:jc w:val="center"/>
              <w:rPr>
                <w:rFonts w:hint="default" w:ascii="Times New Roman" w:hAnsi="Times New Roman" w:cs="Times New Roman"/>
                <w:b/>
                <w:color w:val="auto"/>
              </w:rPr>
            </w:pPr>
          </w:p>
          <w:p w14:paraId="69B1E106">
            <w:pPr>
              <w:adjustRightInd/>
              <w:snapToGrid/>
              <w:ind w:firstLine="482"/>
              <w:jc w:val="center"/>
              <w:rPr>
                <w:rFonts w:hint="default" w:ascii="Times New Roman" w:hAnsi="Times New Roman" w:cs="Times New Roman"/>
                <w:b/>
                <w:color w:val="auto"/>
              </w:rPr>
            </w:pPr>
          </w:p>
          <w:p w14:paraId="70CC0577">
            <w:pPr>
              <w:adjustRightInd/>
              <w:snapToGrid/>
              <w:ind w:firstLine="482"/>
              <w:jc w:val="center"/>
              <w:rPr>
                <w:rFonts w:hint="default" w:ascii="Times New Roman" w:hAnsi="Times New Roman" w:cs="Times New Roman"/>
                <w:b/>
                <w:color w:val="auto"/>
              </w:rPr>
            </w:pPr>
          </w:p>
          <w:p w14:paraId="39BB590C">
            <w:pPr>
              <w:adjustRightInd/>
              <w:snapToGrid/>
              <w:ind w:firstLine="482"/>
              <w:jc w:val="center"/>
              <w:rPr>
                <w:rFonts w:hint="default" w:ascii="Times New Roman" w:hAnsi="Times New Roman" w:cs="Times New Roman"/>
                <w:b/>
                <w:color w:val="auto"/>
              </w:rPr>
            </w:pPr>
          </w:p>
          <w:p w14:paraId="32806445">
            <w:pPr>
              <w:adjustRightInd/>
              <w:snapToGrid/>
              <w:ind w:firstLine="482"/>
              <w:jc w:val="center"/>
              <w:rPr>
                <w:rFonts w:hint="default" w:ascii="Times New Roman" w:hAnsi="Times New Roman" w:cs="Times New Roman"/>
                <w:b/>
                <w:color w:val="auto"/>
              </w:rPr>
            </w:pPr>
          </w:p>
          <w:p w14:paraId="6CC0375F">
            <w:pPr>
              <w:adjustRightInd/>
              <w:snapToGrid/>
              <w:ind w:firstLine="482"/>
              <w:jc w:val="center"/>
              <w:rPr>
                <w:rFonts w:hint="default" w:ascii="Times New Roman" w:hAnsi="Times New Roman" w:cs="Times New Roman"/>
                <w:b/>
                <w:color w:val="auto"/>
              </w:rPr>
            </w:pPr>
          </w:p>
          <w:p w14:paraId="2D93DEB5">
            <w:pPr>
              <w:adjustRightInd/>
              <w:snapToGrid/>
              <w:ind w:firstLine="482"/>
              <w:jc w:val="center"/>
              <w:rPr>
                <w:rFonts w:hint="default" w:ascii="Times New Roman" w:hAnsi="Times New Roman" w:cs="Times New Roman"/>
                <w:b/>
                <w:color w:val="auto"/>
              </w:rPr>
            </w:pPr>
          </w:p>
          <w:p w14:paraId="2EE44491">
            <w:pPr>
              <w:adjustRightInd/>
              <w:snapToGrid/>
              <w:ind w:firstLine="482"/>
              <w:jc w:val="center"/>
              <w:rPr>
                <w:rFonts w:hint="default" w:ascii="Times New Roman" w:hAnsi="Times New Roman" w:cs="Times New Roman"/>
                <w:b/>
                <w:color w:val="auto"/>
              </w:rPr>
            </w:pPr>
          </w:p>
          <w:p w14:paraId="42FAFB98">
            <w:pPr>
              <w:adjustRightInd/>
              <w:snapToGrid/>
              <w:ind w:firstLine="482"/>
              <w:jc w:val="center"/>
              <w:rPr>
                <w:rFonts w:hint="default" w:ascii="Times New Roman" w:hAnsi="Times New Roman" w:cs="Times New Roman"/>
                <w:b/>
                <w:color w:val="auto"/>
              </w:rPr>
            </w:pPr>
          </w:p>
          <w:p w14:paraId="43D039F0">
            <w:pPr>
              <w:adjustRightInd/>
              <w:snapToGrid/>
              <w:ind w:firstLine="482"/>
              <w:jc w:val="center"/>
              <w:rPr>
                <w:rFonts w:hint="default" w:ascii="Times New Roman" w:hAnsi="Times New Roman" w:cs="Times New Roman"/>
                <w:b/>
                <w:color w:val="auto"/>
              </w:rPr>
            </w:pPr>
          </w:p>
          <w:p w14:paraId="67B6B8AB">
            <w:pPr>
              <w:adjustRightInd/>
              <w:snapToGrid/>
              <w:ind w:firstLine="482"/>
              <w:jc w:val="center"/>
              <w:rPr>
                <w:rFonts w:hint="default" w:ascii="Times New Roman" w:hAnsi="Times New Roman" w:cs="Times New Roman"/>
                <w:b/>
                <w:color w:val="auto"/>
              </w:rPr>
            </w:pPr>
          </w:p>
          <w:p w14:paraId="5EBE49BA">
            <w:pPr>
              <w:adjustRightInd/>
              <w:snapToGrid/>
              <w:ind w:firstLine="482"/>
              <w:jc w:val="center"/>
              <w:rPr>
                <w:rFonts w:hint="default" w:ascii="Times New Roman" w:hAnsi="Times New Roman" w:cs="Times New Roman"/>
                <w:b/>
                <w:color w:val="auto"/>
              </w:rPr>
            </w:pPr>
          </w:p>
          <w:p w14:paraId="77B3AF2E">
            <w:pPr>
              <w:adjustRightInd/>
              <w:snapToGrid/>
              <w:ind w:firstLine="482"/>
              <w:jc w:val="center"/>
              <w:rPr>
                <w:rFonts w:hint="default" w:ascii="Times New Roman" w:hAnsi="Times New Roman" w:cs="Times New Roman"/>
                <w:b/>
                <w:color w:val="auto"/>
              </w:rPr>
            </w:pPr>
          </w:p>
          <w:p w14:paraId="299F79E9">
            <w:pPr>
              <w:adjustRightInd/>
              <w:snapToGrid/>
              <w:ind w:firstLine="482"/>
              <w:jc w:val="center"/>
              <w:rPr>
                <w:rFonts w:hint="default" w:ascii="Times New Roman" w:hAnsi="Times New Roman" w:cs="Times New Roman"/>
                <w:b/>
                <w:color w:val="auto"/>
              </w:rPr>
            </w:pPr>
          </w:p>
          <w:p w14:paraId="0A073F80">
            <w:pPr>
              <w:adjustRightInd/>
              <w:snapToGrid/>
              <w:ind w:firstLine="482"/>
              <w:jc w:val="center"/>
              <w:rPr>
                <w:rFonts w:hint="default" w:ascii="Times New Roman" w:hAnsi="Times New Roman" w:cs="Times New Roman"/>
                <w:b/>
                <w:color w:val="auto"/>
              </w:rPr>
            </w:pPr>
          </w:p>
          <w:p w14:paraId="77722CC2">
            <w:pPr>
              <w:adjustRightInd/>
              <w:snapToGrid/>
              <w:ind w:firstLine="482"/>
              <w:jc w:val="center"/>
              <w:rPr>
                <w:rFonts w:hint="default" w:ascii="Times New Roman" w:hAnsi="Times New Roman" w:cs="Times New Roman"/>
                <w:b/>
                <w:color w:val="auto"/>
              </w:rPr>
            </w:pPr>
          </w:p>
          <w:p w14:paraId="68D1A3E8">
            <w:pPr>
              <w:adjustRightInd/>
              <w:snapToGrid/>
              <w:ind w:firstLine="482"/>
              <w:jc w:val="center"/>
              <w:rPr>
                <w:rFonts w:hint="default" w:ascii="Times New Roman" w:hAnsi="Times New Roman" w:cs="Times New Roman"/>
                <w:b/>
                <w:color w:val="auto"/>
              </w:rPr>
            </w:pPr>
          </w:p>
          <w:p w14:paraId="749E74A8">
            <w:pPr>
              <w:adjustRightInd/>
              <w:snapToGrid/>
              <w:ind w:firstLine="482"/>
              <w:jc w:val="center"/>
              <w:rPr>
                <w:rFonts w:hint="default" w:ascii="Times New Roman" w:hAnsi="Times New Roman" w:cs="Times New Roman"/>
                <w:b/>
                <w:color w:val="auto"/>
              </w:rPr>
            </w:pPr>
          </w:p>
          <w:p w14:paraId="6B8DEEAA">
            <w:pPr>
              <w:adjustRightInd/>
              <w:snapToGrid/>
              <w:ind w:firstLine="482"/>
              <w:jc w:val="center"/>
              <w:rPr>
                <w:rFonts w:hint="default" w:ascii="Times New Roman" w:hAnsi="Times New Roman" w:cs="Times New Roman"/>
                <w:b/>
                <w:color w:val="auto"/>
              </w:rPr>
            </w:pPr>
          </w:p>
          <w:p w14:paraId="0930933B">
            <w:pPr>
              <w:adjustRightInd/>
              <w:snapToGrid/>
              <w:ind w:firstLine="482"/>
              <w:jc w:val="center"/>
              <w:rPr>
                <w:rFonts w:hint="default" w:ascii="Times New Roman" w:hAnsi="Times New Roman" w:cs="Times New Roman"/>
                <w:b/>
                <w:color w:val="auto"/>
              </w:rPr>
            </w:pPr>
          </w:p>
          <w:p w14:paraId="67771D59">
            <w:pPr>
              <w:adjustRightInd/>
              <w:snapToGrid/>
              <w:ind w:firstLine="482"/>
              <w:jc w:val="center"/>
              <w:rPr>
                <w:rFonts w:hint="default" w:ascii="Times New Roman" w:hAnsi="Times New Roman" w:cs="Times New Roman"/>
                <w:b/>
                <w:color w:val="auto"/>
              </w:rPr>
            </w:pPr>
          </w:p>
          <w:p w14:paraId="2D2BE764">
            <w:pPr>
              <w:adjustRightInd/>
              <w:snapToGrid/>
              <w:ind w:firstLine="482"/>
              <w:jc w:val="center"/>
              <w:rPr>
                <w:rFonts w:hint="default" w:ascii="Times New Roman" w:hAnsi="Times New Roman" w:cs="Times New Roman"/>
                <w:b/>
                <w:color w:val="auto"/>
              </w:rPr>
            </w:pPr>
          </w:p>
          <w:p w14:paraId="5D4CD027">
            <w:pPr>
              <w:adjustRightInd/>
              <w:snapToGrid/>
              <w:ind w:firstLine="482"/>
              <w:jc w:val="center"/>
              <w:rPr>
                <w:rFonts w:hint="default" w:ascii="Times New Roman" w:hAnsi="Times New Roman" w:cs="Times New Roman"/>
                <w:b/>
                <w:color w:val="auto"/>
              </w:rPr>
            </w:pPr>
          </w:p>
          <w:p w14:paraId="0B353125">
            <w:pPr>
              <w:adjustRightInd/>
              <w:snapToGrid/>
              <w:ind w:firstLine="482"/>
              <w:jc w:val="center"/>
              <w:rPr>
                <w:rFonts w:hint="default" w:ascii="Times New Roman" w:hAnsi="Times New Roman" w:cs="Times New Roman"/>
                <w:b/>
                <w:color w:val="auto"/>
              </w:rPr>
            </w:pPr>
          </w:p>
          <w:p w14:paraId="4820FF39">
            <w:pPr>
              <w:adjustRightInd/>
              <w:snapToGrid/>
              <w:ind w:firstLine="482"/>
              <w:jc w:val="center"/>
              <w:rPr>
                <w:rFonts w:hint="default" w:ascii="Times New Roman" w:hAnsi="Times New Roman" w:cs="Times New Roman"/>
                <w:b/>
                <w:color w:val="auto"/>
              </w:rPr>
            </w:pPr>
          </w:p>
          <w:p w14:paraId="46FEDB14">
            <w:pPr>
              <w:adjustRightInd/>
              <w:snapToGrid/>
              <w:ind w:firstLine="482"/>
              <w:jc w:val="center"/>
              <w:rPr>
                <w:rFonts w:hint="default" w:ascii="Times New Roman" w:hAnsi="Times New Roman" w:cs="Times New Roman"/>
                <w:b/>
                <w:color w:val="auto"/>
              </w:rPr>
            </w:pPr>
          </w:p>
          <w:p w14:paraId="644A7B02">
            <w:pPr>
              <w:ind w:firstLine="0" w:firstLineChars="0"/>
              <w:rPr>
                <w:rFonts w:hint="default" w:ascii="Times New Roman" w:hAnsi="Times New Roman" w:cs="Times New Roman"/>
                <w:color w:val="auto"/>
              </w:rPr>
            </w:pPr>
          </w:p>
        </w:tc>
      </w:tr>
    </w:tbl>
    <w:p w14:paraId="40E511AF">
      <w:pPr>
        <w:pStyle w:val="2"/>
        <w:rPr>
          <w:rFonts w:hint="default" w:ascii="Times New Roman" w:hAnsi="Times New Roman" w:cs="Times New Roman"/>
          <w:color w:val="auto"/>
        </w:rPr>
      </w:pPr>
      <w:bookmarkStart w:id="23" w:name="_Toc13425"/>
      <w:r>
        <w:rPr>
          <w:rFonts w:hint="default" w:ascii="Times New Roman" w:hAnsi="Times New Roman" w:cs="Times New Roman"/>
          <w:color w:val="auto"/>
        </w:rPr>
        <w:t>表八</w:t>
      </w:r>
      <w:bookmarkEnd w:id="23"/>
      <w:bookmarkStart w:id="24" w:name="_Toc430944519"/>
      <w:bookmarkEnd w:id="24"/>
      <w:bookmarkStart w:id="25" w:name="_Toc425494321"/>
      <w:bookmarkEnd w:id="25"/>
      <w:bookmarkStart w:id="26" w:name="_Toc428201554"/>
      <w:bookmarkEnd w:id="26"/>
      <w:bookmarkStart w:id="27" w:name="_Toc428201545"/>
      <w:bookmarkEnd w:id="27"/>
      <w:bookmarkStart w:id="28" w:name="_Toc430944532"/>
      <w:bookmarkEnd w:id="28"/>
      <w:bookmarkStart w:id="29" w:name="_Toc425494345"/>
      <w:bookmarkEnd w:id="29"/>
      <w:bookmarkStart w:id="30" w:name="_Toc428201566"/>
      <w:bookmarkEnd w:id="30"/>
      <w:bookmarkStart w:id="31" w:name="_Toc425494335"/>
      <w:bookmarkEnd w:id="31"/>
      <w:bookmarkStart w:id="32" w:name="_Toc430944544"/>
      <w:bookmarkEnd w:id="32"/>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45"/>
      </w:tblGrid>
      <w:tr w14:paraId="4229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9" w:hRule="atLeast"/>
          <w:jc w:val="center"/>
        </w:trPr>
        <w:tc>
          <w:tcPr>
            <w:tcW w:w="9145" w:type="dxa"/>
            <w:tcBorders>
              <w:top w:val="single" w:color="auto" w:sz="4" w:space="0"/>
              <w:left w:val="single" w:color="auto" w:sz="4" w:space="0"/>
              <w:bottom w:val="single" w:color="auto" w:sz="4" w:space="0"/>
              <w:right w:val="single" w:color="auto" w:sz="4" w:space="0"/>
            </w:tcBorders>
          </w:tcPr>
          <w:p w14:paraId="2C49EF5B">
            <w:pPr>
              <w:ind w:firstLine="562"/>
              <w:rPr>
                <w:rFonts w:hint="default" w:ascii="Times New Roman" w:hAnsi="Times New Roman" w:cs="Times New Roman"/>
                <w:b/>
                <w:color w:val="auto"/>
                <w:sz w:val="28"/>
                <w:szCs w:val="28"/>
              </w:rPr>
            </w:pPr>
            <w:bookmarkStart w:id="33" w:name="_Toc217276028"/>
            <w:r>
              <w:rPr>
                <w:rFonts w:hint="default" w:ascii="Times New Roman" w:hAnsi="Times New Roman" w:cs="Times New Roman"/>
                <w:b/>
                <w:color w:val="auto"/>
                <w:sz w:val="28"/>
                <w:szCs w:val="28"/>
              </w:rPr>
              <w:t>验收监测</w:t>
            </w:r>
            <w:bookmarkEnd w:id="33"/>
            <w:r>
              <w:rPr>
                <w:rFonts w:hint="default" w:ascii="Times New Roman" w:hAnsi="Times New Roman" w:cs="Times New Roman"/>
                <w:b/>
                <w:color w:val="auto"/>
                <w:sz w:val="28"/>
                <w:szCs w:val="28"/>
              </w:rPr>
              <w:t>结论：</w:t>
            </w:r>
          </w:p>
          <w:p w14:paraId="2B9260CD">
            <w:pPr>
              <w:ind w:firstLine="482"/>
              <w:rPr>
                <w:rFonts w:hint="default" w:ascii="Times New Roman" w:hAnsi="Times New Roman" w:cs="Times New Roman"/>
                <w:b/>
                <w:bCs/>
                <w:color w:val="auto"/>
                <w:szCs w:val="28"/>
              </w:rPr>
            </w:pPr>
            <w:r>
              <w:rPr>
                <w:rFonts w:hint="default" w:ascii="Times New Roman" w:hAnsi="Times New Roman" w:cs="Times New Roman"/>
                <w:b/>
                <w:bCs/>
                <w:color w:val="auto"/>
                <w:szCs w:val="28"/>
              </w:rPr>
              <w:t>1、项目建设前期环境保护审查、审批手续</w:t>
            </w:r>
          </w:p>
          <w:p w14:paraId="008D14BA">
            <w:pPr>
              <w:ind w:firstLine="480"/>
              <w:rPr>
                <w:rFonts w:hint="default" w:ascii="Times New Roman" w:hAnsi="Times New Roman" w:cs="Times New Roman"/>
                <w:color w:val="auto"/>
                <w:szCs w:val="24"/>
              </w:rPr>
            </w:pP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default" w:ascii="Times New Roman" w:hAnsi="Times New Roman" w:cs="Times New Roman"/>
                <w:bCs/>
                <w:color w:val="auto"/>
                <w:szCs w:val="24"/>
              </w:rPr>
              <w:t>位于</w:t>
            </w:r>
            <w:r>
              <w:rPr>
                <w:rFonts w:hint="eastAsia" w:cs="Times New Roman"/>
                <w:bCs/>
                <w:color w:val="auto"/>
                <w:sz w:val="24"/>
                <w:lang w:val="en-US" w:eastAsia="zh-CN"/>
              </w:rPr>
              <w:t>腾冲市马站乡兴龙社区水马地</w:t>
            </w:r>
            <w:r>
              <w:rPr>
                <w:rFonts w:hint="default" w:ascii="Times New Roman" w:hAnsi="Times New Roman" w:cs="Times New Roman"/>
                <w:color w:val="auto"/>
                <w:szCs w:val="24"/>
              </w:rPr>
              <w:t>，</w:t>
            </w:r>
            <w:r>
              <w:rPr>
                <w:rFonts w:hint="eastAsia" w:cs="Times New Roman"/>
                <w:color w:val="auto"/>
                <w:szCs w:val="24"/>
                <w:lang w:val="en-US" w:eastAsia="zh-CN"/>
              </w:rPr>
              <w:t>项目主体工程已</w:t>
            </w:r>
            <w:r>
              <w:rPr>
                <w:rFonts w:hint="default" w:ascii="Times New Roman" w:hAnsi="Times New Roman" w:cs="Times New Roman"/>
                <w:color w:val="auto"/>
                <w:szCs w:val="24"/>
                <w:lang w:val="en-US" w:eastAsia="zh-CN"/>
              </w:rPr>
              <w:t>于</w:t>
            </w:r>
            <w:r>
              <w:rPr>
                <w:rFonts w:hint="eastAsia" w:cs="Times New Roman"/>
                <w:color w:val="auto"/>
                <w:szCs w:val="24"/>
                <w:lang w:val="en-US" w:eastAsia="zh-CN"/>
              </w:rPr>
              <w:t>2010</w:t>
            </w:r>
            <w:r>
              <w:rPr>
                <w:rFonts w:hint="default" w:ascii="Times New Roman" w:hAnsi="Times New Roman" w:cs="Times New Roman"/>
                <w:color w:val="auto"/>
                <w:szCs w:val="24"/>
                <w:lang w:val="en-US" w:eastAsia="zh-CN"/>
              </w:rPr>
              <w:t>年建设</w:t>
            </w:r>
            <w:r>
              <w:rPr>
                <w:rFonts w:hint="eastAsia" w:cs="Times New Roman"/>
                <w:color w:val="auto"/>
                <w:szCs w:val="24"/>
                <w:lang w:val="en-US" w:eastAsia="zh-CN"/>
              </w:rPr>
              <w:t>完成</w:t>
            </w:r>
            <w:r>
              <w:rPr>
                <w:rFonts w:hint="default" w:ascii="Times New Roman" w:hAnsi="Times New Roman" w:cs="Times New Roman"/>
                <w:color w:val="auto"/>
                <w:szCs w:val="24"/>
                <w:lang w:val="en-US" w:eastAsia="zh-CN"/>
              </w:rPr>
              <w:t>，</w:t>
            </w:r>
            <w:r>
              <w:rPr>
                <w:rFonts w:hint="eastAsia" w:cs="Times New Roman"/>
                <w:color w:val="auto"/>
                <w:sz w:val="24"/>
                <w:szCs w:val="24"/>
                <w:lang w:val="en-US" w:eastAsia="zh-CN"/>
              </w:rPr>
              <w:t>项目存在“未报批环境影响文件”、“未通过竣工环境保护验收”的生态环境违法行为，已由保山市生态环境局查处（保环罚</w:t>
            </w:r>
            <w:r>
              <w:rPr>
                <w:rFonts w:hint="default" w:ascii="Times New Roman" w:hAnsi="Times New Roman" w:cs="Times New Roman"/>
                <w:color w:val="auto"/>
                <w:szCs w:val="24"/>
              </w:rPr>
              <w:t>〔</w:t>
            </w:r>
            <w:r>
              <w:rPr>
                <w:rFonts w:hint="eastAsia" w:cs="Times New Roman"/>
                <w:color w:val="auto"/>
                <w:szCs w:val="24"/>
                <w:lang w:val="en-US" w:eastAsia="zh-CN"/>
              </w:rPr>
              <w:t>2022</w:t>
            </w:r>
            <w:r>
              <w:rPr>
                <w:rFonts w:hint="default" w:ascii="Times New Roman" w:hAnsi="Times New Roman" w:cs="Times New Roman"/>
                <w:color w:val="auto"/>
                <w:szCs w:val="24"/>
              </w:rPr>
              <w:t>〕</w:t>
            </w:r>
            <w:r>
              <w:rPr>
                <w:rFonts w:hint="eastAsia" w:cs="Times New Roman"/>
                <w:color w:val="auto"/>
                <w:szCs w:val="24"/>
                <w:lang w:val="en-US" w:eastAsia="zh-CN"/>
              </w:rPr>
              <w:t>13</w:t>
            </w:r>
            <w:r>
              <w:rPr>
                <w:rFonts w:hint="default" w:ascii="Times New Roman" w:hAnsi="Times New Roman" w:cs="Times New Roman"/>
                <w:color w:val="auto"/>
                <w:szCs w:val="24"/>
              </w:rPr>
              <w:t>号</w:t>
            </w:r>
            <w:r>
              <w:rPr>
                <w:rFonts w:hint="eastAsia" w:cs="Times New Roman"/>
                <w:color w:val="auto"/>
                <w:sz w:val="24"/>
                <w:szCs w:val="24"/>
                <w:lang w:val="en-US" w:eastAsia="zh-CN"/>
              </w:rPr>
              <w:t>）。</w:t>
            </w:r>
            <w:r>
              <w:rPr>
                <w:rFonts w:hint="default" w:ascii="Times New Roman" w:hAnsi="Times New Roman" w:cs="Times New Roman"/>
                <w:color w:val="auto"/>
                <w:szCs w:val="24"/>
                <w:lang w:val="en-US" w:eastAsia="zh-CN"/>
              </w:rPr>
              <w:t>本项目环保设施</w:t>
            </w:r>
            <w:r>
              <w:rPr>
                <w:rFonts w:hint="eastAsia" w:cs="Times New Roman"/>
                <w:color w:val="auto"/>
                <w:szCs w:val="24"/>
                <w:lang w:val="en-US" w:eastAsia="zh-CN"/>
              </w:rPr>
              <w:t>等工程</w:t>
            </w:r>
            <w:r>
              <w:rPr>
                <w:rFonts w:hint="default" w:ascii="Times New Roman" w:hAnsi="Times New Roman" w:cs="Times New Roman"/>
                <w:color w:val="auto"/>
                <w:szCs w:val="24"/>
                <w:lang w:val="en-US" w:eastAsia="zh-CN"/>
              </w:rPr>
              <w:t>于</w:t>
            </w:r>
            <w:r>
              <w:rPr>
                <w:rFonts w:hint="eastAsia" w:cs="Times New Roman"/>
                <w:color w:val="auto"/>
                <w:szCs w:val="24"/>
                <w:lang w:val="en-US" w:eastAsia="zh-CN"/>
              </w:rPr>
              <w:t>2024</w:t>
            </w:r>
            <w:r>
              <w:rPr>
                <w:rFonts w:hint="default" w:ascii="Times New Roman" w:hAnsi="Times New Roman" w:cs="Times New Roman"/>
                <w:color w:val="auto"/>
                <w:szCs w:val="24"/>
                <w:lang w:val="en-US" w:eastAsia="zh-CN"/>
              </w:rPr>
              <w:t>年</w:t>
            </w:r>
            <w:r>
              <w:rPr>
                <w:rFonts w:hint="eastAsia" w:cs="Times New Roman"/>
                <w:color w:val="auto"/>
                <w:szCs w:val="24"/>
                <w:lang w:val="en-US" w:eastAsia="zh-CN"/>
              </w:rPr>
              <w:t>12</w:t>
            </w:r>
            <w:r>
              <w:rPr>
                <w:rFonts w:hint="default" w:ascii="Times New Roman" w:hAnsi="Times New Roman" w:cs="Times New Roman"/>
                <w:color w:val="auto"/>
                <w:szCs w:val="24"/>
                <w:lang w:val="en-US" w:eastAsia="zh-CN"/>
              </w:rPr>
              <w:t>月竣工。</w:t>
            </w:r>
            <w:r>
              <w:rPr>
                <w:rFonts w:hint="default" w:ascii="Times New Roman" w:hAnsi="Times New Roman" w:cs="Times New Roman"/>
                <w:bCs/>
                <w:color w:val="auto"/>
                <w:szCs w:val="28"/>
              </w:rPr>
              <w:t>项目环境管理执行情况如下：</w:t>
            </w:r>
          </w:p>
          <w:p w14:paraId="58DACB13">
            <w:pPr>
              <w:ind w:firstLine="480"/>
              <w:rPr>
                <w:rFonts w:hint="default" w:ascii="Times New Roman" w:hAnsi="Times New Roman" w:cs="Times New Roman"/>
                <w:color w:val="auto"/>
                <w:szCs w:val="28"/>
              </w:rPr>
            </w:pPr>
            <w:r>
              <w:rPr>
                <w:rFonts w:hint="default" w:ascii="Times New Roman" w:hAnsi="Times New Roman" w:cs="Times New Roman"/>
                <w:bCs/>
                <w:color w:val="auto"/>
                <w:szCs w:val="28"/>
              </w:rPr>
              <w:t>环评情况：</w:t>
            </w:r>
            <w:r>
              <w:rPr>
                <w:rFonts w:hint="eastAsia" w:cs="Times New Roman"/>
                <w:bCs/>
                <w:color w:val="auto"/>
                <w:sz w:val="24"/>
                <w:lang w:val="en-US" w:eastAsia="zh-CN"/>
              </w:rPr>
              <w:t>2023年3月，我公司委托云南顺测环保工程有限公司编制了《</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s="Times New Roman"/>
                <w:bCs/>
                <w:color w:val="auto"/>
                <w:sz w:val="24"/>
                <w:lang w:val="en-US" w:eastAsia="zh-CN"/>
              </w:rPr>
              <w:t>环境影响报告表》；2024年3月26日，取得保山市生态环境局腾冲分局出具的关于《</w:t>
            </w:r>
            <w:r>
              <w:rPr>
                <w:rFonts w:hint="default" w:ascii="Times New Roman" w:hAnsi="Times New Roman" w:eastAsia="宋体" w:cs="Times New Roman"/>
                <w:color w:val="auto"/>
                <w:kern w:val="0"/>
                <w:sz w:val="24"/>
                <w:highlight w:val="none"/>
                <w:u w:val="none" w:color="auto"/>
                <w:lang w:val="en-US" w:eastAsia="zh-CN"/>
              </w:rPr>
              <w:t>腾冲鼎力水泥制品有限公司水泥制品生产线建设工程项目</w:t>
            </w:r>
            <w:r>
              <w:rPr>
                <w:rFonts w:hint="eastAsia" w:cs="Times New Roman"/>
                <w:bCs/>
                <w:color w:val="auto"/>
                <w:sz w:val="24"/>
                <w:lang w:val="en-US" w:eastAsia="zh-CN"/>
              </w:rPr>
              <w:t>环境影响报告表》的环评批复（腾环准〔2024〕3号），同意了项目的建设</w:t>
            </w:r>
            <w:r>
              <w:rPr>
                <w:rFonts w:hint="default" w:ascii="Times New Roman" w:hAnsi="Times New Roman" w:cs="Times New Roman"/>
                <w:color w:val="auto"/>
                <w:szCs w:val="28"/>
              </w:rPr>
              <w:t>。</w:t>
            </w:r>
          </w:p>
          <w:p w14:paraId="2F39DB8C">
            <w:pPr>
              <w:ind w:firstLine="480"/>
              <w:rPr>
                <w:rFonts w:hint="default" w:ascii="Times New Roman" w:hAnsi="Times New Roman" w:cs="Times New Roman"/>
                <w:bCs/>
                <w:color w:val="auto"/>
                <w:szCs w:val="28"/>
              </w:rPr>
            </w:pPr>
            <w:r>
              <w:rPr>
                <w:rFonts w:hint="default" w:ascii="Times New Roman" w:hAnsi="Times New Roman" w:cs="Times New Roman"/>
                <w:bCs/>
                <w:color w:val="auto"/>
                <w:szCs w:val="28"/>
              </w:rPr>
              <w:t>环保施工：项目已按</w:t>
            </w:r>
            <w:r>
              <w:rPr>
                <w:rFonts w:hint="eastAsia" w:cs="Times New Roman"/>
                <w:bCs/>
                <w:color w:val="auto"/>
                <w:szCs w:val="28"/>
                <w:lang w:eastAsia="zh-CN"/>
              </w:rPr>
              <w:t>“</w:t>
            </w:r>
            <w:r>
              <w:rPr>
                <w:rFonts w:hint="default" w:ascii="Times New Roman" w:hAnsi="Times New Roman" w:cs="Times New Roman"/>
                <w:bCs/>
                <w:color w:val="auto"/>
                <w:szCs w:val="28"/>
              </w:rPr>
              <w:t>报告表</w:t>
            </w:r>
            <w:r>
              <w:rPr>
                <w:rFonts w:hint="eastAsia" w:cs="Times New Roman"/>
                <w:bCs/>
                <w:color w:val="auto"/>
                <w:szCs w:val="28"/>
                <w:lang w:eastAsia="zh-CN"/>
              </w:rPr>
              <w:t>”</w:t>
            </w:r>
            <w:r>
              <w:rPr>
                <w:rFonts w:hint="default" w:ascii="Times New Roman" w:hAnsi="Times New Roman" w:cs="Times New Roman"/>
                <w:bCs/>
                <w:color w:val="auto"/>
                <w:szCs w:val="28"/>
              </w:rPr>
              <w:t>提出的要求，认真整改、落实各项环保措施，确保各污染物均得到妥善处置。主要环保设施是</w:t>
            </w:r>
            <w:r>
              <w:rPr>
                <w:rFonts w:hint="eastAsia" w:cs="Times New Roman"/>
                <w:bCs/>
                <w:color w:val="auto"/>
                <w:szCs w:val="28"/>
                <w:lang w:val="en-US" w:eastAsia="zh-CN"/>
              </w:rPr>
              <w:t>化粪池</w:t>
            </w:r>
            <w:r>
              <w:rPr>
                <w:rFonts w:hint="default" w:ascii="Times New Roman" w:hAnsi="Times New Roman" w:cs="Times New Roman"/>
                <w:bCs/>
                <w:color w:val="auto"/>
                <w:szCs w:val="28"/>
              </w:rPr>
              <w:t>、</w:t>
            </w:r>
            <w:r>
              <w:rPr>
                <w:rFonts w:hint="eastAsia" w:cs="Times New Roman"/>
                <w:bCs/>
                <w:color w:val="auto"/>
                <w:szCs w:val="28"/>
                <w:lang w:val="en-US" w:eastAsia="zh-CN"/>
              </w:rPr>
              <w:t>污水处理站</w:t>
            </w:r>
            <w:r>
              <w:rPr>
                <w:rFonts w:hint="default" w:ascii="Times New Roman" w:hAnsi="Times New Roman" w:cs="Times New Roman"/>
                <w:bCs/>
                <w:color w:val="auto"/>
                <w:szCs w:val="28"/>
              </w:rPr>
              <w:t>和垃圾收集设施等。</w:t>
            </w:r>
          </w:p>
          <w:p w14:paraId="56B4BECF">
            <w:pPr>
              <w:ind w:firstLine="480"/>
              <w:rPr>
                <w:rFonts w:hint="default" w:ascii="Times New Roman" w:hAnsi="Times New Roman" w:cs="Times New Roman"/>
                <w:color w:val="auto"/>
                <w:szCs w:val="24"/>
              </w:rPr>
            </w:pPr>
            <w:r>
              <w:rPr>
                <w:rFonts w:hint="default" w:ascii="Times New Roman" w:hAnsi="Times New Roman" w:cs="Times New Roman"/>
                <w:bCs/>
                <w:color w:val="auto"/>
                <w:szCs w:val="28"/>
              </w:rPr>
              <w:t>试运行期：本项目</w:t>
            </w:r>
            <w:r>
              <w:rPr>
                <w:rFonts w:hint="default" w:ascii="Times New Roman" w:hAnsi="Times New Roman" w:cs="Times New Roman"/>
                <w:color w:val="auto"/>
                <w:sz w:val="24"/>
                <w:szCs w:val="24"/>
              </w:rPr>
              <w:t>于</w:t>
            </w:r>
            <w:r>
              <w:rPr>
                <w:rFonts w:hint="eastAsia" w:cs="Times New Roman"/>
                <w:color w:val="auto"/>
                <w:sz w:val="24"/>
                <w:szCs w:val="24"/>
                <w:highlight w:val="none"/>
                <w:lang w:val="en-US" w:eastAsia="zh-CN"/>
              </w:rPr>
              <w:t>2024</w:t>
            </w:r>
            <w:r>
              <w:rPr>
                <w:rFonts w:hint="default" w:ascii="Times New Roman" w:hAnsi="Times New Roman" w:cs="Times New Roman"/>
                <w:color w:val="auto"/>
                <w:sz w:val="24"/>
                <w:szCs w:val="24"/>
                <w:highlight w:val="none"/>
              </w:rPr>
              <w:t>年</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rPr>
              <w:t>月</w:t>
            </w:r>
            <w:r>
              <w:rPr>
                <w:rFonts w:hint="default" w:ascii="Times New Roman" w:hAnsi="Times New Roman" w:cs="Times New Roman"/>
                <w:color w:val="auto"/>
                <w:sz w:val="24"/>
                <w:szCs w:val="24"/>
              </w:rPr>
              <w:t>开始</w:t>
            </w:r>
            <w:r>
              <w:rPr>
                <w:rFonts w:hint="eastAsia" w:cs="Times New Roman"/>
                <w:color w:val="auto"/>
                <w:sz w:val="24"/>
                <w:szCs w:val="24"/>
                <w:lang w:val="en-US" w:eastAsia="zh-CN"/>
              </w:rPr>
              <w:t>设计并进行改造</w:t>
            </w:r>
            <w:r>
              <w:rPr>
                <w:rFonts w:hint="default" w:ascii="Times New Roman" w:hAnsi="Times New Roman" w:cs="Times New Roman"/>
                <w:color w:val="auto"/>
                <w:sz w:val="24"/>
                <w:szCs w:val="24"/>
              </w:rPr>
              <w:t>，</w:t>
            </w:r>
            <w:r>
              <w:rPr>
                <w:rFonts w:hint="default" w:ascii="Times New Roman" w:hAnsi="Times New Roman" w:cs="Times New Roman"/>
                <w:bCs/>
                <w:color w:val="auto"/>
                <w:szCs w:val="28"/>
              </w:rPr>
              <w:t>本项目环保设施</w:t>
            </w:r>
            <w:r>
              <w:rPr>
                <w:rFonts w:hint="eastAsia" w:cs="Times New Roman"/>
                <w:bCs/>
                <w:color w:val="auto"/>
                <w:szCs w:val="28"/>
                <w:lang w:val="en-US" w:eastAsia="zh-CN"/>
              </w:rPr>
              <w:t>等工程</w:t>
            </w:r>
            <w:r>
              <w:rPr>
                <w:rFonts w:hint="default" w:ascii="Times New Roman" w:hAnsi="Times New Roman" w:cs="Times New Roman"/>
                <w:bCs/>
                <w:color w:val="auto"/>
                <w:szCs w:val="28"/>
              </w:rPr>
              <w:t>于</w:t>
            </w:r>
            <w:r>
              <w:rPr>
                <w:rFonts w:hint="default" w:ascii="Times New Roman" w:hAnsi="Times New Roman" w:cs="Times New Roman"/>
                <w:bCs/>
                <w:color w:val="auto"/>
                <w:szCs w:val="28"/>
                <w:lang w:val="en-US" w:eastAsia="zh-CN"/>
              </w:rPr>
              <w:t>2024</w:t>
            </w:r>
            <w:r>
              <w:rPr>
                <w:rFonts w:hint="default" w:ascii="Times New Roman" w:hAnsi="Times New Roman" w:cs="Times New Roman"/>
                <w:bCs/>
                <w:color w:val="auto"/>
                <w:szCs w:val="28"/>
              </w:rPr>
              <w:t>年</w:t>
            </w:r>
            <w:r>
              <w:rPr>
                <w:rFonts w:hint="eastAsia" w:cs="Times New Roman"/>
                <w:bCs/>
                <w:color w:val="auto"/>
                <w:szCs w:val="28"/>
                <w:lang w:val="en-US" w:eastAsia="zh-CN"/>
              </w:rPr>
              <w:t>12</w:t>
            </w:r>
            <w:r>
              <w:rPr>
                <w:rFonts w:hint="default" w:ascii="Times New Roman" w:hAnsi="Times New Roman" w:cs="Times New Roman"/>
                <w:bCs/>
                <w:color w:val="auto"/>
                <w:szCs w:val="28"/>
              </w:rPr>
              <w:t>月竣工，于</w:t>
            </w:r>
            <w:r>
              <w:rPr>
                <w:rFonts w:hint="default" w:ascii="Times New Roman" w:hAnsi="Times New Roman" w:cs="Times New Roman"/>
                <w:bCs/>
                <w:color w:val="auto"/>
                <w:szCs w:val="28"/>
                <w:lang w:val="en-US" w:eastAsia="zh-CN"/>
              </w:rPr>
              <w:t>2024</w:t>
            </w:r>
            <w:r>
              <w:rPr>
                <w:rFonts w:hint="default" w:ascii="Times New Roman" w:hAnsi="Times New Roman" w:cs="Times New Roman"/>
                <w:bCs/>
                <w:color w:val="auto"/>
                <w:szCs w:val="28"/>
              </w:rPr>
              <w:t>年</w:t>
            </w:r>
            <w:r>
              <w:rPr>
                <w:rFonts w:hint="eastAsia" w:cs="Times New Roman"/>
                <w:bCs/>
                <w:color w:val="auto"/>
                <w:szCs w:val="28"/>
                <w:lang w:val="en-US" w:eastAsia="zh-CN"/>
              </w:rPr>
              <w:t>12</w:t>
            </w:r>
            <w:r>
              <w:rPr>
                <w:rFonts w:hint="default" w:ascii="Times New Roman" w:hAnsi="Times New Roman" w:cs="Times New Roman"/>
                <w:bCs/>
                <w:color w:val="auto"/>
                <w:szCs w:val="28"/>
              </w:rPr>
              <w:t>月投入试运行</w:t>
            </w:r>
            <w:r>
              <w:rPr>
                <w:rFonts w:hint="eastAsia"/>
                <w:bCs/>
                <w:color w:val="auto"/>
                <w:szCs w:val="28"/>
                <w:lang w:val="en-US" w:eastAsia="zh-CN"/>
              </w:rPr>
              <w:t>。目前，项目各项环保设施与主体工程经调试后运转基本正常，拟申请通过竣工验收后正式投入运营。</w:t>
            </w:r>
          </w:p>
          <w:p w14:paraId="6A27CD6C">
            <w:pPr>
              <w:ind w:firstLine="482"/>
              <w:rPr>
                <w:rFonts w:hint="default" w:ascii="Times New Roman" w:hAnsi="Times New Roman" w:cs="Times New Roman"/>
                <w:b/>
                <w:bCs/>
                <w:color w:val="auto"/>
                <w:szCs w:val="28"/>
              </w:rPr>
            </w:pPr>
            <w:r>
              <w:rPr>
                <w:rFonts w:hint="default" w:ascii="Times New Roman" w:hAnsi="Times New Roman" w:cs="Times New Roman"/>
                <w:b/>
                <w:bCs/>
                <w:color w:val="auto"/>
                <w:szCs w:val="28"/>
              </w:rPr>
              <w:t>2、工程变动情况及“三同时”调查结论</w:t>
            </w:r>
          </w:p>
          <w:p w14:paraId="77F1ABBD">
            <w:pPr>
              <w:ind w:firstLine="480"/>
              <w:rPr>
                <w:rFonts w:hint="default" w:ascii="Times New Roman" w:hAnsi="Times New Roman" w:cs="Times New Roman"/>
                <w:color w:val="auto"/>
                <w:szCs w:val="24"/>
              </w:rPr>
            </w:pPr>
            <w:r>
              <w:rPr>
                <w:rFonts w:hint="default" w:ascii="Times New Roman" w:hAnsi="Times New Roman" w:cs="Times New Roman"/>
                <w:bCs/>
                <w:color w:val="auto"/>
                <w:szCs w:val="24"/>
              </w:rPr>
              <w:t>根据现场踏勘，</w:t>
            </w:r>
            <w:r>
              <w:rPr>
                <w:rFonts w:hint="default" w:ascii="Times New Roman" w:hAnsi="Times New Roman" w:eastAsia="宋体" w:cs="Times New Roman"/>
                <w:color w:val="auto"/>
                <w:sz w:val="24"/>
                <w:szCs w:val="24"/>
              </w:rPr>
              <w:t>实际工程与环评设计有一定出入，</w:t>
            </w:r>
            <w:r>
              <w:rPr>
                <w:rFonts w:hint="eastAsia" w:ascii="Times New Roman" w:hAnsi="Times New Roman" w:eastAsia="宋体" w:cs="Times New Roman"/>
                <w:color w:val="auto"/>
                <w:sz w:val="24"/>
                <w:szCs w:val="24"/>
                <w:lang w:eastAsia="zh-CN"/>
              </w:rPr>
              <w:t>具体变化内容为：</w:t>
            </w:r>
            <w:r>
              <w:rPr>
                <w:rFonts w:hint="eastAsia" w:cs="Times New Roman"/>
                <w:color w:val="auto"/>
                <w:sz w:val="24"/>
                <w:szCs w:val="24"/>
                <w:highlight w:val="none"/>
                <w:lang w:val="en-US" w:eastAsia="zh-CN"/>
              </w:rPr>
              <w:t>①食堂污水处理设施由设计的1个容积为0.2m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的油水分离器变更为1个容积为1m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的隔油池</w:t>
            </w:r>
            <w:r>
              <w:rPr>
                <w:rFonts w:hint="eastAsia" w:cs="Times New Roman"/>
                <w:color w:val="auto"/>
                <w:sz w:val="24"/>
                <w:szCs w:val="24"/>
                <w:highlight w:val="none"/>
                <w:vertAlign w:val="baseline"/>
                <w:lang w:eastAsia="zh-CN"/>
              </w:rPr>
              <w:t>；</w:t>
            </w:r>
            <w:r>
              <w:rPr>
                <w:rFonts w:hint="eastAsia" w:cs="Times New Roman"/>
                <w:color w:val="auto"/>
                <w:sz w:val="24"/>
                <w:szCs w:val="24"/>
                <w:highlight w:val="none"/>
                <w:vertAlign w:val="baseline"/>
                <w:lang w:val="en-US" w:eastAsia="zh-CN"/>
              </w:rPr>
              <w:t>②化粪池与污水处理站建设位置发生变化，但均在用地范围内，且容积未发生变化；</w:t>
            </w:r>
            <w:r>
              <w:rPr>
                <w:rFonts w:hint="eastAsia" w:ascii="Times New Roman" w:hAnsi="Times New Roman" w:eastAsia="宋体" w:cs="Times New Roman"/>
                <w:color w:val="auto"/>
                <w:sz w:val="24"/>
                <w:szCs w:val="24"/>
                <w:lang w:eastAsia="zh-CN"/>
              </w:rPr>
              <w:t>但项目总体工程、生产规模、生产工艺及产品基本与环评报告及其批复一致，均满足环评预期要求。</w:t>
            </w:r>
            <w:r>
              <w:rPr>
                <w:rFonts w:hint="default" w:ascii="Times New Roman" w:hAnsi="Times New Roman" w:eastAsia="宋体" w:cs="Times New Roman"/>
                <w:color w:val="auto"/>
                <w:sz w:val="24"/>
                <w:szCs w:val="24"/>
              </w:rPr>
              <w:t>通过与生态环境部办公厅文件《污染影响类建设项目重大变动清单（试行）》（环办环评函〔2020〕688号）中重大变动清单的对比分析可知，本项目无重大变动情况，可正常纳入竣工环境保护验收管理。</w:t>
            </w:r>
          </w:p>
          <w:p w14:paraId="7C8BA481">
            <w:pPr>
              <w:ind w:firstLine="480"/>
              <w:rPr>
                <w:rFonts w:hint="default" w:ascii="Times New Roman" w:hAnsi="Times New Roman" w:cs="Times New Roman"/>
                <w:bCs/>
                <w:color w:val="auto"/>
                <w:szCs w:val="28"/>
              </w:rPr>
            </w:pPr>
            <w:r>
              <w:rPr>
                <w:rFonts w:hint="default" w:ascii="Times New Roman" w:hAnsi="Times New Roman" w:cs="Times New Roman"/>
                <w:bCs/>
                <w:color w:val="auto"/>
                <w:szCs w:val="28"/>
              </w:rPr>
              <w:t>项目建设过程中，严格执行了环境影响评价和环境保护</w:t>
            </w:r>
            <w:r>
              <w:rPr>
                <w:rFonts w:hint="eastAsia" w:cs="Times New Roman"/>
                <w:bCs/>
                <w:color w:val="auto"/>
                <w:szCs w:val="28"/>
                <w:lang w:eastAsia="zh-CN"/>
              </w:rPr>
              <w:t>“</w:t>
            </w:r>
            <w:r>
              <w:rPr>
                <w:rFonts w:hint="default" w:ascii="Times New Roman" w:hAnsi="Times New Roman" w:cs="Times New Roman"/>
                <w:bCs/>
                <w:color w:val="auto"/>
                <w:szCs w:val="28"/>
              </w:rPr>
              <w:t>三同时</w:t>
            </w:r>
            <w:r>
              <w:rPr>
                <w:rFonts w:hint="eastAsia" w:cs="Times New Roman"/>
                <w:bCs/>
                <w:color w:val="auto"/>
                <w:szCs w:val="28"/>
                <w:lang w:eastAsia="zh-CN"/>
              </w:rPr>
              <w:t>”</w:t>
            </w:r>
            <w:r>
              <w:rPr>
                <w:rFonts w:hint="default" w:ascii="Times New Roman" w:hAnsi="Times New Roman" w:cs="Times New Roman"/>
                <w:bCs/>
                <w:color w:val="auto"/>
                <w:szCs w:val="28"/>
              </w:rPr>
              <w:t>制度，各项环保设施与主体工程同时设计、同时施工、同时投入使用。主要环保设施是</w:t>
            </w:r>
            <w:r>
              <w:rPr>
                <w:rFonts w:hint="eastAsia" w:cs="Times New Roman"/>
                <w:bCs/>
                <w:color w:val="auto"/>
                <w:szCs w:val="28"/>
                <w:lang w:val="en-US" w:eastAsia="zh-CN"/>
              </w:rPr>
              <w:t>化粪池、污水处理站和垃圾收集设施</w:t>
            </w:r>
            <w:r>
              <w:rPr>
                <w:rFonts w:hint="default" w:ascii="Times New Roman" w:hAnsi="Times New Roman" w:cs="Times New Roman"/>
                <w:bCs/>
                <w:color w:val="auto"/>
                <w:szCs w:val="28"/>
              </w:rPr>
              <w:t>等，经过调试，配套环保设施运转正常。</w:t>
            </w:r>
          </w:p>
          <w:p w14:paraId="080429E0">
            <w:pPr>
              <w:ind w:firstLine="482"/>
              <w:rPr>
                <w:rFonts w:hint="default" w:ascii="Times New Roman" w:hAnsi="Times New Roman" w:cs="Times New Roman"/>
                <w:b/>
                <w:bCs/>
                <w:color w:val="auto"/>
                <w:szCs w:val="28"/>
              </w:rPr>
            </w:pPr>
            <w:r>
              <w:rPr>
                <w:rFonts w:hint="default" w:ascii="Times New Roman" w:hAnsi="Times New Roman" w:cs="Times New Roman"/>
                <w:b/>
                <w:bCs/>
                <w:color w:val="auto"/>
                <w:szCs w:val="28"/>
              </w:rPr>
              <w:t>3、试运行期环境影响调查分析结论</w:t>
            </w:r>
          </w:p>
          <w:p w14:paraId="35B8DA35">
            <w:pPr>
              <w:ind w:firstLine="480"/>
              <w:rPr>
                <w:rFonts w:hint="default" w:ascii="Times New Roman" w:hAnsi="Times New Roman" w:cs="Times New Roman"/>
                <w:bCs/>
                <w:color w:val="auto"/>
                <w:szCs w:val="28"/>
              </w:rPr>
            </w:pPr>
            <w:r>
              <w:rPr>
                <w:rFonts w:hint="default" w:ascii="Times New Roman" w:hAnsi="Times New Roman" w:eastAsia="宋体" w:cs="Times New Roman"/>
                <w:color w:val="auto"/>
                <w:sz w:val="24"/>
                <w:szCs w:val="24"/>
              </w:rPr>
              <w:t>经调查，项目自试运行至今，没有发生环境污染事件、相关环保污染投诉及扰民现象，项目在试运行期间项目基本按环评要求采取了相应的污染防治措施，污染物做到达标排放。</w:t>
            </w:r>
          </w:p>
          <w:p w14:paraId="2AE69D0A">
            <w:pPr>
              <w:ind w:firstLine="482"/>
              <w:rPr>
                <w:rFonts w:hint="default" w:ascii="Times New Roman" w:hAnsi="Times New Roman" w:cs="Times New Roman"/>
                <w:b/>
                <w:bCs/>
                <w:color w:val="auto"/>
                <w:szCs w:val="28"/>
              </w:rPr>
            </w:pPr>
            <w:r>
              <w:rPr>
                <w:rFonts w:hint="default" w:ascii="Times New Roman" w:hAnsi="Times New Roman" w:cs="Times New Roman"/>
                <w:b/>
                <w:bCs/>
                <w:color w:val="auto"/>
                <w:szCs w:val="28"/>
              </w:rPr>
              <w:t>4、环保设施调试运行效果</w:t>
            </w:r>
          </w:p>
          <w:p w14:paraId="4F36F250">
            <w:pPr>
              <w:ind w:firstLine="480"/>
              <w:rPr>
                <w:rFonts w:hint="default" w:ascii="Times New Roman" w:hAnsi="Times New Roman" w:cs="Times New Roman"/>
                <w:bCs/>
                <w:color w:val="auto"/>
                <w:szCs w:val="28"/>
              </w:rPr>
            </w:pPr>
            <w:r>
              <w:rPr>
                <w:rFonts w:hint="default" w:ascii="Times New Roman" w:hAnsi="Times New Roman" w:cs="Times New Roman"/>
                <w:bCs/>
                <w:color w:val="auto"/>
                <w:szCs w:val="28"/>
              </w:rPr>
              <w:t>经过调试，项目配套环保设施运行正常，</w:t>
            </w:r>
            <w:r>
              <w:rPr>
                <w:rFonts w:hint="eastAsia"/>
                <w:bCs/>
                <w:color w:val="auto"/>
                <w:sz w:val="24"/>
                <w:szCs w:val="28"/>
              </w:rPr>
              <w:t>其中污水处理站处理规模、处理效率以及化粪池容积满足项目废水的处置要求，污水处理站及化粪池污泥定期清掏；</w:t>
            </w:r>
            <w:r>
              <w:rPr>
                <w:rFonts w:hint="eastAsia" w:hAnsi="宋体"/>
                <w:color w:val="auto"/>
                <w:sz w:val="24"/>
                <w:szCs w:val="24"/>
                <w:highlight w:val="none"/>
                <w:lang w:val="en-US" w:eastAsia="zh-CN"/>
              </w:rPr>
              <w:t>项目</w:t>
            </w:r>
            <w:r>
              <w:rPr>
                <w:rFonts w:hint="eastAsia" w:ascii="Times New Roman" w:hAnsi="宋体"/>
                <w:color w:val="auto"/>
                <w:sz w:val="24"/>
                <w:szCs w:val="24"/>
                <w:highlight w:val="none"/>
                <w:lang w:val="en-US" w:eastAsia="zh-CN"/>
              </w:rPr>
              <w:t>生产废水（设备冲洗废水和砂石清洗废水）</w:t>
            </w:r>
            <w:r>
              <w:rPr>
                <w:rFonts w:hint="eastAsia" w:ascii="Times New Roman" w:hAnsi="宋体"/>
                <w:bCs/>
                <w:color w:val="auto"/>
                <w:sz w:val="24"/>
                <w:szCs w:val="24"/>
                <w:highlight w:val="none"/>
              </w:rPr>
              <w:t>经</w:t>
            </w:r>
            <w:r>
              <w:rPr>
                <w:rFonts w:hint="eastAsia" w:ascii="Times New Roman" w:hAnsi="宋体"/>
                <w:bCs/>
                <w:color w:val="auto"/>
                <w:sz w:val="24"/>
                <w:szCs w:val="24"/>
                <w:highlight w:val="none"/>
                <w:lang w:val="en-US" w:eastAsia="zh-CN"/>
              </w:rPr>
              <w:t>生产废水沉淀池处理后，雨天暂存，晴天回用于厂区洒水降尘用水，不外排；</w:t>
            </w:r>
            <w:r>
              <w:rPr>
                <w:rFonts w:hint="eastAsia" w:ascii="Times New Roman" w:hAnsi="宋体"/>
                <w:color w:val="auto"/>
                <w:sz w:val="24"/>
                <w:szCs w:val="24"/>
                <w:highlight w:val="none"/>
                <w:lang w:val="en-US" w:eastAsia="zh-CN"/>
              </w:rPr>
              <w:t>食堂废水经</w:t>
            </w:r>
            <w:r>
              <w:rPr>
                <w:rFonts w:hint="eastAsia" w:hAnsi="宋体"/>
                <w:color w:val="auto"/>
                <w:sz w:val="24"/>
                <w:szCs w:val="24"/>
                <w:highlight w:val="none"/>
                <w:lang w:val="en-US" w:eastAsia="zh-CN"/>
              </w:rPr>
              <w:t>隔油池</w:t>
            </w:r>
            <w:r>
              <w:rPr>
                <w:rFonts w:hint="eastAsia" w:ascii="Times New Roman" w:hAnsi="宋体"/>
                <w:color w:val="auto"/>
                <w:sz w:val="24"/>
                <w:szCs w:val="24"/>
                <w:highlight w:val="none"/>
                <w:lang w:val="en-US" w:eastAsia="zh-CN"/>
              </w:rPr>
              <w:t>预处理后与其他的生活污水</w:t>
            </w:r>
            <w:r>
              <w:rPr>
                <w:rFonts w:hint="eastAsia"/>
                <w:color w:val="auto"/>
                <w:kern w:val="0"/>
                <w:sz w:val="24"/>
                <w:szCs w:val="24"/>
                <w:lang w:val="en-US" w:eastAsia="zh-CN"/>
              </w:rPr>
              <w:t>（包含如厕废水、淋浴废水和洗手废水等）接管至化粪池预处理后，再</w:t>
            </w:r>
            <w:r>
              <w:rPr>
                <w:rFonts w:hint="eastAsia" w:ascii="Times New Roman" w:hAnsi="宋体"/>
                <w:color w:val="auto"/>
                <w:sz w:val="24"/>
                <w:szCs w:val="24"/>
                <w:highlight w:val="none"/>
                <w:lang w:val="en-US" w:eastAsia="zh-CN"/>
              </w:rPr>
              <w:t>经</w:t>
            </w:r>
            <w:r>
              <w:rPr>
                <w:rFonts w:hint="eastAsia" w:ascii="Times New Roman" w:hAnsi="宋体"/>
                <w:bCs/>
                <w:color w:val="auto"/>
                <w:sz w:val="24"/>
                <w:szCs w:val="24"/>
                <w:highlight w:val="none"/>
                <w:lang w:val="en-US" w:eastAsia="zh-CN"/>
              </w:rPr>
              <w:t>污水处理站</w:t>
            </w:r>
            <w:r>
              <w:rPr>
                <w:rFonts w:hint="eastAsia" w:ascii="Times New Roman" w:hAnsi="宋体"/>
                <w:bCs/>
                <w:color w:val="auto"/>
                <w:sz w:val="24"/>
                <w:szCs w:val="24"/>
                <w:highlight w:val="none"/>
              </w:rPr>
              <w:t>处理</w:t>
            </w:r>
            <w:r>
              <w:rPr>
                <w:rFonts w:hint="eastAsia" w:ascii="Times New Roman" w:hAnsi="宋体"/>
                <w:bCs/>
                <w:color w:val="auto"/>
                <w:sz w:val="24"/>
                <w:szCs w:val="24"/>
                <w:highlight w:val="none"/>
                <w:lang w:val="en-US" w:eastAsia="zh-CN"/>
              </w:rPr>
              <w:t>达标</w:t>
            </w:r>
            <w:r>
              <w:rPr>
                <w:rFonts w:hint="eastAsia" w:ascii="Times New Roman" w:hAnsi="宋体"/>
                <w:bCs/>
                <w:color w:val="auto"/>
                <w:sz w:val="24"/>
                <w:szCs w:val="24"/>
              </w:rPr>
              <w:t>后</w:t>
            </w:r>
            <w:r>
              <w:rPr>
                <w:rFonts w:hint="eastAsia" w:ascii="Times New Roman" w:hAnsi="宋体"/>
                <w:bCs/>
                <w:color w:val="auto"/>
                <w:sz w:val="24"/>
                <w:szCs w:val="24"/>
                <w:highlight w:val="none"/>
                <w:lang w:val="en-US" w:eastAsia="zh-CN"/>
              </w:rPr>
              <w:t>流入废水收集</w:t>
            </w:r>
            <w:r>
              <w:rPr>
                <w:rFonts w:hint="eastAsia" w:hAnsi="宋体"/>
                <w:bCs/>
                <w:color w:val="auto"/>
                <w:sz w:val="24"/>
                <w:szCs w:val="24"/>
                <w:highlight w:val="none"/>
                <w:lang w:val="en-US" w:eastAsia="zh-CN"/>
              </w:rPr>
              <w:t>罐</w:t>
            </w:r>
            <w:r>
              <w:rPr>
                <w:rFonts w:hint="eastAsia" w:ascii="Times New Roman" w:hAnsi="宋体"/>
                <w:bCs/>
                <w:color w:val="auto"/>
                <w:sz w:val="24"/>
                <w:szCs w:val="24"/>
                <w:highlight w:val="none"/>
                <w:lang w:val="en-US" w:eastAsia="zh-CN"/>
              </w:rPr>
              <w:t>，雨天暂存，晴天回用于厂区洒水降尘用水，不外排</w:t>
            </w:r>
            <w:r>
              <w:rPr>
                <w:rFonts w:hint="eastAsia" w:cs="Times New Roman"/>
                <w:bCs/>
                <w:color w:val="auto"/>
                <w:sz w:val="24"/>
                <w:szCs w:val="24"/>
                <w:highlight w:val="none"/>
                <w:lang w:eastAsia="zh-CN"/>
              </w:rPr>
              <w:t>；</w:t>
            </w:r>
            <w:r>
              <w:rPr>
                <w:rFonts w:hint="default" w:ascii="Times New Roman" w:hAnsi="Times New Roman" w:cs="Times New Roman"/>
                <w:bCs/>
                <w:color w:val="auto"/>
                <w:sz w:val="24"/>
                <w:szCs w:val="24"/>
              </w:rPr>
              <w:t>噪</w:t>
            </w:r>
            <w:r>
              <w:rPr>
                <w:rFonts w:hint="default" w:ascii="Times New Roman" w:hAnsi="Times New Roman" w:cs="Times New Roman"/>
                <w:bCs/>
                <w:color w:val="auto"/>
                <w:szCs w:val="28"/>
              </w:rPr>
              <w:t>声治理设施降噪效果较好，厂界噪声可达标排放；废气治理设施效果较好，对周围环境影响较小；固体废物治理设施设置合理，固废处理率达100%。项目各环保设施对污染物的处理效率及处理效果均能达到环境报告表及批复中相应的要求，设施可行。</w:t>
            </w:r>
          </w:p>
          <w:p w14:paraId="10A3767D">
            <w:pPr>
              <w:ind w:firstLine="482"/>
              <w:rPr>
                <w:rFonts w:hint="default" w:ascii="Times New Roman" w:hAnsi="Times New Roman" w:cs="Times New Roman"/>
                <w:bCs/>
                <w:color w:val="auto"/>
                <w:szCs w:val="28"/>
              </w:rPr>
            </w:pPr>
            <w:r>
              <w:rPr>
                <w:rFonts w:hint="default" w:ascii="Times New Roman" w:hAnsi="Times New Roman" w:cs="Times New Roman"/>
                <w:b/>
                <w:bCs/>
                <w:color w:val="auto"/>
                <w:szCs w:val="28"/>
              </w:rPr>
              <w:t>5、污染物排放监测结论</w:t>
            </w:r>
          </w:p>
          <w:p w14:paraId="1A806A16">
            <w:pPr>
              <w:ind w:firstLine="480"/>
              <w:rPr>
                <w:rFonts w:hint="default" w:ascii="Times New Roman" w:hAnsi="Times New Roman" w:cs="Times New Roman"/>
                <w:color w:val="auto"/>
                <w:szCs w:val="24"/>
              </w:rPr>
            </w:pPr>
            <w:r>
              <w:rPr>
                <w:rFonts w:hint="default" w:ascii="Times New Roman" w:hAnsi="Times New Roman" w:cs="Times New Roman"/>
                <w:color w:val="auto"/>
                <w:szCs w:val="24"/>
              </w:rPr>
              <w:t>（1）废气验收监测结论</w:t>
            </w:r>
          </w:p>
          <w:p w14:paraId="1C69D248">
            <w:pPr>
              <w:ind w:firstLine="480"/>
              <w:rPr>
                <w:rFonts w:hint="default" w:ascii="Times New Roman" w:hAnsi="Times New Roman" w:cs="Times New Roman"/>
                <w:color w:val="auto"/>
                <w:szCs w:val="24"/>
                <w:lang w:eastAsia="zh-CN"/>
              </w:rPr>
            </w:pPr>
            <w:r>
              <w:rPr>
                <w:rFonts w:hint="default"/>
                <w:color w:val="auto"/>
              </w:rPr>
              <w:t>项目</w:t>
            </w:r>
            <w:r>
              <w:rPr>
                <w:rFonts w:hint="default" w:ascii="Times New Roman" w:hAnsi="Times New Roman"/>
                <w:bCs/>
                <w:color w:val="auto"/>
                <w:sz w:val="24"/>
                <w:szCs w:val="24"/>
              </w:rPr>
              <w:t>运营期主要大气污染物包括</w:t>
            </w:r>
            <w:r>
              <w:rPr>
                <w:rFonts w:hint="eastAsia" w:ascii="Times New Roman" w:hAnsi="Times New Roman"/>
                <w:bCs/>
                <w:color w:val="auto"/>
                <w:sz w:val="24"/>
                <w:szCs w:val="24"/>
                <w:lang w:val="en-US" w:eastAsia="zh-CN"/>
              </w:rPr>
              <w:t>粉尘</w:t>
            </w:r>
            <w:r>
              <w:rPr>
                <w:rFonts w:hint="eastAsia" w:ascii="Times New Roman" w:hAnsi="Times New Roman"/>
                <w:bCs/>
                <w:color w:val="auto"/>
                <w:sz w:val="24"/>
                <w:szCs w:val="24"/>
                <w:lang w:eastAsia="zh-CN"/>
              </w:rPr>
              <w:t>、</w:t>
            </w:r>
            <w:r>
              <w:rPr>
                <w:rFonts w:hint="default" w:ascii="Times New Roman" w:hAnsi="Times New Roman"/>
                <w:bCs/>
                <w:color w:val="auto"/>
                <w:sz w:val="24"/>
                <w:szCs w:val="24"/>
              </w:rPr>
              <w:t>食堂油烟</w:t>
            </w:r>
            <w:r>
              <w:rPr>
                <w:rFonts w:hint="eastAsia" w:ascii="Times New Roman" w:hAnsi="Times New Roman"/>
                <w:bCs/>
                <w:color w:val="auto"/>
                <w:sz w:val="24"/>
                <w:szCs w:val="24"/>
                <w:lang w:eastAsia="zh-CN"/>
              </w:rPr>
              <w:t>、</w:t>
            </w:r>
            <w:r>
              <w:rPr>
                <w:rFonts w:hint="eastAsia" w:ascii="Times New Roman" w:hAnsi="Times New Roman"/>
                <w:bCs/>
                <w:color w:val="auto"/>
                <w:sz w:val="24"/>
                <w:szCs w:val="24"/>
              </w:rPr>
              <w:t>运输车辆产生的废气</w:t>
            </w:r>
            <w:r>
              <w:rPr>
                <w:rFonts w:hint="eastAsia" w:ascii="Times New Roman" w:hAnsi="Times New Roman"/>
                <w:bCs/>
                <w:color w:val="auto"/>
                <w:sz w:val="24"/>
                <w:szCs w:val="24"/>
                <w:lang w:val="en-US" w:eastAsia="zh-CN"/>
              </w:rPr>
              <w:t>、脱模废气</w:t>
            </w:r>
            <w:r>
              <w:rPr>
                <w:rFonts w:hint="eastAsia" w:ascii="Times New Roman" w:hAnsi="Times New Roman"/>
                <w:bCs/>
                <w:color w:val="auto"/>
                <w:sz w:val="24"/>
                <w:szCs w:val="24"/>
              </w:rPr>
              <w:t>以及</w:t>
            </w:r>
            <w:r>
              <w:rPr>
                <w:rFonts w:hint="eastAsia"/>
                <w:bCs/>
                <w:color w:val="auto"/>
                <w:sz w:val="24"/>
                <w:szCs w:val="24"/>
                <w:lang w:val="en-US" w:eastAsia="zh-CN"/>
              </w:rPr>
              <w:t>化粪池、</w:t>
            </w:r>
            <w:r>
              <w:rPr>
                <w:rFonts w:hint="eastAsia" w:ascii="Times New Roman" w:hAnsi="Times New Roman"/>
                <w:bCs/>
                <w:color w:val="auto"/>
                <w:sz w:val="24"/>
                <w:szCs w:val="24"/>
                <w:lang w:eastAsia="zh-CN"/>
              </w:rPr>
              <w:t>污水处理站</w:t>
            </w:r>
            <w:r>
              <w:rPr>
                <w:rFonts w:hint="eastAsia"/>
                <w:bCs/>
                <w:color w:val="auto"/>
                <w:sz w:val="24"/>
                <w:szCs w:val="24"/>
                <w:lang w:val="en-US" w:eastAsia="zh-CN"/>
              </w:rPr>
              <w:t>和垃圾收集设施</w:t>
            </w:r>
            <w:r>
              <w:rPr>
                <w:rFonts w:hint="eastAsia" w:ascii="Times New Roman" w:hAnsi="Times New Roman"/>
                <w:bCs/>
                <w:color w:val="auto"/>
                <w:sz w:val="24"/>
                <w:szCs w:val="24"/>
              </w:rPr>
              <w:t>产生的恶臭等</w:t>
            </w:r>
            <w:r>
              <w:rPr>
                <w:rFonts w:hint="default" w:ascii="Times New Roman" w:hAnsi="Times New Roman" w:cs="Times New Roman"/>
                <w:color w:val="auto"/>
              </w:rPr>
              <w:t>。</w:t>
            </w:r>
          </w:p>
          <w:p w14:paraId="113D726F">
            <w:pPr>
              <w:ind w:firstLine="480"/>
              <w:rPr>
                <w:rFonts w:hint="eastAsia" w:eastAsiaTheme="minorEastAsia"/>
                <w:color w:val="auto"/>
                <w:lang w:eastAsia="zh-CN"/>
              </w:rPr>
            </w:pPr>
            <w:r>
              <w:rPr>
                <w:rFonts w:hint="eastAsia" w:hAnsiTheme="minorEastAsia" w:eastAsiaTheme="minorEastAsia"/>
                <w:color w:val="auto"/>
                <w:lang w:eastAsia="zh-CN"/>
              </w:rPr>
              <w:t>根据《</w:t>
            </w:r>
            <w:r>
              <w:rPr>
                <w:rFonts w:hint="eastAsia" w:ascii="Times New Roman" w:hAnsi="Times New Roman" w:eastAsia="宋体" w:cs="Times New Roman"/>
                <w:color w:val="auto"/>
              </w:rPr>
              <w:t>腾冲鼎力水泥制品有限公司水泥制品生产线建设工程项目</w:t>
            </w:r>
            <w:r>
              <w:rPr>
                <w:rFonts w:hint="eastAsia" w:hAnsiTheme="minorEastAsia" w:eastAsiaTheme="minorEastAsia"/>
                <w:color w:val="auto"/>
                <w:lang w:eastAsia="zh-CN"/>
              </w:rPr>
              <w:t>竣工环境保护验收监测报告》验收检测报告可知，</w:t>
            </w:r>
            <w:r>
              <w:rPr>
                <w:rFonts w:hint="eastAsia" w:hAnsi="宋体"/>
                <w:color w:val="auto"/>
                <w:sz w:val="24"/>
              </w:rPr>
              <w:t>项目</w:t>
            </w:r>
            <w:r>
              <w:rPr>
                <w:rFonts w:hint="eastAsia" w:hAnsi="宋体"/>
                <w:color w:val="auto"/>
                <w:sz w:val="24"/>
                <w:lang w:val="en-US" w:eastAsia="zh-CN"/>
              </w:rPr>
              <w:t>厂界</w:t>
            </w:r>
            <w:r>
              <w:rPr>
                <w:rFonts w:hint="eastAsia" w:hAnsi="宋体"/>
                <w:color w:val="auto"/>
                <w:sz w:val="24"/>
                <w:lang w:eastAsia="zh-CN"/>
              </w:rPr>
              <w:t>的</w:t>
            </w:r>
            <w:r>
              <w:rPr>
                <w:rFonts w:hint="eastAsia" w:hAnsi="宋体"/>
                <w:color w:val="auto"/>
                <w:sz w:val="24"/>
              </w:rPr>
              <w:t>无组织废气</w:t>
            </w:r>
            <w:r>
              <w:rPr>
                <w:rFonts w:hint="eastAsia" w:hAnsi="宋体"/>
                <w:color w:val="auto"/>
                <w:sz w:val="24"/>
                <w:lang w:val="en-US" w:eastAsia="zh-CN"/>
              </w:rPr>
              <w:t>颗粒物</w:t>
            </w:r>
            <w:r>
              <w:rPr>
                <w:rFonts w:hint="eastAsia" w:hAnsi="宋体"/>
                <w:color w:val="auto"/>
                <w:sz w:val="24"/>
              </w:rPr>
              <w:t>排放浓度可达到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表3中大气污染物颗粒物无组织排放限值</w:t>
            </w:r>
            <w:r>
              <w:rPr>
                <w:rFonts w:hint="eastAsia" w:eastAsia="宋体" w:cs="Times New Roman"/>
                <w:color w:val="auto"/>
                <w:kern w:val="2"/>
                <w:sz w:val="24"/>
                <w:szCs w:val="24"/>
                <w:lang w:eastAsia="zh-CN"/>
              </w:rPr>
              <w:t>、</w:t>
            </w:r>
            <w:r>
              <w:rPr>
                <w:rFonts w:hint="eastAsia"/>
                <w:color w:val="auto"/>
              </w:rPr>
              <w:t>项目</w:t>
            </w:r>
            <w:r>
              <w:rPr>
                <w:rFonts w:hint="eastAsia"/>
                <w:color w:val="auto"/>
                <w:lang w:val="en-US" w:eastAsia="zh-CN"/>
              </w:rPr>
              <w:t>厂界无组织废气NMHC废气排放浓度可达到</w:t>
            </w:r>
            <w:r>
              <w:rPr>
                <w:rFonts w:hint="default" w:ascii="Times New Roman" w:hAnsi="Times New Roman" w:eastAsia="宋体" w:cs="Times New Roman"/>
                <w:color w:val="auto"/>
                <w:kern w:val="0"/>
                <w:sz w:val="24"/>
                <w:szCs w:val="24"/>
              </w:rPr>
              <w:t>《大气污染物综合排放标准》（GB16297-1996）表2中</w:t>
            </w:r>
            <w:r>
              <w:rPr>
                <w:rFonts w:hint="default" w:ascii="Times New Roman" w:hAnsi="Times New Roman" w:eastAsia="宋体" w:cs="Times New Roman"/>
                <w:color w:val="auto"/>
                <w:sz w:val="24"/>
              </w:rPr>
              <w:t>NMHC</w:t>
            </w:r>
            <w:r>
              <w:rPr>
                <w:rFonts w:hint="eastAsia" w:cs="Times New Roman"/>
                <w:color w:val="auto"/>
                <w:sz w:val="24"/>
                <w:lang w:val="en-US" w:eastAsia="zh-CN"/>
              </w:rPr>
              <w:t>排放</w:t>
            </w:r>
            <w:r>
              <w:rPr>
                <w:rFonts w:hint="default" w:ascii="Times New Roman" w:hAnsi="Times New Roman" w:eastAsia="宋体" w:cs="Times New Roman"/>
                <w:color w:val="auto"/>
                <w:kern w:val="0"/>
                <w:sz w:val="24"/>
                <w:szCs w:val="24"/>
              </w:rPr>
              <w:t>标准限值</w:t>
            </w:r>
            <w:r>
              <w:rPr>
                <w:rFonts w:hint="eastAsia" w:cs="Times New Roman"/>
                <w:color w:val="auto"/>
                <w:kern w:val="0"/>
                <w:sz w:val="24"/>
                <w:szCs w:val="24"/>
                <w:lang w:val="en-US" w:eastAsia="zh-CN"/>
              </w:rPr>
              <w:t>要求、</w:t>
            </w:r>
            <w:r>
              <w:rPr>
                <w:rFonts w:hint="eastAsia"/>
                <w:color w:val="auto"/>
              </w:rPr>
              <w:t>项目</w:t>
            </w:r>
            <w:r>
              <w:rPr>
                <w:rFonts w:hint="eastAsia"/>
                <w:color w:val="auto"/>
                <w:lang w:val="en-US" w:eastAsia="zh-CN"/>
              </w:rPr>
              <w:t>1#生产车间排气筒和2#生产车间排气筒废气排放浓度均满足到</w:t>
            </w:r>
            <w:r>
              <w:rPr>
                <w:rFonts w:hint="default" w:ascii="Times New Roman" w:hAnsi="Times New Roman" w:eastAsia="宋体" w:cs="Times New Roman"/>
                <w:color w:val="auto"/>
                <w:sz w:val="24"/>
                <w:szCs w:val="24"/>
              </w:rPr>
              <w:t>《水泥工业大气污染物排放标准》（GB4915-2013）</w:t>
            </w:r>
            <w:r>
              <w:rPr>
                <w:rFonts w:hint="default" w:ascii="Times New Roman" w:hAnsi="Times New Roman" w:eastAsia="宋体" w:cs="Times New Roman"/>
                <w:color w:val="auto"/>
                <w:kern w:val="2"/>
                <w:sz w:val="24"/>
                <w:szCs w:val="24"/>
              </w:rPr>
              <w:t>表1</w:t>
            </w:r>
            <w:r>
              <w:rPr>
                <w:rFonts w:hint="eastAsia" w:ascii="Times New Roman" w:hAnsi="Times New Roman" w:eastAsia="宋体" w:cs="Times New Roman"/>
                <w:color w:val="auto"/>
                <w:kern w:val="2"/>
                <w:sz w:val="24"/>
                <w:szCs w:val="24"/>
                <w:lang w:val="en-US" w:eastAsia="zh-CN"/>
              </w:rPr>
              <w:t>中的</w:t>
            </w:r>
            <w:r>
              <w:rPr>
                <w:rFonts w:hint="default" w:ascii="Times New Roman" w:hAnsi="Times New Roman" w:eastAsia="宋体" w:cs="Times New Roman"/>
                <w:color w:val="auto"/>
                <w:kern w:val="2"/>
                <w:sz w:val="24"/>
                <w:szCs w:val="24"/>
              </w:rPr>
              <w:t>散装水泥中转站及水泥制品生产中水泥仓及其他通风设备排气筒中的颗粒物最高允许排放浓度标准</w:t>
            </w:r>
            <w:r>
              <w:rPr>
                <w:rFonts w:hint="eastAsia" w:hAnsiTheme="minorEastAsia" w:eastAsiaTheme="minorEastAsia"/>
                <w:color w:val="auto"/>
                <w:lang w:val="en-US" w:eastAsia="zh-CN"/>
              </w:rPr>
              <w:t>。</w:t>
            </w:r>
          </w:p>
          <w:p w14:paraId="7E72C297">
            <w:pPr>
              <w:ind w:firstLine="480"/>
              <w:rPr>
                <w:rFonts w:hint="default" w:ascii="Times New Roman" w:hAnsi="Times New Roman" w:cs="Times New Roman"/>
                <w:color w:val="auto"/>
                <w:szCs w:val="28"/>
              </w:rPr>
            </w:pPr>
            <w:r>
              <w:rPr>
                <w:rFonts w:hint="default" w:ascii="Times New Roman" w:hAnsi="Times New Roman" w:cs="Times New Roman"/>
                <w:color w:val="auto"/>
                <w:szCs w:val="28"/>
              </w:rPr>
              <w:t>（2）废水验收结论</w:t>
            </w:r>
          </w:p>
          <w:p w14:paraId="7A1DF804">
            <w:pPr>
              <w:ind w:firstLine="480"/>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rPr>
              <w:t>本项目运营期废水主要是职工人员产生的生活污水、</w:t>
            </w:r>
            <w:r>
              <w:rPr>
                <w:rFonts w:hint="eastAsia" w:cs="Times New Roman"/>
                <w:color w:val="auto"/>
                <w:lang w:val="en-US" w:eastAsia="zh-CN"/>
              </w:rPr>
              <w:t>生产废水</w:t>
            </w:r>
            <w:r>
              <w:rPr>
                <w:rFonts w:hint="default" w:ascii="Times New Roman" w:hAnsi="Times New Roman" w:eastAsia="宋体" w:cs="Times New Roman"/>
                <w:color w:val="auto"/>
              </w:rPr>
              <w:t>。</w:t>
            </w:r>
          </w:p>
          <w:p w14:paraId="71D024C6">
            <w:pPr>
              <w:ind w:firstLine="480"/>
              <w:rPr>
                <w:rFonts w:hint="eastAsia" w:ascii="Times New Roman" w:hAnsi="Times New Roman" w:eastAsia="宋体" w:cs="Times New Roman"/>
                <w:color w:val="auto"/>
                <w:sz w:val="24"/>
                <w:szCs w:val="24"/>
              </w:rPr>
            </w:pPr>
            <w:r>
              <w:rPr>
                <w:rFonts w:hint="eastAsia" w:hAnsi="宋体"/>
                <w:color w:val="auto"/>
                <w:sz w:val="24"/>
                <w:szCs w:val="24"/>
                <w:highlight w:val="none"/>
                <w:lang w:val="en-US" w:eastAsia="zh-CN"/>
              </w:rPr>
              <w:t>项目</w:t>
            </w:r>
            <w:r>
              <w:rPr>
                <w:rFonts w:hint="eastAsia" w:ascii="Times New Roman" w:hAnsi="宋体"/>
                <w:color w:val="auto"/>
                <w:sz w:val="24"/>
                <w:szCs w:val="24"/>
                <w:highlight w:val="none"/>
                <w:lang w:val="en-US" w:eastAsia="zh-CN"/>
              </w:rPr>
              <w:t>生产废水（设备冲洗废水和砂石清洗废水）</w:t>
            </w:r>
            <w:r>
              <w:rPr>
                <w:rFonts w:hint="eastAsia" w:ascii="Times New Roman" w:hAnsi="宋体"/>
                <w:bCs/>
                <w:color w:val="auto"/>
                <w:sz w:val="24"/>
                <w:szCs w:val="24"/>
                <w:highlight w:val="none"/>
              </w:rPr>
              <w:t>经</w:t>
            </w:r>
            <w:r>
              <w:rPr>
                <w:rFonts w:hint="eastAsia" w:ascii="Times New Roman" w:hAnsi="宋体"/>
                <w:bCs/>
                <w:color w:val="auto"/>
                <w:sz w:val="24"/>
                <w:szCs w:val="24"/>
                <w:highlight w:val="none"/>
                <w:lang w:val="en-US" w:eastAsia="zh-CN"/>
              </w:rPr>
              <w:t>生产废水沉淀池处理后，雨天暂存，晴天回用于厂区洒水降尘用水，不外排；</w:t>
            </w:r>
            <w:r>
              <w:rPr>
                <w:rFonts w:hint="eastAsia" w:ascii="Times New Roman" w:hAnsi="宋体"/>
                <w:color w:val="auto"/>
                <w:sz w:val="24"/>
                <w:szCs w:val="24"/>
                <w:highlight w:val="none"/>
                <w:lang w:val="en-US" w:eastAsia="zh-CN"/>
              </w:rPr>
              <w:t>食堂废水经</w:t>
            </w:r>
            <w:r>
              <w:rPr>
                <w:rFonts w:hint="eastAsia" w:hAnsi="宋体"/>
                <w:color w:val="auto"/>
                <w:sz w:val="24"/>
                <w:szCs w:val="24"/>
                <w:highlight w:val="none"/>
                <w:lang w:val="en-US" w:eastAsia="zh-CN"/>
              </w:rPr>
              <w:t>隔油池</w:t>
            </w:r>
            <w:r>
              <w:rPr>
                <w:rFonts w:hint="eastAsia" w:ascii="Times New Roman" w:hAnsi="宋体"/>
                <w:color w:val="auto"/>
                <w:sz w:val="24"/>
                <w:szCs w:val="24"/>
                <w:highlight w:val="none"/>
                <w:lang w:val="en-US" w:eastAsia="zh-CN"/>
              </w:rPr>
              <w:t>预处理后与其他的生活污水</w:t>
            </w:r>
            <w:r>
              <w:rPr>
                <w:rFonts w:hint="eastAsia"/>
                <w:color w:val="auto"/>
                <w:kern w:val="0"/>
                <w:sz w:val="24"/>
                <w:szCs w:val="24"/>
                <w:lang w:val="en-US" w:eastAsia="zh-CN"/>
              </w:rPr>
              <w:t>（包含如厕废水、淋浴废水和洗手废水等）接管至化粪池预处理后，再</w:t>
            </w:r>
            <w:r>
              <w:rPr>
                <w:rFonts w:hint="eastAsia" w:ascii="Times New Roman" w:hAnsi="宋体"/>
                <w:color w:val="auto"/>
                <w:sz w:val="24"/>
                <w:szCs w:val="24"/>
                <w:highlight w:val="none"/>
                <w:lang w:val="en-US" w:eastAsia="zh-CN"/>
              </w:rPr>
              <w:t>经</w:t>
            </w:r>
            <w:r>
              <w:rPr>
                <w:rFonts w:hint="eastAsia" w:ascii="Times New Roman" w:hAnsi="宋体"/>
                <w:bCs/>
                <w:color w:val="auto"/>
                <w:sz w:val="24"/>
                <w:szCs w:val="24"/>
                <w:highlight w:val="none"/>
                <w:lang w:val="en-US" w:eastAsia="zh-CN"/>
              </w:rPr>
              <w:t>污水处理站</w:t>
            </w:r>
            <w:r>
              <w:rPr>
                <w:rFonts w:hint="eastAsia" w:ascii="Times New Roman" w:hAnsi="宋体"/>
                <w:bCs/>
                <w:color w:val="auto"/>
                <w:sz w:val="24"/>
                <w:szCs w:val="24"/>
                <w:highlight w:val="none"/>
              </w:rPr>
              <w:t>处理</w:t>
            </w:r>
            <w:r>
              <w:rPr>
                <w:rFonts w:hint="eastAsia" w:ascii="Times New Roman" w:hAnsi="宋体"/>
                <w:bCs/>
                <w:color w:val="auto"/>
                <w:sz w:val="24"/>
                <w:szCs w:val="24"/>
                <w:highlight w:val="none"/>
                <w:lang w:val="en-US" w:eastAsia="zh-CN"/>
              </w:rPr>
              <w:t>达标</w:t>
            </w:r>
            <w:r>
              <w:rPr>
                <w:rFonts w:hint="eastAsia" w:ascii="Times New Roman" w:hAnsi="宋体"/>
                <w:bCs/>
                <w:color w:val="auto"/>
                <w:sz w:val="24"/>
                <w:szCs w:val="24"/>
              </w:rPr>
              <w:t>后</w:t>
            </w:r>
            <w:r>
              <w:rPr>
                <w:rFonts w:hint="eastAsia" w:ascii="Times New Roman" w:hAnsi="宋体"/>
                <w:bCs/>
                <w:color w:val="auto"/>
                <w:sz w:val="24"/>
                <w:szCs w:val="24"/>
                <w:highlight w:val="none"/>
                <w:lang w:val="en-US" w:eastAsia="zh-CN"/>
              </w:rPr>
              <w:t>流入废水收集</w:t>
            </w:r>
            <w:r>
              <w:rPr>
                <w:rFonts w:hint="eastAsia" w:hAnsi="宋体"/>
                <w:bCs/>
                <w:color w:val="auto"/>
                <w:sz w:val="24"/>
                <w:szCs w:val="24"/>
                <w:highlight w:val="none"/>
                <w:lang w:val="en-US" w:eastAsia="zh-CN"/>
              </w:rPr>
              <w:t>罐</w:t>
            </w:r>
            <w:r>
              <w:rPr>
                <w:rFonts w:hint="eastAsia" w:ascii="Times New Roman" w:hAnsi="宋体"/>
                <w:bCs/>
                <w:color w:val="auto"/>
                <w:sz w:val="24"/>
                <w:szCs w:val="24"/>
                <w:highlight w:val="none"/>
                <w:lang w:val="en-US" w:eastAsia="zh-CN"/>
              </w:rPr>
              <w:t>，雨天暂存，晴天回用于厂区洒水降尘用水，不外排</w:t>
            </w:r>
            <w:r>
              <w:rPr>
                <w:rFonts w:hint="default" w:ascii="Times New Roman" w:hAnsi="Times New Roman" w:eastAsia="宋体" w:cs="Times New Roman"/>
                <w:color w:val="auto"/>
                <w:sz w:val="24"/>
                <w:szCs w:val="24"/>
                <w:lang w:val="en-US" w:eastAsia="zh-CN"/>
              </w:rPr>
              <w:t>。</w:t>
            </w:r>
          </w:p>
          <w:p w14:paraId="078B4096">
            <w:pPr>
              <w:ind w:firstLine="480"/>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eastAsia="zh-CN"/>
              </w:rPr>
              <w:t>根据《</w:t>
            </w:r>
            <w:r>
              <w:rPr>
                <w:rFonts w:hint="eastAsia" w:ascii="Times New Roman" w:hAnsi="Times New Roman" w:eastAsia="宋体" w:cs="Times New Roman"/>
                <w:color w:val="auto"/>
              </w:rPr>
              <w:t>腾冲鼎力水泥制品有限公司水泥制品生产线建设工程项目</w:t>
            </w:r>
            <w:r>
              <w:rPr>
                <w:rFonts w:hint="eastAsia" w:hAnsiTheme="minorEastAsia" w:eastAsiaTheme="minorEastAsia"/>
                <w:color w:val="auto"/>
                <w:lang w:eastAsia="zh-CN"/>
              </w:rPr>
              <w:t>竣工环境保护验收监测报告</w:t>
            </w:r>
            <w:r>
              <w:rPr>
                <w:rFonts w:hint="eastAsia" w:ascii="Times New Roman" w:hAnsi="Times New Roman" w:eastAsia="宋体" w:cs="Times New Roman"/>
                <w:color w:val="auto"/>
                <w:lang w:eastAsia="zh-CN"/>
              </w:rPr>
              <w:t>》验收检测报告可知，项目</w:t>
            </w:r>
            <w:r>
              <w:rPr>
                <w:rFonts w:hint="eastAsia" w:cs="Times New Roman"/>
                <w:color w:val="auto"/>
                <w:lang w:val="en-US" w:eastAsia="zh-CN"/>
              </w:rPr>
              <w:t>生活污水可满足</w:t>
            </w:r>
            <w:r>
              <w:rPr>
                <w:rFonts w:hint="default" w:ascii="Times New Roman" w:hAnsi="Times New Roman" w:eastAsia="宋体" w:cs="Times New Roman"/>
                <w:color w:val="auto"/>
                <w:sz w:val="24"/>
                <w:szCs w:val="24"/>
                <w:lang w:val="en-US" w:eastAsia="zh-CN"/>
              </w:rPr>
              <w:t>《城市污水再生利用 城市杂用水水质》（GB</w:t>
            </w:r>
            <w:r>
              <w:rPr>
                <w:rFonts w:hint="eastAsia" w:cs="Times New Roman"/>
                <w:color w:val="auto"/>
                <w:sz w:val="24"/>
                <w:szCs w:val="24"/>
                <w:lang w:val="en-US" w:eastAsia="zh-CN"/>
              </w:rPr>
              <w:t>/T</w:t>
            </w:r>
            <w:r>
              <w:rPr>
                <w:rFonts w:hint="default" w:ascii="Times New Roman" w:hAnsi="Times New Roman" w:eastAsia="宋体" w:cs="Times New Roman"/>
                <w:color w:val="auto"/>
                <w:sz w:val="24"/>
                <w:szCs w:val="24"/>
                <w:lang w:val="en-US" w:eastAsia="zh-CN"/>
              </w:rPr>
              <w:t>18920-2020）城市绿化、</w:t>
            </w:r>
            <w:r>
              <w:rPr>
                <w:rFonts w:hint="default" w:ascii="Times New Roman" w:hAnsi="Times New Roman" w:eastAsia="宋体" w:cs="Times New Roman"/>
                <w:b w:val="0"/>
                <w:bCs w:val="0"/>
                <w:color w:val="auto"/>
                <w:sz w:val="24"/>
                <w:szCs w:val="24"/>
                <w:lang w:val="en-US" w:eastAsia="zh-CN"/>
              </w:rPr>
              <w:t>道路清扫、</w:t>
            </w:r>
            <w:r>
              <w:rPr>
                <w:rFonts w:hint="default" w:ascii="Times New Roman" w:hAnsi="Times New Roman" w:eastAsia="宋体" w:cs="Times New Roman"/>
                <w:color w:val="auto"/>
                <w:sz w:val="24"/>
                <w:szCs w:val="24"/>
                <w:lang w:val="en-US" w:eastAsia="zh-CN"/>
              </w:rPr>
              <w:t>消防、建筑施工水质标准中的较严格的标准限值</w:t>
            </w:r>
            <w:r>
              <w:rPr>
                <w:rFonts w:hint="eastAsia" w:eastAsia="宋体" w:cs="Times New Roman"/>
                <w:color w:val="auto"/>
                <w:sz w:val="24"/>
                <w:szCs w:val="24"/>
                <w:lang w:val="en-US" w:eastAsia="zh-CN"/>
              </w:rPr>
              <w:t>要求</w:t>
            </w:r>
            <w:r>
              <w:rPr>
                <w:rFonts w:hint="eastAsia" w:ascii="Times New Roman" w:hAnsi="Times New Roman" w:eastAsia="宋体" w:cs="Times New Roman"/>
                <w:color w:val="auto"/>
                <w:lang w:val="en-US" w:eastAsia="zh-CN"/>
              </w:rPr>
              <w:t>。</w:t>
            </w:r>
          </w:p>
          <w:p w14:paraId="1075A4E8">
            <w:pPr>
              <w:ind w:firstLine="480"/>
              <w:rPr>
                <w:rFonts w:hint="default" w:ascii="Times New Roman" w:hAnsi="Times New Roman" w:cs="Times New Roman"/>
                <w:color w:val="auto"/>
                <w:szCs w:val="28"/>
              </w:rPr>
            </w:pPr>
            <w:r>
              <w:rPr>
                <w:rFonts w:hint="default" w:ascii="Times New Roman" w:hAnsi="Times New Roman" w:cs="Times New Roman"/>
                <w:color w:val="auto"/>
                <w:szCs w:val="28"/>
              </w:rPr>
              <w:t>（3）噪声验收监测结论</w:t>
            </w:r>
          </w:p>
          <w:p w14:paraId="7E4BDC0A">
            <w:pPr>
              <w:ind w:firstLine="480"/>
              <w:rPr>
                <w:rFonts w:hint="default" w:ascii="Times New Roman" w:hAnsi="Times New Roman" w:cs="Times New Roman"/>
                <w:bCs/>
                <w:color w:val="auto"/>
                <w:szCs w:val="24"/>
              </w:rPr>
            </w:pPr>
            <w:r>
              <w:rPr>
                <w:rFonts w:hint="default" w:ascii="Times New Roman" w:hAnsi="宋体"/>
                <w:color w:val="auto"/>
                <w:sz w:val="24"/>
                <w:szCs w:val="24"/>
              </w:rPr>
              <w:t>项目运营期产生的噪声主要</w:t>
            </w:r>
            <w:r>
              <w:rPr>
                <w:rFonts w:hint="eastAsia" w:ascii="Times New Roman" w:hAnsi="宋体"/>
                <w:color w:val="auto"/>
                <w:sz w:val="24"/>
                <w:szCs w:val="24"/>
              </w:rPr>
              <w:t>为</w:t>
            </w:r>
            <w:r>
              <w:rPr>
                <w:rFonts w:hint="eastAsia" w:ascii="Times New Roman" w:hAnsi="Times New Roman"/>
                <w:color w:val="auto"/>
                <w:sz w:val="24"/>
              </w:rPr>
              <w:t>生产设备运行噪声和交通噪声。</w:t>
            </w:r>
            <w:r>
              <w:rPr>
                <w:rFonts w:hint="default" w:ascii="Times New Roman" w:hAnsi="Times New Roman"/>
                <w:color w:val="auto"/>
                <w:sz w:val="24"/>
                <w:szCs w:val="24"/>
              </w:rPr>
              <w:t>项目厂界噪声、车辆噪声及设备噪声等源强经墙体阻隔声、距离衰减及绿化吸收后，项目区厂界噪声可达到《工业企业厂界环境噪声排放标准》（GB12348-2008）</w:t>
            </w:r>
            <w:r>
              <w:rPr>
                <w:rFonts w:hint="eastAsia"/>
                <w:color w:val="auto"/>
                <w:sz w:val="24"/>
                <w:szCs w:val="24"/>
                <w:lang w:val="en-US" w:eastAsia="zh-CN"/>
              </w:rPr>
              <w:t>2</w:t>
            </w:r>
            <w:r>
              <w:rPr>
                <w:rFonts w:hint="default" w:ascii="Times New Roman" w:hAnsi="Times New Roman"/>
                <w:color w:val="auto"/>
                <w:sz w:val="24"/>
                <w:szCs w:val="24"/>
              </w:rPr>
              <w:t>类标准，即昼间</w:t>
            </w:r>
            <w:r>
              <w:rPr>
                <w:rFonts w:hint="default" w:ascii="Times New Roman" w:hAnsi="Times New Roman"/>
                <w:color w:val="auto"/>
                <w:sz w:val="24"/>
                <w:szCs w:val="24"/>
                <w:lang w:val="en-US" w:eastAsia="zh-CN"/>
              </w:rPr>
              <w:t>6</w:t>
            </w:r>
            <w:r>
              <w:rPr>
                <w:rFonts w:hint="eastAsia"/>
                <w:color w:val="auto"/>
                <w:sz w:val="24"/>
                <w:szCs w:val="24"/>
                <w:lang w:val="en-US" w:eastAsia="zh-CN"/>
              </w:rPr>
              <w:t>0</w:t>
            </w:r>
            <w:r>
              <w:rPr>
                <w:rFonts w:hint="default" w:ascii="Times New Roman" w:hAnsi="Times New Roman"/>
                <w:color w:val="auto"/>
                <w:sz w:val="24"/>
                <w:szCs w:val="24"/>
              </w:rPr>
              <w:t>dB(A)，夜间</w:t>
            </w:r>
            <w:r>
              <w:rPr>
                <w:rFonts w:hint="default" w:ascii="Times New Roman" w:hAnsi="Times New Roman"/>
                <w:color w:val="auto"/>
                <w:sz w:val="24"/>
                <w:szCs w:val="24"/>
                <w:lang w:val="en-US" w:eastAsia="zh-CN"/>
              </w:rPr>
              <w:t>5</w:t>
            </w:r>
            <w:r>
              <w:rPr>
                <w:rFonts w:hint="eastAsia"/>
                <w:color w:val="auto"/>
                <w:sz w:val="24"/>
                <w:szCs w:val="24"/>
                <w:lang w:val="en-US" w:eastAsia="zh-CN"/>
              </w:rPr>
              <w:t>0</w:t>
            </w:r>
            <w:r>
              <w:rPr>
                <w:rFonts w:hint="default" w:ascii="Times New Roman" w:hAnsi="Times New Roman"/>
                <w:color w:val="auto"/>
                <w:sz w:val="24"/>
                <w:szCs w:val="24"/>
              </w:rPr>
              <w:t>dB(A)，对项目周边未造成不利影响。</w:t>
            </w:r>
          </w:p>
          <w:p w14:paraId="77D9C4B4">
            <w:pPr>
              <w:ind w:firstLine="480"/>
              <w:rPr>
                <w:rFonts w:hint="default" w:ascii="Times New Roman" w:hAnsi="Times New Roman" w:cs="Times New Roman"/>
                <w:color w:val="auto"/>
                <w:szCs w:val="28"/>
              </w:rPr>
            </w:pPr>
            <w:r>
              <w:rPr>
                <w:rFonts w:hint="default" w:ascii="Times New Roman" w:hAnsi="Times New Roman" w:cs="Times New Roman"/>
                <w:color w:val="auto"/>
                <w:szCs w:val="28"/>
              </w:rPr>
              <w:t>（4）固体废弃物验收结论</w:t>
            </w:r>
          </w:p>
          <w:p w14:paraId="33D24271">
            <w:pPr>
              <w:tabs>
                <w:tab w:val="left" w:pos="900"/>
              </w:tabs>
              <w:spacing w:line="336" w:lineRule="auto"/>
              <w:ind w:firstLine="480"/>
              <w:rPr>
                <w:rFonts w:hint="default" w:ascii="Times New Roman" w:hAnsi="Times New Roman" w:eastAsia="宋体" w:cs="Times New Roman"/>
                <w:color w:val="auto"/>
                <w:lang w:val="en-US" w:eastAsia="zh-CN"/>
              </w:rPr>
            </w:pPr>
            <w:r>
              <w:rPr>
                <w:rFonts w:hint="default" w:ascii="Times New Roman" w:hAnsi="Times New Roman" w:cs="Times New Roman"/>
                <w:color w:val="auto"/>
                <w:lang w:val="en-US" w:eastAsia="zh-CN"/>
              </w:rPr>
              <w:t>项目主要固体废弃物为</w:t>
            </w:r>
            <w:r>
              <w:rPr>
                <w:rFonts w:hint="eastAsia" w:hAnsi="宋体"/>
                <w:color w:val="auto"/>
                <w:sz w:val="24"/>
              </w:rPr>
              <w:t>生活垃圾、</w:t>
            </w:r>
            <w:r>
              <w:rPr>
                <w:rFonts w:hint="eastAsia" w:hAnsi="宋体"/>
                <w:color w:val="auto"/>
                <w:sz w:val="24"/>
                <w:lang w:val="en-US" w:eastAsia="zh-CN"/>
              </w:rPr>
              <w:t>包装废料、隔油池油污、不合格品、废布袋、废机油</w:t>
            </w:r>
            <w:r>
              <w:rPr>
                <w:rFonts w:hint="eastAsia" w:hAnsi="宋体"/>
                <w:color w:val="auto"/>
                <w:sz w:val="24"/>
              </w:rPr>
              <w:t>等</w:t>
            </w:r>
            <w:r>
              <w:rPr>
                <w:rFonts w:hint="eastAsia" w:hAnsi="宋体"/>
                <w:color w:val="auto"/>
                <w:sz w:val="24"/>
                <w:lang w:val="en-US" w:eastAsia="zh-CN"/>
              </w:rPr>
              <w:t>。</w:t>
            </w:r>
          </w:p>
          <w:p w14:paraId="437210CA">
            <w:pPr>
              <w:ind w:firstLine="480"/>
              <w:rPr>
                <w:rFonts w:hint="default" w:ascii="Times New Roman" w:hAnsi="Times New Roman" w:cs="Times New Roman"/>
                <w:color w:val="auto"/>
                <w:szCs w:val="24"/>
              </w:rPr>
            </w:pPr>
            <w:r>
              <w:rPr>
                <w:rFonts w:ascii="Times New Roman" w:hAnsi="Times New Roman"/>
                <w:color w:val="auto"/>
                <w:sz w:val="24"/>
                <w:szCs w:val="24"/>
              </w:rPr>
              <w:t>生活垃圾</w:t>
            </w:r>
            <w:r>
              <w:rPr>
                <w:rFonts w:hint="eastAsia" w:ascii="Times New Roman" w:hAnsi="Times New Roman"/>
                <w:color w:val="auto"/>
                <w:sz w:val="24"/>
                <w:szCs w:val="24"/>
                <w:lang w:val="en-US" w:eastAsia="zh-CN"/>
              </w:rPr>
              <w:t>通过垃圾桶收集后，定期由职工运至马站乡的垃圾收集中心，由马站乡垃圾收集中心统一清运处置</w:t>
            </w:r>
            <w:r>
              <w:rPr>
                <w:rFonts w:hint="eastAsia" w:ascii="Times New Roman" w:hAnsi="Times New Roman" w:cs="Times New Roman"/>
                <w:color w:val="auto"/>
                <w:sz w:val="24"/>
                <w:szCs w:val="24"/>
                <w:lang w:val="en-US" w:eastAsia="zh-CN"/>
              </w:rPr>
              <w:t>；包装废料</w:t>
            </w:r>
            <w:r>
              <w:rPr>
                <w:rFonts w:ascii="Times New Roman" w:hAnsi="Times New Roman"/>
                <w:color w:val="auto"/>
                <w:sz w:val="24"/>
                <w:szCs w:val="24"/>
              </w:rPr>
              <w:t>统一收集后</w:t>
            </w:r>
            <w:r>
              <w:rPr>
                <w:rFonts w:hint="eastAsia" w:ascii="Times New Roman" w:hAnsi="Times New Roman"/>
                <w:color w:val="auto"/>
                <w:sz w:val="24"/>
                <w:szCs w:val="24"/>
                <w:lang w:val="en-US" w:eastAsia="zh-CN"/>
              </w:rPr>
              <w:t>暂存至一般固废间，定期进行</w:t>
            </w:r>
            <w:r>
              <w:rPr>
                <w:rFonts w:ascii="Times New Roman" w:hAnsi="Times New Roman"/>
                <w:color w:val="auto"/>
                <w:sz w:val="24"/>
                <w:szCs w:val="24"/>
              </w:rPr>
              <w:t>外售</w:t>
            </w:r>
            <w:r>
              <w:rPr>
                <w:rFonts w:hint="eastAsia" w:ascii="Times New Roman" w:hAnsi="Times New Roman"/>
                <w:color w:val="auto"/>
                <w:sz w:val="24"/>
                <w:szCs w:val="24"/>
                <w:lang w:eastAsia="zh-CN"/>
              </w:rPr>
              <w:t>；</w:t>
            </w:r>
            <w:r>
              <w:rPr>
                <w:rFonts w:hint="eastAsia" w:ascii="Times New Roman" w:hAnsi="Times New Roman"/>
                <w:color w:val="auto"/>
                <w:sz w:val="24"/>
                <w:szCs w:val="24"/>
                <w:lang w:val="en-US" w:eastAsia="zh-CN"/>
              </w:rPr>
              <w:t>餐厨垃圾</w:t>
            </w:r>
            <w:r>
              <w:rPr>
                <w:rFonts w:hint="default" w:ascii="Times New Roman" w:hAnsi="Times New Roman" w:eastAsia="宋体" w:cs="Times New Roman"/>
                <w:color w:val="auto"/>
                <w:kern w:val="2"/>
                <w:sz w:val="24"/>
                <w:szCs w:val="24"/>
                <w:highlight w:val="none"/>
                <w:lang w:val="en-US" w:eastAsia="zh-CN" w:bidi="ar-SA"/>
              </w:rPr>
              <w:t>统一收集后暂存于食堂内，同生活垃圾清运至</w:t>
            </w:r>
            <w:r>
              <w:rPr>
                <w:rFonts w:hint="eastAsia" w:cs="Times New Roman"/>
                <w:color w:val="auto"/>
                <w:kern w:val="2"/>
                <w:sz w:val="24"/>
                <w:szCs w:val="24"/>
                <w:highlight w:val="none"/>
                <w:lang w:val="en-US" w:eastAsia="zh-CN" w:bidi="ar-SA"/>
              </w:rPr>
              <w:t>马站乡的垃圾收集中心，再</w:t>
            </w:r>
            <w:r>
              <w:rPr>
                <w:rFonts w:hint="eastAsia" w:cs="Times New Roman"/>
                <w:caps w:val="0"/>
                <w:color w:val="auto"/>
                <w:kern w:val="0"/>
                <w:sz w:val="24"/>
                <w:szCs w:val="24"/>
                <w:lang w:val="en-US" w:eastAsia="zh-CN" w:bidi="ar-SA"/>
              </w:rPr>
              <w:t>由马站乡垃圾收集中心统一清运处置；隔油池油污</w:t>
            </w:r>
            <w:r>
              <w:rPr>
                <w:rFonts w:ascii="Times New Roman" w:hAnsi="Times New Roman"/>
                <w:color w:val="auto"/>
                <w:sz w:val="24"/>
              </w:rPr>
              <w:t>由项目工作人员定期清掏，</w:t>
            </w:r>
            <w:r>
              <w:rPr>
                <w:rFonts w:hint="eastAsia"/>
                <w:color w:val="auto"/>
                <w:sz w:val="24"/>
                <w:lang w:val="en-US" w:eastAsia="zh-CN"/>
              </w:rPr>
              <w:t>同</w:t>
            </w:r>
            <w:r>
              <w:rPr>
                <w:rFonts w:hint="default" w:ascii="Times New Roman" w:hAnsi="Times New Roman" w:eastAsia="宋体" w:cs="Times New Roman"/>
                <w:color w:val="auto"/>
                <w:kern w:val="2"/>
                <w:sz w:val="24"/>
                <w:szCs w:val="24"/>
                <w:highlight w:val="none"/>
                <w:lang w:val="en-US" w:eastAsia="zh-CN" w:bidi="ar-SA"/>
              </w:rPr>
              <w:t>生活垃圾清运至</w:t>
            </w:r>
            <w:r>
              <w:rPr>
                <w:rFonts w:hint="eastAsia" w:cs="Times New Roman"/>
                <w:color w:val="auto"/>
                <w:kern w:val="2"/>
                <w:sz w:val="24"/>
                <w:szCs w:val="24"/>
                <w:highlight w:val="none"/>
                <w:lang w:val="en-US" w:eastAsia="zh-CN" w:bidi="ar-SA"/>
              </w:rPr>
              <w:t>马站乡的垃圾收集中心，再</w:t>
            </w:r>
            <w:r>
              <w:rPr>
                <w:rFonts w:hint="eastAsia" w:cs="Times New Roman"/>
                <w:caps w:val="0"/>
                <w:color w:val="auto"/>
                <w:kern w:val="0"/>
                <w:sz w:val="24"/>
                <w:szCs w:val="24"/>
                <w:lang w:val="en-US" w:eastAsia="zh-CN" w:bidi="ar-SA"/>
              </w:rPr>
              <w:t>由马站乡垃圾收集中心统一清运处置；化粪池及</w:t>
            </w:r>
            <w:r>
              <w:rPr>
                <w:rFonts w:hint="eastAsia" w:ascii="Times New Roman" w:hAnsi="Times New Roman" w:cs="Times New Roman"/>
                <w:color w:val="auto"/>
                <w:sz w:val="24"/>
                <w:szCs w:val="24"/>
                <w:lang w:val="en-US" w:eastAsia="zh-CN"/>
              </w:rPr>
              <w:t>污水处理站污泥</w:t>
            </w:r>
            <w:r>
              <w:rPr>
                <w:rFonts w:hint="default" w:ascii="Times New Roman" w:hAnsi="Times New Roman" w:cs="Times New Roman"/>
                <w:color w:val="auto"/>
                <w:sz w:val="24"/>
                <w:szCs w:val="24"/>
                <w:lang w:val="en-US" w:eastAsia="zh-CN"/>
              </w:rPr>
              <w:t>由项目区工作人员</w:t>
            </w:r>
            <w:r>
              <w:rPr>
                <w:rFonts w:hint="eastAsia"/>
                <w:bCs/>
                <w:color w:val="auto"/>
                <w:kern w:val="10"/>
                <w:sz w:val="24"/>
                <w:szCs w:val="22"/>
                <w:lang w:val="en-US" w:eastAsia="zh-CN"/>
              </w:rPr>
              <w:t>定期清掏用于周边农地施肥</w:t>
            </w:r>
            <w:r>
              <w:rPr>
                <w:rFonts w:hint="eastAsia" w:ascii="Times New Roman" w:hAnsi="Times New Roman" w:cs="Times New Roman"/>
                <w:color w:val="auto"/>
                <w:sz w:val="24"/>
                <w:szCs w:val="24"/>
                <w:lang w:val="en-US" w:eastAsia="zh-CN"/>
              </w:rPr>
              <w:t>；生产废水沉淀池沉渣</w:t>
            </w:r>
            <w:r>
              <w:rPr>
                <w:rFonts w:ascii="Times New Roman" w:hAnsi="宋体"/>
                <w:color w:val="auto"/>
                <w:spacing w:val="8"/>
                <w:sz w:val="24"/>
                <w:szCs w:val="24"/>
              </w:rPr>
              <w:t>定期清掏</w:t>
            </w:r>
            <w:r>
              <w:rPr>
                <w:rFonts w:hint="eastAsia" w:ascii="Times New Roman" w:hAnsi="宋体"/>
                <w:color w:val="auto"/>
                <w:spacing w:val="8"/>
                <w:sz w:val="24"/>
                <w:szCs w:val="24"/>
              </w:rPr>
              <w:t>并</w:t>
            </w:r>
            <w:r>
              <w:rPr>
                <w:rFonts w:ascii="Times New Roman" w:hAnsi="宋体"/>
                <w:color w:val="auto"/>
                <w:spacing w:val="8"/>
                <w:sz w:val="24"/>
                <w:szCs w:val="24"/>
              </w:rPr>
              <w:t>运至当地环卫部门指定地点统一处置</w:t>
            </w:r>
            <w:r>
              <w:rPr>
                <w:rFonts w:hint="eastAsia" w:ascii="Times New Roman" w:hAnsi="Times New Roman" w:cs="Times New Roman"/>
                <w:color w:val="auto"/>
                <w:sz w:val="24"/>
                <w:szCs w:val="24"/>
                <w:lang w:val="en-US" w:eastAsia="zh-CN"/>
              </w:rPr>
              <w:t>；雨水沉淀池沉渣</w:t>
            </w:r>
            <w:r>
              <w:rPr>
                <w:rFonts w:ascii="Times New Roman" w:hAnsi="宋体"/>
                <w:color w:val="auto"/>
                <w:spacing w:val="8"/>
                <w:sz w:val="24"/>
                <w:szCs w:val="24"/>
              </w:rPr>
              <w:t>定期清掏</w:t>
            </w:r>
            <w:r>
              <w:rPr>
                <w:rFonts w:hint="eastAsia" w:ascii="Times New Roman" w:hAnsi="宋体"/>
                <w:color w:val="auto"/>
                <w:spacing w:val="8"/>
                <w:sz w:val="24"/>
                <w:szCs w:val="24"/>
              </w:rPr>
              <w:t>并</w:t>
            </w:r>
            <w:r>
              <w:rPr>
                <w:rFonts w:ascii="Times New Roman" w:hAnsi="宋体"/>
                <w:color w:val="auto"/>
                <w:spacing w:val="8"/>
                <w:sz w:val="24"/>
                <w:szCs w:val="24"/>
              </w:rPr>
              <w:t>运至当地环卫部门指定地点统一处置</w:t>
            </w:r>
            <w:r>
              <w:rPr>
                <w:rFonts w:hint="eastAsia" w:ascii="Times New Roman" w:hAnsi="宋体"/>
                <w:color w:val="auto"/>
                <w:spacing w:val="8"/>
                <w:sz w:val="24"/>
                <w:szCs w:val="24"/>
                <w:lang w:eastAsia="zh-CN"/>
              </w:rPr>
              <w:t>；</w:t>
            </w:r>
            <w:r>
              <w:rPr>
                <w:rFonts w:hint="default" w:ascii="Times New Roman" w:hAnsi="Times New Roman" w:eastAsia="宋体" w:cs="Times New Roman"/>
                <w:bCs/>
                <w:color w:val="auto"/>
                <w:sz w:val="24"/>
                <w:szCs w:val="24"/>
                <w:highlight w:val="none"/>
                <w:lang w:val="en-US" w:eastAsia="zh-CN"/>
              </w:rPr>
              <w:t>不合格品将作为废品外售</w:t>
            </w:r>
            <w:r>
              <w:rPr>
                <w:rFonts w:hint="eastAsia" w:ascii="Times New Roman" w:hAnsi="Times New Roman" w:eastAsia="宋体" w:cs="Times New Roman"/>
                <w:bCs/>
                <w:color w:val="auto"/>
                <w:sz w:val="24"/>
                <w:szCs w:val="24"/>
                <w:highlight w:val="none"/>
                <w:lang w:val="en-US" w:eastAsia="zh-CN"/>
              </w:rPr>
              <w:t>，由其他</w:t>
            </w:r>
            <w:r>
              <w:rPr>
                <w:rFonts w:hint="eastAsia" w:cs="Times New Roman"/>
                <w:bCs/>
                <w:color w:val="auto"/>
                <w:sz w:val="24"/>
                <w:szCs w:val="24"/>
                <w:highlight w:val="none"/>
                <w:lang w:val="en-US" w:eastAsia="zh-CN"/>
              </w:rPr>
              <w:t>水泥制品</w:t>
            </w:r>
            <w:r>
              <w:rPr>
                <w:rFonts w:hint="eastAsia" w:ascii="Times New Roman" w:hAnsi="Times New Roman" w:eastAsia="宋体" w:cs="Times New Roman"/>
                <w:bCs/>
                <w:color w:val="auto"/>
                <w:sz w:val="24"/>
                <w:szCs w:val="24"/>
                <w:highlight w:val="none"/>
                <w:lang w:val="en-US" w:eastAsia="zh-CN"/>
              </w:rPr>
              <w:t>企业</w:t>
            </w:r>
            <w:r>
              <w:rPr>
                <w:rFonts w:hint="eastAsia" w:cs="Times New Roman"/>
                <w:bCs/>
                <w:color w:val="auto"/>
                <w:sz w:val="24"/>
                <w:szCs w:val="24"/>
                <w:highlight w:val="none"/>
                <w:lang w:val="en-US" w:eastAsia="zh-CN"/>
              </w:rPr>
              <w:t>（例如水泥制砖类企业等）</w:t>
            </w:r>
            <w:r>
              <w:rPr>
                <w:rFonts w:hint="eastAsia" w:ascii="Times New Roman" w:hAnsi="Times New Roman" w:eastAsia="宋体" w:cs="Times New Roman"/>
                <w:bCs/>
                <w:color w:val="auto"/>
                <w:sz w:val="24"/>
                <w:szCs w:val="24"/>
                <w:highlight w:val="none"/>
                <w:lang w:val="en-US" w:eastAsia="zh-CN"/>
              </w:rPr>
              <w:t>进行回收利用；</w:t>
            </w:r>
            <w:r>
              <w:rPr>
                <w:rFonts w:hint="default" w:hAnsi="宋体"/>
                <w:color w:val="auto"/>
                <w:sz w:val="24"/>
                <w:szCs w:val="24"/>
              </w:rPr>
              <w:t>布袋除尘器收集粉尘</w:t>
            </w:r>
            <w:r>
              <w:rPr>
                <w:rFonts w:hint="eastAsia" w:hAnsi="宋体"/>
                <w:color w:val="auto"/>
                <w:sz w:val="24"/>
                <w:szCs w:val="24"/>
                <w:lang w:eastAsia="zh-CN"/>
              </w:rPr>
              <w:t>、</w:t>
            </w:r>
            <w:r>
              <w:rPr>
                <w:rFonts w:hint="default" w:hAnsi="宋体"/>
                <w:color w:val="auto"/>
                <w:sz w:val="24"/>
                <w:szCs w:val="24"/>
              </w:rPr>
              <w:t>车间沉降粉尘以及</w:t>
            </w:r>
            <w:r>
              <w:rPr>
                <w:rFonts w:hint="eastAsia" w:hAnsi="宋体"/>
                <w:color w:val="auto"/>
                <w:sz w:val="24"/>
                <w:szCs w:val="24"/>
                <w:lang w:val="en-US" w:eastAsia="zh-CN"/>
              </w:rPr>
              <w:t>洒水降尘粉尘</w:t>
            </w:r>
            <w:r>
              <w:rPr>
                <w:rFonts w:ascii="Times New Roman" w:hAnsi="宋体"/>
                <w:color w:val="auto"/>
                <w:sz w:val="24"/>
                <w:szCs w:val="24"/>
              </w:rPr>
              <w:t>及时清理统一收集后全部作为原料回用于</w:t>
            </w:r>
            <w:r>
              <w:rPr>
                <w:rFonts w:hint="eastAsia" w:ascii="Times New Roman" w:hAnsi="宋体"/>
                <w:color w:val="auto"/>
                <w:sz w:val="24"/>
                <w:szCs w:val="24"/>
                <w:lang w:val="en-US" w:eastAsia="zh-CN"/>
              </w:rPr>
              <w:t>水泥电杆</w:t>
            </w:r>
            <w:r>
              <w:rPr>
                <w:rFonts w:ascii="Times New Roman" w:hAnsi="宋体"/>
                <w:color w:val="auto"/>
                <w:sz w:val="24"/>
                <w:szCs w:val="24"/>
              </w:rPr>
              <w:t>生产</w:t>
            </w:r>
            <w:r>
              <w:rPr>
                <w:rFonts w:hint="eastAsia" w:ascii="Times New Roman" w:hAnsi="宋体"/>
                <w:color w:val="auto"/>
                <w:sz w:val="24"/>
                <w:szCs w:val="24"/>
                <w:lang w:eastAsia="zh-CN"/>
              </w:rPr>
              <w:t>；</w:t>
            </w:r>
            <w:r>
              <w:rPr>
                <w:rFonts w:hint="eastAsia" w:ascii="Times New Roman" w:hAnsi="Times New Roman" w:cs="Times New Roman"/>
                <w:color w:val="auto"/>
                <w:spacing w:val="8"/>
                <w:sz w:val="24"/>
                <w:szCs w:val="24"/>
                <w:lang w:val="en-US" w:eastAsia="zh-CN"/>
              </w:rPr>
              <w:t>布袋除尘器废布袋由环保设施供应厂家定期更换后带走；水泥浆及时清理后将直接回用于水泥电杆的生产；</w:t>
            </w:r>
            <w:r>
              <w:rPr>
                <w:rFonts w:hint="eastAsia" w:ascii="Times New Roman" w:hAnsi="Times New Roman" w:cs="Times New Roman"/>
                <w:color w:val="auto"/>
                <w:sz w:val="24"/>
                <w:szCs w:val="24"/>
                <w:lang w:val="en-US" w:eastAsia="zh-CN"/>
              </w:rPr>
              <w:t>废机油及废机油桶暂存于危废暂存间，委托云南立天环保科技有限公司定期清运、处置</w:t>
            </w:r>
            <w:r>
              <w:rPr>
                <w:rFonts w:hint="default" w:ascii="Times New Roman" w:hAnsi="Times New Roman" w:cs="Times New Roman"/>
                <w:color w:val="auto"/>
                <w:lang w:val="en-US" w:eastAsia="zh-CN"/>
              </w:rPr>
              <w:t>。项目固体废弃物处置率可达100%。</w:t>
            </w:r>
          </w:p>
          <w:p w14:paraId="4FEDE73D">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6、环境管理检查结论</w:t>
            </w:r>
          </w:p>
          <w:p w14:paraId="4553C783">
            <w:pPr>
              <w:ind w:firstLine="480"/>
              <w:rPr>
                <w:rFonts w:hint="default" w:ascii="Times New Roman" w:hAnsi="Times New Roman" w:cs="Times New Roman"/>
                <w:bCs/>
                <w:color w:val="auto"/>
                <w:szCs w:val="24"/>
              </w:rPr>
            </w:pPr>
            <w:r>
              <w:rPr>
                <w:rFonts w:hint="eastAsia" w:ascii="Times New Roman" w:hAnsi="Times New Roman" w:eastAsia="宋体" w:cs="Times New Roman"/>
                <w:color w:val="auto"/>
              </w:rPr>
              <w:t>腾冲鼎力水泥制品有限公司水泥制品生产线建设工程项目</w:t>
            </w:r>
            <w:r>
              <w:rPr>
                <w:bCs/>
                <w:color w:val="auto"/>
                <w:sz w:val="24"/>
                <w:szCs w:val="24"/>
              </w:rPr>
              <w:t>环评及管理部门批复等文件资料齐全，各项环保措施与主体工程同时建成，环保设施运转正常。环境管理规章制度能满足日常工作需要，环境管理措施基本落实，环保机构健全。项目在施工期及运行阶段的环境管理措施基本得到落实，在运行期成立了环境保护领导小组，主要负责该项目的环保管理工作，并且设置了专职环保员，负责环保文件和技术资料的归档，协助有关环保部门进行环保工程的验收，负责运行期间的环境监测、事故防范和外部协调工作。企业在建设中落实了环评及批复的要求，在项目建设的各阶段，均执行了建设项目环境保护管理的相关法规和</w:t>
            </w:r>
            <w:r>
              <w:rPr>
                <w:rFonts w:hint="eastAsia"/>
                <w:bCs/>
                <w:color w:val="auto"/>
                <w:sz w:val="24"/>
                <w:szCs w:val="24"/>
                <w:lang w:eastAsia="zh-CN"/>
              </w:rPr>
              <w:t>“</w:t>
            </w:r>
            <w:r>
              <w:rPr>
                <w:bCs/>
                <w:color w:val="auto"/>
                <w:sz w:val="24"/>
                <w:szCs w:val="24"/>
              </w:rPr>
              <w:t>三同时</w:t>
            </w:r>
            <w:r>
              <w:rPr>
                <w:rFonts w:hint="eastAsia"/>
                <w:bCs/>
                <w:color w:val="auto"/>
                <w:sz w:val="24"/>
                <w:szCs w:val="24"/>
                <w:lang w:eastAsia="zh-CN"/>
              </w:rPr>
              <w:t>”</w:t>
            </w:r>
            <w:r>
              <w:rPr>
                <w:bCs/>
                <w:color w:val="auto"/>
                <w:sz w:val="24"/>
                <w:szCs w:val="24"/>
              </w:rPr>
              <w:t>制度，手续基本完备，满足环境管理的要求。</w:t>
            </w:r>
          </w:p>
          <w:p w14:paraId="4235BBD4">
            <w:pPr>
              <w:ind w:firstLine="482"/>
              <w:rPr>
                <w:rFonts w:hint="default" w:ascii="Times New Roman" w:hAnsi="Times New Roman" w:cs="Times New Roman"/>
                <w:b/>
                <w:color w:val="auto"/>
                <w:szCs w:val="24"/>
              </w:rPr>
            </w:pPr>
            <w:r>
              <w:rPr>
                <w:rFonts w:hint="default" w:ascii="Times New Roman" w:hAnsi="Times New Roman" w:cs="Times New Roman"/>
                <w:b/>
                <w:color w:val="auto"/>
                <w:szCs w:val="24"/>
              </w:rPr>
              <w:t>7、</w:t>
            </w:r>
            <w:r>
              <w:rPr>
                <w:rFonts w:hint="default" w:ascii="Times New Roman" w:hAnsi="Times New Roman" w:cs="Times New Roman"/>
                <w:b/>
                <w:bCs/>
                <w:color w:val="auto"/>
                <w:szCs w:val="24"/>
              </w:rPr>
              <w:t>验收监测</w:t>
            </w:r>
            <w:r>
              <w:rPr>
                <w:rFonts w:hint="default" w:ascii="Times New Roman" w:hAnsi="Times New Roman" w:cs="Times New Roman"/>
                <w:b/>
                <w:color w:val="auto"/>
                <w:szCs w:val="24"/>
              </w:rPr>
              <w:t>总结论</w:t>
            </w:r>
          </w:p>
          <w:p w14:paraId="4132EE9E">
            <w:pPr>
              <w:spacing w:line="360" w:lineRule="auto"/>
              <w:ind w:firstLine="480" w:firstLineChars="200"/>
              <w:rPr>
                <w:bCs/>
                <w:color w:val="auto"/>
                <w:sz w:val="24"/>
                <w:szCs w:val="24"/>
              </w:rPr>
            </w:pPr>
            <w:r>
              <w:rPr>
                <w:color w:val="auto"/>
                <w:sz w:val="24"/>
                <w:szCs w:val="24"/>
              </w:rPr>
              <w:t>本项目在建设过程中，</w:t>
            </w:r>
            <w:r>
              <w:rPr>
                <w:bCs/>
                <w:color w:val="auto"/>
                <w:sz w:val="24"/>
                <w:szCs w:val="24"/>
              </w:rPr>
              <w:t>执行了建设项目</w:t>
            </w:r>
            <w:r>
              <w:rPr>
                <w:rFonts w:hint="eastAsia"/>
                <w:bCs/>
                <w:color w:val="auto"/>
                <w:sz w:val="24"/>
                <w:szCs w:val="24"/>
                <w:lang w:eastAsia="zh-CN"/>
              </w:rPr>
              <w:t>“</w:t>
            </w:r>
            <w:r>
              <w:rPr>
                <w:bCs/>
                <w:color w:val="auto"/>
                <w:sz w:val="24"/>
                <w:szCs w:val="24"/>
              </w:rPr>
              <w:t>环评</w:t>
            </w:r>
            <w:r>
              <w:rPr>
                <w:rFonts w:hint="eastAsia"/>
                <w:bCs/>
                <w:color w:val="auto"/>
                <w:sz w:val="24"/>
                <w:szCs w:val="24"/>
                <w:lang w:eastAsia="zh-CN"/>
              </w:rPr>
              <w:t>”</w:t>
            </w:r>
            <w:r>
              <w:rPr>
                <w:bCs/>
                <w:color w:val="auto"/>
                <w:sz w:val="24"/>
                <w:szCs w:val="24"/>
              </w:rPr>
              <w:t>和</w:t>
            </w:r>
            <w:r>
              <w:rPr>
                <w:rFonts w:hint="eastAsia"/>
                <w:bCs/>
                <w:color w:val="auto"/>
                <w:sz w:val="24"/>
                <w:szCs w:val="24"/>
                <w:lang w:eastAsia="zh-CN"/>
              </w:rPr>
              <w:t>“</w:t>
            </w:r>
            <w:r>
              <w:rPr>
                <w:bCs/>
                <w:color w:val="auto"/>
                <w:sz w:val="24"/>
                <w:szCs w:val="24"/>
              </w:rPr>
              <w:t>三同时</w:t>
            </w:r>
            <w:r>
              <w:rPr>
                <w:rFonts w:hint="eastAsia"/>
                <w:bCs/>
                <w:color w:val="auto"/>
                <w:sz w:val="24"/>
                <w:szCs w:val="24"/>
                <w:lang w:eastAsia="zh-CN"/>
              </w:rPr>
              <w:t>”</w:t>
            </w:r>
            <w:r>
              <w:rPr>
                <w:bCs/>
                <w:color w:val="auto"/>
                <w:sz w:val="24"/>
                <w:szCs w:val="24"/>
              </w:rPr>
              <w:t>等环保管理制度的要求，工程采取了相应环保措施防治污染；项目环评及环保管理部门批复等文件资料齐全，各项环保措施与主体工程同时建成，环保设施运转正常；项目环境管理规章制度能满足日常工作需要，环境管理措施基本落实，环保机构健全。</w:t>
            </w:r>
          </w:p>
          <w:p w14:paraId="4928BB57">
            <w:pPr>
              <w:spacing w:line="360" w:lineRule="auto"/>
              <w:ind w:firstLine="480" w:firstLineChars="200"/>
              <w:rPr>
                <w:bCs/>
                <w:color w:val="auto"/>
                <w:sz w:val="24"/>
                <w:szCs w:val="24"/>
              </w:rPr>
            </w:pPr>
            <w:r>
              <w:rPr>
                <w:bCs/>
                <w:color w:val="auto"/>
                <w:sz w:val="24"/>
                <w:szCs w:val="24"/>
              </w:rPr>
              <w:t>竣工验收监测结果显示：项目运营期废气污染物对周围环境影响较小；项目厂界噪声全部达标；</w:t>
            </w:r>
            <w:r>
              <w:rPr>
                <w:rFonts w:hint="eastAsia"/>
                <w:bCs/>
                <w:color w:val="auto"/>
                <w:sz w:val="24"/>
                <w:szCs w:val="24"/>
              </w:rPr>
              <w:t>污水处理站出口</w:t>
            </w:r>
            <w:r>
              <w:rPr>
                <w:bCs/>
                <w:color w:val="auto"/>
                <w:sz w:val="24"/>
                <w:szCs w:val="24"/>
              </w:rPr>
              <w:t>废水水质浓度均达到验收执行标准；固体废物处理率为100%。</w:t>
            </w:r>
          </w:p>
          <w:p w14:paraId="0D349759">
            <w:pPr>
              <w:ind w:firstLine="480"/>
              <w:rPr>
                <w:rFonts w:hint="default" w:ascii="Times New Roman" w:hAnsi="Times New Roman" w:cs="Times New Roman"/>
                <w:bCs/>
                <w:color w:val="auto"/>
                <w:szCs w:val="24"/>
              </w:rPr>
            </w:pPr>
            <w:r>
              <w:rPr>
                <w:bCs/>
                <w:color w:val="auto"/>
                <w:sz w:val="24"/>
                <w:szCs w:val="24"/>
              </w:rPr>
              <w:t>综上所述，项目所采取的对策措施均满足环评及批复要求，满足相关要求，基本符合竣工环保验收的要求，建议项目通过竣工环境保护验收。</w:t>
            </w:r>
          </w:p>
          <w:p w14:paraId="70334C82">
            <w:pPr>
              <w:ind w:firstLine="482"/>
              <w:rPr>
                <w:rFonts w:hint="eastAsia" w:eastAsia="宋体"/>
                <w:b/>
                <w:color w:val="auto"/>
                <w:szCs w:val="24"/>
                <w:lang w:eastAsia="zh-CN"/>
              </w:rPr>
            </w:pPr>
            <w:r>
              <w:rPr>
                <w:rFonts w:hint="default" w:ascii="Times New Roman" w:hAnsi="Times New Roman" w:cs="Times New Roman"/>
                <w:b/>
                <w:color w:val="auto"/>
                <w:szCs w:val="24"/>
              </w:rPr>
              <w:t>8、</w:t>
            </w:r>
            <w:r>
              <w:rPr>
                <w:rFonts w:hint="eastAsia"/>
                <w:b/>
                <w:color w:val="auto"/>
                <w:szCs w:val="24"/>
                <w:lang w:eastAsia="zh-CN"/>
              </w:rPr>
              <w:t>后续管理要求</w:t>
            </w:r>
          </w:p>
          <w:p w14:paraId="6B74E27B">
            <w:pPr>
              <w:ind w:firstLine="480"/>
              <w:rPr>
                <w:color w:val="auto"/>
                <w:szCs w:val="24"/>
              </w:rPr>
            </w:pPr>
            <w:r>
              <w:rPr>
                <w:color w:val="auto"/>
                <w:szCs w:val="24"/>
              </w:rPr>
              <w:t>（</w:t>
            </w:r>
            <w:r>
              <w:rPr>
                <w:rFonts w:hint="eastAsia"/>
                <w:color w:val="auto"/>
                <w:szCs w:val="24"/>
              </w:rPr>
              <w:t>1</w:t>
            </w:r>
            <w:r>
              <w:rPr>
                <w:color w:val="auto"/>
                <w:szCs w:val="24"/>
              </w:rPr>
              <w:t>）严格执行</w:t>
            </w:r>
            <w:r>
              <w:rPr>
                <w:rFonts w:hint="eastAsia"/>
                <w:color w:val="auto"/>
                <w:szCs w:val="24"/>
                <w:lang w:eastAsia="zh-CN"/>
              </w:rPr>
              <w:t>“</w:t>
            </w:r>
            <w:r>
              <w:rPr>
                <w:color w:val="auto"/>
                <w:szCs w:val="24"/>
              </w:rPr>
              <w:t>三同时</w:t>
            </w:r>
            <w:r>
              <w:rPr>
                <w:rFonts w:hint="eastAsia"/>
                <w:color w:val="auto"/>
                <w:szCs w:val="24"/>
                <w:lang w:eastAsia="zh-CN"/>
              </w:rPr>
              <w:t>”</w:t>
            </w:r>
            <w:r>
              <w:rPr>
                <w:color w:val="auto"/>
                <w:szCs w:val="24"/>
              </w:rPr>
              <w:t>制度，废水、固废、噪声达标排放；</w:t>
            </w:r>
          </w:p>
          <w:p w14:paraId="27CFDFED">
            <w:pPr>
              <w:ind w:firstLine="480"/>
              <w:rPr>
                <w:color w:val="auto"/>
                <w:szCs w:val="24"/>
              </w:rPr>
            </w:pPr>
            <w:r>
              <w:rPr>
                <w:color w:val="auto"/>
                <w:szCs w:val="24"/>
              </w:rPr>
              <w:t>（</w:t>
            </w:r>
            <w:r>
              <w:rPr>
                <w:rFonts w:hint="eastAsia"/>
                <w:color w:val="auto"/>
                <w:szCs w:val="24"/>
                <w:lang w:val="en-US" w:eastAsia="zh-CN"/>
              </w:rPr>
              <w:t>2</w:t>
            </w:r>
            <w:r>
              <w:rPr>
                <w:color w:val="auto"/>
                <w:szCs w:val="24"/>
              </w:rPr>
              <w:t>）在实施本项目运营过程中，按国家有关法律、法规进行监督和管理，注意保护环境，使生产和保护相协调，减少对周边环境及居民的影响；</w:t>
            </w:r>
          </w:p>
          <w:p w14:paraId="519A9DAD">
            <w:pPr>
              <w:ind w:firstLine="480"/>
              <w:rPr>
                <w:color w:val="auto"/>
                <w:szCs w:val="24"/>
              </w:rPr>
            </w:pPr>
            <w:r>
              <w:rPr>
                <w:color w:val="auto"/>
                <w:szCs w:val="24"/>
              </w:rPr>
              <w:t>（</w:t>
            </w:r>
            <w:r>
              <w:rPr>
                <w:rFonts w:hint="eastAsia"/>
                <w:color w:val="auto"/>
                <w:szCs w:val="24"/>
                <w:lang w:val="en-US" w:eastAsia="zh-CN"/>
              </w:rPr>
              <w:t>3</w:t>
            </w:r>
            <w:r>
              <w:rPr>
                <w:color w:val="auto"/>
                <w:szCs w:val="24"/>
              </w:rPr>
              <w:t>）加强各项环保设施的管理维护，建立操作规程和运行</w:t>
            </w:r>
            <w:r>
              <w:rPr>
                <w:rFonts w:hint="eastAsia"/>
                <w:color w:val="auto"/>
                <w:szCs w:val="24"/>
                <w:lang w:eastAsia="zh-CN"/>
              </w:rPr>
              <w:t>台账</w:t>
            </w:r>
            <w:r>
              <w:rPr>
                <w:color w:val="auto"/>
                <w:szCs w:val="24"/>
              </w:rPr>
              <w:t>，保证环保设施连续稳定运行；</w:t>
            </w:r>
          </w:p>
          <w:p w14:paraId="7CC3A7C5">
            <w:pPr>
              <w:ind w:firstLine="480"/>
              <w:rPr>
                <w:color w:val="auto"/>
                <w:szCs w:val="24"/>
              </w:rPr>
            </w:pPr>
            <w:r>
              <w:rPr>
                <w:color w:val="auto"/>
                <w:szCs w:val="24"/>
              </w:rPr>
              <w:t>（</w:t>
            </w:r>
            <w:r>
              <w:rPr>
                <w:rFonts w:hint="eastAsia"/>
                <w:color w:val="auto"/>
                <w:szCs w:val="24"/>
                <w:lang w:val="en-US" w:eastAsia="zh-CN"/>
              </w:rPr>
              <w:t>4</w:t>
            </w:r>
            <w:r>
              <w:rPr>
                <w:color w:val="auto"/>
                <w:szCs w:val="24"/>
              </w:rPr>
              <w:t>）做好各项环境保护工作和采取有效措施，进一步加强员工技术与环保意识的培训，完善操作规则和管理制度，定期对设备进行维护和保养，杜绝事故发生；</w:t>
            </w:r>
          </w:p>
          <w:p w14:paraId="3D591FB6">
            <w:pPr>
              <w:ind w:firstLine="480"/>
              <w:rPr>
                <w:rFonts w:hint="eastAsia"/>
                <w:color w:val="auto"/>
                <w:szCs w:val="24"/>
                <w:lang w:eastAsia="zh-CN"/>
              </w:rPr>
            </w:pPr>
            <w:r>
              <w:rPr>
                <w:color w:val="auto"/>
                <w:szCs w:val="24"/>
              </w:rPr>
              <w:t>（</w:t>
            </w:r>
            <w:r>
              <w:rPr>
                <w:rFonts w:hint="eastAsia"/>
                <w:color w:val="auto"/>
                <w:szCs w:val="24"/>
                <w:lang w:val="en-US" w:eastAsia="zh-CN"/>
              </w:rPr>
              <w:t>5</w:t>
            </w:r>
            <w:r>
              <w:rPr>
                <w:color w:val="auto"/>
                <w:szCs w:val="24"/>
              </w:rPr>
              <w:t>）严格按照项目环境管理和环境监测计划，做好环境保护相关工作</w:t>
            </w:r>
            <w:r>
              <w:rPr>
                <w:rFonts w:hint="eastAsia"/>
                <w:color w:val="auto"/>
                <w:szCs w:val="24"/>
                <w:lang w:eastAsia="zh-CN"/>
              </w:rPr>
              <w:t>。</w:t>
            </w:r>
          </w:p>
        </w:tc>
      </w:tr>
    </w:tbl>
    <w:p w14:paraId="5BB266A5">
      <w:pPr>
        <w:rPr>
          <w:rFonts w:hint="default" w:ascii="Times New Roman" w:hAnsi="Times New Roman" w:cs="Times New Roman"/>
          <w:color w:val="auto"/>
        </w:rPr>
        <w:sectPr>
          <w:footerReference r:id="rId10" w:type="default"/>
          <w:pgSz w:w="11906" w:h="16838"/>
          <w:pgMar w:top="1440" w:right="1558" w:bottom="1440" w:left="1418" w:header="850" w:footer="992" w:gutter="0"/>
          <w:pgNumType w:fmt="decimal" w:start="1"/>
          <w:cols w:space="720" w:num="1"/>
          <w:docGrid w:linePitch="312" w:charSpace="0"/>
        </w:sectPr>
      </w:pPr>
    </w:p>
    <w:p w14:paraId="79CF55AB">
      <w:pPr>
        <w:pStyle w:val="2"/>
        <w:jc w:val="center"/>
        <w:rPr>
          <w:rFonts w:hint="default" w:ascii="Times New Roman" w:hAnsi="Times New Roman" w:cs="Times New Roman"/>
          <w:color w:val="auto"/>
          <w:sz w:val="24"/>
        </w:rPr>
      </w:pPr>
      <w:bookmarkStart w:id="34" w:name="_Toc178"/>
      <w:bookmarkStart w:id="35" w:name="_GoBack"/>
      <w:bookmarkEnd w:id="35"/>
      <w:r>
        <w:rPr>
          <w:rFonts w:hint="default" w:ascii="Times New Roman" w:hAnsi="Times New Roman" w:cs="Times New Roman"/>
          <w:color w:val="auto"/>
          <w:sz w:val="24"/>
        </w:rPr>
        <w:t>建设项目竣工环境保护“三同时”验收登记表</w:t>
      </w:r>
      <w:bookmarkEnd w:id="34"/>
    </w:p>
    <w:p w14:paraId="53A61794">
      <w:pPr>
        <w:spacing w:line="240" w:lineRule="auto"/>
        <w:ind w:firstLine="0" w:firstLineChars="0"/>
        <w:jc w:val="left"/>
        <w:rPr>
          <w:rFonts w:hint="default" w:ascii="Times New Roman" w:hAnsi="Times New Roman" w:cs="Times New Roman"/>
          <w:b/>
          <w:color w:val="auto"/>
          <w:sz w:val="21"/>
          <w:szCs w:val="21"/>
        </w:rPr>
      </w:pPr>
      <w:r>
        <w:rPr>
          <w:rFonts w:hint="default" w:ascii="Times New Roman" w:hAnsi="Times New Roman" w:cs="Times New Roman"/>
          <w:b/>
          <w:color w:val="auto"/>
          <w:sz w:val="21"/>
          <w:szCs w:val="21"/>
        </w:rPr>
        <w:t>填表单位（盖章）：腾冲鼎力水泥制品有限公司   填表人（签字）：           项目经办人（签字）：</w:t>
      </w:r>
    </w:p>
    <w:tbl>
      <w:tblPr>
        <w:tblStyle w:val="28"/>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099"/>
        <w:gridCol w:w="697"/>
        <w:gridCol w:w="828"/>
        <w:gridCol w:w="1379"/>
        <w:gridCol w:w="1097"/>
        <w:gridCol w:w="987"/>
        <w:gridCol w:w="6"/>
        <w:gridCol w:w="511"/>
        <w:gridCol w:w="588"/>
        <w:gridCol w:w="1137"/>
        <w:gridCol w:w="1111"/>
        <w:gridCol w:w="1843"/>
        <w:gridCol w:w="855"/>
        <w:gridCol w:w="704"/>
        <w:gridCol w:w="540"/>
        <w:gridCol w:w="452"/>
        <w:gridCol w:w="650"/>
        <w:gridCol w:w="794"/>
      </w:tblGrid>
      <w:tr w14:paraId="166F52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14:paraId="6CFEF747">
            <w:pPr>
              <w:spacing w:line="240" w:lineRule="auto"/>
              <w:ind w:left="113" w:right="113"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建设项目</w:t>
            </w:r>
          </w:p>
        </w:tc>
        <w:tc>
          <w:tcPr>
            <w:tcW w:w="1964" w:type="dxa"/>
            <w:gridSpan w:val="3"/>
            <w:tcMar>
              <w:left w:w="57" w:type="dxa"/>
              <w:right w:w="57" w:type="dxa"/>
            </w:tcMar>
            <w:vAlign w:val="center"/>
          </w:tcPr>
          <w:p w14:paraId="194F5B88">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项目名称</w:t>
            </w:r>
          </w:p>
        </w:tc>
        <w:tc>
          <w:tcPr>
            <w:tcW w:w="5396" w:type="dxa"/>
            <w:gridSpan w:val="7"/>
            <w:tcMar>
              <w:left w:w="57" w:type="dxa"/>
              <w:right w:w="57" w:type="dxa"/>
            </w:tcMar>
            <w:vAlign w:val="center"/>
          </w:tcPr>
          <w:p w14:paraId="63B4FF72">
            <w:pPr>
              <w:spacing w:line="240" w:lineRule="auto"/>
              <w:ind w:firstLine="0" w:firstLineChars="0"/>
              <w:jc w:val="center"/>
              <w:rPr>
                <w:rFonts w:hint="eastAsia" w:ascii="Times New Roman" w:hAnsi="Times New Roman" w:eastAsia="宋体" w:cs="Times New Roman"/>
                <w:color w:val="auto"/>
                <w:kern w:val="2"/>
                <w:sz w:val="15"/>
                <w:szCs w:val="15"/>
                <w:lang w:val="en-US" w:eastAsia="zh-CN"/>
              </w:rPr>
            </w:pPr>
            <w:r>
              <w:rPr>
                <w:rFonts w:hint="eastAsia" w:ascii="Times New Roman" w:hAnsi="Times New Roman" w:eastAsia="宋体" w:cs="Times New Roman"/>
                <w:color w:val="auto"/>
                <w:kern w:val="2"/>
                <w:sz w:val="15"/>
                <w:szCs w:val="15"/>
                <w:lang w:val="en-US" w:eastAsia="zh-CN"/>
              </w:rPr>
              <w:t>腾冲鼎力水泥制品有限公司水泥制品生产线建设工程项目</w:t>
            </w:r>
          </w:p>
        </w:tc>
        <w:tc>
          <w:tcPr>
            <w:tcW w:w="2248" w:type="dxa"/>
            <w:gridSpan w:val="2"/>
            <w:tcMar>
              <w:left w:w="57" w:type="dxa"/>
              <w:right w:w="57" w:type="dxa"/>
            </w:tcMar>
            <w:vAlign w:val="center"/>
          </w:tcPr>
          <w:p w14:paraId="19AD1D5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项目代码</w:t>
            </w:r>
          </w:p>
        </w:tc>
        <w:tc>
          <w:tcPr>
            <w:tcW w:w="1843" w:type="dxa"/>
            <w:tcMar>
              <w:left w:w="57" w:type="dxa"/>
              <w:right w:w="57" w:type="dxa"/>
            </w:tcMar>
            <w:vAlign w:val="center"/>
          </w:tcPr>
          <w:p w14:paraId="6B97AC42">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w:t>
            </w:r>
          </w:p>
        </w:tc>
        <w:tc>
          <w:tcPr>
            <w:tcW w:w="1559" w:type="dxa"/>
            <w:gridSpan w:val="2"/>
            <w:tcMar>
              <w:left w:w="57" w:type="dxa"/>
              <w:right w:w="57" w:type="dxa"/>
            </w:tcMar>
            <w:vAlign w:val="center"/>
          </w:tcPr>
          <w:p w14:paraId="3581EB4D">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建设地点</w:t>
            </w:r>
          </w:p>
        </w:tc>
        <w:tc>
          <w:tcPr>
            <w:tcW w:w="2436" w:type="dxa"/>
            <w:gridSpan w:val="4"/>
            <w:tcMar>
              <w:left w:w="57" w:type="dxa"/>
              <w:right w:w="57" w:type="dxa"/>
            </w:tcMar>
            <w:vAlign w:val="center"/>
          </w:tcPr>
          <w:p w14:paraId="386DC581">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lang w:val="en-US" w:eastAsia="zh-CN"/>
              </w:rPr>
              <w:t>腾冲市马站乡兴龙社区水马地</w:t>
            </w:r>
          </w:p>
        </w:tc>
      </w:tr>
      <w:tr w14:paraId="4DDFE5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3CD182D2">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684E47FE">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行业类别（分类管理名录）</w:t>
            </w:r>
          </w:p>
        </w:tc>
        <w:tc>
          <w:tcPr>
            <w:tcW w:w="5396" w:type="dxa"/>
            <w:gridSpan w:val="7"/>
            <w:tcMar>
              <w:left w:w="57" w:type="dxa"/>
              <w:right w:w="57" w:type="dxa"/>
            </w:tcMar>
            <w:vAlign w:val="center"/>
          </w:tcPr>
          <w:p w14:paraId="72B06A60">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水泥制品</w:t>
            </w:r>
            <w:r>
              <w:rPr>
                <w:rFonts w:hint="eastAsia" w:ascii="Times New Roman" w:hAnsi="Times New Roman" w:eastAsia="宋体" w:cs="Times New Roman"/>
                <w:color w:val="auto"/>
                <w:kern w:val="2"/>
                <w:sz w:val="15"/>
                <w:szCs w:val="15"/>
              </w:rPr>
              <w:t>制造</w:t>
            </w:r>
          </w:p>
        </w:tc>
        <w:tc>
          <w:tcPr>
            <w:tcW w:w="2248" w:type="dxa"/>
            <w:gridSpan w:val="2"/>
            <w:tcMar>
              <w:left w:w="57" w:type="dxa"/>
              <w:right w:w="57" w:type="dxa"/>
            </w:tcMar>
            <w:vAlign w:val="center"/>
          </w:tcPr>
          <w:p w14:paraId="5F71204F">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建设性质</w:t>
            </w:r>
          </w:p>
        </w:tc>
        <w:tc>
          <w:tcPr>
            <w:tcW w:w="3402" w:type="dxa"/>
            <w:gridSpan w:val="3"/>
            <w:tcMar>
              <w:left w:w="57" w:type="dxa"/>
              <w:right w:w="57" w:type="dxa"/>
            </w:tcMar>
            <w:vAlign w:val="center"/>
          </w:tcPr>
          <w:p w14:paraId="22F15E64">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sym w:font="Wingdings 2" w:char="0052"/>
            </w:r>
            <w:r>
              <w:rPr>
                <w:rFonts w:hint="default" w:ascii="Times New Roman" w:hAnsi="Times New Roman" w:cs="Times New Roman"/>
                <w:b/>
                <w:color w:val="auto"/>
                <w:kern w:val="2"/>
                <w:sz w:val="15"/>
                <w:szCs w:val="15"/>
              </w:rPr>
              <w:t xml:space="preserve">新建  </w:t>
            </w:r>
            <w:r>
              <w:rPr>
                <w:rFonts w:hint="default" w:ascii="Times New Roman" w:hAnsi="Times New Roman" w:cs="Times New Roman"/>
                <w:b/>
                <w:color w:val="auto"/>
                <w:kern w:val="2"/>
                <w:sz w:val="15"/>
                <w:szCs w:val="15"/>
              </w:rPr>
              <w:sym w:font="Wingdings 2" w:char="00A3"/>
            </w:r>
            <w:r>
              <w:rPr>
                <w:rFonts w:hint="default" w:ascii="Times New Roman" w:hAnsi="Times New Roman" w:cs="Times New Roman"/>
                <w:b/>
                <w:color w:val="auto"/>
                <w:kern w:val="2"/>
                <w:sz w:val="15"/>
                <w:szCs w:val="15"/>
              </w:rPr>
              <w:t xml:space="preserve"> 改扩建  </w:t>
            </w:r>
            <w:r>
              <w:rPr>
                <w:rFonts w:hint="default" w:ascii="Times New Roman" w:hAnsi="Times New Roman" w:cs="Times New Roman"/>
                <w:b/>
                <w:color w:val="auto"/>
                <w:kern w:val="2"/>
                <w:sz w:val="15"/>
                <w:szCs w:val="15"/>
              </w:rPr>
              <w:sym w:font="Wingdings 2" w:char="00A3"/>
            </w:r>
            <w:r>
              <w:rPr>
                <w:rFonts w:hint="default" w:ascii="Times New Roman" w:hAnsi="Times New Roman" w:cs="Times New Roman"/>
                <w:b/>
                <w:color w:val="auto"/>
                <w:kern w:val="2"/>
                <w:sz w:val="15"/>
                <w:szCs w:val="15"/>
              </w:rPr>
              <w:t>技术改造</w:t>
            </w:r>
          </w:p>
        </w:tc>
        <w:tc>
          <w:tcPr>
            <w:tcW w:w="992" w:type="dxa"/>
            <w:gridSpan w:val="2"/>
            <w:tcMar>
              <w:left w:w="57" w:type="dxa"/>
              <w:right w:w="57" w:type="dxa"/>
            </w:tcMar>
            <w:vAlign w:val="center"/>
          </w:tcPr>
          <w:p w14:paraId="46A45E5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项目厂区中心经度/纬度</w:t>
            </w:r>
          </w:p>
        </w:tc>
        <w:tc>
          <w:tcPr>
            <w:tcW w:w="1444" w:type="dxa"/>
            <w:gridSpan w:val="2"/>
            <w:vAlign w:val="center"/>
          </w:tcPr>
          <w:p w14:paraId="6062CD78">
            <w:pPr>
              <w:spacing w:line="240" w:lineRule="auto"/>
              <w:ind w:firstLine="0" w:firstLineChars="0"/>
              <w:rPr>
                <w:rFonts w:hint="default" w:ascii="Times New Roman" w:hAnsi="Times New Roman" w:cs="Times New Roman"/>
                <w:color w:val="auto"/>
                <w:sz w:val="15"/>
                <w:szCs w:val="15"/>
              </w:rPr>
            </w:pPr>
            <w:r>
              <w:rPr>
                <w:rFonts w:hint="default" w:ascii="Times New Roman" w:hAnsi="Times New Roman" w:cs="Times New Roman"/>
                <w:color w:val="auto"/>
                <w:sz w:val="15"/>
                <w:szCs w:val="15"/>
              </w:rPr>
              <w:t>东经</w:t>
            </w:r>
            <w:r>
              <w:rPr>
                <w:rFonts w:hint="eastAsia" w:ascii="Times New Roman" w:hAnsi="Times New Roman" w:eastAsia="宋体" w:cs="Times New Roman"/>
                <w:color w:val="auto"/>
                <w:sz w:val="15"/>
                <w:szCs w:val="15"/>
              </w:rPr>
              <w:t>98</w:t>
            </w:r>
            <w:r>
              <w:rPr>
                <w:rFonts w:hint="default" w:ascii="Times New Roman" w:hAnsi="Times New Roman" w:eastAsia="宋体" w:cs="Times New Roman"/>
                <w:color w:val="auto"/>
                <w:sz w:val="15"/>
                <w:szCs w:val="15"/>
              </w:rPr>
              <w:t>°</w:t>
            </w:r>
            <w:r>
              <w:rPr>
                <w:rFonts w:hint="eastAsia" w:cs="Times New Roman"/>
                <w:color w:val="auto"/>
                <w:sz w:val="15"/>
                <w:szCs w:val="15"/>
                <w:lang w:val="en-US" w:eastAsia="zh-CN"/>
              </w:rPr>
              <w:t>28</w:t>
            </w:r>
            <w:r>
              <w:rPr>
                <w:rFonts w:hint="eastAsia" w:ascii="Times New Roman" w:hAnsi="Times New Roman" w:eastAsia="宋体" w:cs="Times New Roman"/>
                <w:color w:val="auto"/>
                <w:sz w:val="15"/>
                <w:szCs w:val="15"/>
              </w:rPr>
              <w:t>'</w:t>
            </w:r>
            <w:r>
              <w:rPr>
                <w:rFonts w:hint="eastAsia" w:cs="Times New Roman"/>
                <w:color w:val="auto"/>
                <w:sz w:val="15"/>
                <w:szCs w:val="15"/>
                <w:lang w:val="en-US" w:eastAsia="zh-CN"/>
              </w:rPr>
              <w:t>22.181</w:t>
            </w:r>
            <w:r>
              <w:rPr>
                <w:rFonts w:hint="eastAsia" w:ascii="Times New Roman" w:hAnsi="Times New Roman" w:eastAsia="宋体" w:cs="Times New Roman"/>
                <w:color w:val="auto"/>
                <w:sz w:val="15"/>
                <w:szCs w:val="15"/>
              </w:rPr>
              <w:t>"</w:t>
            </w:r>
          </w:p>
          <w:p w14:paraId="548E7C77">
            <w:pPr>
              <w:spacing w:line="240" w:lineRule="auto"/>
              <w:ind w:firstLine="0" w:firstLineChars="0"/>
              <w:rPr>
                <w:rFonts w:hint="default" w:ascii="Times New Roman" w:hAnsi="Times New Roman" w:cs="Times New Roman"/>
                <w:color w:val="auto"/>
                <w:sz w:val="15"/>
                <w:szCs w:val="15"/>
              </w:rPr>
            </w:pPr>
            <w:r>
              <w:rPr>
                <w:rFonts w:hint="default" w:ascii="Times New Roman" w:hAnsi="Times New Roman" w:cs="Times New Roman"/>
                <w:color w:val="auto"/>
                <w:sz w:val="15"/>
                <w:szCs w:val="15"/>
              </w:rPr>
              <w:t>北纬</w:t>
            </w:r>
            <w:r>
              <w:rPr>
                <w:rFonts w:hint="eastAsia" w:ascii="Times New Roman" w:hAnsi="Times New Roman" w:eastAsia="宋体" w:cs="Times New Roman"/>
                <w:color w:val="auto"/>
                <w:sz w:val="15"/>
                <w:szCs w:val="15"/>
                <w:lang w:val="en-US" w:eastAsia="zh-CN"/>
              </w:rPr>
              <w:t>25</w:t>
            </w:r>
            <w:r>
              <w:rPr>
                <w:rFonts w:hint="default" w:ascii="Times New Roman" w:hAnsi="Times New Roman" w:eastAsia="宋体" w:cs="Times New Roman"/>
                <w:color w:val="auto"/>
                <w:sz w:val="15"/>
                <w:szCs w:val="15"/>
              </w:rPr>
              <w:t>°</w:t>
            </w:r>
            <w:r>
              <w:rPr>
                <w:rFonts w:hint="eastAsia" w:cs="Times New Roman"/>
                <w:color w:val="auto"/>
                <w:sz w:val="15"/>
                <w:szCs w:val="15"/>
                <w:lang w:val="en-US" w:eastAsia="zh-CN"/>
              </w:rPr>
              <w:t>11</w:t>
            </w:r>
            <w:r>
              <w:rPr>
                <w:rFonts w:hint="eastAsia" w:ascii="Times New Roman" w:hAnsi="Times New Roman" w:cs="Times New Roman"/>
                <w:color w:val="auto"/>
                <w:sz w:val="15"/>
                <w:szCs w:val="15"/>
              </w:rPr>
              <w:t>'</w:t>
            </w:r>
            <w:r>
              <w:rPr>
                <w:rFonts w:hint="eastAsia" w:cs="Times New Roman"/>
                <w:color w:val="auto"/>
                <w:sz w:val="15"/>
                <w:szCs w:val="15"/>
                <w:lang w:val="en-US" w:eastAsia="zh-CN"/>
              </w:rPr>
              <w:t>43.712</w:t>
            </w:r>
            <w:r>
              <w:rPr>
                <w:rFonts w:hint="eastAsia" w:ascii="Times New Roman" w:hAnsi="Times New Roman" w:cs="Times New Roman"/>
                <w:color w:val="auto"/>
                <w:sz w:val="15"/>
                <w:szCs w:val="15"/>
              </w:rPr>
              <w:t>"</w:t>
            </w:r>
          </w:p>
        </w:tc>
      </w:tr>
      <w:tr w14:paraId="4627D7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30" w:type="dxa"/>
            <w:vMerge w:val="continue"/>
            <w:tcMar>
              <w:left w:w="57" w:type="dxa"/>
              <w:right w:w="57" w:type="dxa"/>
            </w:tcMar>
            <w:vAlign w:val="center"/>
          </w:tcPr>
          <w:p w14:paraId="69CD5C20">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5E55A8A2">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设计生产能力</w:t>
            </w:r>
          </w:p>
        </w:tc>
        <w:tc>
          <w:tcPr>
            <w:tcW w:w="5396" w:type="dxa"/>
            <w:gridSpan w:val="7"/>
            <w:tcMar>
              <w:left w:w="57" w:type="dxa"/>
              <w:right w:w="57" w:type="dxa"/>
            </w:tcMar>
            <w:vAlign w:val="center"/>
          </w:tcPr>
          <w:p w14:paraId="2B532FA4">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default" w:ascii="Times New Roman" w:hAnsi="Times New Roman" w:eastAsia="宋体" w:cs="Times New Roman"/>
                <w:color w:val="auto"/>
                <w:kern w:val="2"/>
                <w:sz w:val="15"/>
                <w:szCs w:val="15"/>
              </w:rPr>
              <w:t>年产</w:t>
            </w:r>
            <w:r>
              <w:rPr>
                <w:rFonts w:hint="eastAsia" w:cs="Times New Roman"/>
                <w:color w:val="auto"/>
                <w:kern w:val="2"/>
                <w:sz w:val="15"/>
                <w:szCs w:val="15"/>
                <w:lang w:val="en-US" w:eastAsia="zh-CN"/>
              </w:rPr>
              <w:t>水泥电杆9000根</w:t>
            </w:r>
          </w:p>
        </w:tc>
        <w:tc>
          <w:tcPr>
            <w:tcW w:w="2248" w:type="dxa"/>
            <w:gridSpan w:val="2"/>
            <w:tcMar>
              <w:left w:w="57" w:type="dxa"/>
              <w:right w:w="57" w:type="dxa"/>
            </w:tcMar>
            <w:vAlign w:val="center"/>
          </w:tcPr>
          <w:p w14:paraId="52C0401C">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实际生产能力</w:t>
            </w:r>
          </w:p>
        </w:tc>
        <w:tc>
          <w:tcPr>
            <w:tcW w:w="1843" w:type="dxa"/>
            <w:tcMar>
              <w:left w:w="57" w:type="dxa"/>
              <w:right w:w="57" w:type="dxa"/>
            </w:tcMar>
            <w:vAlign w:val="center"/>
          </w:tcPr>
          <w:p w14:paraId="1ABDE9DA">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eastAsia="宋体" w:cs="Times New Roman"/>
                <w:color w:val="auto"/>
                <w:kern w:val="2"/>
                <w:sz w:val="15"/>
                <w:szCs w:val="15"/>
              </w:rPr>
              <w:t>年产</w:t>
            </w:r>
            <w:r>
              <w:rPr>
                <w:rFonts w:hint="eastAsia" w:cs="Times New Roman"/>
                <w:color w:val="auto"/>
                <w:kern w:val="2"/>
                <w:sz w:val="15"/>
                <w:szCs w:val="15"/>
                <w:lang w:val="en-US" w:eastAsia="zh-CN"/>
              </w:rPr>
              <w:t>水泥电杆9000根</w:t>
            </w:r>
          </w:p>
        </w:tc>
        <w:tc>
          <w:tcPr>
            <w:tcW w:w="1559" w:type="dxa"/>
            <w:gridSpan w:val="2"/>
            <w:tcMar>
              <w:left w:w="57" w:type="dxa"/>
              <w:right w:w="57" w:type="dxa"/>
            </w:tcMar>
            <w:vAlign w:val="center"/>
          </w:tcPr>
          <w:p w14:paraId="3352E7C7">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环评单位</w:t>
            </w:r>
          </w:p>
        </w:tc>
        <w:tc>
          <w:tcPr>
            <w:tcW w:w="2436" w:type="dxa"/>
            <w:gridSpan w:val="4"/>
            <w:tcMar>
              <w:left w:w="57" w:type="dxa"/>
              <w:right w:w="57" w:type="dxa"/>
            </w:tcMar>
            <w:vAlign w:val="center"/>
          </w:tcPr>
          <w:p w14:paraId="02EF98D7">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eastAsia="宋体" w:cs="Times New Roman"/>
                <w:color w:val="auto"/>
                <w:sz w:val="15"/>
                <w:szCs w:val="15"/>
                <w:lang w:val="en-US" w:eastAsia="zh-CN"/>
              </w:rPr>
              <w:t>云南顺测环保工程有限公司</w:t>
            </w:r>
          </w:p>
        </w:tc>
      </w:tr>
      <w:tr w14:paraId="461AEA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14531A57">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1BEDD5CB">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环评文件审批机关</w:t>
            </w:r>
          </w:p>
        </w:tc>
        <w:tc>
          <w:tcPr>
            <w:tcW w:w="5396" w:type="dxa"/>
            <w:gridSpan w:val="7"/>
            <w:tcMar>
              <w:left w:w="57" w:type="dxa"/>
              <w:right w:w="57" w:type="dxa"/>
            </w:tcMar>
            <w:vAlign w:val="center"/>
          </w:tcPr>
          <w:p w14:paraId="14A2A55E">
            <w:pPr>
              <w:spacing w:line="240" w:lineRule="auto"/>
              <w:ind w:firstLine="0" w:firstLineChars="0"/>
              <w:jc w:val="center"/>
              <w:rPr>
                <w:rFonts w:hint="default" w:ascii="Times New Roman" w:hAnsi="Times New Roman" w:eastAsia="宋体" w:cs="Times New Roman"/>
                <w:color w:val="auto"/>
                <w:kern w:val="2"/>
                <w:sz w:val="15"/>
                <w:szCs w:val="15"/>
              </w:rPr>
            </w:pPr>
            <w:r>
              <w:rPr>
                <w:rFonts w:hint="eastAsia" w:ascii="Times New Roman" w:hAnsi="Times New Roman" w:eastAsia="宋体" w:cs="Times New Roman"/>
                <w:color w:val="auto"/>
                <w:kern w:val="2"/>
                <w:sz w:val="15"/>
                <w:szCs w:val="15"/>
                <w:lang w:val="en-US" w:eastAsia="zh-CN"/>
              </w:rPr>
              <w:t>保山市生态环境局腾冲分局</w:t>
            </w:r>
          </w:p>
        </w:tc>
        <w:tc>
          <w:tcPr>
            <w:tcW w:w="2248" w:type="dxa"/>
            <w:gridSpan w:val="2"/>
            <w:tcMar>
              <w:left w:w="57" w:type="dxa"/>
              <w:right w:w="57" w:type="dxa"/>
            </w:tcMar>
            <w:vAlign w:val="center"/>
          </w:tcPr>
          <w:p w14:paraId="68601B84">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审批文号</w:t>
            </w:r>
          </w:p>
        </w:tc>
        <w:tc>
          <w:tcPr>
            <w:tcW w:w="1843" w:type="dxa"/>
            <w:tcMar>
              <w:left w:w="57" w:type="dxa"/>
              <w:right w:w="57" w:type="dxa"/>
            </w:tcMar>
            <w:vAlign w:val="center"/>
          </w:tcPr>
          <w:p w14:paraId="4C4354CA">
            <w:pPr>
              <w:spacing w:line="240" w:lineRule="auto"/>
              <w:ind w:firstLine="0" w:firstLineChars="0"/>
              <w:jc w:val="center"/>
              <w:rPr>
                <w:rFonts w:hint="default" w:ascii="Times New Roman" w:hAnsi="Times New Roman" w:cs="Times New Roman"/>
                <w:color w:val="auto"/>
                <w:sz w:val="15"/>
                <w:szCs w:val="15"/>
              </w:rPr>
            </w:pPr>
            <w:r>
              <w:rPr>
                <w:rFonts w:hint="default" w:ascii="Times New Roman" w:hAnsi="Times New Roman" w:cs="Times New Roman"/>
                <w:color w:val="auto"/>
                <w:sz w:val="15"/>
                <w:szCs w:val="15"/>
                <w:lang w:val="en-US" w:eastAsia="zh-CN"/>
              </w:rPr>
              <w:t>腾环准〔2024〕</w:t>
            </w:r>
            <w:r>
              <w:rPr>
                <w:rFonts w:hint="eastAsia" w:cs="Times New Roman"/>
                <w:color w:val="auto"/>
                <w:sz w:val="15"/>
                <w:szCs w:val="15"/>
                <w:lang w:val="en-US" w:eastAsia="zh-CN"/>
              </w:rPr>
              <w:t>3</w:t>
            </w:r>
            <w:r>
              <w:rPr>
                <w:rFonts w:hint="default" w:ascii="Times New Roman" w:hAnsi="Times New Roman" w:cs="Times New Roman"/>
                <w:color w:val="auto"/>
                <w:sz w:val="15"/>
                <w:szCs w:val="15"/>
                <w:lang w:val="en-US" w:eastAsia="zh-CN"/>
              </w:rPr>
              <w:t>号</w:t>
            </w:r>
          </w:p>
        </w:tc>
        <w:tc>
          <w:tcPr>
            <w:tcW w:w="1559" w:type="dxa"/>
            <w:gridSpan w:val="2"/>
            <w:tcMar>
              <w:left w:w="57" w:type="dxa"/>
              <w:right w:w="57" w:type="dxa"/>
            </w:tcMar>
            <w:vAlign w:val="center"/>
          </w:tcPr>
          <w:p w14:paraId="5D6194E8">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环评文件类型</w:t>
            </w:r>
          </w:p>
        </w:tc>
        <w:tc>
          <w:tcPr>
            <w:tcW w:w="2436" w:type="dxa"/>
            <w:gridSpan w:val="4"/>
            <w:tcMar>
              <w:left w:w="57" w:type="dxa"/>
              <w:right w:w="57" w:type="dxa"/>
            </w:tcMar>
            <w:vAlign w:val="center"/>
          </w:tcPr>
          <w:p w14:paraId="3FF57101">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环境影响报告表</w:t>
            </w:r>
          </w:p>
        </w:tc>
      </w:tr>
      <w:tr w14:paraId="5721A4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6" w:hRule="atLeast"/>
          <w:jc w:val="center"/>
        </w:trPr>
        <w:tc>
          <w:tcPr>
            <w:tcW w:w="430" w:type="dxa"/>
            <w:vMerge w:val="continue"/>
            <w:tcMar>
              <w:left w:w="57" w:type="dxa"/>
              <w:right w:w="57" w:type="dxa"/>
            </w:tcMar>
            <w:vAlign w:val="center"/>
          </w:tcPr>
          <w:p w14:paraId="2A4A9C8A">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407484E6">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开工日期</w:t>
            </w:r>
          </w:p>
        </w:tc>
        <w:tc>
          <w:tcPr>
            <w:tcW w:w="5396" w:type="dxa"/>
            <w:gridSpan w:val="7"/>
            <w:tcMar>
              <w:left w:w="57" w:type="dxa"/>
              <w:right w:w="57" w:type="dxa"/>
            </w:tcMar>
            <w:vAlign w:val="center"/>
          </w:tcPr>
          <w:p w14:paraId="3ADC43C4">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2024年4月</w:t>
            </w:r>
          </w:p>
        </w:tc>
        <w:tc>
          <w:tcPr>
            <w:tcW w:w="2248" w:type="dxa"/>
            <w:gridSpan w:val="2"/>
            <w:tcMar>
              <w:left w:w="57" w:type="dxa"/>
              <w:right w:w="57" w:type="dxa"/>
            </w:tcMar>
            <w:vAlign w:val="center"/>
          </w:tcPr>
          <w:p w14:paraId="3A7AE976">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竣工日期</w:t>
            </w:r>
          </w:p>
        </w:tc>
        <w:tc>
          <w:tcPr>
            <w:tcW w:w="1843" w:type="dxa"/>
            <w:tcMar>
              <w:left w:w="57" w:type="dxa"/>
              <w:right w:w="57" w:type="dxa"/>
            </w:tcMar>
            <w:vAlign w:val="center"/>
          </w:tcPr>
          <w:p w14:paraId="5F30B89C">
            <w:pPr>
              <w:spacing w:line="240" w:lineRule="auto"/>
              <w:ind w:firstLine="0" w:firstLineChars="0"/>
              <w:jc w:val="center"/>
              <w:rPr>
                <w:rFonts w:hint="default" w:ascii="Times New Roman" w:hAnsi="Times New Roman" w:cs="Times New Roman"/>
                <w:color w:val="auto"/>
                <w:kern w:val="2"/>
                <w:sz w:val="15"/>
                <w:szCs w:val="15"/>
              </w:rPr>
            </w:pPr>
            <w:r>
              <w:rPr>
                <w:rFonts w:hint="eastAsia" w:cs="Times New Roman"/>
                <w:color w:val="auto"/>
                <w:kern w:val="2"/>
                <w:sz w:val="15"/>
                <w:szCs w:val="15"/>
                <w:lang w:val="en-US" w:eastAsia="zh-CN"/>
              </w:rPr>
              <w:t>2024年12月</w:t>
            </w:r>
          </w:p>
        </w:tc>
        <w:tc>
          <w:tcPr>
            <w:tcW w:w="1559" w:type="dxa"/>
            <w:gridSpan w:val="2"/>
            <w:tcMar>
              <w:left w:w="57" w:type="dxa"/>
              <w:right w:w="57" w:type="dxa"/>
            </w:tcMar>
            <w:vAlign w:val="center"/>
          </w:tcPr>
          <w:p w14:paraId="2300EABA">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排污许可证申领时间</w:t>
            </w:r>
          </w:p>
        </w:tc>
        <w:tc>
          <w:tcPr>
            <w:tcW w:w="2436" w:type="dxa"/>
            <w:gridSpan w:val="4"/>
            <w:tcMar>
              <w:left w:w="57" w:type="dxa"/>
              <w:right w:w="57" w:type="dxa"/>
            </w:tcMar>
            <w:vAlign w:val="center"/>
          </w:tcPr>
          <w:p w14:paraId="2F768F75">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2020.07.27</w:t>
            </w:r>
          </w:p>
        </w:tc>
      </w:tr>
      <w:tr w14:paraId="0F9D1B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41098282">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696F1E20">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环保设施设计单位</w:t>
            </w:r>
          </w:p>
        </w:tc>
        <w:tc>
          <w:tcPr>
            <w:tcW w:w="5396" w:type="dxa"/>
            <w:gridSpan w:val="7"/>
            <w:tcMar>
              <w:left w:w="57" w:type="dxa"/>
              <w:right w:w="57" w:type="dxa"/>
            </w:tcMar>
            <w:vAlign w:val="center"/>
          </w:tcPr>
          <w:p w14:paraId="0CBB429E">
            <w:pPr>
              <w:spacing w:line="240" w:lineRule="auto"/>
              <w:ind w:firstLine="0" w:firstLineChars="0"/>
              <w:jc w:val="center"/>
              <w:rPr>
                <w:rFonts w:hint="default" w:ascii="Times New Roman" w:hAnsi="Times New Roman" w:cs="Times New Roman"/>
                <w:b/>
                <w:color w:val="auto"/>
                <w:sz w:val="15"/>
                <w:szCs w:val="15"/>
              </w:rPr>
            </w:pPr>
            <w:r>
              <w:rPr>
                <w:rFonts w:hint="default" w:ascii="Times New Roman" w:hAnsi="Times New Roman" w:cs="Times New Roman"/>
                <w:color w:val="auto"/>
                <w:kern w:val="2"/>
                <w:sz w:val="15"/>
                <w:szCs w:val="15"/>
              </w:rPr>
              <w:t>/</w:t>
            </w:r>
          </w:p>
        </w:tc>
        <w:tc>
          <w:tcPr>
            <w:tcW w:w="2248" w:type="dxa"/>
            <w:gridSpan w:val="2"/>
            <w:tcMar>
              <w:left w:w="57" w:type="dxa"/>
              <w:right w:w="57" w:type="dxa"/>
            </w:tcMar>
            <w:vAlign w:val="center"/>
          </w:tcPr>
          <w:p w14:paraId="0525307E">
            <w:pPr>
              <w:spacing w:line="240" w:lineRule="auto"/>
              <w:ind w:firstLine="0" w:firstLineChars="0"/>
              <w:jc w:val="center"/>
              <w:rPr>
                <w:rFonts w:hint="default" w:ascii="Times New Roman" w:hAnsi="Times New Roman" w:cs="Times New Roman"/>
                <w:b/>
                <w:color w:val="auto"/>
                <w:sz w:val="15"/>
                <w:szCs w:val="15"/>
              </w:rPr>
            </w:pPr>
            <w:r>
              <w:rPr>
                <w:rFonts w:hint="default" w:ascii="Times New Roman" w:hAnsi="Times New Roman" w:cs="Times New Roman"/>
                <w:b/>
                <w:color w:val="auto"/>
                <w:sz w:val="15"/>
                <w:szCs w:val="15"/>
              </w:rPr>
              <w:t>环保设施施工单位</w:t>
            </w:r>
          </w:p>
        </w:tc>
        <w:tc>
          <w:tcPr>
            <w:tcW w:w="1843" w:type="dxa"/>
            <w:tcMar>
              <w:left w:w="57" w:type="dxa"/>
              <w:right w:w="57" w:type="dxa"/>
            </w:tcMar>
            <w:vAlign w:val="center"/>
          </w:tcPr>
          <w:p w14:paraId="3C09F465">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w:t>
            </w:r>
          </w:p>
        </w:tc>
        <w:tc>
          <w:tcPr>
            <w:tcW w:w="1559" w:type="dxa"/>
            <w:gridSpan w:val="2"/>
            <w:tcMar>
              <w:left w:w="57" w:type="dxa"/>
              <w:right w:w="57" w:type="dxa"/>
            </w:tcMar>
            <w:vAlign w:val="center"/>
          </w:tcPr>
          <w:p w14:paraId="4775F2BF">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本工程排污许可证</w:t>
            </w:r>
          </w:p>
          <w:p w14:paraId="610A2357">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编号</w:t>
            </w:r>
          </w:p>
        </w:tc>
        <w:tc>
          <w:tcPr>
            <w:tcW w:w="2436" w:type="dxa"/>
            <w:gridSpan w:val="4"/>
            <w:tcMar>
              <w:left w:w="57" w:type="dxa"/>
              <w:right w:w="57" w:type="dxa"/>
            </w:tcMar>
            <w:vAlign w:val="center"/>
          </w:tcPr>
          <w:p w14:paraId="4C2516DD">
            <w:pPr>
              <w:spacing w:line="240" w:lineRule="auto"/>
              <w:ind w:firstLine="0" w:firstLineChars="0"/>
              <w:jc w:val="center"/>
              <w:rPr>
                <w:rFonts w:hint="default" w:ascii="Times New Roman" w:hAnsi="Times New Roman" w:cs="Times New Roman"/>
                <w:color w:val="auto"/>
                <w:kern w:val="2"/>
                <w:sz w:val="15"/>
                <w:szCs w:val="15"/>
                <w:lang w:val="en-US"/>
              </w:rPr>
            </w:pPr>
            <w:r>
              <w:rPr>
                <w:rFonts w:hint="default" w:ascii="Times New Roman" w:hAnsi="Times New Roman" w:cs="Times New Roman"/>
                <w:color w:val="auto"/>
                <w:kern w:val="2"/>
                <w:sz w:val="15"/>
                <w:szCs w:val="15"/>
                <w:lang w:val="en-US" w:eastAsia="zh-CN"/>
              </w:rPr>
              <w:t>915305225501154277001Z</w:t>
            </w:r>
          </w:p>
        </w:tc>
      </w:tr>
      <w:tr w14:paraId="545958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0ED12FA8">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75EEB34C">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验收单位</w:t>
            </w:r>
          </w:p>
        </w:tc>
        <w:tc>
          <w:tcPr>
            <w:tcW w:w="5396" w:type="dxa"/>
            <w:gridSpan w:val="7"/>
            <w:tcMar>
              <w:left w:w="57" w:type="dxa"/>
              <w:right w:w="57" w:type="dxa"/>
            </w:tcMar>
            <w:vAlign w:val="center"/>
          </w:tcPr>
          <w:p w14:paraId="4D24D3D0">
            <w:pPr>
              <w:spacing w:line="240" w:lineRule="auto"/>
              <w:ind w:firstLine="0" w:firstLineChars="0"/>
              <w:jc w:val="center"/>
              <w:rPr>
                <w:rFonts w:hint="default" w:ascii="Times New Roman" w:hAnsi="Times New Roman" w:cs="Times New Roman"/>
                <w:b/>
                <w:color w:val="auto"/>
                <w:kern w:val="2"/>
                <w:sz w:val="15"/>
                <w:szCs w:val="15"/>
              </w:rPr>
            </w:pPr>
            <w:r>
              <w:rPr>
                <w:rFonts w:hint="eastAsia" w:ascii="Times New Roman" w:hAnsi="Times New Roman" w:eastAsia="宋体" w:cs="Times New Roman"/>
                <w:color w:val="auto"/>
                <w:kern w:val="2"/>
                <w:sz w:val="15"/>
                <w:szCs w:val="15"/>
                <w:lang w:val="en-US" w:eastAsia="zh-CN"/>
              </w:rPr>
              <w:t>腾冲鼎力水泥制品有限公司</w:t>
            </w:r>
          </w:p>
        </w:tc>
        <w:tc>
          <w:tcPr>
            <w:tcW w:w="2248" w:type="dxa"/>
            <w:gridSpan w:val="2"/>
            <w:tcMar>
              <w:left w:w="57" w:type="dxa"/>
              <w:right w:w="57" w:type="dxa"/>
            </w:tcMar>
            <w:vAlign w:val="center"/>
          </w:tcPr>
          <w:p w14:paraId="389F4A47">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环保设施监测单位</w:t>
            </w:r>
          </w:p>
        </w:tc>
        <w:tc>
          <w:tcPr>
            <w:tcW w:w="1843" w:type="dxa"/>
            <w:tcMar>
              <w:left w:w="57" w:type="dxa"/>
              <w:right w:w="57" w:type="dxa"/>
            </w:tcMar>
            <w:vAlign w:val="center"/>
          </w:tcPr>
          <w:p w14:paraId="7A464C9A">
            <w:pPr>
              <w:spacing w:line="240" w:lineRule="auto"/>
              <w:ind w:firstLine="0" w:firstLineChars="0"/>
              <w:jc w:val="center"/>
              <w:rPr>
                <w:rFonts w:hint="eastAsia" w:cs="Times New Roman"/>
                <w:color w:val="auto"/>
                <w:sz w:val="15"/>
                <w:szCs w:val="15"/>
                <w:lang w:val="en-US" w:eastAsia="zh-CN"/>
              </w:rPr>
            </w:pPr>
            <w:r>
              <w:rPr>
                <w:rFonts w:hint="default" w:ascii="Times New Roman" w:hAnsi="Times New Roman" w:cs="Times New Roman"/>
                <w:color w:val="auto"/>
                <w:sz w:val="15"/>
                <w:szCs w:val="15"/>
              </w:rPr>
              <w:t>云南</w:t>
            </w:r>
            <w:r>
              <w:rPr>
                <w:rFonts w:hint="eastAsia" w:cs="Times New Roman"/>
                <w:color w:val="auto"/>
                <w:sz w:val="15"/>
                <w:szCs w:val="15"/>
                <w:lang w:val="en-US" w:eastAsia="zh-CN"/>
              </w:rPr>
              <w:t>速测环境科技</w:t>
            </w:r>
          </w:p>
          <w:p w14:paraId="7371B195">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sz w:val="15"/>
                <w:szCs w:val="15"/>
              </w:rPr>
              <w:t>有限公司</w:t>
            </w:r>
          </w:p>
        </w:tc>
        <w:tc>
          <w:tcPr>
            <w:tcW w:w="1559" w:type="dxa"/>
            <w:gridSpan w:val="2"/>
            <w:tcMar>
              <w:left w:w="57" w:type="dxa"/>
              <w:right w:w="57" w:type="dxa"/>
            </w:tcMar>
            <w:vAlign w:val="center"/>
          </w:tcPr>
          <w:p w14:paraId="0181C45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验收监测时工况</w:t>
            </w:r>
          </w:p>
        </w:tc>
        <w:tc>
          <w:tcPr>
            <w:tcW w:w="2436" w:type="dxa"/>
            <w:gridSpan w:val="4"/>
            <w:tcMar>
              <w:left w:w="57" w:type="dxa"/>
              <w:right w:w="57" w:type="dxa"/>
            </w:tcMar>
            <w:vAlign w:val="center"/>
          </w:tcPr>
          <w:p w14:paraId="474CA083">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正常</w:t>
            </w:r>
          </w:p>
        </w:tc>
      </w:tr>
      <w:tr w14:paraId="11CE8A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14:paraId="01F303CB">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3507475E">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投资总概算（万元）</w:t>
            </w:r>
          </w:p>
        </w:tc>
        <w:tc>
          <w:tcPr>
            <w:tcW w:w="5396" w:type="dxa"/>
            <w:gridSpan w:val="7"/>
            <w:tcMar>
              <w:left w:w="57" w:type="dxa"/>
              <w:right w:w="57" w:type="dxa"/>
            </w:tcMar>
            <w:vAlign w:val="center"/>
          </w:tcPr>
          <w:p w14:paraId="4478172A">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440</w:t>
            </w:r>
          </w:p>
        </w:tc>
        <w:tc>
          <w:tcPr>
            <w:tcW w:w="2248" w:type="dxa"/>
            <w:gridSpan w:val="2"/>
            <w:tcMar>
              <w:left w:w="57" w:type="dxa"/>
              <w:right w:w="57" w:type="dxa"/>
            </w:tcMar>
            <w:vAlign w:val="center"/>
          </w:tcPr>
          <w:p w14:paraId="2BAEF300">
            <w:pPr>
              <w:tabs>
                <w:tab w:val="left" w:pos="690"/>
              </w:tabs>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环保投资总概算（万元）</w:t>
            </w:r>
          </w:p>
        </w:tc>
        <w:tc>
          <w:tcPr>
            <w:tcW w:w="1843" w:type="dxa"/>
            <w:tcMar>
              <w:left w:w="57" w:type="dxa"/>
              <w:right w:w="57" w:type="dxa"/>
            </w:tcMar>
            <w:vAlign w:val="center"/>
          </w:tcPr>
          <w:p w14:paraId="2EB7CBF8">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45.82</w:t>
            </w:r>
          </w:p>
        </w:tc>
        <w:tc>
          <w:tcPr>
            <w:tcW w:w="1559" w:type="dxa"/>
            <w:gridSpan w:val="2"/>
            <w:tcMar>
              <w:left w:w="57" w:type="dxa"/>
              <w:right w:w="57" w:type="dxa"/>
            </w:tcMar>
            <w:vAlign w:val="center"/>
          </w:tcPr>
          <w:p w14:paraId="542E82AC">
            <w:pPr>
              <w:tabs>
                <w:tab w:val="left" w:pos="690"/>
              </w:tabs>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所占比例（%）</w:t>
            </w:r>
          </w:p>
        </w:tc>
        <w:tc>
          <w:tcPr>
            <w:tcW w:w="2436" w:type="dxa"/>
            <w:gridSpan w:val="4"/>
            <w:tcMar>
              <w:left w:w="57" w:type="dxa"/>
              <w:right w:w="57" w:type="dxa"/>
            </w:tcMar>
            <w:vAlign w:val="center"/>
          </w:tcPr>
          <w:p w14:paraId="34679245">
            <w:pPr>
              <w:tabs>
                <w:tab w:val="left" w:pos="690"/>
              </w:tabs>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10.4</w:t>
            </w:r>
          </w:p>
        </w:tc>
      </w:tr>
      <w:tr w14:paraId="31A42D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3" w:hRule="atLeast"/>
          <w:jc w:val="center"/>
        </w:trPr>
        <w:tc>
          <w:tcPr>
            <w:tcW w:w="430" w:type="dxa"/>
            <w:vMerge w:val="continue"/>
            <w:tcMar>
              <w:left w:w="57" w:type="dxa"/>
              <w:right w:w="57" w:type="dxa"/>
            </w:tcMar>
            <w:vAlign w:val="center"/>
          </w:tcPr>
          <w:p w14:paraId="6B5369FD">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35517F92">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实际总投资</w:t>
            </w:r>
          </w:p>
        </w:tc>
        <w:tc>
          <w:tcPr>
            <w:tcW w:w="5396" w:type="dxa"/>
            <w:gridSpan w:val="7"/>
            <w:tcMar>
              <w:left w:w="57" w:type="dxa"/>
              <w:right w:w="57" w:type="dxa"/>
            </w:tcMar>
            <w:vAlign w:val="center"/>
          </w:tcPr>
          <w:p w14:paraId="05D236BC">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440</w:t>
            </w:r>
          </w:p>
        </w:tc>
        <w:tc>
          <w:tcPr>
            <w:tcW w:w="2248" w:type="dxa"/>
            <w:gridSpan w:val="2"/>
            <w:tcMar>
              <w:left w:w="57" w:type="dxa"/>
              <w:right w:w="57" w:type="dxa"/>
            </w:tcMar>
            <w:vAlign w:val="center"/>
          </w:tcPr>
          <w:p w14:paraId="563FE55A">
            <w:pPr>
              <w:spacing w:line="240" w:lineRule="auto"/>
              <w:ind w:right="300"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实际环保投资（万元）</w:t>
            </w:r>
          </w:p>
        </w:tc>
        <w:tc>
          <w:tcPr>
            <w:tcW w:w="1843" w:type="dxa"/>
            <w:tcMar>
              <w:left w:w="57" w:type="dxa"/>
              <w:right w:w="57" w:type="dxa"/>
            </w:tcMar>
            <w:vAlign w:val="center"/>
          </w:tcPr>
          <w:p w14:paraId="72BAC002">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47.12</w:t>
            </w:r>
          </w:p>
        </w:tc>
        <w:tc>
          <w:tcPr>
            <w:tcW w:w="1559" w:type="dxa"/>
            <w:gridSpan w:val="2"/>
            <w:tcMar>
              <w:left w:w="57" w:type="dxa"/>
              <w:right w:w="57" w:type="dxa"/>
            </w:tcMar>
            <w:vAlign w:val="center"/>
          </w:tcPr>
          <w:p w14:paraId="2233E472">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所占比例（%）</w:t>
            </w:r>
          </w:p>
        </w:tc>
        <w:tc>
          <w:tcPr>
            <w:tcW w:w="2436" w:type="dxa"/>
            <w:gridSpan w:val="4"/>
            <w:tcMar>
              <w:left w:w="57" w:type="dxa"/>
              <w:right w:w="57" w:type="dxa"/>
            </w:tcMar>
            <w:vAlign w:val="center"/>
          </w:tcPr>
          <w:p w14:paraId="184C7469">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10.7</w:t>
            </w:r>
          </w:p>
        </w:tc>
      </w:tr>
      <w:tr w14:paraId="3FA2D7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14:paraId="302AD404">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02235706">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废水治理（万元）</w:t>
            </w:r>
          </w:p>
        </w:tc>
        <w:tc>
          <w:tcPr>
            <w:tcW w:w="828" w:type="dxa"/>
            <w:tcMar>
              <w:left w:w="57" w:type="dxa"/>
              <w:right w:w="57" w:type="dxa"/>
            </w:tcMar>
            <w:vAlign w:val="center"/>
          </w:tcPr>
          <w:p w14:paraId="6B14087E">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24.9</w:t>
            </w:r>
          </w:p>
        </w:tc>
        <w:tc>
          <w:tcPr>
            <w:tcW w:w="1379" w:type="dxa"/>
            <w:tcMar>
              <w:left w:w="57" w:type="dxa"/>
              <w:right w:w="57" w:type="dxa"/>
            </w:tcMar>
            <w:vAlign w:val="center"/>
          </w:tcPr>
          <w:p w14:paraId="18FA4DC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废气治理（万元）</w:t>
            </w:r>
          </w:p>
        </w:tc>
        <w:tc>
          <w:tcPr>
            <w:tcW w:w="1097" w:type="dxa"/>
            <w:tcMar>
              <w:left w:w="57" w:type="dxa"/>
              <w:right w:w="57" w:type="dxa"/>
            </w:tcMar>
            <w:vAlign w:val="center"/>
          </w:tcPr>
          <w:p w14:paraId="76C44B3F">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11.3</w:t>
            </w:r>
          </w:p>
        </w:tc>
        <w:tc>
          <w:tcPr>
            <w:tcW w:w="1504" w:type="dxa"/>
            <w:gridSpan w:val="3"/>
            <w:tcMar>
              <w:left w:w="57" w:type="dxa"/>
              <w:right w:w="57" w:type="dxa"/>
            </w:tcMar>
            <w:vAlign w:val="center"/>
          </w:tcPr>
          <w:p w14:paraId="53F66E8D">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噪声治理（万元）</w:t>
            </w:r>
          </w:p>
        </w:tc>
        <w:tc>
          <w:tcPr>
            <w:tcW w:w="588" w:type="dxa"/>
            <w:tcMar>
              <w:left w:w="57" w:type="dxa"/>
              <w:right w:w="57" w:type="dxa"/>
            </w:tcMar>
            <w:vAlign w:val="center"/>
          </w:tcPr>
          <w:p w14:paraId="25658852">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2.7</w:t>
            </w:r>
          </w:p>
        </w:tc>
        <w:tc>
          <w:tcPr>
            <w:tcW w:w="2248" w:type="dxa"/>
            <w:gridSpan w:val="2"/>
            <w:tcMar>
              <w:left w:w="57" w:type="dxa"/>
              <w:right w:w="57" w:type="dxa"/>
            </w:tcMar>
            <w:vAlign w:val="center"/>
          </w:tcPr>
          <w:p w14:paraId="504B8DA0">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固体废物治理（万元）</w:t>
            </w:r>
          </w:p>
        </w:tc>
        <w:tc>
          <w:tcPr>
            <w:tcW w:w="1843" w:type="dxa"/>
            <w:tcMar>
              <w:left w:w="57" w:type="dxa"/>
              <w:right w:w="57" w:type="dxa"/>
            </w:tcMar>
            <w:vAlign w:val="center"/>
          </w:tcPr>
          <w:p w14:paraId="59268CCC">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4.22</w:t>
            </w:r>
          </w:p>
        </w:tc>
        <w:tc>
          <w:tcPr>
            <w:tcW w:w="1559" w:type="dxa"/>
            <w:gridSpan w:val="2"/>
            <w:tcMar>
              <w:left w:w="57" w:type="dxa"/>
              <w:right w:w="57" w:type="dxa"/>
            </w:tcMar>
            <w:vAlign w:val="center"/>
          </w:tcPr>
          <w:p w14:paraId="5484673B">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绿化及生态（万元）</w:t>
            </w:r>
          </w:p>
        </w:tc>
        <w:tc>
          <w:tcPr>
            <w:tcW w:w="540" w:type="dxa"/>
            <w:tcMar>
              <w:left w:w="57" w:type="dxa"/>
              <w:right w:w="57" w:type="dxa"/>
            </w:tcMar>
            <w:vAlign w:val="center"/>
          </w:tcPr>
          <w:p w14:paraId="34E72AB0">
            <w:pPr>
              <w:spacing w:line="240" w:lineRule="auto"/>
              <w:ind w:firstLine="0" w:firstLineChars="0"/>
              <w:jc w:val="center"/>
              <w:rPr>
                <w:rFonts w:hint="eastAsia"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w:t>
            </w:r>
          </w:p>
        </w:tc>
        <w:tc>
          <w:tcPr>
            <w:tcW w:w="1102" w:type="dxa"/>
            <w:gridSpan w:val="2"/>
            <w:tcMar>
              <w:left w:w="57" w:type="dxa"/>
              <w:right w:w="57" w:type="dxa"/>
            </w:tcMar>
            <w:vAlign w:val="center"/>
          </w:tcPr>
          <w:p w14:paraId="5526B04E">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其他（万元）</w:t>
            </w:r>
          </w:p>
        </w:tc>
        <w:tc>
          <w:tcPr>
            <w:tcW w:w="794" w:type="dxa"/>
            <w:tcMar>
              <w:left w:w="57" w:type="dxa"/>
              <w:right w:w="57" w:type="dxa"/>
            </w:tcMar>
            <w:vAlign w:val="center"/>
          </w:tcPr>
          <w:p w14:paraId="0B9C2968">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r>
              <w:rPr>
                <w:rFonts w:hint="eastAsia" w:cs="Times New Roman"/>
                <w:color w:val="auto"/>
                <w:kern w:val="2"/>
                <w:sz w:val="15"/>
                <w:szCs w:val="15"/>
                <w:lang w:val="en-US" w:eastAsia="zh-CN"/>
              </w:rPr>
              <w:t>4</w:t>
            </w:r>
          </w:p>
        </w:tc>
      </w:tr>
      <w:tr w14:paraId="3244BF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20" w:hRule="atLeast"/>
          <w:jc w:val="center"/>
        </w:trPr>
        <w:tc>
          <w:tcPr>
            <w:tcW w:w="430" w:type="dxa"/>
            <w:vMerge w:val="continue"/>
            <w:tcMar>
              <w:left w:w="57" w:type="dxa"/>
              <w:right w:w="57" w:type="dxa"/>
            </w:tcMar>
            <w:vAlign w:val="center"/>
          </w:tcPr>
          <w:p w14:paraId="54337DE4">
            <w:pPr>
              <w:spacing w:line="240" w:lineRule="auto"/>
              <w:ind w:firstLine="0" w:firstLineChars="0"/>
              <w:jc w:val="center"/>
              <w:rPr>
                <w:rFonts w:hint="default" w:ascii="Times New Roman" w:hAnsi="Times New Roman" w:cs="Times New Roman"/>
                <w:color w:val="auto"/>
                <w:kern w:val="2"/>
                <w:sz w:val="15"/>
                <w:szCs w:val="15"/>
              </w:rPr>
            </w:pPr>
          </w:p>
        </w:tc>
        <w:tc>
          <w:tcPr>
            <w:tcW w:w="1964" w:type="dxa"/>
            <w:gridSpan w:val="3"/>
            <w:tcMar>
              <w:left w:w="57" w:type="dxa"/>
              <w:right w:w="57" w:type="dxa"/>
            </w:tcMar>
            <w:vAlign w:val="center"/>
          </w:tcPr>
          <w:p w14:paraId="270A3114">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新增废水处理设施能力</w:t>
            </w:r>
          </w:p>
        </w:tc>
        <w:tc>
          <w:tcPr>
            <w:tcW w:w="5396" w:type="dxa"/>
            <w:gridSpan w:val="7"/>
            <w:tcMar>
              <w:left w:w="57" w:type="dxa"/>
              <w:right w:w="57" w:type="dxa"/>
            </w:tcMar>
            <w:vAlign w:val="center"/>
          </w:tcPr>
          <w:p w14:paraId="3B8BB2A6">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w:t>
            </w:r>
          </w:p>
        </w:tc>
        <w:tc>
          <w:tcPr>
            <w:tcW w:w="2248" w:type="dxa"/>
            <w:gridSpan w:val="2"/>
            <w:tcMar>
              <w:left w:w="57" w:type="dxa"/>
              <w:right w:w="57" w:type="dxa"/>
            </w:tcMar>
            <w:vAlign w:val="center"/>
          </w:tcPr>
          <w:p w14:paraId="44D66465">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新增废气处理设施能力</w:t>
            </w:r>
          </w:p>
        </w:tc>
        <w:tc>
          <w:tcPr>
            <w:tcW w:w="1843" w:type="dxa"/>
            <w:tcMar>
              <w:left w:w="57" w:type="dxa"/>
              <w:right w:w="57" w:type="dxa"/>
            </w:tcMar>
            <w:vAlign w:val="center"/>
          </w:tcPr>
          <w:p w14:paraId="1D381794">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w:t>
            </w:r>
          </w:p>
        </w:tc>
        <w:tc>
          <w:tcPr>
            <w:tcW w:w="1559" w:type="dxa"/>
            <w:gridSpan w:val="2"/>
            <w:tcMar>
              <w:left w:w="57" w:type="dxa"/>
              <w:right w:w="57" w:type="dxa"/>
            </w:tcMar>
            <w:vAlign w:val="center"/>
          </w:tcPr>
          <w:p w14:paraId="7808B2DB">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年平均工作时</w:t>
            </w:r>
          </w:p>
        </w:tc>
        <w:tc>
          <w:tcPr>
            <w:tcW w:w="2436" w:type="dxa"/>
            <w:gridSpan w:val="4"/>
            <w:tcMar>
              <w:left w:w="57" w:type="dxa"/>
              <w:right w:w="57" w:type="dxa"/>
            </w:tcMar>
            <w:vAlign w:val="center"/>
          </w:tcPr>
          <w:p w14:paraId="65F2DC1A">
            <w:pPr>
              <w:spacing w:line="240" w:lineRule="auto"/>
              <w:ind w:firstLine="0" w:firstLineChars="0"/>
              <w:jc w:val="center"/>
              <w:rPr>
                <w:rFonts w:hint="eastAsia" w:ascii="Times New Roman" w:hAnsi="Times New Roman" w:eastAsia="宋体" w:cs="Times New Roman"/>
                <w:color w:val="auto"/>
                <w:kern w:val="2"/>
                <w:sz w:val="15"/>
                <w:szCs w:val="15"/>
                <w:lang w:eastAsia="zh-CN"/>
              </w:rPr>
            </w:pPr>
            <w:r>
              <w:rPr>
                <w:rFonts w:hint="eastAsia" w:cs="Times New Roman"/>
                <w:color w:val="auto"/>
                <w:kern w:val="2"/>
                <w:sz w:val="15"/>
                <w:szCs w:val="15"/>
                <w:lang w:val="en-US" w:eastAsia="zh-CN"/>
              </w:rPr>
              <w:t>240d</w:t>
            </w:r>
          </w:p>
        </w:tc>
      </w:tr>
      <w:tr w14:paraId="41EA5F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tcMar>
              <w:left w:w="57" w:type="dxa"/>
              <w:right w:w="57" w:type="dxa"/>
            </w:tcMar>
            <w:vAlign w:val="center"/>
          </w:tcPr>
          <w:p w14:paraId="6504EDE3">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运营单位</w:t>
            </w:r>
          </w:p>
        </w:tc>
        <w:tc>
          <w:tcPr>
            <w:tcW w:w="4291" w:type="dxa"/>
            <w:gridSpan w:val="4"/>
            <w:tcMar>
              <w:left w:w="57" w:type="dxa"/>
              <w:right w:w="57" w:type="dxa"/>
            </w:tcMar>
            <w:vAlign w:val="center"/>
          </w:tcPr>
          <w:p w14:paraId="60FC1A1C">
            <w:pPr>
              <w:spacing w:line="240" w:lineRule="auto"/>
              <w:ind w:firstLine="0" w:firstLineChars="0"/>
              <w:jc w:val="center"/>
              <w:rPr>
                <w:rFonts w:hint="default" w:ascii="Times New Roman" w:hAnsi="Times New Roman" w:cs="Times New Roman"/>
                <w:color w:val="auto"/>
                <w:kern w:val="2"/>
                <w:sz w:val="15"/>
                <w:szCs w:val="15"/>
              </w:rPr>
            </w:pPr>
            <w:r>
              <w:rPr>
                <w:rFonts w:hint="eastAsia" w:ascii="Times New Roman" w:hAnsi="Times New Roman" w:eastAsia="宋体" w:cs="Times New Roman"/>
                <w:color w:val="auto"/>
                <w:kern w:val="2"/>
                <w:sz w:val="15"/>
                <w:szCs w:val="15"/>
                <w:lang w:val="en-US" w:eastAsia="zh-CN"/>
              </w:rPr>
              <w:t>腾冲鼎力水泥制品有限公司</w:t>
            </w:r>
          </w:p>
        </w:tc>
        <w:tc>
          <w:tcPr>
            <w:tcW w:w="3353" w:type="dxa"/>
            <w:gridSpan w:val="5"/>
            <w:tcMar>
              <w:left w:w="57" w:type="dxa"/>
              <w:right w:w="57" w:type="dxa"/>
            </w:tcMar>
            <w:vAlign w:val="center"/>
          </w:tcPr>
          <w:p w14:paraId="65511D02">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运营单位社会统一信用代码（或组织机构代码）</w:t>
            </w:r>
          </w:p>
        </w:tc>
        <w:tc>
          <w:tcPr>
            <w:tcW w:w="1843" w:type="dxa"/>
            <w:tcMar>
              <w:left w:w="57" w:type="dxa"/>
              <w:right w:w="57" w:type="dxa"/>
            </w:tcMar>
            <w:vAlign w:val="center"/>
          </w:tcPr>
          <w:p w14:paraId="14DE86A7">
            <w:pPr>
              <w:spacing w:line="240" w:lineRule="auto"/>
              <w:ind w:firstLine="0" w:firstLineChars="0"/>
              <w:jc w:val="center"/>
              <w:rPr>
                <w:rFonts w:hint="default" w:ascii="Times New Roman" w:hAnsi="Times New Roman" w:cs="Times New Roman"/>
                <w:color w:val="auto"/>
                <w:kern w:val="2"/>
                <w:sz w:val="15"/>
                <w:szCs w:val="15"/>
              </w:rPr>
            </w:pPr>
            <w:r>
              <w:rPr>
                <w:rFonts w:hint="eastAsia" w:cs="Times New Roman"/>
                <w:color w:val="auto"/>
                <w:kern w:val="2"/>
                <w:sz w:val="15"/>
                <w:szCs w:val="15"/>
                <w:lang w:val="en-US" w:eastAsia="zh-CN"/>
              </w:rPr>
              <w:t>915305225501154277</w:t>
            </w:r>
          </w:p>
        </w:tc>
        <w:tc>
          <w:tcPr>
            <w:tcW w:w="1559" w:type="dxa"/>
            <w:gridSpan w:val="2"/>
            <w:tcMar>
              <w:left w:w="57" w:type="dxa"/>
              <w:right w:w="57" w:type="dxa"/>
            </w:tcMar>
            <w:vAlign w:val="center"/>
          </w:tcPr>
          <w:p w14:paraId="0CB87C1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验收时间</w:t>
            </w:r>
          </w:p>
        </w:tc>
        <w:tc>
          <w:tcPr>
            <w:tcW w:w="2436" w:type="dxa"/>
            <w:gridSpan w:val="4"/>
            <w:tcMar>
              <w:left w:w="57" w:type="dxa"/>
              <w:right w:w="57" w:type="dxa"/>
            </w:tcMar>
            <w:vAlign w:val="center"/>
          </w:tcPr>
          <w:p w14:paraId="06E31EB9">
            <w:pPr>
              <w:spacing w:line="240" w:lineRule="auto"/>
              <w:ind w:firstLine="0" w:firstLineChars="0"/>
              <w:jc w:val="center"/>
              <w:rPr>
                <w:rFonts w:hint="default" w:ascii="Times New Roman" w:hAnsi="Times New Roman" w:cs="Times New Roman"/>
                <w:color w:val="auto"/>
                <w:kern w:val="2"/>
                <w:sz w:val="15"/>
                <w:szCs w:val="15"/>
              </w:rPr>
            </w:pPr>
          </w:p>
        </w:tc>
      </w:tr>
      <w:tr w14:paraId="16806C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tcMar>
              <w:left w:w="57" w:type="dxa"/>
              <w:right w:w="57" w:type="dxa"/>
            </w:tcMar>
            <w:vAlign w:val="center"/>
          </w:tcPr>
          <w:p w14:paraId="36A5772C">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污染</w:t>
            </w:r>
          </w:p>
          <w:p w14:paraId="3078FF40">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物排</w:t>
            </w:r>
          </w:p>
          <w:p w14:paraId="54A440BB">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放达</w:t>
            </w:r>
          </w:p>
          <w:p w14:paraId="4BCF20EB">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标与</w:t>
            </w:r>
          </w:p>
          <w:p w14:paraId="5B74E25D">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总量</w:t>
            </w:r>
          </w:p>
          <w:p w14:paraId="3098E606">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控制（工</w:t>
            </w:r>
          </w:p>
          <w:p w14:paraId="36EC20F3">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业建</w:t>
            </w:r>
          </w:p>
          <w:p w14:paraId="12BBCFB2">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设项</w:t>
            </w:r>
          </w:p>
          <w:p w14:paraId="59EFDA6A">
            <w:pPr>
              <w:spacing w:line="240" w:lineRule="auto"/>
              <w:ind w:firstLine="0" w:firstLineChars="0"/>
              <w:jc w:val="center"/>
              <w:rPr>
                <w:rFonts w:hint="default" w:ascii="Times New Roman" w:hAnsi="Times New Roman" w:cs="Times New Roman"/>
                <w:b/>
                <w:color w:val="auto"/>
                <w:spacing w:val="20"/>
                <w:kern w:val="2"/>
                <w:sz w:val="15"/>
                <w:szCs w:val="15"/>
              </w:rPr>
            </w:pPr>
            <w:r>
              <w:rPr>
                <w:rFonts w:hint="default" w:ascii="Times New Roman" w:hAnsi="Times New Roman" w:cs="Times New Roman"/>
                <w:b/>
                <w:color w:val="auto"/>
                <w:spacing w:val="20"/>
                <w:kern w:val="2"/>
                <w:sz w:val="15"/>
                <w:szCs w:val="15"/>
              </w:rPr>
              <w:t>目详填）</w:t>
            </w:r>
          </w:p>
        </w:tc>
        <w:tc>
          <w:tcPr>
            <w:tcW w:w="1796" w:type="dxa"/>
            <w:gridSpan w:val="2"/>
            <w:tcMar>
              <w:left w:w="57" w:type="dxa"/>
              <w:right w:w="57" w:type="dxa"/>
            </w:tcMar>
            <w:vAlign w:val="center"/>
          </w:tcPr>
          <w:p w14:paraId="6E50633A">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污染物</w:t>
            </w:r>
          </w:p>
        </w:tc>
        <w:tc>
          <w:tcPr>
            <w:tcW w:w="828" w:type="dxa"/>
            <w:tcMar>
              <w:left w:w="57" w:type="dxa"/>
              <w:right w:w="57" w:type="dxa"/>
            </w:tcMar>
            <w:vAlign w:val="center"/>
          </w:tcPr>
          <w:p w14:paraId="16249CF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原有排</w:t>
            </w:r>
          </w:p>
          <w:p w14:paraId="657C71A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放量(1)</w:t>
            </w:r>
          </w:p>
        </w:tc>
        <w:tc>
          <w:tcPr>
            <w:tcW w:w="1379" w:type="dxa"/>
            <w:tcMar>
              <w:left w:w="57" w:type="dxa"/>
              <w:right w:w="57" w:type="dxa"/>
            </w:tcMar>
            <w:vAlign w:val="center"/>
          </w:tcPr>
          <w:p w14:paraId="4A9B81A3">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本期工程实际排放浓度(2)</w:t>
            </w:r>
          </w:p>
        </w:tc>
        <w:tc>
          <w:tcPr>
            <w:tcW w:w="1097" w:type="dxa"/>
            <w:tcMar>
              <w:left w:w="57" w:type="dxa"/>
              <w:right w:w="57" w:type="dxa"/>
            </w:tcMar>
            <w:vAlign w:val="center"/>
          </w:tcPr>
          <w:p w14:paraId="75C80CAE">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本期工程允许排放浓度(3)</w:t>
            </w:r>
          </w:p>
        </w:tc>
        <w:tc>
          <w:tcPr>
            <w:tcW w:w="993" w:type="dxa"/>
            <w:gridSpan w:val="2"/>
            <w:tcMar>
              <w:left w:w="57" w:type="dxa"/>
              <w:right w:w="57" w:type="dxa"/>
            </w:tcMar>
            <w:vAlign w:val="center"/>
          </w:tcPr>
          <w:p w14:paraId="36D52260">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本期工程产生量(4)</w:t>
            </w:r>
          </w:p>
        </w:tc>
        <w:tc>
          <w:tcPr>
            <w:tcW w:w="1099" w:type="dxa"/>
            <w:gridSpan w:val="2"/>
            <w:tcMar>
              <w:left w:w="57" w:type="dxa"/>
              <w:right w:w="57" w:type="dxa"/>
            </w:tcMar>
            <w:vAlign w:val="center"/>
          </w:tcPr>
          <w:p w14:paraId="5285D90F">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本期工程自身削减量(5)</w:t>
            </w:r>
          </w:p>
        </w:tc>
        <w:tc>
          <w:tcPr>
            <w:tcW w:w="1137" w:type="dxa"/>
            <w:tcMar>
              <w:left w:w="57" w:type="dxa"/>
              <w:right w:w="57" w:type="dxa"/>
            </w:tcMar>
            <w:vAlign w:val="center"/>
          </w:tcPr>
          <w:p w14:paraId="0FBACC3F">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本期工程实际排放量(6)</w:t>
            </w:r>
          </w:p>
        </w:tc>
        <w:tc>
          <w:tcPr>
            <w:tcW w:w="1111" w:type="dxa"/>
            <w:tcMar>
              <w:left w:w="57" w:type="dxa"/>
              <w:right w:w="57" w:type="dxa"/>
            </w:tcMar>
            <w:vAlign w:val="center"/>
          </w:tcPr>
          <w:p w14:paraId="400BD49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本期工程核定排放总量(7)</w:t>
            </w:r>
          </w:p>
        </w:tc>
        <w:tc>
          <w:tcPr>
            <w:tcW w:w="1843" w:type="dxa"/>
            <w:tcMar>
              <w:left w:w="57" w:type="dxa"/>
              <w:right w:w="57" w:type="dxa"/>
            </w:tcMar>
            <w:vAlign w:val="center"/>
          </w:tcPr>
          <w:p w14:paraId="7E942C94">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本期工程“以新带老”削减量(8)</w:t>
            </w:r>
          </w:p>
        </w:tc>
        <w:tc>
          <w:tcPr>
            <w:tcW w:w="855" w:type="dxa"/>
            <w:tcMar>
              <w:left w:w="57" w:type="dxa"/>
              <w:right w:w="57" w:type="dxa"/>
            </w:tcMar>
            <w:vAlign w:val="center"/>
          </w:tcPr>
          <w:p w14:paraId="238A695B">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全厂实际排放总量(9)</w:t>
            </w:r>
          </w:p>
        </w:tc>
        <w:tc>
          <w:tcPr>
            <w:tcW w:w="1244" w:type="dxa"/>
            <w:gridSpan w:val="2"/>
            <w:tcMar>
              <w:left w:w="57" w:type="dxa"/>
              <w:right w:w="57" w:type="dxa"/>
            </w:tcMar>
            <w:vAlign w:val="center"/>
          </w:tcPr>
          <w:p w14:paraId="1742BF9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全厂核定排放总量(10)</w:t>
            </w:r>
          </w:p>
        </w:tc>
        <w:tc>
          <w:tcPr>
            <w:tcW w:w="1102" w:type="dxa"/>
            <w:gridSpan w:val="2"/>
            <w:tcMar>
              <w:left w:w="57" w:type="dxa"/>
              <w:right w:w="57" w:type="dxa"/>
            </w:tcMar>
            <w:vAlign w:val="center"/>
          </w:tcPr>
          <w:p w14:paraId="67E8858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区域平衡替代削减量(11)</w:t>
            </w:r>
          </w:p>
        </w:tc>
        <w:tc>
          <w:tcPr>
            <w:tcW w:w="794" w:type="dxa"/>
            <w:tcMar>
              <w:left w:w="57" w:type="dxa"/>
              <w:right w:w="57" w:type="dxa"/>
            </w:tcMar>
            <w:vAlign w:val="center"/>
          </w:tcPr>
          <w:p w14:paraId="023481F8">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排放增减量(12)</w:t>
            </w:r>
          </w:p>
        </w:tc>
      </w:tr>
      <w:tr w14:paraId="02CDB55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289D466">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2C3043E3">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废水</w:t>
            </w:r>
          </w:p>
        </w:tc>
        <w:tc>
          <w:tcPr>
            <w:tcW w:w="828" w:type="dxa"/>
            <w:tcMar>
              <w:left w:w="57" w:type="dxa"/>
              <w:right w:w="57" w:type="dxa"/>
            </w:tcMar>
            <w:vAlign w:val="center"/>
          </w:tcPr>
          <w:p w14:paraId="60B1CC02">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13253ED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7" w:type="dxa"/>
            <w:tcMar>
              <w:left w:w="57" w:type="dxa"/>
              <w:right w:w="57" w:type="dxa"/>
            </w:tcMar>
            <w:vAlign w:val="center"/>
          </w:tcPr>
          <w:p w14:paraId="60638470">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75A85C38">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6D19EC3C">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611DCEE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11" w:type="dxa"/>
            <w:tcMar>
              <w:left w:w="57" w:type="dxa"/>
              <w:right w:w="57" w:type="dxa"/>
            </w:tcMar>
            <w:vAlign w:val="center"/>
          </w:tcPr>
          <w:p w14:paraId="70192D20">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17991714">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72223D2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733B4DFC">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01827C46">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224EE7B3">
            <w:pPr>
              <w:spacing w:line="240" w:lineRule="auto"/>
              <w:ind w:firstLine="0" w:firstLineChars="0"/>
              <w:jc w:val="center"/>
              <w:rPr>
                <w:rFonts w:hint="default" w:ascii="Times New Roman" w:hAnsi="Times New Roman" w:cs="Times New Roman"/>
                <w:color w:val="auto"/>
                <w:kern w:val="2"/>
                <w:sz w:val="15"/>
                <w:szCs w:val="15"/>
              </w:rPr>
            </w:pPr>
          </w:p>
        </w:tc>
      </w:tr>
      <w:tr w14:paraId="7731F3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22A842D1">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705ADFAA">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化学需氧量</w:t>
            </w:r>
          </w:p>
        </w:tc>
        <w:tc>
          <w:tcPr>
            <w:tcW w:w="828" w:type="dxa"/>
            <w:tcMar>
              <w:left w:w="57" w:type="dxa"/>
              <w:right w:w="57" w:type="dxa"/>
            </w:tcMar>
            <w:vAlign w:val="center"/>
          </w:tcPr>
          <w:p w14:paraId="7F60D338">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4D36012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7" w:type="dxa"/>
            <w:tcMar>
              <w:left w:w="57" w:type="dxa"/>
              <w:right w:w="57" w:type="dxa"/>
            </w:tcMar>
            <w:vAlign w:val="center"/>
          </w:tcPr>
          <w:p w14:paraId="237FA998">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342E39DC">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1992EF2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0EE53FAD">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11" w:type="dxa"/>
            <w:tcMar>
              <w:left w:w="57" w:type="dxa"/>
              <w:right w:w="57" w:type="dxa"/>
            </w:tcMar>
            <w:vAlign w:val="center"/>
          </w:tcPr>
          <w:p w14:paraId="7EAC9829">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7ED9F87C">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42728F4A">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4218069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7F84EA35">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6B438B23">
            <w:pPr>
              <w:spacing w:line="240" w:lineRule="auto"/>
              <w:ind w:firstLine="0" w:firstLineChars="0"/>
              <w:jc w:val="center"/>
              <w:rPr>
                <w:rFonts w:hint="default" w:ascii="Times New Roman" w:hAnsi="Times New Roman" w:cs="Times New Roman"/>
                <w:color w:val="auto"/>
                <w:kern w:val="2"/>
                <w:sz w:val="15"/>
                <w:szCs w:val="15"/>
              </w:rPr>
            </w:pPr>
          </w:p>
        </w:tc>
      </w:tr>
      <w:tr w14:paraId="2E5070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3736154">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627781FD">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氨氮</w:t>
            </w:r>
          </w:p>
        </w:tc>
        <w:tc>
          <w:tcPr>
            <w:tcW w:w="828" w:type="dxa"/>
            <w:tcMar>
              <w:left w:w="57" w:type="dxa"/>
              <w:right w:w="57" w:type="dxa"/>
            </w:tcMar>
            <w:vAlign w:val="center"/>
          </w:tcPr>
          <w:p w14:paraId="7AB657A3">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295C451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7" w:type="dxa"/>
            <w:tcMar>
              <w:left w:w="57" w:type="dxa"/>
              <w:right w:w="57" w:type="dxa"/>
            </w:tcMar>
            <w:vAlign w:val="center"/>
          </w:tcPr>
          <w:p w14:paraId="229BCC84">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7703CE18">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3EB511E9">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2B094485">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11" w:type="dxa"/>
            <w:tcMar>
              <w:left w:w="57" w:type="dxa"/>
              <w:right w:w="57" w:type="dxa"/>
            </w:tcMar>
            <w:vAlign w:val="center"/>
          </w:tcPr>
          <w:p w14:paraId="511E8708">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118C0305">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7532987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1481A37A">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64BDC977">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3FB0101F">
            <w:pPr>
              <w:spacing w:line="240" w:lineRule="auto"/>
              <w:ind w:firstLine="0" w:firstLineChars="0"/>
              <w:jc w:val="center"/>
              <w:rPr>
                <w:rFonts w:hint="default" w:ascii="Times New Roman" w:hAnsi="Times New Roman" w:cs="Times New Roman"/>
                <w:color w:val="auto"/>
                <w:kern w:val="2"/>
                <w:sz w:val="15"/>
                <w:szCs w:val="15"/>
              </w:rPr>
            </w:pPr>
          </w:p>
        </w:tc>
      </w:tr>
      <w:tr w14:paraId="257D379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E316D68">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2DD2EB7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石油类</w:t>
            </w:r>
          </w:p>
        </w:tc>
        <w:tc>
          <w:tcPr>
            <w:tcW w:w="828" w:type="dxa"/>
            <w:tcMar>
              <w:left w:w="57" w:type="dxa"/>
              <w:right w:w="57" w:type="dxa"/>
            </w:tcMar>
            <w:vAlign w:val="center"/>
          </w:tcPr>
          <w:p w14:paraId="0D819C79">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3786BC05">
            <w:pPr>
              <w:spacing w:line="240" w:lineRule="auto"/>
              <w:ind w:firstLine="0" w:firstLineChars="0"/>
              <w:jc w:val="center"/>
              <w:rPr>
                <w:rFonts w:hint="default" w:ascii="Times New Roman" w:hAnsi="Times New Roman" w:cs="Times New Roman"/>
                <w:color w:val="auto"/>
                <w:kern w:val="2"/>
                <w:sz w:val="15"/>
                <w:szCs w:val="15"/>
              </w:rPr>
            </w:pPr>
          </w:p>
        </w:tc>
        <w:tc>
          <w:tcPr>
            <w:tcW w:w="1097" w:type="dxa"/>
            <w:tcMar>
              <w:left w:w="57" w:type="dxa"/>
              <w:right w:w="57" w:type="dxa"/>
            </w:tcMar>
            <w:vAlign w:val="center"/>
          </w:tcPr>
          <w:p w14:paraId="7ACF1C51">
            <w:pPr>
              <w:spacing w:line="240" w:lineRule="auto"/>
              <w:ind w:firstLine="0" w:firstLineChars="0"/>
              <w:jc w:val="center"/>
              <w:rPr>
                <w:rFonts w:hint="default" w:ascii="Times New Roman" w:hAnsi="Times New Roman" w:cs="Times New Roman"/>
                <w:color w:val="auto"/>
                <w:kern w:val="2"/>
                <w:sz w:val="15"/>
                <w:szCs w:val="15"/>
              </w:rPr>
            </w:pPr>
          </w:p>
        </w:tc>
        <w:tc>
          <w:tcPr>
            <w:tcW w:w="993" w:type="dxa"/>
            <w:gridSpan w:val="2"/>
            <w:tcMar>
              <w:left w:w="57" w:type="dxa"/>
              <w:right w:w="57" w:type="dxa"/>
            </w:tcMar>
            <w:vAlign w:val="center"/>
          </w:tcPr>
          <w:p w14:paraId="6E35D79A">
            <w:pPr>
              <w:spacing w:line="240" w:lineRule="auto"/>
              <w:ind w:firstLine="0" w:firstLineChars="0"/>
              <w:jc w:val="center"/>
              <w:rPr>
                <w:rFonts w:hint="default" w:ascii="Times New Roman" w:hAnsi="Times New Roman" w:cs="Times New Roman"/>
                <w:color w:val="auto"/>
                <w:kern w:val="2"/>
                <w:sz w:val="15"/>
                <w:szCs w:val="15"/>
              </w:rPr>
            </w:pPr>
          </w:p>
        </w:tc>
        <w:tc>
          <w:tcPr>
            <w:tcW w:w="1099" w:type="dxa"/>
            <w:gridSpan w:val="2"/>
            <w:tcMar>
              <w:left w:w="57" w:type="dxa"/>
              <w:right w:w="57" w:type="dxa"/>
            </w:tcMar>
            <w:vAlign w:val="center"/>
          </w:tcPr>
          <w:p w14:paraId="555A704C">
            <w:pPr>
              <w:spacing w:line="240" w:lineRule="auto"/>
              <w:ind w:firstLine="0" w:firstLineChars="0"/>
              <w:jc w:val="center"/>
              <w:rPr>
                <w:rFonts w:hint="default" w:ascii="Times New Roman" w:hAnsi="Times New Roman" w:cs="Times New Roman"/>
                <w:color w:val="auto"/>
                <w:kern w:val="2"/>
                <w:sz w:val="15"/>
                <w:szCs w:val="15"/>
              </w:rPr>
            </w:pPr>
          </w:p>
        </w:tc>
        <w:tc>
          <w:tcPr>
            <w:tcW w:w="1137" w:type="dxa"/>
            <w:tcMar>
              <w:left w:w="57" w:type="dxa"/>
              <w:right w:w="57" w:type="dxa"/>
            </w:tcMar>
            <w:vAlign w:val="center"/>
          </w:tcPr>
          <w:p w14:paraId="1AD20A51">
            <w:pPr>
              <w:spacing w:line="240" w:lineRule="auto"/>
              <w:ind w:firstLine="0" w:firstLineChars="0"/>
              <w:jc w:val="center"/>
              <w:rPr>
                <w:rFonts w:hint="default" w:ascii="Times New Roman" w:hAnsi="Times New Roman" w:cs="Times New Roman"/>
                <w:color w:val="auto"/>
                <w:kern w:val="2"/>
                <w:sz w:val="15"/>
                <w:szCs w:val="15"/>
              </w:rPr>
            </w:pPr>
          </w:p>
        </w:tc>
        <w:tc>
          <w:tcPr>
            <w:tcW w:w="1111" w:type="dxa"/>
            <w:tcMar>
              <w:left w:w="57" w:type="dxa"/>
              <w:right w:w="57" w:type="dxa"/>
            </w:tcMar>
            <w:vAlign w:val="center"/>
          </w:tcPr>
          <w:p w14:paraId="1CAD53AB">
            <w:pPr>
              <w:spacing w:line="240" w:lineRule="auto"/>
              <w:ind w:firstLine="0" w:firstLineChars="0"/>
              <w:jc w:val="center"/>
              <w:rPr>
                <w:rFonts w:hint="default" w:ascii="Times New Roman" w:hAnsi="Times New Roman" w:cs="Times New Roman"/>
                <w:color w:val="auto"/>
                <w:kern w:val="2"/>
                <w:sz w:val="15"/>
                <w:szCs w:val="15"/>
              </w:rPr>
            </w:pPr>
          </w:p>
        </w:tc>
        <w:tc>
          <w:tcPr>
            <w:tcW w:w="1843" w:type="dxa"/>
            <w:tcMar>
              <w:left w:w="57" w:type="dxa"/>
              <w:right w:w="57" w:type="dxa"/>
            </w:tcMar>
            <w:vAlign w:val="center"/>
          </w:tcPr>
          <w:p w14:paraId="2C174F53">
            <w:pPr>
              <w:spacing w:line="240" w:lineRule="auto"/>
              <w:ind w:firstLine="0" w:firstLineChars="0"/>
              <w:jc w:val="center"/>
              <w:rPr>
                <w:rFonts w:hint="default" w:ascii="Times New Roman" w:hAnsi="Times New Roman" w:cs="Times New Roman"/>
                <w:color w:val="auto"/>
                <w:kern w:val="2"/>
                <w:sz w:val="15"/>
                <w:szCs w:val="15"/>
              </w:rPr>
            </w:pPr>
          </w:p>
        </w:tc>
        <w:tc>
          <w:tcPr>
            <w:tcW w:w="855" w:type="dxa"/>
            <w:tcMar>
              <w:left w:w="57" w:type="dxa"/>
              <w:right w:w="57" w:type="dxa"/>
            </w:tcMar>
            <w:vAlign w:val="center"/>
          </w:tcPr>
          <w:p w14:paraId="23CA4317">
            <w:pPr>
              <w:spacing w:line="240" w:lineRule="auto"/>
              <w:ind w:firstLine="0" w:firstLineChars="0"/>
              <w:jc w:val="center"/>
              <w:rPr>
                <w:rFonts w:hint="default" w:ascii="Times New Roman" w:hAnsi="Times New Roman" w:cs="Times New Roman"/>
                <w:color w:val="auto"/>
                <w:kern w:val="2"/>
                <w:sz w:val="15"/>
                <w:szCs w:val="15"/>
              </w:rPr>
            </w:pPr>
          </w:p>
        </w:tc>
        <w:tc>
          <w:tcPr>
            <w:tcW w:w="1244" w:type="dxa"/>
            <w:gridSpan w:val="2"/>
            <w:tcMar>
              <w:left w:w="57" w:type="dxa"/>
              <w:right w:w="57" w:type="dxa"/>
            </w:tcMar>
            <w:vAlign w:val="center"/>
          </w:tcPr>
          <w:p w14:paraId="522A9AE2">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2A6FF9D9">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70645034">
            <w:pPr>
              <w:spacing w:line="240" w:lineRule="auto"/>
              <w:ind w:firstLine="0" w:firstLineChars="0"/>
              <w:jc w:val="center"/>
              <w:rPr>
                <w:rFonts w:hint="default" w:ascii="Times New Roman" w:hAnsi="Times New Roman" w:cs="Times New Roman"/>
                <w:color w:val="auto"/>
                <w:kern w:val="2"/>
                <w:sz w:val="15"/>
                <w:szCs w:val="15"/>
              </w:rPr>
            </w:pPr>
          </w:p>
        </w:tc>
      </w:tr>
      <w:tr w14:paraId="36C21B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9018BC4">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25676D75">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废气</w:t>
            </w:r>
          </w:p>
        </w:tc>
        <w:tc>
          <w:tcPr>
            <w:tcW w:w="828" w:type="dxa"/>
            <w:tcMar>
              <w:left w:w="57" w:type="dxa"/>
              <w:right w:w="57" w:type="dxa"/>
            </w:tcMar>
            <w:vAlign w:val="center"/>
          </w:tcPr>
          <w:p w14:paraId="38A8E70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379" w:type="dxa"/>
            <w:tcMar>
              <w:left w:w="57" w:type="dxa"/>
              <w:right w:w="57" w:type="dxa"/>
            </w:tcMar>
            <w:vAlign w:val="center"/>
          </w:tcPr>
          <w:p w14:paraId="2F1E962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7" w:type="dxa"/>
            <w:tcMar>
              <w:left w:w="57" w:type="dxa"/>
              <w:right w:w="57" w:type="dxa"/>
            </w:tcMar>
            <w:vAlign w:val="center"/>
          </w:tcPr>
          <w:p w14:paraId="19F2D14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00A792B7">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2351A164">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097F7FF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11" w:type="dxa"/>
            <w:tcMar>
              <w:left w:w="57" w:type="dxa"/>
              <w:right w:w="57" w:type="dxa"/>
            </w:tcMar>
            <w:vAlign w:val="center"/>
          </w:tcPr>
          <w:p w14:paraId="418769F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224AB13E">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5FC6551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7C681AE0">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3E13EE8F">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08BB34DF">
            <w:pPr>
              <w:spacing w:line="240" w:lineRule="auto"/>
              <w:ind w:firstLine="0" w:firstLineChars="0"/>
              <w:jc w:val="center"/>
              <w:rPr>
                <w:rFonts w:hint="default" w:ascii="Times New Roman" w:hAnsi="Times New Roman" w:cs="Times New Roman"/>
                <w:color w:val="auto"/>
                <w:kern w:val="2"/>
                <w:sz w:val="15"/>
                <w:szCs w:val="15"/>
              </w:rPr>
            </w:pPr>
          </w:p>
        </w:tc>
      </w:tr>
      <w:tr w14:paraId="5C33EA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438F0A77">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158D3554">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二氧化硫</w:t>
            </w:r>
          </w:p>
        </w:tc>
        <w:tc>
          <w:tcPr>
            <w:tcW w:w="828" w:type="dxa"/>
            <w:tcMar>
              <w:left w:w="57" w:type="dxa"/>
              <w:right w:w="57" w:type="dxa"/>
            </w:tcMar>
            <w:vAlign w:val="center"/>
          </w:tcPr>
          <w:p w14:paraId="6F5F584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379" w:type="dxa"/>
            <w:tcMar>
              <w:left w:w="57" w:type="dxa"/>
              <w:right w:w="57" w:type="dxa"/>
            </w:tcMar>
            <w:vAlign w:val="center"/>
          </w:tcPr>
          <w:p w14:paraId="4725DFE8">
            <w:pPr>
              <w:spacing w:line="240" w:lineRule="auto"/>
              <w:ind w:firstLine="0" w:firstLineChars="0"/>
              <w:jc w:val="center"/>
              <w:rPr>
                <w:rFonts w:hint="default" w:ascii="Times New Roman" w:hAnsi="Times New Roman" w:eastAsia="宋体" w:cs="Times New Roman"/>
                <w:color w:val="auto"/>
                <w:kern w:val="2"/>
                <w:sz w:val="15"/>
                <w:szCs w:val="15"/>
                <w:highlight w:val="yellow"/>
                <w:lang w:val="en-US" w:eastAsia="zh-CN"/>
              </w:rPr>
            </w:pPr>
          </w:p>
        </w:tc>
        <w:tc>
          <w:tcPr>
            <w:tcW w:w="1097" w:type="dxa"/>
            <w:tcMar>
              <w:left w:w="57" w:type="dxa"/>
              <w:right w:w="57" w:type="dxa"/>
            </w:tcMar>
            <w:vAlign w:val="center"/>
          </w:tcPr>
          <w:p w14:paraId="4C1A412F">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262D2882">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1EBAA8E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7DDBA5A5">
            <w:pPr>
              <w:spacing w:line="240" w:lineRule="auto"/>
              <w:ind w:firstLine="0" w:firstLineChars="0"/>
              <w:jc w:val="center"/>
              <w:rPr>
                <w:rFonts w:hint="default" w:ascii="Times New Roman" w:hAnsi="Times New Roman" w:eastAsia="宋体" w:cs="Times New Roman"/>
                <w:color w:val="auto"/>
                <w:kern w:val="2"/>
                <w:sz w:val="15"/>
                <w:szCs w:val="15"/>
                <w:highlight w:val="yellow"/>
                <w:lang w:val="en-US" w:eastAsia="zh-CN" w:bidi="ar-SA"/>
              </w:rPr>
            </w:pPr>
          </w:p>
        </w:tc>
        <w:tc>
          <w:tcPr>
            <w:tcW w:w="1111" w:type="dxa"/>
            <w:tcMar>
              <w:left w:w="57" w:type="dxa"/>
              <w:right w:w="57" w:type="dxa"/>
            </w:tcMar>
            <w:vAlign w:val="center"/>
          </w:tcPr>
          <w:p w14:paraId="3695F957">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34AAA0CC">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0B8AE872">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323382B4">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613BA160">
            <w:pPr>
              <w:spacing w:line="240" w:lineRule="auto"/>
              <w:ind w:firstLine="0" w:firstLineChars="0"/>
              <w:jc w:val="center"/>
              <w:textAlignment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413C5614">
            <w:pPr>
              <w:spacing w:line="240" w:lineRule="auto"/>
              <w:ind w:firstLine="0" w:firstLineChars="0"/>
              <w:jc w:val="center"/>
              <w:rPr>
                <w:rFonts w:hint="default" w:ascii="Times New Roman" w:hAnsi="Times New Roman" w:cs="Times New Roman"/>
                <w:color w:val="auto"/>
                <w:kern w:val="2"/>
                <w:sz w:val="15"/>
                <w:szCs w:val="15"/>
              </w:rPr>
            </w:pPr>
          </w:p>
        </w:tc>
      </w:tr>
      <w:tr w14:paraId="4FA2B2A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04DAB983">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19F2BF19">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烟尘</w:t>
            </w:r>
          </w:p>
        </w:tc>
        <w:tc>
          <w:tcPr>
            <w:tcW w:w="828" w:type="dxa"/>
            <w:tcMar>
              <w:left w:w="57" w:type="dxa"/>
              <w:right w:w="57" w:type="dxa"/>
            </w:tcMar>
            <w:vAlign w:val="center"/>
          </w:tcPr>
          <w:p w14:paraId="67DD7B7F">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379" w:type="dxa"/>
            <w:tcMar>
              <w:left w:w="57" w:type="dxa"/>
              <w:right w:w="57" w:type="dxa"/>
            </w:tcMar>
            <w:vAlign w:val="center"/>
          </w:tcPr>
          <w:p w14:paraId="19D056BD">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p>
        </w:tc>
        <w:tc>
          <w:tcPr>
            <w:tcW w:w="1097" w:type="dxa"/>
            <w:tcMar>
              <w:left w:w="57" w:type="dxa"/>
              <w:right w:w="57" w:type="dxa"/>
            </w:tcMar>
            <w:vAlign w:val="center"/>
          </w:tcPr>
          <w:p w14:paraId="64505B45">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36F781C7">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39E46808">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23AADE68">
            <w:pPr>
              <w:spacing w:line="240" w:lineRule="auto"/>
              <w:ind w:firstLine="0" w:firstLineChars="0"/>
              <w:jc w:val="center"/>
              <w:rPr>
                <w:rFonts w:hint="default" w:ascii="Times New Roman" w:hAnsi="Times New Roman" w:eastAsia="宋体" w:cs="Times New Roman"/>
                <w:color w:val="auto"/>
                <w:kern w:val="2"/>
                <w:sz w:val="15"/>
                <w:szCs w:val="15"/>
                <w:highlight w:val="yellow"/>
                <w:lang w:val="en-US" w:eastAsia="zh-CN" w:bidi="ar-SA"/>
              </w:rPr>
            </w:pPr>
          </w:p>
        </w:tc>
        <w:tc>
          <w:tcPr>
            <w:tcW w:w="1111" w:type="dxa"/>
            <w:tcMar>
              <w:left w:w="57" w:type="dxa"/>
              <w:right w:w="57" w:type="dxa"/>
            </w:tcMar>
            <w:vAlign w:val="center"/>
          </w:tcPr>
          <w:p w14:paraId="0BDF504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57B677F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38732EA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6D6431FF">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154349D9">
            <w:pPr>
              <w:spacing w:line="240" w:lineRule="auto"/>
              <w:ind w:firstLine="0" w:firstLineChars="0"/>
              <w:jc w:val="center"/>
              <w:textAlignment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0456CCDD">
            <w:pPr>
              <w:spacing w:line="240" w:lineRule="auto"/>
              <w:ind w:firstLine="0" w:firstLineChars="0"/>
              <w:jc w:val="center"/>
              <w:rPr>
                <w:rFonts w:hint="default" w:ascii="Times New Roman" w:hAnsi="Times New Roman" w:cs="Times New Roman"/>
                <w:color w:val="auto"/>
                <w:kern w:val="2"/>
                <w:sz w:val="15"/>
                <w:szCs w:val="15"/>
              </w:rPr>
            </w:pPr>
          </w:p>
        </w:tc>
      </w:tr>
      <w:tr w14:paraId="4294DD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5547A652">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29AF2B1C">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工业粉尘</w:t>
            </w:r>
          </w:p>
        </w:tc>
        <w:tc>
          <w:tcPr>
            <w:tcW w:w="828" w:type="dxa"/>
            <w:tcMar>
              <w:left w:w="57" w:type="dxa"/>
              <w:right w:w="57" w:type="dxa"/>
            </w:tcMar>
            <w:vAlign w:val="center"/>
          </w:tcPr>
          <w:p w14:paraId="5A88A90E">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035B4ABB">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p>
        </w:tc>
        <w:tc>
          <w:tcPr>
            <w:tcW w:w="1097" w:type="dxa"/>
            <w:tcMar>
              <w:left w:w="57" w:type="dxa"/>
              <w:right w:w="57" w:type="dxa"/>
            </w:tcMar>
            <w:vAlign w:val="center"/>
          </w:tcPr>
          <w:p w14:paraId="6FD706E6">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993" w:type="dxa"/>
            <w:gridSpan w:val="2"/>
            <w:tcMar>
              <w:left w:w="57" w:type="dxa"/>
              <w:right w:w="57" w:type="dxa"/>
            </w:tcMar>
            <w:vAlign w:val="center"/>
          </w:tcPr>
          <w:p w14:paraId="02D780FF">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099" w:type="dxa"/>
            <w:gridSpan w:val="2"/>
            <w:tcMar>
              <w:left w:w="57" w:type="dxa"/>
              <w:right w:w="57" w:type="dxa"/>
            </w:tcMar>
            <w:vAlign w:val="center"/>
          </w:tcPr>
          <w:p w14:paraId="14982E3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37" w:type="dxa"/>
            <w:tcMar>
              <w:left w:w="57" w:type="dxa"/>
              <w:right w:w="57" w:type="dxa"/>
            </w:tcMar>
            <w:vAlign w:val="center"/>
          </w:tcPr>
          <w:p w14:paraId="3C62F97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11" w:type="dxa"/>
            <w:tcMar>
              <w:left w:w="57" w:type="dxa"/>
              <w:right w:w="57" w:type="dxa"/>
            </w:tcMar>
            <w:vAlign w:val="center"/>
          </w:tcPr>
          <w:p w14:paraId="5EB49793">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843" w:type="dxa"/>
            <w:tcMar>
              <w:left w:w="57" w:type="dxa"/>
              <w:right w:w="57" w:type="dxa"/>
            </w:tcMar>
            <w:vAlign w:val="center"/>
          </w:tcPr>
          <w:p w14:paraId="308E9F05">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855" w:type="dxa"/>
            <w:tcMar>
              <w:left w:w="57" w:type="dxa"/>
              <w:right w:w="57" w:type="dxa"/>
            </w:tcMar>
            <w:vAlign w:val="center"/>
          </w:tcPr>
          <w:p w14:paraId="4BC1BF11">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244" w:type="dxa"/>
            <w:gridSpan w:val="2"/>
            <w:tcMar>
              <w:left w:w="57" w:type="dxa"/>
              <w:right w:w="57" w:type="dxa"/>
            </w:tcMar>
            <w:vAlign w:val="center"/>
          </w:tcPr>
          <w:p w14:paraId="62D939DB">
            <w:pPr>
              <w:spacing w:line="240" w:lineRule="auto"/>
              <w:ind w:firstLine="0" w:firstLineChars="0"/>
              <w:jc w:val="center"/>
              <w:rPr>
                <w:rFonts w:hint="default" w:ascii="Times New Roman" w:hAnsi="Times New Roman" w:cs="Times New Roman"/>
                <w:color w:val="auto"/>
                <w:kern w:val="2"/>
                <w:sz w:val="15"/>
                <w:szCs w:val="15"/>
                <w:highlight w:val="yellow"/>
              </w:rPr>
            </w:pPr>
          </w:p>
        </w:tc>
        <w:tc>
          <w:tcPr>
            <w:tcW w:w="1102" w:type="dxa"/>
            <w:gridSpan w:val="2"/>
            <w:tcMar>
              <w:left w:w="57" w:type="dxa"/>
              <w:right w:w="57" w:type="dxa"/>
            </w:tcMar>
            <w:vAlign w:val="center"/>
          </w:tcPr>
          <w:p w14:paraId="67F9E932">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27CB544D">
            <w:pPr>
              <w:spacing w:line="240" w:lineRule="auto"/>
              <w:ind w:firstLine="0" w:firstLineChars="0"/>
              <w:jc w:val="center"/>
              <w:rPr>
                <w:rFonts w:hint="default" w:ascii="Times New Roman" w:hAnsi="Times New Roman" w:cs="Times New Roman"/>
                <w:color w:val="auto"/>
                <w:kern w:val="2"/>
                <w:sz w:val="15"/>
                <w:szCs w:val="15"/>
              </w:rPr>
            </w:pPr>
          </w:p>
        </w:tc>
      </w:tr>
      <w:tr w14:paraId="737845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1BCB7166">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1D965FDB">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氮氧化物</w:t>
            </w:r>
          </w:p>
        </w:tc>
        <w:tc>
          <w:tcPr>
            <w:tcW w:w="828" w:type="dxa"/>
            <w:tcMar>
              <w:left w:w="57" w:type="dxa"/>
              <w:right w:w="57" w:type="dxa"/>
            </w:tcMar>
            <w:vAlign w:val="center"/>
          </w:tcPr>
          <w:p w14:paraId="4D2CFDF8">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1172050B">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p>
        </w:tc>
        <w:tc>
          <w:tcPr>
            <w:tcW w:w="1097" w:type="dxa"/>
            <w:tcMar>
              <w:left w:w="57" w:type="dxa"/>
              <w:right w:w="57" w:type="dxa"/>
            </w:tcMar>
            <w:vAlign w:val="center"/>
          </w:tcPr>
          <w:p w14:paraId="2EB8A3E2">
            <w:pPr>
              <w:spacing w:line="240" w:lineRule="auto"/>
              <w:ind w:firstLine="0" w:firstLineChars="0"/>
              <w:jc w:val="center"/>
              <w:rPr>
                <w:rFonts w:hint="default" w:ascii="Times New Roman" w:hAnsi="Times New Roman" w:cs="Times New Roman"/>
                <w:color w:val="auto"/>
                <w:kern w:val="2"/>
                <w:sz w:val="15"/>
                <w:szCs w:val="15"/>
              </w:rPr>
            </w:pPr>
          </w:p>
        </w:tc>
        <w:tc>
          <w:tcPr>
            <w:tcW w:w="993" w:type="dxa"/>
            <w:gridSpan w:val="2"/>
            <w:tcMar>
              <w:left w:w="57" w:type="dxa"/>
              <w:right w:w="57" w:type="dxa"/>
            </w:tcMar>
            <w:vAlign w:val="center"/>
          </w:tcPr>
          <w:p w14:paraId="6B0ED867">
            <w:pPr>
              <w:spacing w:line="240" w:lineRule="auto"/>
              <w:ind w:firstLine="0" w:firstLineChars="0"/>
              <w:jc w:val="center"/>
              <w:rPr>
                <w:rFonts w:hint="default" w:ascii="Times New Roman" w:hAnsi="Times New Roman" w:cs="Times New Roman"/>
                <w:color w:val="auto"/>
                <w:kern w:val="2"/>
                <w:sz w:val="15"/>
                <w:szCs w:val="15"/>
              </w:rPr>
            </w:pPr>
          </w:p>
        </w:tc>
        <w:tc>
          <w:tcPr>
            <w:tcW w:w="1099" w:type="dxa"/>
            <w:gridSpan w:val="2"/>
            <w:tcMar>
              <w:left w:w="57" w:type="dxa"/>
              <w:right w:w="57" w:type="dxa"/>
            </w:tcMar>
            <w:vAlign w:val="center"/>
          </w:tcPr>
          <w:p w14:paraId="3448A086">
            <w:pPr>
              <w:spacing w:line="240" w:lineRule="auto"/>
              <w:ind w:firstLine="0" w:firstLineChars="0"/>
              <w:jc w:val="center"/>
              <w:rPr>
                <w:rFonts w:hint="default" w:ascii="Times New Roman" w:hAnsi="Times New Roman" w:cs="Times New Roman"/>
                <w:color w:val="auto"/>
                <w:kern w:val="2"/>
                <w:sz w:val="15"/>
                <w:szCs w:val="15"/>
              </w:rPr>
            </w:pPr>
          </w:p>
        </w:tc>
        <w:tc>
          <w:tcPr>
            <w:tcW w:w="1137" w:type="dxa"/>
            <w:tcMar>
              <w:left w:w="57" w:type="dxa"/>
              <w:right w:w="57" w:type="dxa"/>
            </w:tcMar>
            <w:vAlign w:val="center"/>
          </w:tcPr>
          <w:p w14:paraId="3E30C209">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p>
        </w:tc>
        <w:tc>
          <w:tcPr>
            <w:tcW w:w="1111" w:type="dxa"/>
            <w:tcMar>
              <w:left w:w="57" w:type="dxa"/>
              <w:right w:w="57" w:type="dxa"/>
            </w:tcMar>
            <w:vAlign w:val="center"/>
          </w:tcPr>
          <w:p w14:paraId="5DBE02BA">
            <w:pPr>
              <w:spacing w:line="240" w:lineRule="auto"/>
              <w:ind w:firstLine="0" w:firstLineChars="0"/>
              <w:jc w:val="center"/>
              <w:rPr>
                <w:rFonts w:hint="default" w:ascii="Times New Roman" w:hAnsi="Times New Roman" w:cs="Times New Roman"/>
                <w:color w:val="auto"/>
                <w:kern w:val="2"/>
                <w:sz w:val="15"/>
                <w:szCs w:val="15"/>
              </w:rPr>
            </w:pPr>
          </w:p>
        </w:tc>
        <w:tc>
          <w:tcPr>
            <w:tcW w:w="1843" w:type="dxa"/>
            <w:tcMar>
              <w:left w:w="57" w:type="dxa"/>
              <w:right w:w="57" w:type="dxa"/>
            </w:tcMar>
            <w:vAlign w:val="center"/>
          </w:tcPr>
          <w:p w14:paraId="20941061">
            <w:pPr>
              <w:spacing w:line="240" w:lineRule="auto"/>
              <w:ind w:firstLine="0" w:firstLineChars="0"/>
              <w:jc w:val="center"/>
              <w:rPr>
                <w:rFonts w:hint="default" w:ascii="Times New Roman" w:hAnsi="Times New Roman" w:cs="Times New Roman"/>
                <w:color w:val="auto"/>
                <w:kern w:val="2"/>
                <w:sz w:val="15"/>
                <w:szCs w:val="15"/>
              </w:rPr>
            </w:pPr>
          </w:p>
        </w:tc>
        <w:tc>
          <w:tcPr>
            <w:tcW w:w="855" w:type="dxa"/>
            <w:tcMar>
              <w:left w:w="57" w:type="dxa"/>
              <w:right w:w="57" w:type="dxa"/>
            </w:tcMar>
            <w:vAlign w:val="center"/>
          </w:tcPr>
          <w:p w14:paraId="0670209D">
            <w:pPr>
              <w:spacing w:line="240" w:lineRule="auto"/>
              <w:ind w:firstLine="0" w:firstLineChars="0"/>
              <w:jc w:val="center"/>
              <w:rPr>
                <w:rFonts w:hint="default" w:ascii="Times New Roman" w:hAnsi="Times New Roman" w:cs="Times New Roman"/>
                <w:color w:val="auto"/>
                <w:kern w:val="2"/>
                <w:sz w:val="15"/>
                <w:szCs w:val="15"/>
              </w:rPr>
            </w:pPr>
          </w:p>
        </w:tc>
        <w:tc>
          <w:tcPr>
            <w:tcW w:w="1244" w:type="dxa"/>
            <w:gridSpan w:val="2"/>
            <w:tcMar>
              <w:left w:w="57" w:type="dxa"/>
              <w:right w:w="57" w:type="dxa"/>
            </w:tcMar>
            <w:vAlign w:val="center"/>
          </w:tcPr>
          <w:p w14:paraId="48F98E2D">
            <w:pPr>
              <w:spacing w:line="240" w:lineRule="auto"/>
              <w:ind w:firstLine="0" w:firstLineChars="0"/>
              <w:jc w:val="center"/>
              <w:rPr>
                <w:rFonts w:hint="default" w:ascii="Times New Roman" w:hAnsi="Times New Roman" w:cs="Times New Roman"/>
                <w:color w:val="auto"/>
                <w:kern w:val="2"/>
                <w:sz w:val="15"/>
                <w:szCs w:val="15"/>
              </w:rPr>
            </w:pPr>
          </w:p>
        </w:tc>
        <w:tc>
          <w:tcPr>
            <w:tcW w:w="1102" w:type="dxa"/>
            <w:gridSpan w:val="2"/>
            <w:tcMar>
              <w:left w:w="57" w:type="dxa"/>
              <w:right w:w="57" w:type="dxa"/>
            </w:tcMar>
            <w:vAlign w:val="center"/>
          </w:tcPr>
          <w:p w14:paraId="067D2FC7">
            <w:pPr>
              <w:spacing w:line="240" w:lineRule="auto"/>
              <w:ind w:firstLine="0" w:firstLineChars="0"/>
              <w:jc w:val="center"/>
              <w:textAlignment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38902C87">
            <w:pPr>
              <w:spacing w:line="240" w:lineRule="auto"/>
              <w:ind w:firstLine="0" w:firstLineChars="0"/>
              <w:jc w:val="center"/>
              <w:rPr>
                <w:rFonts w:hint="default" w:ascii="Times New Roman" w:hAnsi="Times New Roman" w:cs="Times New Roman"/>
                <w:color w:val="auto"/>
                <w:kern w:val="2"/>
                <w:sz w:val="15"/>
                <w:szCs w:val="15"/>
              </w:rPr>
            </w:pPr>
          </w:p>
        </w:tc>
      </w:tr>
      <w:tr w14:paraId="5B4617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44" w:hRule="atLeast"/>
          <w:jc w:val="center"/>
        </w:trPr>
        <w:tc>
          <w:tcPr>
            <w:tcW w:w="598" w:type="dxa"/>
            <w:gridSpan w:val="2"/>
            <w:vMerge w:val="continue"/>
            <w:tcMar>
              <w:left w:w="57" w:type="dxa"/>
              <w:right w:w="57" w:type="dxa"/>
            </w:tcMar>
            <w:vAlign w:val="center"/>
          </w:tcPr>
          <w:p w14:paraId="1D7E7C6B">
            <w:pPr>
              <w:spacing w:line="240" w:lineRule="auto"/>
              <w:ind w:firstLine="0" w:firstLineChars="0"/>
              <w:jc w:val="center"/>
              <w:rPr>
                <w:rFonts w:hint="default" w:ascii="Times New Roman" w:hAnsi="Times New Roman" w:cs="Times New Roman"/>
                <w:color w:val="auto"/>
                <w:kern w:val="2"/>
                <w:sz w:val="15"/>
                <w:szCs w:val="15"/>
              </w:rPr>
            </w:pPr>
          </w:p>
        </w:tc>
        <w:tc>
          <w:tcPr>
            <w:tcW w:w="1796" w:type="dxa"/>
            <w:gridSpan w:val="2"/>
            <w:tcMar>
              <w:left w:w="57" w:type="dxa"/>
              <w:right w:w="57" w:type="dxa"/>
            </w:tcMar>
            <w:vAlign w:val="center"/>
          </w:tcPr>
          <w:p w14:paraId="0E1B3509">
            <w:pPr>
              <w:spacing w:line="240" w:lineRule="auto"/>
              <w:ind w:firstLine="0" w:firstLineChars="0"/>
              <w:jc w:val="center"/>
              <w:rPr>
                <w:rFonts w:hint="default" w:ascii="Times New Roman" w:hAnsi="Times New Roman" w:eastAsia="宋体" w:cs="Times New Roman"/>
                <w:b/>
                <w:color w:val="auto"/>
                <w:kern w:val="2"/>
                <w:sz w:val="15"/>
                <w:szCs w:val="15"/>
              </w:rPr>
            </w:pPr>
            <w:r>
              <w:rPr>
                <w:rFonts w:hint="default" w:ascii="Times New Roman" w:hAnsi="Times New Roman" w:eastAsia="宋体" w:cs="Times New Roman"/>
                <w:b/>
                <w:color w:val="auto"/>
                <w:kern w:val="2"/>
                <w:sz w:val="15"/>
                <w:szCs w:val="15"/>
              </w:rPr>
              <w:t>工业固体废物</w:t>
            </w:r>
          </w:p>
        </w:tc>
        <w:tc>
          <w:tcPr>
            <w:tcW w:w="828" w:type="dxa"/>
            <w:tcMar>
              <w:left w:w="57" w:type="dxa"/>
              <w:right w:w="57" w:type="dxa"/>
            </w:tcMar>
            <w:vAlign w:val="center"/>
          </w:tcPr>
          <w:p w14:paraId="6BE1859B">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379" w:type="dxa"/>
            <w:tcMar>
              <w:left w:w="57" w:type="dxa"/>
              <w:right w:w="57" w:type="dxa"/>
            </w:tcMar>
            <w:vAlign w:val="center"/>
          </w:tcPr>
          <w:p w14:paraId="4B97406A">
            <w:pPr>
              <w:spacing w:line="240" w:lineRule="auto"/>
              <w:ind w:firstLine="0" w:firstLineChars="0"/>
              <w:jc w:val="center"/>
              <w:rPr>
                <w:rFonts w:hint="default" w:ascii="Times New Roman" w:hAnsi="Times New Roman" w:eastAsia="宋体" w:cs="Times New Roman"/>
                <w:color w:val="auto"/>
                <w:kern w:val="2"/>
                <w:sz w:val="15"/>
                <w:szCs w:val="15"/>
                <w:lang w:val="en-US" w:eastAsia="zh-CN"/>
              </w:rPr>
            </w:pPr>
          </w:p>
        </w:tc>
        <w:tc>
          <w:tcPr>
            <w:tcW w:w="1097" w:type="dxa"/>
            <w:tcMar>
              <w:left w:w="57" w:type="dxa"/>
              <w:right w:w="57" w:type="dxa"/>
            </w:tcMar>
            <w:vAlign w:val="center"/>
          </w:tcPr>
          <w:p w14:paraId="5E99BB4F">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993" w:type="dxa"/>
            <w:gridSpan w:val="2"/>
            <w:tcMar>
              <w:left w:w="57" w:type="dxa"/>
              <w:right w:w="57" w:type="dxa"/>
            </w:tcMar>
            <w:vAlign w:val="center"/>
          </w:tcPr>
          <w:p w14:paraId="5299128A">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099" w:type="dxa"/>
            <w:gridSpan w:val="2"/>
            <w:tcMar>
              <w:left w:w="57" w:type="dxa"/>
              <w:right w:w="57" w:type="dxa"/>
            </w:tcMar>
            <w:vAlign w:val="center"/>
          </w:tcPr>
          <w:p w14:paraId="5F9EF7FD">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137" w:type="dxa"/>
            <w:tcMar>
              <w:left w:w="57" w:type="dxa"/>
              <w:right w:w="57" w:type="dxa"/>
            </w:tcMar>
            <w:vAlign w:val="center"/>
          </w:tcPr>
          <w:p w14:paraId="3A1A454F">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111" w:type="dxa"/>
            <w:tcMar>
              <w:left w:w="57" w:type="dxa"/>
              <w:right w:w="57" w:type="dxa"/>
            </w:tcMar>
            <w:vAlign w:val="center"/>
          </w:tcPr>
          <w:p w14:paraId="6997E4DA">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843" w:type="dxa"/>
            <w:tcMar>
              <w:left w:w="57" w:type="dxa"/>
              <w:right w:w="57" w:type="dxa"/>
            </w:tcMar>
            <w:vAlign w:val="center"/>
          </w:tcPr>
          <w:p w14:paraId="6405356A">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855" w:type="dxa"/>
            <w:tcMar>
              <w:left w:w="57" w:type="dxa"/>
              <w:right w:w="57" w:type="dxa"/>
            </w:tcMar>
            <w:vAlign w:val="center"/>
          </w:tcPr>
          <w:p w14:paraId="0EA4B3F3">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244" w:type="dxa"/>
            <w:gridSpan w:val="2"/>
            <w:tcMar>
              <w:left w:w="57" w:type="dxa"/>
              <w:right w:w="57" w:type="dxa"/>
            </w:tcMar>
            <w:vAlign w:val="center"/>
          </w:tcPr>
          <w:p w14:paraId="23066AE1">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1102" w:type="dxa"/>
            <w:gridSpan w:val="2"/>
            <w:tcMar>
              <w:left w:w="57" w:type="dxa"/>
              <w:right w:w="57" w:type="dxa"/>
            </w:tcMar>
            <w:vAlign w:val="center"/>
          </w:tcPr>
          <w:p w14:paraId="5545D43E">
            <w:pPr>
              <w:spacing w:line="240" w:lineRule="auto"/>
              <w:ind w:firstLine="0" w:firstLineChars="0"/>
              <w:jc w:val="center"/>
              <w:rPr>
                <w:rFonts w:hint="default" w:ascii="Times New Roman" w:hAnsi="Times New Roman" w:eastAsia="宋体" w:cs="Times New Roman"/>
                <w:b/>
                <w:color w:val="auto"/>
                <w:kern w:val="2"/>
                <w:sz w:val="15"/>
                <w:szCs w:val="15"/>
              </w:rPr>
            </w:pPr>
          </w:p>
        </w:tc>
        <w:tc>
          <w:tcPr>
            <w:tcW w:w="794" w:type="dxa"/>
            <w:tcMar>
              <w:left w:w="57" w:type="dxa"/>
              <w:right w:w="57" w:type="dxa"/>
            </w:tcMar>
            <w:vAlign w:val="center"/>
          </w:tcPr>
          <w:p w14:paraId="3EC9C71A">
            <w:pPr>
              <w:spacing w:line="240" w:lineRule="auto"/>
              <w:ind w:firstLine="0" w:firstLineChars="0"/>
              <w:jc w:val="center"/>
              <w:rPr>
                <w:rFonts w:hint="default" w:ascii="Times New Roman" w:hAnsi="Times New Roman" w:eastAsia="宋体" w:cs="Times New Roman"/>
                <w:b/>
                <w:color w:val="auto"/>
                <w:kern w:val="2"/>
                <w:sz w:val="15"/>
                <w:szCs w:val="15"/>
              </w:rPr>
            </w:pPr>
          </w:p>
        </w:tc>
      </w:tr>
      <w:tr w14:paraId="4DC333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0CA98834">
            <w:pPr>
              <w:spacing w:line="240" w:lineRule="auto"/>
              <w:ind w:firstLine="0" w:firstLineChars="0"/>
              <w:jc w:val="center"/>
              <w:rPr>
                <w:rFonts w:hint="default" w:ascii="Times New Roman" w:hAnsi="Times New Roman" w:cs="Times New Roman"/>
                <w:color w:val="auto"/>
                <w:kern w:val="2"/>
                <w:sz w:val="15"/>
                <w:szCs w:val="15"/>
              </w:rPr>
            </w:pPr>
          </w:p>
        </w:tc>
        <w:tc>
          <w:tcPr>
            <w:tcW w:w="1099" w:type="dxa"/>
            <w:vMerge w:val="restart"/>
            <w:tcMar>
              <w:left w:w="57" w:type="dxa"/>
              <w:right w:w="57" w:type="dxa"/>
            </w:tcMar>
            <w:vAlign w:val="center"/>
          </w:tcPr>
          <w:p w14:paraId="093BB184">
            <w:pPr>
              <w:spacing w:line="240" w:lineRule="auto"/>
              <w:ind w:firstLine="0" w:firstLineChar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与项目有关的其他特征</w:t>
            </w:r>
          </w:p>
          <w:p w14:paraId="1A89D3A7">
            <w:pPr>
              <w:spacing w:line="240" w:lineRule="auto"/>
              <w:ind w:firstLine="0" w:firstLineChar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污染物</w:t>
            </w:r>
          </w:p>
        </w:tc>
        <w:tc>
          <w:tcPr>
            <w:tcW w:w="697" w:type="dxa"/>
            <w:tcMar>
              <w:left w:w="57" w:type="dxa"/>
              <w:right w:w="57" w:type="dxa"/>
            </w:tcMar>
            <w:vAlign w:val="center"/>
          </w:tcPr>
          <w:p w14:paraId="49AD51E9">
            <w:pPr>
              <w:spacing w:line="240" w:lineRule="auto"/>
              <w:ind w:firstLine="0" w:firstLineChars="0"/>
              <w:jc w:val="center"/>
              <w:rPr>
                <w:rFonts w:hint="default" w:ascii="Times New Roman" w:hAnsi="Times New Roman" w:cs="Times New Roman"/>
                <w:color w:val="auto"/>
                <w:kern w:val="2"/>
                <w:sz w:val="15"/>
                <w:szCs w:val="15"/>
              </w:rPr>
            </w:pPr>
          </w:p>
        </w:tc>
        <w:tc>
          <w:tcPr>
            <w:tcW w:w="828" w:type="dxa"/>
            <w:tcMar>
              <w:left w:w="57" w:type="dxa"/>
              <w:right w:w="57" w:type="dxa"/>
            </w:tcMar>
            <w:vAlign w:val="center"/>
          </w:tcPr>
          <w:p w14:paraId="6E22D15F">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763DB7A6">
            <w:pPr>
              <w:spacing w:line="276" w:lineRule="auto"/>
              <w:ind w:firstLine="0" w:firstLineChars="0"/>
              <w:jc w:val="center"/>
              <w:rPr>
                <w:rFonts w:hint="default" w:ascii="Times New Roman" w:hAnsi="Times New Roman" w:cs="Times New Roman"/>
                <w:color w:val="auto"/>
                <w:kern w:val="2"/>
                <w:sz w:val="15"/>
                <w:szCs w:val="15"/>
              </w:rPr>
            </w:pPr>
          </w:p>
        </w:tc>
        <w:tc>
          <w:tcPr>
            <w:tcW w:w="1097" w:type="dxa"/>
            <w:tcMar>
              <w:left w:w="57" w:type="dxa"/>
              <w:right w:w="57" w:type="dxa"/>
            </w:tcMar>
            <w:vAlign w:val="center"/>
          </w:tcPr>
          <w:p w14:paraId="60A08691">
            <w:pPr>
              <w:spacing w:line="276" w:lineRule="auto"/>
              <w:ind w:firstLine="0" w:firstLineChars="0"/>
              <w:jc w:val="center"/>
              <w:rPr>
                <w:rFonts w:hint="default" w:ascii="Times New Roman" w:hAnsi="Times New Roman" w:cs="Times New Roman"/>
                <w:color w:val="auto"/>
                <w:kern w:val="2"/>
                <w:sz w:val="15"/>
                <w:szCs w:val="15"/>
              </w:rPr>
            </w:pPr>
          </w:p>
        </w:tc>
        <w:tc>
          <w:tcPr>
            <w:tcW w:w="993" w:type="dxa"/>
            <w:gridSpan w:val="2"/>
            <w:tcMar>
              <w:left w:w="57" w:type="dxa"/>
              <w:right w:w="57" w:type="dxa"/>
            </w:tcMar>
            <w:vAlign w:val="center"/>
          </w:tcPr>
          <w:p w14:paraId="30822821">
            <w:pPr>
              <w:spacing w:line="240" w:lineRule="auto"/>
              <w:ind w:firstLine="0" w:firstLineChars="0"/>
              <w:jc w:val="center"/>
              <w:rPr>
                <w:rFonts w:hint="default" w:ascii="Times New Roman" w:hAnsi="Times New Roman" w:cs="Times New Roman"/>
                <w:color w:val="auto"/>
                <w:kern w:val="2"/>
                <w:sz w:val="15"/>
                <w:szCs w:val="15"/>
              </w:rPr>
            </w:pPr>
          </w:p>
        </w:tc>
        <w:tc>
          <w:tcPr>
            <w:tcW w:w="1099" w:type="dxa"/>
            <w:gridSpan w:val="2"/>
            <w:tcMar>
              <w:left w:w="57" w:type="dxa"/>
              <w:right w:w="57" w:type="dxa"/>
            </w:tcMar>
            <w:vAlign w:val="center"/>
          </w:tcPr>
          <w:p w14:paraId="4466F66E">
            <w:pPr>
              <w:spacing w:line="240" w:lineRule="auto"/>
              <w:ind w:firstLine="0" w:firstLineChars="0"/>
              <w:jc w:val="center"/>
              <w:rPr>
                <w:rFonts w:hint="default" w:ascii="Times New Roman" w:hAnsi="Times New Roman" w:cs="Times New Roman"/>
                <w:color w:val="auto"/>
                <w:kern w:val="2"/>
                <w:sz w:val="15"/>
                <w:szCs w:val="15"/>
              </w:rPr>
            </w:pPr>
          </w:p>
        </w:tc>
        <w:tc>
          <w:tcPr>
            <w:tcW w:w="1137" w:type="dxa"/>
            <w:tcMar>
              <w:left w:w="57" w:type="dxa"/>
              <w:right w:w="57" w:type="dxa"/>
            </w:tcMar>
            <w:vAlign w:val="center"/>
          </w:tcPr>
          <w:p w14:paraId="15CBA03D">
            <w:pPr>
              <w:spacing w:line="240" w:lineRule="auto"/>
              <w:ind w:firstLine="0" w:firstLineChars="0"/>
              <w:jc w:val="center"/>
              <w:rPr>
                <w:rFonts w:hint="default" w:ascii="Times New Roman" w:hAnsi="Times New Roman" w:cs="Times New Roman"/>
                <w:color w:val="auto"/>
                <w:kern w:val="2"/>
                <w:sz w:val="15"/>
                <w:szCs w:val="15"/>
              </w:rPr>
            </w:pPr>
          </w:p>
        </w:tc>
        <w:tc>
          <w:tcPr>
            <w:tcW w:w="1111" w:type="dxa"/>
            <w:tcMar>
              <w:left w:w="57" w:type="dxa"/>
              <w:right w:w="57" w:type="dxa"/>
            </w:tcMar>
            <w:vAlign w:val="center"/>
          </w:tcPr>
          <w:p w14:paraId="6BB24B39">
            <w:pPr>
              <w:spacing w:line="240" w:lineRule="auto"/>
              <w:ind w:firstLine="0" w:firstLineChars="0"/>
              <w:jc w:val="center"/>
              <w:rPr>
                <w:rFonts w:hint="default" w:ascii="Times New Roman" w:hAnsi="Times New Roman" w:cs="Times New Roman"/>
                <w:color w:val="auto"/>
                <w:kern w:val="2"/>
                <w:sz w:val="15"/>
                <w:szCs w:val="15"/>
              </w:rPr>
            </w:pPr>
          </w:p>
        </w:tc>
        <w:tc>
          <w:tcPr>
            <w:tcW w:w="1843" w:type="dxa"/>
            <w:tcMar>
              <w:left w:w="57" w:type="dxa"/>
              <w:right w:w="57" w:type="dxa"/>
            </w:tcMar>
            <w:vAlign w:val="center"/>
          </w:tcPr>
          <w:p w14:paraId="289CE399">
            <w:pPr>
              <w:spacing w:line="240" w:lineRule="auto"/>
              <w:ind w:firstLine="0" w:firstLineChars="0"/>
              <w:jc w:val="center"/>
              <w:rPr>
                <w:rFonts w:hint="default" w:ascii="Times New Roman" w:hAnsi="Times New Roman" w:cs="Times New Roman"/>
                <w:color w:val="auto"/>
                <w:kern w:val="2"/>
                <w:sz w:val="15"/>
                <w:szCs w:val="15"/>
              </w:rPr>
            </w:pPr>
          </w:p>
        </w:tc>
        <w:tc>
          <w:tcPr>
            <w:tcW w:w="855" w:type="dxa"/>
            <w:tcMar>
              <w:left w:w="57" w:type="dxa"/>
              <w:right w:w="57" w:type="dxa"/>
            </w:tcMar>
            <w:vAlign w:val="center"/>
          </w:tcPr>
          <w:p w14:paraId="3BE4E4C3">
            <w:pPr>
              <w:spacing w:line="240" w:lineRule="auto"/>
              <w:ind w:firstLine="0" w:firstLineChars="0"/>
              <w:jc w:val="center"/>
              <w:rPr>
                <w:rFonts w:hint="default" w:ascii="Times New Roman" w:hAnsi="Times New Roman" w:cs="Times New Roman"/>
                <w:color w:val="auto"/>
                <w:kern w:val="2"/>
                <w:sz w:val="15"/>
                <w:szCs w:val="15"/>
              </w:rPr>
            </w:pPr>
          </w:p>
        </w:tc>
        <w:tc>
          <w:tcPr>
            <w:tcW w:w="1244" w:type="dxa"/>
            <w:gridSpan w:val="2"/>
            <w:tcMar>
              <w:left w:w="57" w:type="dxa"/>
              <w:right w:w="57" w:type="dxa"/>
            </w:tcMar>
            <w:vAlign w:val="center"/>
          </w:tcPr>
          <w:p w14:paraId="7BCD672D">
            <w:pPr>
              <w:spacing w:line="240" w:lineRule="auto"/>
              <w:ind w:firstLine="0" w:firstLineChars="0"/>
              <w:jc w:val="center"/>
              <w:rPr>
                <w:rFonts w:hint="default" w:ascii="Times New Roman" w:hAnsi="Times New Roman" w:cs="Times New Roman"/>
                <w:color w:val="auto"/>
                <w:kern w:val="2"/>
                <w:sz w:val="15"/>
                <w:szCs w:val="15"/>
              </w:rPr>
            </w:pPr>
          </w:p>
        </w:tc>
        <w:tc>
          <w:tcPr>
            <w:tcW w:w="1102" w:type="dxa"/>
            <w:gridSpan w:val="2"/>
            <w:tcMar>
              <w:left w:w="57" w:type="dxa"/>
              <w:right w:w="57" w:type="dxa"/>
            </w:tcMar>
            <w:vAlign w:val="center"/>
          </w:tcPr>
          <w:p w14:paraId="388877BE">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5512234A">
            <w:pPr>
              <w:spacing w:line="240" w:lineRule="auto"/>
              <w:ind w:firstLine="0" w:firstLineChars="0"/>
              <w:jc w:val="center"/>
              <w:rPr>
                <w:rFonts w:hint="default" w:ascii="Times New Roman" w:hAnsi="Times New Roman" w:cs="Times New Roman"/>
                <w:color w:val="auto"/>
                <w:kern w:val="2"/>
                <w:sz w:val="15"/>
                <w:szCs w:val="15"/>
              </w:rPr>
            </w:pPr>
          </w:p>
        </w:tc>
      </w:tr>
      <w:tr w14:paraId="78DE25B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tcMar>
              <w:left w:w="57" w:type="dxa"/>
              <w:right w:w="57" w:type="dxa"/>
            </w:tcMar>
            <w:vAlign w:val="center"/>
          </w:tcPr>
          <w:p w14:paraId="7A7D4FFF">
            <w:pPr>
              <w:spacing w:line="240" w:lineRule="auto"/>
              <w:ind w:firstLine="0" w:firstLineChars="0"/>
              <w:jc w:val="center"/>
              <w:rPr>
                <w:rFonts w:hint="default" w:ascii="Times New Roman" w:hAnsi="Times New Roman" w:cs="Times New Roman"/>
                <w:color w:val="auto"/>
                <w:kern w:val="2"/>
                <w:sz w:val="15"/>
                <w:szCs w:val="15"/>
              </w:rPr>
            </w:pPr>
          </w:p>
        </w:tc>
        <w:tc>
          <w:tcPr>
            <w:tcW w:w="1099" w:type="dxa"/>
            <w:vMerge w:val="continue"/>
            <w:tcMar>
              <w:left w:w="57" w:type="dxa"/>
              <w:right w:w="57" w:type="dxa"/>
            </w:tcMar>
            <w:vAlign w:val="center"/>
          </w:tcPr>
          <w:p w14:paraId="44E660AC">
            <w:pPr>
              <w:spacing w:line="240" w:lineRule="auto"/>
              <w:ind w:firstLine="0" w:firstLineChars="0"/>
              <w:jc w:val="center"/>
              <w:rPr>
                <w:rFonts w:hint="default" w:ascii="Times New Roman" w:hAnsi="Times New Roman" w:cs="Times New Roman"/>
                <w:b/>
                <w:color w:val="auto"/>
                <w:kern w:val="2"/>
                <w:sz w:val="15"/>
                <w:szCs w:val="15"/>
              </w:rPr>
            </w:pPr>
          </w:p>
        </w:tc>
        <w:tc>
          <w:tcPr>
            <w:tcW w:w="697" w:type="dxa"/>
            <w:tcMar>
              <w:left w:w="57" w:type="dxa"/>
              <w:right w:w="57" w:type="dxa"/>
            </w:tcMar>
            <w:vAlign w:val="center"/>
          </w:tcPr>
          <w:p w14:paraId="72BB13AF">
            <w:pPr>
              <w:spacing w:line="240" w:lineRule="auto"/>
              <w:ind w:firstLine="0" w:firstLineChars="0"/>
              <w:jc w:val="center"/>
              <w:rPr>
                <w:rFonts w:hint="default" w:ascii="Times New Roman" w:hAnsi="Times New Roman" w:cs="Times New Roman"/>
                <w:color w:val="auto"/>
                <w:kern w:val="2"/>
                <w:sz w:val="15"/>
                <w:szCs w:val="15"/>
              </w:rPr>
            </w:pPr>
          </w:p>
        </w:tc>
        <w:tc>
          <w:tcPr>
            <w:tcW w:w="828" w:type="dxa"/>
            <w:tcMar>
              <w:left w:w="57" w:type="dxa"/>
              <w:right w:w="57" w:type="dxa"/>
            </w:tcMar>
            <w:vAlign w:val="center"/>
          </w:tcPr>
          <w:p w14:paraId="07AE680D">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1293C781">
            <w:pPr>
              <w:spacing w:line="240" w:lineRule="auto"/>
              <w:ind w:firstLine="0" w:firstLineChars="0"/>
              <w:jc w:val="center"/>
              <w:rPr>
                <w:rFonts w:hint="default" w:ascii="Times New Roman" w:hAnsi="Times New Roman" w:cs="Times New Roman"/>
                <w:color w:val="auto"/>
                <w:kern w:val="2"/>
                <w:sz w:val="15"/>
                <w:szCs w:val="15"/>
              </w:rPr>
            </w:pPr>
          </w:p>
        </w:tc>
        <w:tc>
          <w:tcPr>
            <w:tcW w:w="1097" w:type="dxa"/>
            <w:tcMar>
              <w:left w:w="57" w:type="dxa"/>
              <w:right w:w="57" w:type="dxa"/>
            </w:tcMar>
            <w:vAlign w:val="center"/>
          </w:tcPr>
          <w:p w14:paraId="24463C02">
            <w:pPr>
              <w:spacing w:line="240" w:lineRule="auto"/>
              <w:ind w:firstLine="0" w:firstLineChars="0"/>
              <w:jc w:val="center"/>
              <w:rPr>
                <w:rFonts w:hint="default" w:ascii="Times New Roman" w:hAnsi="Times New Roman" w:cs="Times New Roman"/>
                <w:color w:val="auto"/>
                <w:kern w:val="2"/>
                <w:sz w:val="15"/>
                <w:szCs w:val="15"/>
              </w:rPr>
            </w:pPr>
          </w:p>
        </w:tc>
        <w:tc>
          <w:tcPr>
            <w:tcW w:w="993" w:type="dxa"/>
            <w:gridSpan w:val="2"/>
            <w:tcMar>
              <w:left w:w="57" w:type="dxa"/>
              <w:right w:w="57" w:type="dxa"/>
            </w:tcMar>
            <w:vAlign w:val="center"/>
          </w:tcPr>
          <w:p w14:paraId="7E322DFF">
            <w:pPr>
              <w:spacing w:line="240" w:lineRule="auto"/>
              <w:ind w:firstLine="0" w:firstLineChars="0"/>
              <w:jc w:val="center"/>
              <w:rPr>
                <w:rFonts w:hint="default" w:ascii="Times New Roman" w:hAnsi="Times New Roman" w:cs="Times New Roman"/>
                <w:color w:val="auto"/>
                <w:kern w:val="2"/>
                <w:sz w:val="15"/>
                <w:szCs w:val="15"/>
              </w:rPr>
            </w:pPr>
          </w:p>
        </w:tc>
        <w:tc>
          <w:tcPr>
            <w:tcW w:w="1099" w:type="dxa"/>
            <w:gridSpan w:val="2"/>
            <w:tcMar>
              <w:left w:w="57" w:type="dxa"/>
              <w:right w:w="57" w:type="dxa"/>
            </w:tcMar>
            <w:vAlign w:val="center"/>
          </w:tcPr>
          <w:p w14:paraId="101B4BFF">
            <w:pPr>
              <w:spacing w:line="240" w:lineRule="auto"/>
              <w:ind w:firstLine="0" w:firstLineChars="0"/>
              <w:jc w:val="center"/>
              <w:rPr>
                <w:rFonts w:hint="default" w:ascii="Times New Roman" w:hAnsi="Times New Roman" w:cs="Times New Roman"/>
                <w:color w:val="auto"/>
                <w:kern w:val="2"/>
                <w:sz w:val="15"/>
                <w:szCs w:val="15"/>
              </w:rPr>
            </w:pPr>
          </w:p>
        </w:tc>
        <w:tc>
          <w:tcPr>
            <w:tcW w:w="1137" w:type="dxa"/>
            <w:tcMar>
              <w:left w:w="57" w:type="dxa"/>
              <w:right w:w="57" w:type="dxa"/>
            </w:tcMar>
            <w:vAlign w:val="center"/>
          </w:tcPr>
          <w:p w14:paraId="6B03BE3F">
            <w:pPr>
              <w:spacing w:line="240" w:lineRule="auto"/>
              <w:ind w:firstLine="0" w:firstLineChars="0"/>
              <w:jc w:val="center"/>
              <w:rPr>
                <w:rFonts w:hint="default" w:ascii="Times New Roman" w:hAnsi="Times New Roman" w:cs="Times New Roman"/>
                <w:color w:val="auto"/>
                <w:kern w:val="2"/>
                <w:sz w:val="15"/>
                <w:szCs w:val="15"/>
              </w:rPr>
            </w:pPr>
          </w:p>
        </w:tc>
        <w:tc>
          <w:tcPr>
            <w:tcW w:w="1111" w:type="dxa"/>
            <w:tcMar>
              <w:left w:w="57" w:type="dxa"/>
              <w:right w:w="57" w:type="dxa"/>
            </w:tcMar>
            <w:vAlign w:val="center"/>
          </w:tcPr>
          <w:p w14:paraId="3BD1027A">
            <w:pPr>
              <w:spacing w:line="240" w:lineRule="auto"/>
              <w:ind w:firstLine="0" w:firstLineChars="0"/>
              <w:jc w:val="center"/>
              <w:rPr>
                <w:rFonts w:hint="default" w:ascii="Times New Roman" w:hAnsi="Times New Roman" w:cs="Times New Roman"/>
                <w:color w:val="auto"/>
                <w:kern w:val="2"/>
                <w:sz w:val="15"/>
                <w:szCs w:val="15"/>
              </w:rPr>
            </w:pPr>
          </w:p>
        </w:tc>
        <w:tc>
          <w:tcPr>
            <w:tcW w:w="1843" w:type="dxa"/>
            <w:tcMar>
              <w:left w:w="57" w:type="dxa"/>
              <w:right w:w="57" w:type="dxa"/>
            </w:tcMar>
            <w:vAlign w:val="center"/>
          </w:tcPr>
          <w:p w14:paraId="40E7B28A">
            <w:pPr>
              <w:spacing w:line="240" w:lineRule="auto"/>
              <w:ind w:firstLine="0" w:firstLineChars="0"/>
              <w:jc w:val="center"/>
              <w:rPr>
                <w:rFonts w:hint="default" w:ascii="Times New Roman" w:hAnsi="Times New Roman" w:cs="Times New Roman"/>
                <w:color w:val="auto"/>
                <w:kern w:val="2"/>
                <w:sz w:val="15"/>
                <w:szCs w:val="15"/>
              </w:rPr>
            </w:pPr>
          </w:p>
        </w:tc>
        <w:tc>
          <w:tcPr>
            <w:tcW w:w="855" w:type="dxa"/>
            <w:tcMar>
              <w:left w:w="57" w:type="dxa"/>
              <w:right w:w="57" w:type="dxa"/>
            </w:tcMar>
            <w:vAlign w:val="center"/>
          </w:tcPr>
          <w:p w14:paraId="148E1B67">
            <w:pPr>
              <w:spacing w:line="240" w:lineRule="auto"/>
              <w:ind w:firstLine="0" w:firstLineChars="0"/>
              <w:jc w:val="center"/>
              <w:rPr>
                <w:rFonts w:hint="default" w:ascii="Times New Roman" w:hAnsi="Times New Roman" w:cs="Times New Roman"/>
                <w:color w:val="auto"/>
                <w:kern w:val="2"/>
                <w:sz w:val="15"/>
                <w:szCs w:val="15"/>
              </w:rPr>
            </w:pPr>
          </w:p>
        </w:tc>
        <w:tc>
          <w:tcPr>
            <w:tcW w:w="1244" w:type="dxa"/>
            <w:gridSpan w:val="2"/>
            <w:tcMar>
              <w:left w:w="57" w:type="dxa"/>
              <w:right w:w="57" w:type="dxa"/>
            </w:tcMar>
            <w:vAlign w:val="center"/>
          </w:tcPr>
          <w:p w14:paraId="378D9110">
            <w:pPr>
              <w:spacing w:line="240" w:lineRule="auto"/>
              <w:ind w:firstLine="0" w:firstLineChars="0"/>
              <w:jc w:val="center"/>
              <w:rPr>
                <w:rFonts w:hint="default" w:ascii="Times New Roman" w:hAnsi="Times New Roman" w:cs="Times New Roman"/>
                <w:color w:val="auto"/>
                <w:kern w:val="2"/>
                <w:sz w:val="15"/>
                <w:szCs w:val="15"/>
              </w:rPr>
            </w:pPr>
          </w:p>
        </w:tc>
        <w:tc>
          <w:tcPr>
            <w:tcW w:w="1102" w:type="dxa"/>
            <w:gridSpan w:val="2"/>
            <w:tcMar>
              <w:left w:w="57" w:type="dxa"/>
              <w:right w:w="57" w:type="dxa"/>
            </w:tcMar>
            <w:vAlign w:val="center"/>
          </w:tcPr>
          <w:p w14:paraId="1B70CBBC">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2CD074BC">
            <w:pPr>
              <w:spacing w:line="240" w:lineRule="auto"/>
              <w:ind w:firstLine="0" w:firstLineChars="0"/>
              <w:jc w:val="center"/>
              <w:rPr>
                <w:rFonts w:hint="default" w:ascii="Times New Roman" w:hAnsi="Times New Roman" w:cs="Times New Roman"/>
                <w:color w:val="auto"/>
                <w:kern w:val="2"/>
                <w:sz w:val="15"/>
                <w:szCs w:val="15"/>
              </w:rPr>
            </w:pPr>
          </w:p>
        </w:tc>
      </w:tr>
      <w:tr w14:paraId="65642A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598" w:type="dxa"/>
            <w:gridSpan w:val="2"/>
            <w:vMerge w:val="continue"/>
            <w:tcMar>
              <w:left w:w="57" w:type="dxa"/>
              <w:right w:w="57" w:type="dxa"/>
            </w:tcMar>
            <w:vAlign w:val="center"/>
          </w:tcPr>
          <w:p w14:paraId="52B82F00">
            <w:pPr>
              <w:spacing w:line="240" w:lineRule="auto"/>
              <w:ind w:firstLine="0" w:firstLineChars="0"/>
              <w:jc w:val="center"/>
              <w:rPr>
                <w:rFonts w:hint="default" w:ascii="Times New Roman" w:hAnsi="Times New Roman" w:cs="Times New Roman"/>
                <w:color w:val="auto"/>
                <w:kern w:val="2"/>
                <w:sz w:val="15"/>
                <w:szCs w:val="15"/>
              </w:rPr>
            </w:pPr>
          </w:p>
        </w:tc>
        <w:tc>
          <w:tcPr>
            <w:tcW w:w="1099" w:type="dxa"/>
            <w:vMerge w:val="continue"/>
            <w:tcMar>
              <w:left w:w="57" w:type="dxa"/>
              <w:right w:w="57" w:type="dxa"/>
            </w:tcMar>
            <w:vAlign w:val="center"/>
          </w:tcPr>
          <w:p w14:paraId="6A0ADE16">
            <w:pPr>
              <w:spacing w:line="240" w:lineRule="auto"/>
              <w:ind w:firstLine="0" w:firstLineChars="0"/>
              <w:jc w:val="center"/>
              <w:rPr>
                <w:rFonts w:hint="default" w:ascii="Times New Roman" w:hAnsi="Times New Roman" w:cs="Times New Roman"/>
                <w:b/>
                <w:color w:val="auto"/>
                <w:kern w:val="2"/>
                <w:sz w:val="15"/>
                <w:szCs w:val="15"/>
              </w:rPr>
            </w:pPr>
          </w:p>
        </w:tc>
        <w:tc>
          <w:tcPr>
            <w:tcW w:w="697" w:type="dxa"/>
            <w:tcMar>
              <w:left w:w="57" w:type="dxa"/>
              <w:right w:w="57" w:type="dxa"/>
            </w:tcMar>
            <w:vAlign w:val="center"/>
          </w:tcPr>
          <w:p w14:paraId="3D6D8BCE">
            <w:pPr>
              <w:spacing w:line="240" w:lineRule="auto"/>
              <w:ind w:firstLine="0" w:firstLineChars="0"/>
              <w:jc w:val="center"/>
              <w:rPr>
                <w:rFonts w:hint="default" w:ascii="Times New Roman" w:hAnsi="Times New Roman" w:cs="Times New Roman"/>
                <w:color w:val="auto"/>
                <w:kern w:val="2"/>
                <w:sz w:val="15"/>
                <w:szCs w:val="15"/>
              </w:rPr>
            </w:pPr>
          </w:p>
        </w:tc>
        <w:tc>
          <w:tcPr>
            <w:tcW w:w="828" w:type="dxa"/>
            <w:tcMar>
              <w:left w:w="57" w:type="dxa"/>
              <w:right w:w="57" w:type="dxa"/>
            </w:tcMar>
            <w:vAlign w:val="center"/>
          </w:tcPr>
          <w:p w14:paraId="7F2B2EDB">
            <w:pPr>
              <w:spacing w:line="240" w:lineRule="auto"/>
              <w:ind w:firstLine="0" w:firstLineChars="0"/>
              <w:jc w:val="center"/>
              <w:rPr>
                <w:rFonts w:hint="default" w:ascii="Times New Roman" w:hAnsi="Times New Roman" w:cs="Times New Roman"/>
                <w:color w:val="auto"/>
                <w:kern w:val="2"/>
                <w:sz w:val="15"/>
                <w:szCs w:val="15"/>
              </w:rPr>
            </w:pPr>
          </w:p>
        </w:tc>
        <w:tc>
          <w:tcPr>
            <w:tcW w:w="1379" w:type="dxa"/>
            <w:tcMar>
              <w:left w:w="57" w:type="dxa"/>
              <w:right w:w="57" w:type="dxa"/>
            </w:tcMar>
            <w:vAlign w:val="center"/>
          </w:tcPr>
          <w:p w14:paraId="2A7FFBAA">
            <w:pPr>
              <w:spacing w:line="240" w:lineRule="auto"/>
              <w:ind w:firstLine="0" w:firstLineChars="0"/>
              <w:jc w:val="center"/>
              <w:rPr>
                <w:rFonts w:hint="default" w:ascii="Times New Roman" w:hAnsi="Times New Roman" w:cs="Times New Roman"/>
                <w:color w:val="auto"/>
                <w:kern w:val="2"/>
                <w:sz w:val="15"/>
                <w:szCs w:val="15"/>
              </w:rPr>
            </w:pPr>
          </w:p>
        </w:tc>
        <w:tc>
          <w:tcPr>
            <w:tcW w:w="1097" w:type="dxa"/>
            <w:tcMar>
              <w:left w:w="57" w:type="dxa"/>
              <w:right w:w="57" w:type="dxa"/>
            </w:tcMar>
            <w:vAlign w:val="center"/>
          </w:tcPr>
          <w:p w14:paraId="3F7040D4">
            <w:pPr>
              <w:spacing w:line="240" w:lineRule="auto"/>
              <w:ind w:firstLine="0" w:firstLineChars="0"/>
              <w:jc w:val="center"/>
              <w:rPr>
                <w:rFonts w:hint="default" w:ascii="Times New Roman" w:hAnsi="Times New Roman" w:cs="Times New Roman"/>
                <w:color w:val="auto"/>
                <w:kern w:val="2"/>
                <w:sz w:val="15"/>
                <w:szCs w:val="15"/>
              </w:rPr>
            </w:pPr>
          </w:p>
        </w:tc>
        <w:tc>
          <w:tcPr>
            <w:tcW w:w="993" w:type="dxa"/>
            <w:gridSpan w:val="2"/>
            <w:tcMar>
              <w:left w:w="57" w:type="dxa"/>
              <w:right w:w="57" w:type="dxa"/>
            </w:tcMar>
            <w:vAlign w:val="center"/>
          </w:tcPr>
          <w:p w14:paraId="4E864016">
            <w:pPr>
              <w:spacing w:line="240" w:lineRule="auto"/>
              <w:ind w:firstLine="0" w:firstLineChars="0"/>
              <w:jc w:val="center"/>
              <w:rPr>
                <w:rFonts w:hint="default" w:ascii="Times New Roman" w:hAnsi="Times New Roman" w:cs="Times New Roman"/>
                <w:color w:val="auto"/>
                <w:kern w:val="2"/>
                <w:sz w:val="15"/>
                <w:szCs w:val="15"/>
              </w:rPr>
            </w:pPr>
          </w:p>
        </w:tc>
        <w:tc>
          <w:tcPr>
            <w:tcW w:w="1099" w:type="dxa"/>
            <w:gridSpan w:val="2"/>
            <w:tcMar>
              <w:left w:w="57" w:type="dxa"/>
              <w:right w:w="57" w:type="dxa"/>
            </w:tcMar>
            <w:vAlign w:val="center"/>
          </w:tcPr>
          <w:p w14:paraId="00C56509">
            <w:pPr>
              <w:spacing w:line="240" w:lineRule="auto"/>
              <w:ind w:firstLine="0" w:firstLineChars="0"/>
              <w:jc w:val="center"/>
              <w:rPr>
                <w:rFonts w:hint="default" w:ascii="Times New Roman" w:hAnsi="Times New Roman" w:cs="Times New Roman"/>
                <w:color w:val="auto"/>
                <w:kern w:val="2"/>
                <w:sz w:val="15"/>
                <w:szCs w:val="15"/>
              </w:rPr>
            </w:pPr>
          </w:p>
        </w:tc>
        <w:tc>
          <w:tcPr>
            <w:tcW w:w="1137" w:type="dxa"/>
            <w:tcMar>
              <w:left w:w="57" w:type="dxa"/>
              <w:right w:w="57" w:type="dxa"/>
            </w:tcMar>
            <w:vAlign w:val="center"/>
          </w:tcPr>
          <w:p w14:paraId="26F6034E">
            <w:pPr>
              <w:spacing w:line="240" w:lineRule="auto"/>
              <w:ind w:firstLine="0" w:firstLineChars="0"/>
              <w:jc w:val="center"/>
              <w:rPr>
                <w:rFonts w:hint="default" w:ascii="Times New Roman" w:hAnsi="Times New Roman" w:cs="Times New Roman"/>
                <w:color w:val="auto"/>
                <w:kern w:val="2"/>
                <w:sz w:val="15"/>
                <w:szCs w:val="15"/>
              </w:rPr>
            </w:pPr>
          </w:p>
        </w:tc>
        <w:tc>
          <w:tcPr>
            <w:tcW w:w="1111" w:type="dxa"/>
            <w:tcMar>
              <w:left w:w="57" w:type="dxa"/>
              <w:right w:w="57" w:type="dxa"/>
            </w:tcMar>
            <w:vAlign w:val="center"/>
          </w:tcPr>
          <w:p w14:paraId="37AF5D7E">
            <w:pPr>
              <w:spacing w:line="240" w:lineRule="auto"/>
              <w:ind w:firstLine="0" w:firstLineChars="0"/>
              <w:jc w:val="center"/>
              <w:rPr>
                <w:rFonts w:hint="default" w:ascii="Times New Roman" w:hAnsi="Times New Roman" w:cs="Times New Roman"/>
                <w:color w:val="auto"/>
                <w:kern w:val="2"/>
                <w:sz w:val="15"/>
                <w:szCs w:val="15"/>
              </w:rPr>
            </w:pPr>
          </w:p>
        </w:tc>
        <w:tc>
          <w:tcPr>
            <w:tcW w:w="1843" w:type="dxa"/>
            <w:tcMar>
              <w:left w:w="57" w:type="dxa"/>
              <w:right w:w="57" w:type="dxa"/>
            </w:tcMar>
            <w:vAlign w:val="center"/>
          </w:tcPr>
          <w:p w14:paraId="1AF7DF0E">
            <w:pPr>
              <w:spacing w:line="240" w:lineRule="auto"/>
              <w:ind w:firstLine="0" w:firstLineChars="0"/>
              <w:jc w:val="center"/>
              <w:rPr>
                <w:rFonts w:hint="default" w:ascii="Times New Roman" w:hAnsi="Times New Roman" w:cs="Times New Roman"/>
                <w:color w:val="auto"/>
                <w:kern w:val="2"/>
                <w:sz w:val="15"/>
                <w:szCs w:val="15"/>
              </w:rPr>
            </w:pPr>
          </w:p>
        </w:tc>
        <w:tc>
          <w:tcPr>
            <w:tcW w:w="855" w:type="dxa"/>
            <w:tcMar>
              <w:left w:w="57" w:type="dxa"/>
              <w:right w:w="57" w:type="dxa"/>
            </w:tcMar>
            <w:vAlign w:val="center"/>
          </w:tcPr>
          <w:p w14:paraId="5F62A1B5">
            <w:pPr>
              <w:spacing w:line="240" w:lineRule="auto"/>
              <w:ind w:firstLine="0" w:firstLineChars="0"/>
              <w:jc w:val="center"/>
              <w:rPr>
                <w:rFonts w:hint="default" w:ascii="Times New Roman" w:hAnsi="Times New Roman" w:cs="Times New Roman"/>
                <w:color w:val="auto"/>
                <w:kern w:val="2"/>
                <w:sz w:val="15"/>
                <w:szCs w:val="15"/>
              </w:rPr>
            </w:pPr>
          </w:p>
        </w:tc>
        <w:tc>
          <w:tcPr>
            <w:tcW w:w="1244" w:type="dxa"/>
            <w:gridSpan w:val="2"/>
            <w:tcMar>
              <w:left w:w="57" w:type="dxa"/>
              <w:right w:w="57" w:type="dxa"/>
            </w:tcMar>
            <w:vAlign w:val="center"/>
          </w:tcPr>
          <w:p w14:paraId="7CE6BB59">
            <w:pPr>
              <w:spacing w:line="240" w:lineRule="auto"/>
              <w:ind w:firstLine="0" w:firstLineChars="0"/>
              <w:jc w:val="center"/>
              <w:rPr>
                <w:rFonts w:hint="default" w:ascii="Times New Roman" w:hAnsi="Times New Roman" w:cs="Times New Roman"/>
                <w:color w:val="auto"/>
                <w:kern w:val="2"/>
                <w:sz w:val="15"/>
                <w:szCs w:val="15"/>
              </w:rPr>
            </w:pPr>
          </w:p>
        </w:tc>
        <w:tc>
          <w:tcPr>
            <w:tcW w:w="1102" w:type="dxa"/>
            <w:gridSpan w:val="2"/>
            <w:tcMar>
              <w:left w:w="57" w:type="dxa"/>
              <w:right w:w="57" w:type="dxa"/>
            </w:tcMar>
            <w:vAlign w:val="center"/>
          </w:tcPr>
          <w:p w14:paraId="07BE5C0A">
            <w:pPr>
              <w:spacing w:line="240" w:lineRule="auto"/>
              <w:ind w:firstLine="0" w:firstLineChars="0"/>
              <w:jc w:val="center"/>
              <w:rPr>
                <w:rFonts w:hint="default" w:ascii="Times New Roman" w:hAnsi="Times New Roman" w:cs="Times New Roman"/>
                <w:color w:val="auto"/>
                <w:kern w:val="2"/>
                <w:sz w:val="15"/>
                <w:szCs w:val="15"/>
              </w:rPr>
            </w:pPr>
          </w:p>
        </w:tc>
        <w:tc>
          <w:tcPr>
            <w:tcW w:w="794" w:type="dxa"/>
            <w:tcMar>
              <w:left w:w="57" w:type="dxa"/>
              <w:right w:w="57" w:type="dxa"/>
            </w:tcMar>
            <w:vAlign w:val="center"/>
          </w:tcPr>
          <w:p w14:paraId="6F5086DB">
            <w:pPr>
              <w:spacing w:line="240" w:lineRule="auto"/>
              <w:ind w:firstLine="0" w:firstLineChars="0"/>
              <w:jc w:val="center"/>
              <w:rPr>
                <w:rFonts w:hint="default" w:ascii="Times New Roman" w:hAnsi="Times New Roman" w:cs="Times New Roman"/>
                <w:color w:val="auto"/>
                <w:kern w:val="2"/>
                <w:sz w:val="15"/>
                <w:szCs w:val="15"/>
              </w:rPr>
            </w:pPr>
          </w:p>
        </w:tc>
      </w:tr>
    </w:tbl>
    <w:p w14:paraId="53695A71">
      <w:pPr>
        <w:spacing w:line="240" w:lineRule="auto"/>
        <w:ind w:firstLine="0" w:firstLineChars="0"/>
        <w:jc w:val="left"/>
        <w:rPr>
          <w:rFonts w:hint="default" w:ascii="Times New Roman" w:hAnsi="Times New Roman" w:cs="Times New Roman"/>
          <w:color w:val="auto"/>
        </w:rPr>
      </w:pPr>
      <w:r>
        <w:rPr>
          <w:rFonts w:hint="default" w:ascii="Times New Roman" w:hAnsi="Times New Roman" w:cs="Times New Roman"/>
          <w:b/>
          <w:color w:val="auto"/>
          <w:sz w:val="15"/>
          <w:szCs w:val="15"/>
        </w:rPr>
        <w:t>注</w:t>
      </w:r>
      <w:r>
        <w:rPr>
          <w:rFonts w:hint="default" w:ascii="Times New Roman" w:hAnsi="Times New Roman" w:cs="Times New Roman"/>
          <w:color w:val="auto"/>
          <w:sz w:val="15"/>
          <w:szCs w:val="15"/>
        </w:rPr>
        <w:t>：1、</w:t>
      </w:r>
      <w:r>
        <w:rPr>
          <w:rFonts w:hint="default" w:ascii="Times New Roman" w:hAnsi="Times New Roman" w:cs="Times New Roman"/>
          <w:color w:val="auto"/>
          <w:spacing w:val="-4"/>
          <w:sz w:val="15"/>
          <w:szCs w:val="15"/>
        </w:rPr>
        <w:t>排放增减量：（+）表示增加，（-）表示减少。2、(12)=(6)-(8)-(11)，（9）= (4)-(5)-(8)- (11) +（1）。3、计量单位：废水排放量——万吨/年；废气排放量——万标立方米/年；工业固体废物排放</w:t>
      </w:r>
      <w:r>
        <w:rPr>
          <w:rFonts w:hint="default" w:ascii="Times New Roman" w:hAnsi="Times New Roman" w:cs="Times New Roman"/>
          <w:color w:val="auto"/>
          <w:sz w:val="15"/>
          <w:szCs w:val="15"/>
        </w:rPr>
        <w:t>量——万吨/年；水污染物排放浓度——毫克/升</w:t>
      </w:r>
    </w:p>
    <w:sectPr>
      <w:pgSz w:w="16838" w:h="11906" w:orient="landscape"/>
      <w:pgMar w:top="1440" w:right="1797" w:bottom="1440" w:left="1797" w:header="851" w:footer="992" w:gutter="0"/>
      <w:pgNumType w:fmt="decimal"/>
      <w:cols w:space="425"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76D04">
    <w:pPr>
      <w:pStyle w:val="19"/>
      <w:ind w:firstLine="360"/>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BB666">
    <w:pPr>
      <w:pStyle w:val="19"/>
      <w:ind w:firstLine="360"/>
      <w:jc w:val="center"/>
      <w:rPr>
        <w:sz w:val="21"/>
        <w:szCs w:val="21"/>
      </w:rPr>
    </w:pPr>
    <w:r>
      <w:rPr>
        <w:sz w:val="21"/>
      </w:rPr>
      <w:pict>
        <v:shape id="_x0000_s3073" o:spid="_x0000_s3073"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C2002AB">
                <w:pPr>
                  <w:pStyle w:val="19"/>
                </w:pPr>
                <w:r>
                  <w:fldChar w:fldCharType="begin"/>
                </w:r>
                <w:r>
                  <w:instrText xml:space="preserve"> PAGE  \* MERGEFORMAT </w:instrText>
                </w:r>
                <w:r>
                  <w:fldChar w:fldCharType="separate"/>
                </w:r>
                <w:r>
                  <w:t>I</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16F37">
    <w:pPr>
      <w:pStyle w:val="19"/>
      <w:ind w:firstLine="360"/>
      <w:jc w:val="center"/>
      <w:rPr>
        <w:sz w:val="21"/>
        <w:szCs w:val="21"/>
      </w:rPr>
    </w:pPr>
    <w:r>
      <w:rPr>
        <w:sz w:val="21"/>
      </w:rPr>
      <w:pict>
        <v:shape id="_x0000_s3074" o:spid="_x0000_s3074"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F7157DD">
                <w:pPr>
                  <w:pStyle w:val="19"/>
                </w:pPr>
                <w:r>
                  <w:fldChar w:fldCharType="begin"/>
                </w:r>
                <w:r>
                  <w:instrText xml:space="preserve"> PAGE  \* MERGEFORMAT </w:instrText>
                </w:r>
                <w:r>
                  <w:fldChar w:fldCharType="separate"/>
                </w:r>
                <w:r>
                  <w:t>XVII</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50114">
    <w:pPr>
      <w:pStyle w:val="20"/>
      <w:pBdr>
        <w:bottom w:val="none" w:color="auto" w:sz="0" w:space="1"/>
      </w:pBdr>
      <w:spacing w:line="240" w:lineRule="auto"/>
      <w:ind w:firstLine="0" w:firstLineChars="0"/>
      <w:jc w:val="both"/>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418F1">
    <w:pPr>
      <w:pStyle w:val="2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5CA23">
    <w:pPr>
      <w:pStyle w:val="20"/>
      <w:pBdr>
        <w:bottom w:val="single" w:color="auto" w:sz="4" w:space="1"/>
      </w:pBdr>
      <w:spacing w:line="240" w:lineRule="auto"/>
      <w:ind w:firstLine="0" w:firstLineChars="0"/>
      <w:rPr>
        <w:rFonts w:hint="eastAsia" w:ascii="Times New Roman" w:hAnsi="Times New Roman" w:eastAsia="宋体" w:cs="Times New Roman"/>
      </w:rPr>
    </w:pPr>
    <w:r>
      <w:rPr>
        <w:rFonts w:hint="eastAsia" w:ascii="Times New Roman" w:hAnsi="Times New Roman" w:eastAsia="宋体" w:cs="Times New Roman"/>
      </w:rPr>
      <w:t>腾冲鼎力水泥制品有限公司水泥制品生产线建设工程项目竣工环境保护验收监测报告表</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3A5DDA"/>
    <w:multiLevelType w:val="singleLevel"/>
    <w:tmpl w:val="0D3A5DD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20"/>
  <w:drawingGridVerticalSpacing w:val="163"/>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jE4YTQ2YjViMmJkNDg0ZjExZWRkOTY3NjBiZDgwNTUifQ=="/>
  </w:docVars>
  <w:rsids>
    <w:rsidRoot w:val="00260DD2"/>
    <w:rsid w:val="00000C61"/>
    <w:rsid w:val="0000112C"/>
    <w:rsid w:val="0000275C"/>
    <w:rsid w:val="000039A2"/>
    <w:rsid w:val="00007D70"/>
    <w:rsid w:val="00011A35"/>
    <w:rsid w:val="000120E4"/>
    <w:rsid w:val="00012CEF"/>
    <w:rsid w:val="000140AA"/>
    <w:rsid w:val="00014714"/>
    <w:rsid w:val="000148A4"/>
    <w:rsid w:val="00014901"/>
    <w:rsid w:val="00016117"/>
    <w:rsid w:val="00020D71"/>
    <w:rsid w:val="0002140E"/>
    <w:rsid w:val="00021698"/>
    <w:rsid w:val="00022D33"/>
    <w:rsid w:val="00024181"/>
    <w:rsid w:val="000263A0"/>
    <w:rsid w:val="00027155"/>
    <w:rsid w:val="00027840"/>
    <w:rsid w:val="000309B5"/>
    <w:rsid w:val="000331D8"/>
    <w:rsid w:val="00040F7F"/>
    <w:rsid w:val="00043905"/>
    <w:rsid w:val="00044378"/>
    <w:rsid w:val="00044D65"/>
    <w:rsid w:val="00046828"/>
    <w:rsid w:val="00052296"/>
    <w:rsid w:val="000529DC"/>
    <w:rsid w:val="00053BCA"/>
    <w:rsid w:val="00061AAD"/>
    <w:rsid w:val="000623A2"/>
    <w:rsid w:val="00064DDC"/>
    <w:rsid w:val="00065818"/>
    <w:rsid w:val="00070B1A"/>
    <w:rsid w:val="00071D3B"/>
    <w:rsid w:val="0007309A"/>
    <w:rsid w:val="00076CEA"/>
    <w:rsid w:val="00077537"/>
    <w:rsid w:val="00083305"/>
    <w:rsid w:val="0008512B"/>
    <w:rsid w:val="00086375"/>
    <w:rsid w:val="00086BEF"/>
    <w:rsid w:val="00086E04"/>
    <w:rsid w:val="000878C9"/>
    <w:rsid w:val="00087FE1"/>
    <w:rsid w:val="00090247"/>
    <w:rsid w:val="00090C9D"/>
    <w:rsid w:val="0009133E"/>
    <w:rsid w:val="00092A3E"/>
    <w:rsid w:val="00092EC4"/>
    <w:rsid w:val="0009775A"/>
    <w:rsid w:val="000A2C6C"/>
    <w:rsid w:val="000A39B2"/>
    <w:rsid w:val="000A4576"/>
    <w:rsid w:val="000A57E8"/>
    <w:rsid w:val="000A5821"/>
    <w:rsid w:val="000A78C3"/>
    <w:rsid w:val="000B0215"/>
    <w:rsid w:val="000B1A2F"/>
    <w:rsid w:val="000B2CD3"/>
    <w:rsid w:val="000B74CB"/>
    <w:rsid w:val="000C12EE"/>
    <w:rsid w:val="000C43E3"/>
    <w:rsid w:val="000C664D"/>
    <w:rsid w:val="000D00C8"/>
    <w:rsid w:val="000D06D2"/>
    <w:rsid w:val="000D2E84"/>
    <w:rsid w:val="000E0030"/>
    <w:rsid w:val="000E13EF"/>
    <w:rsid w:val="000E2C5E"/>
    <w:rsid w:val="000E4FB7"/>
    <w:rsid w:val="000F0762"/>
    <w:rsid w:val="000F1583"/>
    <w:rsid w:val="000F37B2"/>
    <w:rsid w:val="000F5170"/>
    <w:rsid w:val="000F6113"/>
    <w:rsid w:val="000F7285"/>
    <w:rsid w:val="001022BB"/>
    <w:rsid w:val="001046DB"/>
    <w:rsid w:val="00114217"/>
    <w:rsid w:val="00115AA7"/>
    <w:rsid w:val="00115F38"/>
    <w:rsid w:val="00120BA8"/>
    <w:rsid w:val="00121907"/>
    <w:rsid w:val="001224E1"/>
    <w:rsid w:val="001262E2"/>
    <w:rsid w:val="001266EE"/>
    <w:rsid w:val="0013162C"/>
    <w:rsid w:val="00131FAA"/>
    <w:rsid w:val="001327E9"/>
    <w:rsid w:val="00132A9B"/>
    <w:rsid w:val="001334B8"/>
    <w:rsid w:val="00136CFD"/>
    <w:rsid w:val="00137A2A"/>
    <w:rsid w:val="00137C85"/>
    <w:rsid w:val="00137CEA"/>
    <w:rsid w:val="0014100E"/>
    <w:rsid w:val="001424AB"/>
    <w:rsid w:val="00143338"/>
    <w:rsid w:val="00144A1C"/>
    <w:rsid w:val="00145A11"/>
    <w:rsid w:val="00147827"/>
    <w:rsid w:val="0014793F"/>
    <w:rsid w:val="00152C1D"/>
    <w:rsid w:val="00156CEB"/>
    <w:rsid w:val="00157330"/>
    <w:rsid w:val="00157DB3"/>
    <w:rsid w:val="00160D62"/>
    <w:rsid w:val="0016107B"/>
    <w:rsid w:val="00161FE5"/>
    <w:rsid w:val="00162061"/>
    <w:rsid w:val="001641B2"/>
    <w:rsid w:val="001647CB"/>
    <w:rsid w:val="0016484C"/>
    <w:rsid w:val="001652FA"/>
    <w:rsid w:val="0016633F"/>
    <w:rsid w:val="0017110A"/>
    <w:rsid w:val="00174A1B"/>
    <w:rsid w:val="00174FD5"/>
    <w:rsid w:val="00175C8D"/>
    <w:rsid w:val="00176470"/>
    <w:rsid w:val="00177BDC"/>
    <w:rsid w:val="00177C91"/>
    <w:rsid w:val="001829CB"/>
    <w:rsid w:val="00182C51"/>
    <w:rsid w:val="00183750"/>
    <w:rsid w:val="0018409B"/>
    <w:rsid w:val="0018518B"/>
    <w:rsid w:val="00185AAD"/>
    <w:rsid w:val="001868EB"/>
    <w:rsid w:val="00186D2B"/>
    <w:rsid w:val="00187243"/>
    <w:rsid w:val="00187625"/>
    <w:rsid w:val="001926E4"/>
    <w:rsid w:val="00193B19"/>
    <w:rsid w:val="00195B4E"/>
    <w:rsid w:val="001966C2"/>
    <w:rsid w:val="00197EB2"/>
    <w:rsid w:val="001A07DF"/>
    <w:rsid w:val="001A093A"/>
    <w:rsid w:val="001A0FD7"/>
    <w:rsid w:val="001B18EE"/>
    <w:rsid w:val="001B1B37"/>
    <w:rsid w:val="001B33B4"/>
    <w:rsid w:val="001B3B1D"/>
    <w:rsid w:val="001B5052"/>
    <w:rsid w:val="001B723C"/>
    <w:rsid w:val="001C317A"/>
    <w:rsid w:val="001C4D47"/>
    <w:rsid w:val="001C7DD0"/>
    <w:rsid w:val="001D012C"/>
    <w:rsid w:val="001D3464"/>
    <w:rsid w:val="001D37C0"/>
    <w:rsid w:val="001D653E"/>
    <w:rsid w:val="001D77A9"/>
    <w:rsid w:val="001E0E2E"/>
    <w:rsid w:val="001E392B"/>
    <w:rsid w:val="001E4ACE"/>
    <w:rsid w:val="001E70B3"/>
    <w:rsid w:val="001F1D64"/>
    <w:rsid w:val="001F5AC9"/>
    <w:rsid w:val="001F6B54"/>
    <w:rsid w:val="001F7BD5"/>
    <w:rsid w:val="00202AFA"/>
    <w:rsid w:val="0020729A"/>
    <w:rsid w:val="002079FD"/>
    <w:rsid w:val="00207A82"/>
    <w:rsid w:val="002108B6"/>
    <w:rsid w:val="00210B84"/>
    <w:rsid w:val="00211885"/>
    <w:rsid w:val="002121CD"/>
    <w:rsid w:val="00213077"/>
    <w:rsid w:val="00213323"/>
    <w:rsid w:val="00214928"/>
    <w:rsid w:val="00215E55"/>
    <w:rsid w:val="00216327"/>
    <w:rsid w:val="0021674D"/>
    <w:rsid w:val="00217CBF"/>
    <w:rsid w:val="00222273"/>
    <w:rsid w:val="00222963"/>
    <w:rsid w:val="00223B6A"/>
    <w:rsid w:val="00224006"/>
    <w:rsid w:val="00225A8A"/>
    <w:rsid w:val="002300B3"/>
    <w:rsid w:val="00230951"/>
    <w:rsid w:val="00230BB1"/>
    <w:rsid w:val="002313D2"/>
    <w:rsid w:val="00235DEE"/>
    <w:rsid w:val="00236DD4"/>
    <w:rsid w:val="00251B28"/>
    <w:rsid w:val="00251B4A"/>
    <w:rsid w:val="00251D4B"/>
    <w:rsid w:val="00252D45"/>
    <w:rsid w:val="00253437"/>
    <w:rsid w:val="00255502"/>
    <w:rsid w:val="00255BD4"/>
    <w:rsid w:val="00260DD2"/>
    <w:rsid w:val="00263622"/>
    <w:rsid w:val="00272573"/>
    <w:rsid w:val="00273AC0"/>
    <w:rsid w:val="00275A72"/>
    <w:rsid w:val="002778B6"/>
    <w:rsid w:val="00280149"/>
    <w:rsid w:val="002811A2"/>
    <w:rsid w:val="00281D8B"/>
    <w:rsid w:val="00282CAB"/>
    <w:rsid w:val="00283F97"/>
    <w:rsid w:val="002862FA"/>
    <w:rsid w:val="00287449"/>
    <w:rsid w:val="00287F53"/>
    <w:rsid w:val="002904F7"/>
    <w:rsid w:val="00290EAB"/>
    <w:rsid w:val="00291483"/>
    <w:rsid w:val="00293996"/>
    <w:rsid w:val="002940D2"/>
    <w:rsid w:val="00294542"/>
    <w:rsid w:val="002947B0"/>
    <w:rsid w:val="00297D41"/>
    <w:rsid w:val="002A015C"/>
    <w:rsid w:val="002A3DBE"/>
    <w:rsid w:val="002A4E6F"/>
    <w:rsid w:val="002A5D21"/>
    <w:rsid w:val="002A60A6"/>
    <w:rsid w:val="002A7045"/>
    <w:rsid w:val="002A772D"/>
    <w:rsid w:val="002B0A83"/>
    <w:rsid w:val="002B1B71"/>
    <w:rsid w:val="002B1F0C"/>
    <w:rsid w:val="002B2D7F"/>
    <w:rsid w:val="002C1C58"/>
    <w:rsid w:val="002C2383"/>
    <w:rsid w:val="002C39BD"/>
    <w:rsid w:val="002C748C"/>
    <w:rsid w:val="002D0F23"/>
    <w:rsid w:val="002D498B"/>
    <w:rsid w:val="002D57D2"/>
    <w:rsid w:val="002D68FC"/>
    <w:rsid w:val="002E063D"/>
    <w:rsid w:val="002E1078"/>
    <w:rsid w:val="002E1955"/>
    <w:rsid w:val="002F0E0A"/>
    <w:rsid w:val="002F100F"/>
    <w:rsid w:val="002F1AC7"/>
    <w:rsid w:val="002F55FA"/>
    <w:rsid w:val="002F59DF"/>
    <w:rsid w:val="002F6AA2"/>
    <w:rsid w:val="002F7BA7"/>
    <w:rsid w:val="0030003F"/>
    <w:rsid w:val="0030122D"/>
    <w:rsid w:val="003016FA"/>
    <w:rsid w:val="00305DB6"/>
    <w:rsid w:val="003075F5"/>
    <w:rsid w:val="00310ECE"/>
    <w:rsid w:val="00311C3E"/>
    <w:rsid w:val="00312AF6"/>
    <w:rsid w:val="00312DA9"/>
    <w:rsid w:val="00313471"/>
    <w:rsid w:val="00314413"/>
    <w:rsid w:val="00314573"/>
    <w:rsid w:val="0032282F"/>
    <w:rsid w:val="00322C5C"/>
    <w:rsid w:val="003232CE"/>
    <w:rsid w:val="0032464D"/>
    <w:rsid w:val="003263FB"/>
    <w:rsid w:val="00326B76"/>
    <w:rsid w:val="003272EE"/>
    <w:rsid w:val="00331088"/>
    <w:rsid w:val="00331852"/>
    <w:rsid w:val="00332DC7"/>
    <w:rsid w:val="00333689"/>
    <w:rsid w:val="0033522E"/>
    <w:rsid w:val="00335737"/>
    <w:rsid w:val="00344018"/>
    <w:rsid w:val="00344A74"/>
    <w:rsid w:val="00345A7C"/>
    <w:rsid w:val="0034619D"/>
    <w:rsid w:val="00346CC0"/>
    <w:rsid w:val="00351BB8"/>
    <w:rsid w:val="00352954"/>
    <w:rsid w:val="0035399A"/>
    <w:rsid w:val="00354E85"/>
    <w:rsid w:val="0035550C"/>
    <w:rsid w:val="003559F7"/>
    <w:rsid w:val="0036097B"/>
    <w:rsid w:val="00360E24"/>
    <w:rsid w:val="00362991"/>
    <w:rsid w:val="00364EED"/>
    <w:rsid w:val="00370FFF"/>
    <w:rsid w:val="00371AD0"/>
    <w:rsid w:val="00372457"/>
    <w:rsid w:val="00372F99"/>
    <w:rsid w:val="00373223"/>
    <w:rsid w:val="00374C2D"/>
    <w:rsid w:val="003750CA"/>
    <w:rsid w:val="00376069"/>
    <w:rsid w:val="00380392"/>
    <w:rsid w:val="00382A14"/>
    <w:rsid w:val="00382D76"/>
    <w:rsid w:val="00383091"/>
    <w:rsid w:val="00384CA3"/>
    <w:rsid w:val="00397592"/>
    <w:rsid w:val="003A20CE"/>
    <w:rsid w:val="003A4D58"/>
    <w:rsid w:val="003B4A06"/>
    <w:rsid w:val="003B7145"/>
    <w:rsid w:val="003B716D"/>
    <w:rsid w:val="003B79EC"/>
    <w:rsid w:val="003C0942"/>
    <w:rsid w:val="003C281D"/>
    <w:rsid w:val="003C5047"/>
    <w:rsid w:val="003C56E7"/>
    <w:rsid w:val="003C7162"/>
    <w:rsid w:val="003C7988"/>
    <w:rsid w:val="003C7B13"/>
    <w:rsid w:val="003D0552"/>
    <w:rsid w:val="003D13D5"/>
    <w:rsid w:val="003D1711"/>
    <w:rsid w:val="003D4DD7"/>
    <w:rsid w:val="003D5357"/>
    <w:rsid w:val="003D6A1B"/>
    <w:rsid w:val="003E00EE"/>
    <w:rsid w:val="003E12EF"/>
    <w:rsid w:val="003E1D7B"/>
    <w:rsid w:val="003E2150"/>
    <w:rsid w:val="003E2D29"/>
    <w:rsid w:val="003E4120"/>
    <w:rsid w:val="003E4D6C"/>
    <w:rsid w:val="003E7090"/>
    <w:rsid w:val="003E77BF"/>
    <w:rsid w:val="003E7DEF"/>
    <w:rsid w:val="003F18AD"/>
    <w:rsid w:val="003F3233"/>
    <w:rsid w:val="003F69C0"/>
    <w:rsid w:val="003F6FFB"/>
    <w:rsid w:val="004009CA"/>
    <w:rsid w:val="00404133"/>
    <w:rsid w:val="00410399"/>
    <w:rsid w:val="00410AAA"/>
    <w:rsid w:val="004114AF"/>
    <w:rsid w:val="00411790"/>
    <w:rsid w:val="00411B61"/>
    <w:rsid w:val="00412E7A"/>
    <w:rsid w:val="00413E2C"/>
    <w:rsid w:val="004149CA"/>
    <w:rsid w:val="00414AE5"/>
    <w:rsid w:val="00416FD7"/>
    <w:rsid w:val="00417364"/>
    <w:rsid w:val="00417A4D"/>
    <w:rsid w:val="004203AC"/>
    <w:rsid w:val="00420FC5"/>
    <w:rsid w:val="0042159E"/>
    <w:rsid w:val="00422681"/>
    <w:rsid w:val="00422A8E"/>
    <w:rsid w:val="0042437C"/>
    <w:rsid w:val="0042544E"/>
    <w:rsid w:val="00426CC8"/>
    <w:rsid w:val="0042775F"/>
    <w:rsid w:val="00431E82"/>
    <w:rsid w:val="00432AF2"/>
    <w:rsid w:val="00432B1C"/>
    <w:rsid w:val="004333A5"/>
    <w:rsid w:val="00433C11"/>
    <w:rsid w:val="00435B47"/>
    <w:rsid w:val="00437325"/>
    <w:rsid w:val="00437E38"/>
    <w:rsid w:val="0044573B"/>
    <w:rsid w:val="00446536"/>
    <w:rsid w:val="004473BD"/>
    <w:rsid w:val="00452A0B"/>
    <w:rsid w:val="00453B9E"/>
    <w:rsid w:val="004549D0"/>
    <w:rsid w:val="00457962"/>
    <w:rsid w:val="00463596"/>
    <w:rsid w:val="00463DFD"/>
    <w:rsid w:val="004645E5"/>
    <w:rsid w:val="0046746D"/>
    <w:rsid w:val="00473670"/>
    <w:rsid w:val="00473ACA"/>
    <w:rsid w:val="004769ED"/>
    <w:rsid w:val="00477DE0"/>
    <w:rsid w:val="00481935"/>
    <w:rsid w:val="00482E78"/>
    <w:rsid w:val="00483364"/>
    <w:rsid w:val="004862AD"/>
    <w:rsid w:val="00486D15"/>
    <w:rsid w:val="00490B8F"/>
    <w:rsid w:val="00490BD3"/>
    <w:rsid w:val="004916F7"/>
    <w:rsid w:val="0049281B"/>
    <w:rsid w:val="00492FA8"/>
    <w:rsid w:val="00494277"/>
    <w:rsid w:val="00495466"/>
    <w:rsid w:val="004969C6"/>
    <w:rsid w:val="004A47EE"/>
    <w:rsid w:val="004A6815"/>
    <w:rsid w:val="004A69F8"/>
    <w:rsid w:val="004A702A"/>
    <w:rsid w:val="004A71D3"/>
    <w:rsid w:val="004B00F7"/>
    <w:rsid w:val="004B1B55"/>
    <w:rsid w:val="004B5429"/>
    <w:rsid w:val="004B7553"/>
    <w:rsid w:val="004B76E0"/>
    <w:rsid w:val="004C0704"/>
    <w:rsid w:val="004C0D70"/>
    <w:rsid w:val="004C0FBC"/>
    <w:rsid w:val="004C178B"/>
    <w:rsid w:val="004C305B"/>
    <w:rsid w:val="004C57B6"/>
    <w:rsid w:val="004C6444"/>
    <w:rsid w:val="004C6EF0"/>
    <w:rsid w:val="004C79DC"/>
    <w:rsid w:val="004D0801"/>
    <w:rsid w:val="004D44BC"/>
    <w:rsid w:val="004D47C9"/>
    <w:rsid w:val="004D6899"/>
    <w:rsid w:val="004E702A"/>
    <w:rsid w:val="004E767C"/>
    <w:rsid w:val="004F08B2"/>
    <w:rsid w:val="004F1F1A"/>
    <w:rsid w:val="004F29CB"/>
    <w:rsid w:val="004F60AF"/>
    <w:rsid w:val="004F6EEB"/>
    <w:rsid w:val="004F71C3"/>
    <w:rsid w:val="00501AD5"/>
    <w:rsid w:val="00504A36"/>
    <w:rsid w:val="00504E12"/>
    <w:rsid w:val="0050558E"/>
    <w:rsid w:val="00505D0A"/>
    <w:rsid w:val="00511C09"/>
    <w:rsid w:val="00512275"/>
    <w:rsid w:val="00512C3A"/>
    <w:rsid w:val="0051391F"/>
    <w:rsid w:val="005143D3"/>
    <w:rsid w:val="00514E85"/>
    <w:rsid w:val="0051572A"/>
    <w:rsid w:val="0051662E"/>
    <w:rsid w:val="00517AC2"/>
    <w:rsid w:val="005224F5"/>
    <w:rsid w:val="005229EA"/>
    <w:rsid w:val="00522AE4"/>
    <w:rsid w:val="00523490"/>
    <w:rsid w:val="00524781"/>
    <w:rsid w:val="005250BF"/>
    <w:rsid w:val="0052594F"/>
    <w:rsid w:val="00525D75"/>
    <w:rsid w:val="005267C4"/>
    <w:rsid w:val="00531690"/>
    <w:rsid w:val="005317E2"/>
    <w:rsid w:val="00531912"/>
    <w:rsid w:val="00532170"/>
    <w:rsid w:val="0053350E"/>
    <w:rsid w:val="0053647F"/>
    <w:rsid w:val="005428F5"/>
    <w:rsid w:val="00544734"/>
    <w:rsid w:val="0054498E"/>
    <w:rsid w:val="00544E30"/>
    <w:rsid w:val="00545064"/>
    <w:rsid w:val="00545127"/>
    <w:rsid w:val="00546133"/>
    <w:rsid w:val="00547B6A"/>
    <w:rsid w:val="005500E4"/>
    <w:rsid w:val="00555D2B"/>
    <w:rsid w:val="0055634E"/>
    <w:rsid w:val="0056265F"/>
    <w:rsid w:val="00565A1E"/>
    <w:rsid w:val="00570024"/>
    <w:rsid w:val="00571E76"/>
    <w:rsid w:val="00576CCC"/>
    <w:rsid w:val="00577D87"/>
    <w:rsid w:val="0058056D"/>
    <w:rsid w:val="00581B8E"/>
    <w:rsid w:val="005852AC"/>
    <w:rsid w:val="0058535F"/>
    <w:rsid w:val="00587F8F"/>
    <w:rsid w:val="00590C9F"/>
    <w:rsid w:val="0059210B"/>
    <w:rsid w:val="00593597"/>
    <w:rsid w:val="005937A8"/>
    <w:rsid w:val="005A00FA"/>
    <w:rsid w:val="005A1CA8"/>
    <w:rsid w:val="005A201E"/>
    <w:rsid w:val="005B0950"/>
    <w:rsid w:val="005B1120"/>
    <w:rsid w:val="005B22CC"/>
    <w:rsid w:val="005B351C"/>
    <w:rsid w:val="005B5172"/>
    <w:rsid w:val="005B5695"/>
    <w:rsid w:val="005B5C40"/>
    <w:rsid w:val="005B6ACB"/>
    <w:rsid w:val="005B765B"/>
    <w:rsid w:val="005C02F1"/>
    <w:rsid w:val="005C1368"/>
    <w:rsid w:val="005C38C0"/>
    <w:rsid w:val="005C5594"/>
    <w:rsid w:val="005C6559"/>
    <w:rsid w:val="005C6B04"/>
    <w:rsid w:val="005C6B19"/>
    <w:rsid w:val="005D3506"/>
    <w:rsid w:val="005D418C"/>
    <w:rsid w:val="005D7438"/>
    <w:rsid w:val="005D7C41"/>
    <w:rsid w:val="005E054A"/>
    <w:rsid w:val="005E22C9"/>
    <w:rsid w:val="005E2628"/>
    <w:rsid w:val="005E32CC"/>
    <w:rsid w:val="005E44BD"/>
    <w:rsid w:val="005E4762"/>
    <w:rsid w:val="005E4935"/>
    <w:rsid w:val="005E54FF"/>
    <w:rsid w:val="005E55DC"/>
    <w:rsid w:val="005E6033"/>
    <w:rsid w:val="005E6074"/>
    <w:rsid w:val="005E6EE6"/>
    <w:rsid w:val="005E7B75"/>
    <w:rsid w:val="005F58EB"/>
    <w:rsid w:val="005F64A2"/>
    <w:rsid w:val="005F786E"/>
    <w:rsid w:val="00606261"/>
    <w:rsid w:val="006109E9"/>
    <w:rsid w:val="00611130"/>
    <w:rsid w:val="0061278E"/>
    <w:rsid w:val="006148BA"/>
    <w:rsid w:val="00616B9B"/>
    <w:rsid w:val="006220C0"/>
    <w:rsid w:val="00622589"/>
    <w:rsid w:val="0062581F"/>
    <w:rsid w:val="006260E2"/>
    <w:rsid w:val="0062664E"/>
    <w:rsid w:val="00626A92"/>
    <w:rsid w:val="00626BDF"/>
    <w:rsid w:val="00626D36"/>
    <w:rsid w:val="0062729C"/>
    <w:rsid w:val="00630F17"/>
    <w:rsid w:val="006328AD"/>
    <w:rsid w:val="00633B32"/>
    <w:rsid w:val="00634719"/>
    <w:rsid w:val="00636C0C"/>
    <w:rsid w:val="00641EDB"/>
    <w:rsid w:val="0064320B"/>
    <w:rsid w:val="006436D9"/>
    <w:rsid w:val="006442A8"/>
    <w:rsid w:val="00646A0F"/>
    <w:rsid w:val="00650DA5"/>
    <w:rsid w:val="0065254A"/>
    <w:rsid w:val="00655AB9"/>
    <w:rsid w:val="00660DB7"/>
    <w:rsid w:val="006616DD"/>
    <w:rsid w:val="006649E4"/>
    <w:rsid w:val="0066692B"/>
    <w:rsid w:val="006677F9"/>
    <w:rsid w:val="00667947"/>
    <w:rsid w:val="006704D4"/>
    <w:rsid w:val="00671F7D"/>
    <w:rsid w:val="0067237D"/>
    <w:rsid w:val="00672676"/>
    <w:rsid w:val="006733A0"/>
    <w:rsid w:val="0067529A"/>
    <w:rsid w:val="00675FE8"/>
    <w:rsid w:val="0067702B"/>
    <w:rsid w:val="006828A6"/>
    <w:rsid w:val="00683973"/>
    <w:rsid w:val="006863B5"/>
    <w:rsid w:val="006865BF"/>
    <w:rsid w:val="00691CC3"/>
    <w:rsid w:val="00692B68"/>
    <w:rsid w:val="0069639E"/>
    <w:rsid w:val="00696EBD"/>
    <w:rsid w:val="00696FDF"/>
    <w:rsid w:val="006A05C8"/>
    <w:rsid w:val="006A1187"/>
    <w:rsid w:val="006A2D3B"/>
    <w:rsid w:val="006A2F46"/>
    <w:rsid w:val="006A3CC3"/>
    <w:rsid w:val="006A4FFA"/>
    <w:rsid w:val="006A62D7"/>
    <w:rsid w:val="006A7D63"/>
    <w:rsid w:val="006B1367"/>
    <w:rsid w:val="006B1F5C"/>
    <w:rsid w:val="006B2252"/>
    <w:rsid w:val="006B2800"/>
    <w:rsid w:val="006B5FC3"/>
    <w:rsid w:val="006B6DC5"/>
    <w:rsid w:val="006C0676"/>
    <w:rsid w:val="006C3B8F"/>
    <w:rsid w:val="006C77D0"/>
    <w:rsid w:val="006D08AC"/>
    <w:rsid w:val="006D0ACA"/>
    <w:rsid w:val="006D1111"/>
    <w:rsid w:val="006D2182"/>
    <w:rsid w:val="006D2A98"/>
    <w:rsid w:val="006D2EF7"/>
    <w:rsid w:val="006E212B"/>
    <w:rsid w:val="006E4909"/>
    <w:rsid w:val="006E6628"/>
    <w:rsid w:val="006F1314"/>
    <w:rsid w:val="006F1770"/>
    <w:rsid w:val="006F5D0C"/>
    <w:rsid w:val="006F6036"/>
    <w:rsid w:val="006F7DFB"/>
    <w:rsid w:val="006F7F70"/>
    <w:rsid w:val="007006A9"/>
    <w:rsid w:val="0070157B"/>
    <w:rsid w:val="00701581"/>
    <w:rsid w:val="0070617D"/>
    <w:rsid w:val="00707766"/>
    <w:rsid w:val="007077F0"/>
    <w:rsid w:val="00711E22"/>
    <w:rsid w:val="00711F50"/>
    <w:rsid w:val="00716A0B"/>
    <w:rsid w:val="007224AC"/>
    <w:rsid w:val="00723ED7"/>
    <w:rsid w:val="00725DE1"/>
    <w:rsid w:val="007260E2"/>
    <w:rsid w:val="00726FD2"/>
    <w:rsid w:val="007306C1"/>
    <w:rsid w:val="00730D3D"/>
    <w:rsid w:val="00732C70"/>
    <w:rsid w:val="00734314"/>
    <w:rsid w:val="00734801"/>
    <w:rsid w:val="00734B34"/>
    <w:rsid w:val="007359AB"/>
    <w:rsid w:val="00736DC2"/>
    <w:rsid w:val="00737D62"/>
    <w:rsid w:val="00741959"/>
    <w:rsid w:val="00742FEC"/>
    <w:rsid w:val="007434F6"/>
    <w:rsid w:val="0074514E"/>
    <w:rsid w:val="00750377"/>
    <w:rsid w:val="007515F6"/>
    <w:rsid w:val="00753D8E"/>
    <w:rsid w:val="00754055"/>
    <w:rsid w:val="007569AF"/>
    <w:rsid w:val="0075700D"/>
    <w:rsid w:val="00760F6E"/>
    <w:rsid w:val="00761AF9"/>
    <w:rsid w:val="00761FC8"/>
    <w:rsid w:val="007629B4"/>
    <w:rsid w:val="0076519E"/>
    <w:rsid w:val="007658B3"/>
    <w:rsid w:val="007713A7"/>
    <w:rsid w:val="00775287"/>
    <w:rsid w:val="00775319"/>
    <w:rsid w:val="007801CF"/>
    <w:rsid w:val="00780595"/>
    <w:rsid w:val="007824C6"/>
    <w:rsid w:val="00783285"/>
    <w:rsid w:val="007845D6"/>
    <w:rsid w:val="00784ED3"/>
    <w:rsid w:val="007935D5"/>
    <w:rsid w:val="0079462E"/>
    <w:rsid w:val="00795008"/>
    <w:rsid w:val="0079714E"/>
    <w:rsid w:val="00797922"/>
    <w:rsid w:val="00797CF4"/>
    <w:rsid w:val="00797E29"/>
    <w:rsid w:val="007A0BCD"/>
    <w:rsid w:val="007A0D53"/>
    <w:rsid w:val="007A1EF2"/>
    <w:rsid w:val="007A2642"/>
    <w:rsid w:val="007A53AF"/>
    <w:rsid w:val="007B3344"/>
    <w:rsid w:val="007B4F5D"/>
    <w:rsid w:val="007B592E"/>
    <w:rsid w:val="007B5FE3"/>
    <w:rsid w:val="007B6631"/>
    <w:rsid w:val="007C017F"/>
    <w:rsid w:val="007C0E46"/>
    <w:rsid w:val="007C1057"/>
    <w:rsid w:val="007C14D7"/>
    <w:rsid w:val="007C3294"/>
    <w:rsid w:val="007C5A26"/>
    <w:rsid w:val="007C6481"/>
    <w:rsid w:val="007C6526"/>
    <w:rsid w:val="007D0A72"/>
    <w:rsid w:val="007D204D"/>
    <w:rsid w:val="007D2571"/>
    <w:rsid w:val="007D2BFD"/>
    <w:rsid w:val="007D2F3F"/>
    <w:rsid w:val="007D3AB5"/>
    <w:rsid w:val="007D7572"/>
    <w:rsid w:val="007D794F"/>
    <w:rsid w:val="007E0A9C"/>
    <w:rsid w:val="007E0E82"/>
    <w:rsid w:val="007E2885"/>
    <w:rsid w:val="007E4677"/>
    <w:rsid w:val="007E50DC"/>
    <w:rsid w:val="007E550F"/>
    <w:rsid w:val="007E7BFC"/>
    <w:rsid w:val="007E7CC4"/>
    <w:rsid w:val="007F13FD"/>
    <w:rsid w:val="007F4A7A"/>
    <w:rsid w:val="007F5069"/>
    <w:rsid w:val="007F670C"/>
    <w:rsid w:val="007F7D26"/>
    <w:rsid w:val="00800D77"/>
    <w:rsid w:val="00802AC3"/>
    <w:rsid w:val="00803173"/>
    <w:rsid w:val="00804F5A"/>
    <w:rsid w:val="00805BD6"/>
    <w:rsid w:val="00812B92"/>
    <w:rsid w:val="00813AE2"/>
    <w:rsid w:val="00814AC8"/>
    <w:rsid w:val="008155A5"/>
    <w:rsid w:val="00815902"/>
    <w:rsid w:val="00815AA9"/>
    <w:rsid w:val="00817102"/>
    <w:rsid w:val="00817C86"/>
    <w:rsid w:val="008201F5"/>
    <w:rsid w:val="00820553"/>
    <w:rsid w:val="008208BF"/>
    <w:rsid w:val="0082101C"/>
    <w:rsid w:val="00822628"/>
    <w:rsid w:val="00824F6E"/>
    <w:rsid w:val="00825A8B"/>
    <w:rsid w:val="008261EB"/>
    <w:rsid w:val="00826500"/>
    <w:rsid w:val="00827D68"/>
    <w:rsid w:val="00827D73"/>
    <w:rsid w:val="00830078"/>
    <w:rsid w:val="008328F5"/>
    <w:rsid w:val="0083304A"/>
    <w:rsid w:val="008332F4"/>
    <w:rsid w:val="0083346B"/>
    <w:rsid w:val="00833DB8"/>
    <w:rsid w:val="0084023D"/>
    <w:rsid w:val="00840F10"/>
    <w:rsid w:val="008426C9"/>
    <w:rsid w:val="0084383C"/>
    <w:rsid w:val="00844ED2"/>
    <w:rsid w:val="00847E80"/>
    <w:rsid w:val="0085195F"/>
    <w:rsid w:val="00853517"/>
    <w:rsid w:val="00853825"/>
    <w:rsid w:val="00854A06"/>
    <w:rsid w:val="00856B63"/>
    <w:rsid w:val="00856B98"/>
    <w:rsid w:val="00860580"/>
    <w:rsid w:val="00862854"/>
    <w:rsid w:val="008635AB"/>
    <w:rsid w:val="008650DD"/>
    <w:rsid w:val="0086586F"/>
    <w:rsid w:val="0086603E"/>
    <w:rsid w:val="00866AD9"/>
    <w:rsid w:val="00866F2C"/>
    <w:rsid w:val="00867C95"/>
    <w:rsid w:val="00867EF8"/>
    <w:rsid w:val="00867F17"/>
    <w:rsid w:val="00870069"/>
    <w:rsid w:val="008743B7"/>
    <w:rsid w:val="00874C97"/>
    <w:rsid w:val="00876E16"/>
    <w:rsid w:val="00880377"/>
    <w:rsid w:val="00880489"/>
    <w:rsid w:val="00884D51"/>
    <w:rsid w:val="008866EA"/>
    <w:rsid w:val="00886F66"/>
    <w:rsid w:val="0089198E"/>
    <w:rsid w:val="008A04A8"/>
    <w:rsid w:val="008A0D00"/>
    <w:rsid w:val="008A1FFD"/>
    <w:rsid w:val="008A3F2D"/>
    <w:rsid w:val="008A40C3"/>
    <w:rsid w:val="008A7C27"/>
    <w:rsid w:val="008B27F8"/>
    <w:rsid w:val="008B55B4"/>
    <w:rsid w:val="008B595B"/>
    <w:rsid w:val="008B6E90"/>
    <w:rsid w:val="008B6FB9"/>
    <w:rsid w:val="008C2327"/>
    <w:rsid w:val="008C2F73"/>
    <w:rsid w:val="008C6C1A"/>
    <w:rsid w:val="008D0F7E"/>
    <w:rsid w:val="008D3E24"/>
    <w:rsid w:val="008D3E7F"/>
    <w:rsid w:val="008E094F"/>
    <w:rsid w:val="008E1495"/>
    <w:rsid w:val="008E158C"/>
    <w:rsid w:val="008E2209"/>
    <w:rsid w:val="008E6AAD"/>
    <w:rsid w:val="008F053B"/>
    <w:rsid w:val="008F0CA1"/>
    <w:rsid w:val="008F0D52"/>
    <w:rsid w:val="008F1FF3"/>
    <w:rsid w:val="009005F3"/>
    <w:rsid w:val="00901770"/>
    <w:rsid w:val="00906270"/>
    <w:rsid w:val="009068DB"/>
    <w:rsid w:val="00907941"/>
    <w:rsid w:val="00914709"/>
    <w:rsid w:val="00914798"/>
    <w:rsid w:val="00915870"/>
    <w:rsid w:val="009161D4"/>
    <w:rsid w:val="009168A4"/>
    <w:rsid w:val="00916D41"/>
    <w:rsid w:val="00916EA2"/>
    <w:rsid w:val="00922C68"/>
    <w:rsid w:val="00924986"/>
    <w:rsid w:val="009301B9"/>
    <w:rsid w:val="0093179C"/>
    <w:rsid w:val="00932697"/>
    <w:rsid w:val="00933692"/>
    <w:rsid w:val="00934572"/>
    <w:rsid w:val="00937003"/>
    <w:rsid w:val="009371E0"/>
    <w:rsid w:val="00937484"/>
    <w:rsid w:val="00940653"/>
    <w:rsid w:val="0094199E"/>
    <w:rsid w:val="00942389"/>
    <w:rsid w:val="0094276B"/>
    <w:rsid w:val="0094357B"/>
    <w:rsid w:val="009444FE"/>
    <w:rsid w:val="0094753A"/>
    <w:rsid w:val="0095047C"/>
    <w:rsid w:val="0095180F"/>
    <w:rsid w:val="0095243D"/>
    <w:rsid w:val="00952B26"/>
    <w:rsid w:val="0095307F"/>
    <w:rsid w:val="00953437"/>
    <w:rsid w:val="00953AD6"/>
    <w:rsid w:val="00954B18"/>
    <w:rsid w:val="0095505E"/>
    <w:rsid w:val="00956806"/>
    <w:rsid w:val="0095691A"/>
    <w:rsid w:val="00956BB9"/>
    <w:rsid w:val="009575E5"/>
    <w:rsid w:val="009621E9"/>
    <w:rsid w:val="00962A69"/>
    <w:rsid w:val="00963B16"/>
    <w:rsid w:val="0096498E"/>
    <w:rsid w:val="00964FED"/>
    <w:rsid w:val="0096662E"/>
    <w:rsid w:val="00967EF1"/>
    <w:rsid w:val="0097074C"/>
    <w:rsid w:val="0097098F"/>
    <w:rsid w:val="0097182F"/>
    <w:rsid w:val="00976655"/>
    <w:rsid w:val="00977361"/>
    <w:rsid w:val="00977C77"/>
    <w:rsid w:val="00981E62"/>
    <w:rsid w:val="009821C1"/>
    <w:rsid w:val="009824F6"/>
    <w:rsid w:val="0098309C"/>
    <w:rsid w:val="00985DBD"/>
    <w:rsid w:val="009866C1"/>
    <w:rsid w:val="009913B0"/>
    <w:rsid w:val="0099206B"/>
    <w:rsid w:val="00992A1E"/>
    <w:rsid w:val="00992E1A"/>
    <w:rsid w:val="00993F07"/>
    <w:rsid w:val="009944F0"/>
    <w:rsid w:val="0099475E"/>
    <w:rsid w:val="009948AE"/>
    <w:rsid w:val="00996C40"/>
    <w:rsid w:val="009A18C4"/>
    <w:rsid w:val="009A4361"/>
    <w:rsid w:val="009A5847"/>
    <w:rsid w:val="009A6B44"/>
    <w:rsid w:val="009A7062"/>
    <w:rsid w:val="009B03A6"/>
    <w:rsid w:val="009B3ACE"/>
    <w:rsid w:val="009B5168"/>
    <w:rsid w:val="009B51AF"/>
    <w:rsid w:val="009B6F64"/>
    <w:rsid w:val="009C1144"/>
    <w:rsid w:val="009C1794"/>
    <w:rsid w:val="009C4EDA"/>
    <w:rsid w:val="009C5B45"/>
    <w:rsid w:val="009D0058"/>
    <w:rsid w:val="009D0373"/>
    <w:rsid w:val="009D15BB"/>
    <w:rsid w:val="009D20B4"/>
    <w:rsid w:val="009D410D"/>
    <w:rsid w:val="009D52FA"/>
    <w:rsid w:val="009D5D27"/>
    <w:rsid w:val="009D676A"/>
    <w:rsid w:val="009E0CC2"/>
    <w:rsid w:val="009E3FCB"/>
    <w:rsid w:val="009E5007"/>
    <w:rsid w:val="009E61B8"/>
    <w:rsid w:val="009E6A44"/>
    <w:rsid w:val="009F4734"/>
    <w:rsid w:val="009F49C6"/>
    <w:rsid w:val="009F4F20"/>
    <w:rsid w:val="009F5034"/>
    <w:rsid w:val="009F704D"/>
    <w:rsid w:val="00A04974"/>
    <w:rsid w:val="00A05080"/>
    <w:rsid w:val="00A12B3C"/>
    <w:rsid w:val="00A132FF"/>
    <w:rsid w:val="00A1347A"/>
    <w:rsid w:val="00A149DA"/>
    <w:rsid w:val="00A15630"/>
    <w:rsid w:val="00A20493"/>
    <w:rsid w:val="00A23A72"/>
    <w:rsid w:val="00A24F6C"/>
    <w:rsid w:val="00A2502D"/>
    <w:rsid w:val="00A25955"/>
    <w:rsid w:val="00A272CB"/>
    <w:rsid w:val="00A31745"/>
    <w:rsid w:val="00A33568"/>
    <w:rsid w:val="00A35F99"/>
    <w:rsid w:val="00A37D54"/>
    <w:rsid w:val="00A47127"/>
    <w:rsid w:val="00A5105A"/>
    <w:rsid w:val="00A52B47"/>
    <w:rsid w:val="00A52D04"/>
    <w:rsid w:val="00A54EEA"/>
    <w:rsid w:val="00A551FB"/>
    <w:rsid w:val="00A5546C"/>
    <w:rsid w:val="00A56D81"/>
    <w:rsid w:val="00A572FA"/>
    <w:rsid w:val="00A609D2"/>
    <w:rsid w:val="00A6184C"/>
    <w:rsid w:val="00A63451"/>
    <w:rsid w:val="00A63D00"/>
    <w:rsid w:val="00A63D5F"/>
    <w:rsid w:val="00A64CDD"/>
    <w:rsid w:val="00A65055"/>
    <w:rsid w:val="00A6745F"/>
    <w:rsid w:val="00A67706"/>
    <w:rsid w:val="00A67763"/>
    <w:rsid w:val="00A6796D"/>
    <w:rsid w:val="00A71100"/>
    <w:rsid w:val="00A72F9B"/>
    <w:rsid w:val="00A73B85"/>
    <w:rsid w:val="00A74B49"/>
    <w:rsid w:val="00A80350"/>
    <w:rsid w:val="00A8169D"/>
    <w:rsid w:val="00A8627A"/>
    <w:rsid w:val="00A87E96"/>
    <w:rsid w:val="00A934AF"/>
    <w:rsid w:val="00A941AB"/>
    <w:rsid w:val="00A96F1F"/>
    <w:rsid w:val="00A96F6B"/>
    <w:rsid w:val="00AA036F"/>
    <w:rsid w:val="00AA0947"/>
    <w:rsid w:val="00AA2229"/>
    <w:rsid w:val="00AA2612"/>
    <w:rsid w:val="00AA26C0"/>
    <w:rsid w:val="00AA3B05"/>
    <w:rsid w:val="00AA43EC"/>
    <w:rsid w:val="00AA5E8D"/>
    <w:rsid w:val="00AA6EE9"/>
    <w:rsid w:val="00AB046D"/>
    <w:rsid w:val="00AB3B00"/>
    <w:rsid w:val="00AC1379"/>
    <w:rsid w:val="00AC443E"/>
    <w:rsid w:val="00AC4EB7"/>
    <w:rsid w:val="00AC7227"/>
    <w:rsid w:val="00AC752C"/>
    <w:rsid w:val="00AC7622"/>
    <w:rsid w:val="00AD088B"/>
    <w:rsid w:val="00AD5350"/>
    <w:rsid w:val="00AD5FA0"/>
    <w:rsid w:val="00AE3DDF"/>
    <w:rsid w:val="00AE4E77"/>
    <w:rsid w:val="00AE63A4"/>
    <w:rsid w:val="00AF5C4E"/>
    <w:rsid w:val="00B0584B"/>
    <w:rsid w:val="00B05B42"/>
    <w:rsid w:val="00B06E69"/>
    <w:rsid w:val="00B12D35"/>
    <w:rsid w:val="00B1622E"/>
    <w:rsid w:val="00B20DF2"/>
    <w:rsid w:val="00B236E7"/>
    <w:rsid w:val="00B241E6"/>
    <w:rsid w:val="00B31B03"/>
    <w:rsid w:val="00B32E1C"/>
    <w:rsid w:val="00B34988"/>
    <w:rsid w:val="00B3658D"/>
    <w:rsid w:val="00B411FC"/>
    <w:rsid w:val="00B44F38"/>
    <w:rsid w:val="00B450CF"/>
    <w:rsid w:val="00B471D1"/>
    <w:rsid w:val="00B476CB"/>
    <w:rsid w:val="00B546AA"/>
    <w:rsid w:val="00B55CF9"/>
    <w:rsid w:val="00B57658"/>
    <w:rsid w:val="00B60036"/>
    <w:rsid w:val="00B6030C"/>
    <w:rsid w:val="00B634B5"/>
    <w:rsid w:val="00B635A1"/>
    <w:rsid w:val="00B63861"/>
    <w:rsid w:val="00B644D5"/>
    <w:rsid w:val="00B64C9C"/>
    <w:rsid w:val="00B651FC"/>
    <w:rsid w:val="00B67091"/>
    <w:rsid w:val="00B706EE"/>
    <w:rsid w:val="00B70D4E"/>
    <w:rsid w:val="00B7143A"/>
    <w:rsid w:val="00B71776"/>
    <w:rsid w:val="00B748FA"/>
    <w:rsid w:val="00B75E01"/>
    <w:rsid w:val="00B763D6"/>
    <w:rsid w:val="00B81A62"/>
    <w:rsid w:val="00B82E63"/>
    <w:rsid w:val="00B8378E"/>
    <w:rsid w:val="00B83A1B"/>
    <w:rsid w:val="00B8403C"/>
    <w:rsid w:val="00B907BC"/>
    <w:rsid w:val="00B9309F"/>
    <w:rsid w:val="00B93C36"/>
    <w:rsid w:val="00B94547"/>
    <w:rsid w:val="00B95154"/>
    <w:rsid w:val="00BA0791"/>
    <w:rsid w:val="00BA12F2"/>
    <w:rsid w:val="00BA1C56"/>
    <w:rsid w:val="00BA25DD"/>
    <w:rsid w:val="00BA3220"/>
    <w:rsid w:val="00BA4996"/>
    <w:rsid w:val="00BA64AC"/>
    <w:rsid w:val="00BA736B"/>
    <w:rsid w:val="00BB059E"/>
    <w:rsid w:val="00BB11A2"/>
    <w:rsid w:val="00BC01DA"/>
    <w:rsid w:val="00BC0602"/>
    <w:rsid w:val="00BC253D"/>
    <w:rsid w:val="00BC28BA"/>
    <w:rsid w:val="00BC3A43"/>
    <w:rsid w:val="00BC61D8"/>
    <w:rsid w:val="00BC6285"/>
    <w:rsid w:val="00BC757B"/>
    <w:rsid w:val="00BD0B7F"/>
    <w:rsid w:val="00BD2ED8"/>
    <w:rsid w:val="00BD3CC4"/>
    <w:rsid w:val="00BD6342"/>
    <w:rsid w:val="00BE38E3"/>
    <w:rsid w:val="00BE4801"/>
    <w:rsid w:val="00BE6276"/>
    <w:rsid w:val="00BE6788"/>
    <w:rsid w:val="00BE6B60"/>
    <w:rsid w:val="00BF04B1"/>
    <w:rsid w:val="00BF1602"/>
    <w:rsid w:val="00BF2A2E"/>
    <w:rsid w:val="00BF3C5F"/>
    <w:rsid w:val="00BF4491"/>
    <w:rsid w:val="00BF4B59"/>
    <w:rsid w:val="00BF59BA"/>
    <w:rsid w:val="00BF73F3"/>
    <w:rsid w:val="00C00662"/>
    <w:rsid w:val="00C0223D"/>
    <w:rsid w:val="00C023B3"/>
    <w:rsid w:val="00C03882"/>
    <w:rsid w:val="00C04982"/>
    <w:rsid w:val="00C059ED"/>
    <w:rsid w:val="00C06866"/>
    <w:rsid w:val="00C11164"/>
    <w:rsid w:val="00C11271"/>
    <w:rsid w:val="00C13AA2"/>
    <w:rsid w:val="00C14459"/>
    <w:rsid w:val="00C20B82"/>
    <w:rsid w:val="00C20B91"/>
    <w:rsid w:val="00C20F2A"/>
    <w:rsid w:val="00C214EF"/>
    <w:rsid w:val="00C21827"/>
    <w:rsid w:val="00C25031"/>
    <w:rsid w:val="00C25754"/>
    <w:rsid w:val="00C268D8"/>
    <w:rsid w:val="00C26AB9"/>
    <w:rsid w:val="00C26B75"/>
    <w:rsid w:val="00C27096"/>
    <w:rsid w:val="00C33311"/>
    <w:rsid w:val="00C348BB"/>
    <w:rsid w:val="00C34D61"/>
    <w:rsid w:val="00C34F02"/>
    <w:rsid w:val="00C37208"/>
    <w:rsid w:val="00C376AC"/>
    <w:rsid w:val="00C4281B"/>
    <w:rsid w:val="00C42B29"/>
    <w:rsid w:val="00C4458E"/>
    <w:rsid w:val="00C5107B"/>
    <w:rsid w:val="00C51A84"/>
    <w:rsid w:val="00C52682"/>
    <w:rsid w:val="00C528D4"/>
    <w:rsid w:val="00C52A7A"/>
    <w:rsid w:val="00C5588B"/>
    <w:rsid w:val="00C572E9"/>
    <w:rsid w:val="00C60EEE"/>
    <w:rsid w:val="00C62030"/>
    <w:rsid w:val="00C63A34"/>
    <w:rsid w:val="00C650B3"/>
    <w:rsid w:val="00C65C88"/>
    <w:rsid w:val="00C65F1D"/>
    <w:rsid w:val="00C67603"/>
    <w:rsid w:val="00C6771A"/>
    <w:rsid w:val="00C7037A"/>
    <w:rsid w:val="00C70FFA"/>
    <w:rsid w:val="00C712BD"/>
    <w:rsid w:val="00C72768"/>
    <w:rsid w:val="00C73722"/>
    <w:rsid w:val="00C73FBC"/>
    <w:rsid w:val="00C7511A"/>
    <w:rsid w:val="00C752B3"/>
    <w:rsid w:val="00C765BB"/>
    <w:rsid w:val="00C76B20"/>
    <w:rsid w:val="00C8076D"/>
    <w:rsid w:val="00C810CF"/>
    <w:rsid w:val="00C8172F"/>
    <w:rsid w:val="00C83AC7"/>
    <w:rsid w:val="00C84172"/>
    <w:rsid w:val="00C86781"/>
    <w:rsid w:val="00C8714E"/>
    <w:rsid w:val="00C92989"/>
    <w:rsid w:val="00C9595A"/>
    <w:rsid w:val="00C962EB"/>
    <w:rsid w:val="00C96C57"/>
    <w:rsid w:val="00C97DD3"/>
    <w:rsid w:val="00CA0918"/>
    <w:rsid w:val="00CA0B76"/>
    <w:rsid w:val="00CA13FC"/>
    <w:rsid w:val="00CA29C1"/>
    <w:rsid w:val="00CA4F11"/>
    <w:rsid w:val="00CA5230"/>
    <w:rsid w:val="00CA637D"/>
    <w:rsid w:val="00CA7B48"/>
    <w:rsid w:val="00CA7C43"/>
    <w:rsid w:val="00CB064F"/>
    <w:rsid w:val="00CB388F"/>
    <w:rsid w:val="00CB4488"/>
    <w:rsid w:val="00CB5222"/>
    <w:rsid w:val="00CB7051"/>
    <w:rsid w:val="00CB7B3E"/>
    <w:rsid w:val="00CC0C9F"/>
    <w:rsid w:val="00CC18D7"/>
    <w:rsid w:val="00CC5B93"/>
    <w:rsid w:val="00CC76D2"/>
    <w:rsid w:val="00CD081A"/>
    <w:rsid w:val="00CD26DC"/>
    <w:rsid w:val="00CD3A3B"/>
    <w:rsid w:val="00CD428D"/>
    <w:rsid w:val="00CD79DD"/>
    <w:rsid w:val="00CE008D"/>
    <w:rsid w:val="00CE25F6"/>
    <w:rsid w:val="00CE456D"/>
    <w:rsid w:val="00CF05A7"/>
    <w:rsid w:val="00CF1A47"/>
    <w:rsid w:val="00CF2188"/>
    <w:rsid w:val="00CF22A8"/>
    <w:rsid w:val="00CF600B"/>
    <w:rsid w:val="00CF6DE6"/>
    <w:rsid w:val="00D02512"/>
    <w:rsid w:val="00D03301"/>
    <w:rsid w:val="00D03A51"/>
    <w:rsid w:val="00D05E9C"/>
    <w:rsid w:val="00D071D8"/>
    <w:rsid w:val="00D07DEC"/>
    <w:rsid w:val="00D1113D"/>
    <w:rsid w:val="00D13D33"/>
    <w:rsid w:val="00D146ED"/>
    <w:rsid w:val="00D16D04"/>
    <w:rsid w:val="00D17A26"/>
    <w:rsid w:val="00D17B1A"/>
    <w:rsid w:val="00D2031E"/>
    <w:rsid w:val="00D21391"/>
    <w:rsid w:val="00D21CFA"/>
    <w:rsid w:val="00D22C05"/>
    <w:rsid w:val="00D23490"/>
    <w:rsid w:val="00D255CC"/>
    <w:rsid w:val="00D276FC"/>
    <w:rsid w:val="00D27C17"/>
    <w:rsid w:val="00D335B2"/>
    <w:rsid w:val="00D3521F"/>
    <w:rsid w:val="00D35827"/>
    <w:rsid w:val="00D36934"/>
    <w:rsid w:val="00D3764F"/>
    <w:rsid w:val="00D37E1A"/>
    <w:rsid w:val="00D4125A"/>
    <w:rsid w:val="00D414E6"/>
    <w:rsid w:val="00D454AE"/>
    <w:rsid w:val="00D45F40"/>
    <w:rsid w:val="00D462B1"/>
    <w:rsid w:val="00D4698F"/>
    <w:rsid w:val="00D47247"/>
    <w:rsid w:val="00D476EB"/>
    <w:rsid w:val="00D52538"/>
    <w:rsid w:val="00D56387"/>
    <w:rsid w:val="00D6004C"/>
    <w:rsid w:val="00D6178F"/>
    <w:rsid w:val="00D62047"/>
    <w:rsid w:val="00D62AAA"/>
    <w:rsid w:val="00D62D8C"/>
    <w:rsid w:val="00D635B9"/>
    <w:rsid w:val="00D7049F"/>
    <w:rsid w:val="00D71271"/>
    <w:rsid w:val="00D73766"/>
    <w:rsid w:val="00D738CE"/>
    <w:rsid w:val="00D73D30"/>
    <w:rsid w:val="00D770FA"/>
    <w:rsid w:val="00D779B1"/>
    <w:rsid w:val="00D80DE7"/>
    <w:rsid w:val="00D821F1"/>
    <w:rsid w:val="00D82A80"/>
    <w:rsid w:val="00D85D49"/>
    <w:rsid w:val="00D916A4"/>
    <w:rsid w:val="00D91B30"/>
    <w:rsid w:val="00D91B9A"/>
    <w:rsid w:val="00D923D7"/>
    <w:rsid w:val="00D94157"/>
    <w:rsid w:val="00D95006"/>
    <w:rsid w:val="00D9690B"/>
    <w:rsid w:val="00DA00DD"/>
    <w:rsid w:val="00DA1F13"/>
    <w:rsid w:val="00DA281C"/>
    <w:rsid w:val="00DA2F13"/>
    <w:rsid w:val="00DA343D"/>
    <w:rsid w:val="00DA3A59"/>
    <w:rsid w:val="00DA3E5F"/>
    <w:rsid w:val="00DA69C1"/>
    <w:rsid w:val="00DA7477"/>
    <w:rsid w:val="00DB0352"/>
    <w:rsid w:val="00DB08AC"/>
    <w:rsid w:val="00DB3450"/>
    <w:rsid w:val="00DB51A0"/>
    <w:rsid w:val="00DB5B2B"/>
    <w:rsid w:val="00DB6647"/>
    <w:rsid w:val="00DB6E93"/>
    <w:rsid w:val="00DC2F19"/>
    <w:rsid w:val="00DC4FDD"/>
    <w:rsid w:val="00DC5E8D"/>
    <w:rsid w:val="00DC6B7E"/>
    <w:rsid w:val="00DC7A74"/>
    <w:rsid w:val="00DC7F4C"/>
    <w:rsid w:val="00DD197A"/>
    <w:rsid w:val="00DD48F6"/>
    <w:rsid w:val="00DD57AE"/>
    <w:rsid w:val="00DD6ED8"/>
    <w:rsid w:val="00DE13D0"/>
    <w:rsid w:val="00DE173A"/>
    <w:rsid w:val="00DE1843"/>
    <w:rsid w:val="00DE3398"/>
    <w:rsid w:val="00DE34D5"/>
    <w:rsid w:val="00DE3A67"/>
    <w:rsid w:val="00DE3BB0"/>
    <w:rsid w:val="00DE47FD"/>
    <w:rsid w:val="00DE708A"/>
    <w:rsid w:val="00DE72C6"/>
    <w:rsid w:val="00DF0274"/>
    <w:rsid w:val="00DF03AB"/>
    <w:rsid w:val="00DF06CE"/>
    <w:rsid w:val="00DF0C09"/>
    <w:rsid w:val="00DF1F28"/>
    <w:rsid w:val="00DF350B"/>
    <w:rsid w:val="00DF3EAD"/>
    <w:rsid w:val="00DF4506"/>
    <w:rsid w:val="00DF4C77"/>
    <w:rsid w:val="00DF4D2F"/>
    <w:rsid w:val="00DF6466"/>
    <w:rsid w:val="00E00B62"/>
    <w:rsid w:val="00E017CC"/>
    <w:rsid w:val="00E04EA7"/>
    <w:rsid w:val="00E04FF5"/>
    <w:rsid w:val="00E051DA"/>
    <w:rsid w:val="00E06AB4"/>
    <w:rsid w:val="00E10F4B"/>
    <w:rsid w:val="00E11C8F"/>
    <w:rsid w:val="00E12620"/>
    <w:rsid w:val="00E138FA"/>
    <w:rsid w:val="00E1494D"/>
    <w:rsid w:val="00E1588F"/>
    <w:rsid w:val="00E15CB6"/>
    <w:rsid w:val="00E24FC0"/>
    <w:rsid w:val="00E26D18"/>
    <w:rsid w:val="00E27727"/>
    <w:rsid w:val="00E314BC"/>
    <w:rsid w:val="00E35B4E"/>
    <w:rsid w:val="00E3730E"/>
    <w:rsid w:val="00E431B9"/>
    <w:rsid w:val="00E456C6"/>
    <w:rsid w:val="00E46ED3"/>
    <w:rsid w:val="00E506CB"/>
    <w:rsid w:val="00E50FE0"/>
    <w:rsid w:val="00E51770"/>
    <w:rsid w:val="00E517DF"/>
    <w:rsid w:val="00E522C0"/>
    <w:rsid w:val="00E538EE"/>
    <w:rsid w:val="00E53A5D"/>
    <w:rsid w:val="00E53B3D"/>
    <w:rsid w:val="00E54F26"/>
    <w:rsid w:val="00E608FE"/>
    <w:rsid w:val="00E609C3"/>
    <w:rsid w:val="00E64E97"/>
    <w:rsid w:val="00E66903"/>
    <w:rsid w:val="00E67581"/>
    <w:rsid w:val="00E67BC0"/>
    <w:rsid w:val="00E70DF7"/>
    <w:rsid w:val="00E72CA5"/>
    <w:rsid w:val="00E72CC3"/>
    <w:rsid w:val="00E74761"/>
    <w:rsid w:val="00E75F3A"/>
    <w:rsid w:val="00E76057"/>
    <w:rsid w:val="00E76199"/>
    <w:rsid w:val="00E81AA5"/>
    <w:rsid w:val="00E86310"/>
    <w:rsid w:val="00E866ED"/>
    <w:rsid w:val="00E87B81"/>
    <w:rsid w:val="00E90CA2"/>
    <w:rsid w:val="00E91B8F"/>
    <w:rsid w:val="00E92677"/>
    <w:rsid w:val="00E94CC9"/>
    <w:rsid w:val="00E97465"/>
    <w:rsid w:val="00EA155D"/>
    <w:rsid w:val="00EA199D"/>
    <w:rsid w:val="00EA2F32"/>
    <w:rsid w:val="00EA47F8"/>
    <w:rsid w:val="00EA4BFE"/>
    <w:rsid w:val="00EA5632"/>
    <w:rsid w:val="00EA56CC"/>
    <w:rsid w:val="00EA68A2"/>
    <w:rsid w:val="00EB0D56"/>
    <w:rsid w:val="00EB4715"/>
    <w:rsid w:val="00EB4882"/>
    <w:rsid w:val="00EB502B"/>
    <w:rsid w:val="00EB6FC8"/>
    <w:rsid w:val="00EB7D4F"/>
    <w:rsid w:val="00EC2034"/>
    <w:rsid w:val="00EC24CE"/>
    <w:rsid w:val="00EC58D0"/>
    <w:rsid w:val="00EC7E0B"/>
    <w:rsid w:val="00ED233A"/>
    <w:rsid w:val="00ED3F2F"/>
    <w:rsid w:val="00ED58B1"/>
    <w:rsid w:val="00ED6CD3"/>
    <w:rsid w:val="00ED76FA"/>
    <w:rsid w:val="00ED7873"/>
    <w:rsid w:val="00EE0FF8"/>
    <w:rsid w:val="00EE28B6"/>
    <w:rsid w:val="00EE2F2A"/>
    <w:rsid w:val="00EE43F0"/>
    <w:rsid w:val="00EE6E25"/>
    <w:rsid w:val="00EF1721"/>
    <w:rsid w:val="00EF1C3C"/>
    <w:rsid w:val="00EF3FF1"/>
    <w:rsid w:val="00EF41CD"/>
    <w:rsid w:val="00EF4973"/>
    <w:rsid w:val="00EF6491"/>
    <w:rsid w:val="00EF6842"/>
    <w:rsid w:val="00EF6BFA"/>
    <w:rsid w:val="00F019ED"/>
    <w:rsid w:val="00F02254"/>
    <w:rsid w:val="00F0382F"/>
    <w:rsid w:val="00F0432A"/>
    <w:rsid w:val="00F04410"/>
    <w:rsid w:val="00F051F9"/>
    <w:rsid w:val="00F05E55"/>
    <w:rsid w:val="00F06AF3"/>
    <w:rsid w:val="00F07922"/>
    <w:rsid w:val="00F11CF8"/>
    <w:rsid w:val="00F12F0E"/>
    <w:rsid w:val="00F14879"/>
    <w:rsid w:val="00F14E53"/>
    <w:rsid w:val="00F156CB"/>
    <w:rsid w:val="00F15DAB"/>
    <w:rsid w:val="00F2296F"/>
    <w:rsid w:val="00F23098"/>
    <w:rsid w:val="00F239DE"/>
    <w:rsid w:val="00F2528F"/>
    <w:rsid w:val="00F25A32"/>
    <w:rsid w:val="00F25B69"/>
    <w:rsid w:val="00F30F79"/>
    <w:rsid w:val="00F3161D"/>
    <w:rsid w:val="00F32690"/>
    <w:rsid w:val="00F32C4B"/>
    <w:rsid w:val="00F3422B"/>
    <w:rsid w:val="00F35400"/>
    <w:rsid w:val="00F35F99"/>
    <w:rsid w:val="00F367AF"/>
    <w:rsid w:val="00F37609"/>
    <w:rsid w:val="00F3775D"/>
    <w:rsid w:val="00F4158B"/>
    <w:rsid w:val="00F41B3C"/>
    <w:rsid w:val="00F42169"/>
    <w:rsid w:val="00F42F1A"/>
    <w:rsid w:val="00F4391E"/>
    <w:rsid w:val="00F45DCD"/>
    <w:rsid w:val="00F46A88"/>
    <w:rsid w:val="00F50A44"/>
    <w:rsid w:val="00F5140F"/>
    <w:rsid w:val="00F52B9C"/>
    <w:rsid w:val="00F541B3"/>
    <w:rsid w:val="00F54B53"/>
    <w:rsid w:val="00F551A0"/>
    <w:rsid w:val="00F55BCC"/>
    <w:rsid w:val="00F56490"/>
    <w:rsid w:val="00F57603"/>
    <w:rsid w:val="00F577AC"/>
    <w:rsid w:val="00F60D94"/>
    <w:rsid w:val="00F61A2B"/>
    <w:rsid w:val="00F64490"/>
    <w:rsid w:val="00F65F76"/>
    <w:rsid w:val="00F66A8E"/>
    <w:rsid w:val="00F66C4E"/>
    <w:rsid w:val="00F67BE1"/>
    <w:rsid w:val="00F7236B"/>
    <w:rsid w:val="00F72DE2"/>
    <w:rsid w:val="00F7496C"/>
    <w:rsid w:val="00F7735A"/>
    <w:rsid w:val="00F77590"/>
    <w:rsid w:val="00F80D57"/>
    <w:rsid w:val="00F82091"/>
    <w:rsid w:val="00F82153"/>
    <w:rsid w:val="00F826A3"/>
    <w:rsid w:val="00F851E2"/>
    <w:rsid w:val="00F86365"/>
    <w:rsid w:val="00F86595"/>
    <w:rsid w:val="00F91065"/>
    <w:rsid w:val="00F93963"/>
    <w:rsid w:val="00F939BA"/>
    <w:rsid w:val="00F94392"/>
    <w:rsid w:val="00F952AD"/>
    <w:rsid w:val="00F96578"/>
    <w:rsid w:val="00F97DE8"/>
    <w:rsid w:val="00FA1392"/>
    <w:rsid w:val="00FA371D"/>
    <w:rsid w:val="00FA446D"/>
    <w:rsid w:val="00FA4D1D"/>
    <w:rsid w:val="00FA5A67"/>
    <w:rsid w:val="00FB096E"/>
    <w:rsid w:val="00FB3C5C"/>
    <w:rsid w:val="00FB4574"/>
    <w:rsid w:val="00FB52BF"/>
    <w:rsid w:val="00FB6E6D"/>
    <w:rsid w:val="00FB7847"/>
    <w:rsid w:val="00FC4695"/>
    <w:rsid w:val="00FC5F4E"/>
    <w:rsid w:val="00FC6FC7"/>
    <w:rsid w:val="00FC76FA"/>
    <w:rsid w:val="00FD041D"/>
    <w:rsid w:val="00FD0F6C"/>
    <w:rsid w:val="00FD11C8"/>
    <w:rsid w:val="00FD1556"/>
    <w:rsid w:val="00FD70DB"/>
    <w:rsid w:val="00FD7E53"/>
    <w:rsid w:val="00FE0407"/>
    <w:rsid w:val="00FE0E98"/>
    <w:rsid w:val="00FE5C1F"/>
    <w:rsid w:val="00FF1474"/>
    <w:rsid w:val="00FF15C4"/>
    <w:rsid w:val="00FF1871"/>
    <w:rsid w:val="00FF1D93"/>
    <w:rsid w:val="00FF3399"/>
    <w:rsid w:val="00FF3D19"/>
    <w:rsid w:val="00FF4904"/>
    <w:rsid w:val="00FF5D69"/>
    <w:rsid w:val="010D6029"/>
    <w:rsid w:val="01321C4E"/>
    <w:rsid w:val="018854E9"/>
    <w:rsid w:val="01A96179"/>
    <w:rsid w:val="01AA3877"/>
    <w:rsid w:val="01C13A21"/>
    <w:rsid w:val="01E7687A"/>
    <w:rsid w:val="0203715C"/>
    <w:rsid w:val="023A67D2"/>
    <w:rsid w:val="024617F2"/>
    <w:rsid w:val="02551A35"/>
    <w:rsid w:val="02A34E0D"/>
    <w:rsid w:val="02BF3353"/>
    <w:rsid w:val="033E071B"/>
    <w:rsid w:val="037B371D"/>
    <w:rsid w:val="03A42D55"/>
    <w:rsid w:val="03B16844"/>
    <w:rsid w:val="03BE185C"/>
    <w:rsid w:val="03D16FFC"/>
    <w:rsid w:val="03F45E22"/>
    <w:rsid w:val="04110508"/>
    <w:rsid w:val="04396DE5"/>
    <w:rsid w:val="049525BD"/>
    <w:rsid w:val="04DC0AA0"/>
    <w:rsid w:val="05060421"/>
    <w:rsid w:val="057568EF"/>
    <w:rsid w:val="0594297E"/>
    <w:rsid w:val="05E91BB0"/>
    <w:rsid w:val="05FD666C"/>
    <w:rsid w:val="06254420"/>
    <w:rsid w:val="06B84C89"/>
    <w:rsid w:val="06C66BA2"/>
    <w:rsid w:val="072B2738"/>
    <w:rsid w:val="078B7CA7"/>
    <w:rsid w:val="07F615C4"/>
    <w:rsid w:val="08011FD7"/>
    <w:rsid w:val="083A1831"/>
    <w:rsid w:val="08583E5F"/>
    <w:rsid w:val="08B466A8"/>
    <w:rsid w:val="08FE0E06"/>
    <w:rsid w:val="09175C96"/>
    <w:rsid w:val="093D3223"/>
    <w:rsid w:val="095C5D9F"/>
    <w:rsid w:val="097430E9"/>
    <w:rsid w:val="097D2AAF"/>
    <w:rsid w:val="09ED7851"/>
    <w:rsid w:val="0A1E4E03"/>
    <w:rsid w:val="0A266808"/>
    <w:rsid w:val="0A3B7405"/>
    <w:rsid w:val="0A430D0D"/>
    <w:rsid w:val="0A747118"/>
    <w:rsid w:val="0B003867"/>
    <w:rsid w:val="0B3164B7"/>
    <w:rsid w:val="0B34707E"/>
    <w:rsid w:val="0B4002FA"/>
    <w:rsid w:val="0B4938E0"/>
    <w:rsid w:val="0B980BE5"/>
    <w:rsid w:val="0BC419DA"/>
    <w:rsid w:val="0BD0037E"/>
    <w:rsid w:val="0C3A5F42"/>
    <w:rsid w:val="0CA27A09"/>
    <w:rsid w:val="0CC86F78"/>
    <w:rsid w:val="0CE57E5A"/>
    <w:rsid w:val="0D3D37F2"/>
    <w:rsid w:val="0D5A25F6"/>
    <w:rsid w:val="0D767D89"/>
    <w:rsid w:val="0DFD0B3F"/>
    <w:rsid w:val="0E236E8B"/>
    <w:rsid w:val="0E631D45"/>
    <w:rsid w:val="0ED5373C"/>
    <w:rsid w:val="0ED9579C"/>
    <w:rsid w:val="0F000F7B"/>
    <w:rsid w:val="0FBB1A4E"/>
    <w:rsid w:val="10143C84"/>
    <w:rsid w:val="105A290D"/>
    <w:rsid w:val="10857989"/>
    <w:rsid w:val="108665B6"/>
    <w:rsid w:val="10A12758"/>
    <w:rsid w:val="10BB32D6"/>
    <w:rsid w:val="10E71A33"/>
    <w:rsid w:val="10EC701D"/>
    <w:rsid w:val="10F845FF"/>
    <w:rsid w:val="10FB587F"/>
    <w:rsid w:val="11113CA4"/>
    <w:rsid w:val="11365128"/>
    <w:rsid w:val="113849FC"/>
    <w:rsid w:val="11621A79"/>
    <w:rsid w:val="119F0278"/>
    <w:rsid w:val="11DD0CA2"/>
    <w:rsid w:val="12206DC5"/>
    <w:rsid w:val="12377BE5"/>
    <w:rsid w:val="12384509"/>
    <w:rsid w:val="12397191"/>
    <w:rsid w:val="125606F6"/>
    <w:rsid w:val="125B252E"/>
    <w:rsid w:val="126006AE"/>
    <w:rsid w:val="12B10F0A"/>
    <w:rsid w:val="13222DD7"/>
    <w:rsid w:val="134F6A02"/>
    <w:rsid w:val="137E3FF3"/>
    <w:rsid w:val="14074B59"/>
    <w:rsid w:val="14213E6D"/>
    <w:rsid w:val="142E6750"/>
    <w:rsid w:val="148F38BA"/>
    <w:rsid w:val="14BA0434"/>
    <w:rsid w:val="14DA4948"/>
    <w:rsid w:val="14E85675"/>
    <w:rsid w:val="15150099"/>
    <w:rsid w:val="15404729"/>
    <w:rsid w:val="156264EB"/>
    <w:rsid w:val="15B02DC1"/>
    <w:rsid w:val="15D31197"/>
    <w:rsid w:val="15D71825"/>
    <w:rsid w:val="15E741AE"/>
    <w:rsid w:val="16695657"/>
    <w:rsid w:val="16914E25"/>
    <w:rsid w:val="16A51921"/>
    <w:rsid w:val="16A861F3"/>
    <w:rsid w:val="16C575CC"/>
    <w:rsid w:val="16C86822"/>
    <w:rsid w:val="174B2FAF"/>
    <w:rsid w:val="17554A34"/>
    <w:rsid w:val="17604CAC"/>
    <w:rsid w:val="17823968"/>
    <w:rsid w:val="17D810AE"/>
    <w:rsid w:val="186F6038"/>
    <w:rsid w:val="18AD39E3"/>
    <w:rsid w:val="19411D23"/>
    <w:rsid w:val="19730990"/>
    <w:rsid w:val="19762565"/>
    <w:rsid w:val="197C67F9"/>
    <w:rsid w:val="1A18361C"/>
    <w:rsid w:val="1A246465"/>
    <w:rsid w:val="1A255D39"/>
    <w:rsid w:val="1A626F8D"/>
    <w:rsid w:val="1AB56528"/>
    <w:rsid w:val="1ADD03C2"/>
    <w:rsid w:val="1AE71241"/>
    <w:rsid w:val="1B0818E3"/>
    <w:rsid w:val="1B7D1A47"/>
    <w:rsid w:val="1B944F25"/>
    <w:rsid w:val="1BC1082A"/>
    <w:rsid w:val="1BCA6B98"/>
    <w:rsid w:val="1C642DDC"/>
    <w:rsid w:val="1C8A726D"/>
    <w:rsid w:val="1C9A338A"/>
    <w:rsid w:val="1CA263BB"/>
    <w:rsid w:val="1CB03FE0"/>
    <w:rsid w:val="1CCC06EE"/>
    <w:rsid w:val="1CE155A5"/>
    <w:rsid w:val="1D64635D"/>
    <w:rsid w:val="1D646B79"/>
    <w:rsid w:val="1D6B7F07"/>
    <w:rsid w:val="1D711FFF"/>
    <w:rsid w:val="1DC55869"/>
    <w:rsid w:val="1DD07DCA"/>
    <w:rsid w:val="1E2F362A"/>
    <w:rsid w:val="1E37603B"/>
    <w:rsid w:val="1E6C795E"/>
    <w:rsid w:val="1E7B23CC"/>
    <w:rsid w:val="1E9F430C"/>
    <w:rsid w:val="1EB27864"/>
    <w:rsid w:val="1F2F6041"/>
    <w:rsid w:val="1F446C62"/>
    <w:rsid w:val="1F582633"/>
    <w:rsid w:val="1F5C1750"/>
    <w:rsid w:val="1FB2006F"/>
    <w:rsid w:val="1FE447FC"/>
    <w:rsid w:val="20051698"/>
    <w:rsid w:val="20384A18"/>
    <w:rsid w:val="204607B7"/>
    <w:rsid w:val="206D5D87"/>
    <w:rsid w:val="20BB6309"/>
    <w:rsid w:val="20BD38B2"/>
    <w:rsid w:val="21246B77"/>
    <w:rsid w:val="2127432F"/>
    <w:rsid w:val="21802292"/>
    <w:rsid w:val="21AA2257"/>
    <w:rsid w:val="21D101DA"/>
    <w:rsid w:val="21E32762"/>
    <w:rsid w:val="228E254B"/>
    <w:rsid w:val="22AA4F68"/>
    <w:rsid w:val="22C453B2"/>
    <w:rsid w:val="22CE76CE"/>
    <w:rsid w:val="22FA367E"/>
    <w:rsid w:val="23690370"/>
    <w:rsid w:val="237A4425"/>
    <w:rsid w:val="23950D42"/>
    <w:rsid w:val="23AD7976"/>
    <w:rsid w:val="23F629DB"/>
    <w:rsid w:val="243B4F45"/>
    <w:rsid w:val="244A4D1A"/>
    <w:rsid w:val="249D3BAC"/>
    <w:rsid w:val="249F5E89"/>
    <w:rsid w:val="24A70394"/>
    <w:rsid w:val="24AD7057"/>
    <w:rsid w:val="24D80578"/>
    <w:rsid w:val="24E54EFF"/>
    <w:rsid w:val="251C753A"/>
    <w:rsid w:val="255B6AB3"/>
    <w:rsid w:val="25630D60"/>
    <w:rsid w:val="25973F8F"/>
    <w:rsid w:val="25E243C7"/>
    <w:rsid w:val="25ED79E0"/>
    <w:rsid w:val="263F0183"/>
    <w:rsid w:val="264A7253"/>
    <w:rsid w:val="26906C30"/>
    <w:rsid w:val="26910426"/>
    <w:rsid w:val="26B20955"/>
    <w:rsid w:val="26B66777"/>
    <w:rsid w:val="26B92142"/>
    <w:rsid w:val="26C04BFE"/>
    <w:rsid w:val="276F6846"/>
    <w:rsid w:val="278542BB"/>
    <w:rsid w:val="278E2DFF"/>
    <w:rsid w:val="27CE0979"/>
    <w:rsid w:val="27D2688C"/>
    <w:rsid w:val="28017DE6"/>
    <w:rsid w:val="28912234"/>
    <w:rsid w:val="28A6025F"/>
    <w:rsid w:val="28F32BFA"/>
    <w:rsid w:val="290F34EE"/>
    <w:rsid w:val="294C5091"/>
    <w:rsid w:val="29566F6A"/>
    <w:rsid w:val="296F65CE"/>
    <w:rsid w:val="29A547A1"/>
    <w:rsid w:val="29B6075C"/>
    <w:rsid w:val="29C25353"/>
    <w:rsid w:val="29C4731D"/>
    <w:rsid w:val="29E614E3"/>
    <w:rsid w:val="29F53106"/>
    <w:rsid w:val="2A0239A1"/>
    <w:rsid w:val="2A192465"/>
    <w:rsid w:val="2A206FAB"/>
    <w:rsid w:val="2A6E7289"/>
    <w:rsid w:val="2AE9420F"/>
    <w:rsid w:val="2AEB2687"/>
    <w:rsid w:val="2B0413D6"/>
    <w:rsid w:val="2B0B6858"/>
    <w:rsid w:val="2B293D12"/>
    <w:rsid w:val="2B307F76"/>
    <w:rsid w:val="2B614810"/>
    <w:rsid w:val="2BA96DE2"/>
    <w:rsid w:val="2BC0357F"/>
    <w:rsid w:val="2C131925"/>
    <w:rsid w:val="2C1874AC"/>
    <w:rsid w:val="2C4C3785"/>
    <w:rsid w:val="2C5F663D"/>
    <w:rsid w:val="2CB15521"/>
    <w:rsid w:val="2CBF1D70"/>
    <w:rsid w:val="2CCE2260"/>
    <w:rsid w:val="2D3A16A4"/>
    <w:rsid w:val="2D412A32"/>
    <w:rsid w:val="2D7B3048"/>
    <w:rsid w:val="2DAC25A2"/>
    <w:rsid w:val="2DBA7CDA"/>
    <w:rsid w:val="2E264DB2"/>
    <w:rsid w:val="2EE1755E"/>
    <w:rsid w:val="2EF31D3D"/>
    <w:rsid w:val="2F0325DB"/>
    <w:rsid w:val="2F2A7C22"/>
    <w:rsid w:val="2F46691E"/>
    <w:rsid w:val="2F771257"/>
    <w:rsid w:val="2FB361F0"/>
    <w:rsid w:val="2FFA3A98"/>
    <w:rsid w:val="2FFB1189"/>
    <w:rsid w:val="3040070C"/>
    <w:rsid w:val="304239D5"/>
    <w:rsid w:val="308C75AA"/>
    <w:rsid w:val="30E23A83"/>
    <w:rsid w:val="31102E48"/>
    <w:rsid w:val="31374878"/>
    <w:rsid w:val="31432701"/>
    <w:rsid w:val="315D7742"/>
    <w:rsid w:val="315F1B55"/>
    <w:rsid w:val="31832234"/>
    <w:rsid w:val="318F1FBE"/>
    <w:rsid w:val="319553E0"/>
    <w:rsid w:val="32A8188B"/>
    <w:rsid w:val="32CA5D30"/>
    <w:rsid w:val="32CA7F2C"/>
    <w:rsid w:val="331C5AD4"/>
    <w:rsid w:val="336B25B7"/>
    <w:rsid w:val="337D4DBB"/>
    <w:rsid w:val="33837901"/>
    <w:rsid w:val="33E023E8"/>
    <w:rsid w:val="3431735D"/>
    <w:rsid w:val="344F1ED9"/>
    <w:rsid w:val="34516601"/>
    <w:rsid w:val="34595B84"/>
    <w:rsid w:val="348959AF"/>
    <w:rsid w:val="34DF500B"/>
    <w:rsid w:val="3529658F"/>
    <w:rsid w:val="355F5BED"/>
    <w:rsid w:val="35605269"/>
    <w:rsid w:val="35611EC4"/>
    <w:rsid w:val="35696FCA"/>
    <w:rsid w:val="35702107"/>
    <w:rsid w:val="35786B71"/>
    <w:rsid w:val="35B50461"/>
    <w:rsid w:val="35E46651"/>
    <w:rsid w:val="370162A5"/>
    <w:rsid w:val="37052ADF"/>
    <w:rsid w:val="371C0798"/>
    <w:rsid w:val="37B87D95"/>
    <w:rsid w:val="38166895"/>
    <w:rsid w:val="381F6947"/>
    <w:rsid w:val="389A3096"/>
    <w:rsid w:val="39182EF9"/>
    <w:rsid w:val="39753E39"/>
    <w:rsid w:val="39BA1BA2"/>
    <w:rsid w:val="39D864CC"/>
    <w:rsid w:val="39E3734B"/>
    <w:rsid w:val="39F552D0"/>
    <w:rsid w:val="3A26548A"/>
    <w:rsid w:val="3A322081"/>
    <w:rsid w:val="3A425CFB"/>
    <w:rsid w:val="3ABE3910"/>
    <w:rsid w:val="3B160B59"/>
    <w:rsid w:val="3B51048B"/>
    <w:rsid w:val="3B844B5E"/>
    <w:rsid w:val="3B9F084D"/>
    <w:rsid w:val="3BDA5751"/>
    <w:rsid w:val="3BE257B5"/>
    <w:rsid w:val="3BF60AE2"/>
    <w:rsid w:val="3C681D8A"/>
    <w:rsid w:val="3C925059"/>
    <w:rsid w:val="3CCF7785"/>
    <w:rsid w:val="3CDE6F48"/>
    <w:rsid w:val="3D251AA1"/>
    <w:rsid w:val="3D3D6D72"/>
    <w:rsid w:val="3D4A1D5C"/>
    <w:rsid w:val="3D6C3AFB"/>
    <w:rsid w:val="3D711112"/>
    <w:rsid w:val="3DE43692"/>
    <w:rsid w:val="3DF00289"/>
    <w:rsid w:val="3DFA2EB5"/>
    <w:rsid w:val="3E9B4AFA"/>
    <w:rsid w:val="3F6D3A77"/>
    <w:rsid w:val="3FA1113E"/>
    <w:rsid w:val="3FA550A3"/>
    <w:rsid w:val="40022A00"/>
    <w:rsid w:val="401F5B03"/>
    <w:rsid w:val="404E5161"/>
    <w:rsid w:val="405373A7"/>
    <w:rsid w:val="40AC4DDF"/>
    <w:rsid w:val="40D317EF"/>
    <w:rsid w:val="40EB47E3"/>
    <w:rsid w:val="41DF2AEE"/>
    <w:rsid w:val="421E6D85"/>
    <w:rsid w:val="422624CB"/>
    <w:rsid w:val="42B30469"/>
    <w:rsid w:val="42CC1916"/>
    <w:rsid w:val="42D24401"/>
    <w:rsid w:val="433C7ACC"/>
    <w:rsid w:val="43730D3F"/>
    <w:rsid w:val="438A4FC0"/>
    <w:rsid w:val="439B2A58"/>
    <w:rsid w:val="44136E5D"/>
    <w:rsid w:val="441570F2"/>
    <w:rsid w:val="445A2900"/>
    <w:rsid w:val="44654E01"/>
    <w:rsid w:val="446E402F"/>
    <w:rsid w:val="44A27E03"/>
    <w:rsid w:val="44C61715"/>
    <w:rsid w:val="44EE3048"/>
    <w:rsid w:val="44F00B6E"/>
    <w:rsid w:val="450F4A4B"/>
    <w:rsid w:val="45730B87"/>
    <w:rsid w:val="45745640"/>
    <w:rsid w:val="457A3F89"/>
    <w:rsid w:val="45D1274E"/>
    <w:rsid w:val="45D24718"/>
    <w:rsid w:val="45E940C8"/>
    <w:rsid w:val="462F111E"/>
    <w:rsid w:val="46392FA5"/>
    <w:rsid w:val="46517A0B"/>
    <w:rsid w:val="465515D1"/>
    <w:rsid w:val="47136D96"/>
    <w:rsid w:val="47277F38"/>
    <w:rsid w:val="47A27D16"/>
    <w:rsid w:val="48117779"/>
    <w:rsid w:val="48182F70"/>
    <w:rsid w:val="48684EBF"/>
    <w:rsid w:val="48957EAE"/>
    <w:rsid w:val="491E5440"/>
    <w:rsid w:val="49517597"/>
    <w:rsid w:val="495F2F5B"/>
    <w:rsid w:val="49601FEE"/>
    <w:rsid w:val="49861AA1"/>
    <w:rsid w:val="499B58B2"/>
    <w:rsid w:val="49CF51B3"/>
    <w:rsid w:val="4A3E7469"/>
    <w:rsid w:val="4A583A24"/>
    <w:rsid w:val="4B221799"/>
    <w:rsid w:val="4B4858D8"/>
    <w:rsid w:val="4B4E65EF"/>
    <w:rsid w:val="4BCD39B7"/>
    <w:rsid w:val="4C1B5BE1"/>
    <w:rsid w:val="4CFE5DF2"/>
    <w:rsid w:val="4D260911"/>
    <w:rsid w:val="4D423F31"/>
    <w:rsid w:val="4D9F75D5"/>
    <w:rsid w:val="4DB45333"/>
    <w:rsid w:val="4DE1199C"/>
    <w:rsid w:val="4E151645"/>
    <w:rsid w:val="4E255E4C"/>
    <w:rsid w:val="4E2920D0"/>
    <w:rsid w:val="4E7B3B9E"/>
    <w:rsid w:val="4E8063CC"/>
    <w:rsid w:val="4E8412E8"/>
    <w:rsid w:val="4EF120B3"/>
    <w:rsid w:val="4EFE030B"/>
    <w:rsid w:val="4F147B4F"/>
    <w:rsid w:val="4F491695"/>
    <w:rsid w:val="4F5B752C"/>
    <w:rsid w:val="4F6200A0"/>
    <w:rsid w:val="4F790B12"/>
    <w:rsid w:val="4F912F4E"/>
    <w:rsid w:val="50652B92"/>
    <w:rsid w:val="50812FC2"/>
    <w:rsid w:val="51025ED8"/>
    <w:rsid w:val="514B1F94"/>
    <w:rsid w:val="51A36C8C"/>
    <w:rsid w:val="51AB3D08"/>
    <w:rsid w:val="51E46F2D"/>
    <w:rsid w:val="51FD168A"/>
    <w:rsid w:val="51FD48CA"/>
    <w:rsid w:val="524A017B"/>
    <w:rsid w:val="52781656"/>
    <w:rsid w:val="527D1757"/>
    <w:rsid w:val="52F1608B"/>
    <w:rsid w:val="536C0BEA"/>
    <w:rsid w:val="536F7A4A"/>
    <w:rsid w:val="5394125E"/>
    <w:rsid w:val="53D87615"/>
    <w:rsid w:val="53FF492A"/>
    <w:rsid w:val="5415239F"/>
    <w:rsid w:val="54442F9F"/>
    <w:rsid w:val="54574766"/>
    <w:rsid w:val="545C7FCE"/>
    <w:rsid w:val="547E540E"/>
    <w:rsid w:val="547F5127"/>
    <w:rsid w:val="549C6556"/>
    <w:rsid w:val="54C05F04"/>
    <w:rsid w:val="54D86127"/>
    <w:rsid w:val="54F226E1"/>
    <w:rsid w:val="553C675A"/>
    <w:rsid w:val="5613290E"/>
    <w:rsid w:val="565019E7"/>
    <w:rsid w:val="56503352"/>
    <w:rsid w:val="5672065A"/>
    <w:rsid w:val="568D446F"/>
    <w:rsid w:val="56BB7A12"/>
    <w:rsid w:val="56E803BD"/>
    <w:rsid w:val="570C142A"/>
    <w:rsid w:val="5725108D"/>
    <w:rsid w:val="576E3115"/>
    <w:rsid w:val="580E5B94"/>
    <w:rsid w:val="58615D76"/>
    <w:rsid w:val="58692726"/>
    <w:rsid w:val="58A57515"/>
    <w:rsid w:val="58DC348C"/>
    <w:rsid w:val="58F6667B"/>
    <w:rsid w:val="591C5F7E"/>
    <w:rsid w:val="59303F5C"/>
    <w:rsid w:val="595D2E8A"/>
    <w:rsid w:val="5969178F"/>
    <w:rsid w:val="59721637"/>
    <w:rsid w:val="59C011FA"/>
    <w:rsid w:val="59C3464B"/>
    <w:rsid w:val="59DC2949"/>
    <w:rsid w:val="5A69793B"/>
    <w:rsid w:val="5AD00DCE"/>
    <w:rsid w:val="5AE9708A"/>
    <w:rsid w:val="5B0C46F3"/>
    <w:rsid w:val="5B2940B9"/>
    <w:rsid w:val="5B3E650A"/>
    <w:rsid w:val="5B6D6203"/>
    <w:rsid w:val="5BD97997"/>
    <w:rsid w:val="5C1178F0"/>
    <w:rsid w:val="5C164F06"/>
    <w:rsid w:val="5C4D2B08"/>
    <w:rsid w:val="5C864BB9"/>
    <w:rsid w:val="5C9D48E5"/>
    <w:rsid w:val="5CD11F67"/>
    <w:rsid w:val="5CFF599B"/>
    <w:rsid w:val="5D80099D"/>
    <w:rsid w:val="5DD5494D"/>
    <w:rsid w:val="5E2F22B0"/>
    <w:rsid w:val="5E49281B"/>
    <w:rsid w:val="5EB62D5A"/>
    <w:rsid w:val="5EC56770"/>
    <w:rsid w:val="5ECB238A"/>
    <w:rsid w:val="5EE41272"/>
    <w:rsid w:val="5EF157B7"/>
    <w:rsid w:val="5EF86B45"/>
    <w:rsid w:val="5F230A56"/>
    <w:rsid w:val="5FA34D03"/>
    <w:rsid w:val="60232AFB"/>
    <w:rsid w:val="60320EDD"/>
    <w:rsid w:val="6041768F"/>
    <w:rsid w:val="604A33D1"/>
    <w:rsid w:val="60EE4A41"/>
    <w:rsid w:val="60FA2500"/>
    <w:rsid w:val="61406582"/>
    <w:rsid w:val="618648DC"/>
    <w:rsid w:val="61AA75B3"/>
    <w:rsid w:val="61C80A51"/>
    <w:rsid w:val="61F45CEA"/>
    <w:rsid w:val="624A3ECF"/>
    <w:rsid w:val="62D13935"/>
    <w:rsid w:val="631657EC"/>
    <w:rsid w:val="632552AC"/>
    <w:rsid w:val="635F6EC4"/>
    <w:rsid w:val="63634FB6"/>
    <w:rsid w:val="63A463E1"/>
    <w:rsid w:val="63BF40DA"/>
    <w:rsid w:val="63C57C3C"/>
    <w:rsid w:val="64000646"/>
    <w:rsid w:val="64063AB3"/>
    <w:rsid w:val="64913858"/>
    <w:rsid w:val="64A2274C"/>
    <w:rsid w:val="656E7BE6"/>
    <w:rsid w:val="6578278E"/>
    <w:rsid w:val="6591677E"/>
    <w:rsid w:val="65AC2438"/>
    <w:rsid w:val="65B732B6"/>
    <w:rsid w:val="6602444F"/>
    <w:rsid w:val="669E7FD2"/>
    <w:rsid w:val="66BA5B15"/>
    <w:rsid w:val="66CA165D"/>
    <w:rsid w:val="66CC07C0"/>
    <w:rsid w:val="67270A05"/>
    <w:rsid w:val="673B3A73"/>
    <w:rsid w:val="6777757E"/>
    <w:rsid w:val="67E04E2D"/>
    <w:rsid w:val="681209C9"/>
    <w:rsid w:val="68281903"/>
    <w:rsid w:val="682E3DED"/>
    <w:rsid w:val="68456282"/>
    <w:rsid w:val="684E5A28"/>
    <w:rsid w:val="686059AF"/>
    <w:rsid w:val="68751207"/>
    <w:rsid w:val="68AD274F"/>
    <w:rsid w:val="68B72869"/>
    <w:rsid w:val="68D37C3F"/>
    <w:rsid w:val="68EA74FF"/>
    <w:rsid w:val="69050904"/>
    <w:rsid w:val="692C58E1"/>
    <w:rsid w:val="69326784"/>
    <w:rsid w:val="69474951"/>
    <w:rsid w:val="697A7882"/>
    <w:rsid w:val="69AF43AF"/>
    <w:rsid w:val="6A582B8E"/>
    <w:rsid w:val="6A682A68"/>
    <w:rsid w:val="6AA81420"/>
    <w:rsid w:val="6AE663EC"/>
    <w:rsid w:val="6AE82164"/>
    <w:rsid w:val="6B0D7E9E"/>
    <w:rsid w:val="6B9B1B5F"/>
    <w:rsid w:val="6BC54253"/>
    <w:rsid w:val="6C1A00FB"/>
    <w:rsid w:val="6C3A668D"/>
    <w:rsid w:val="6C4B4B96"/>
    <w:rsid w:val="6C5850C7"/>
    <w:rsid w:val="6C7F2654"/>
    <w:rsid w:val="6CC42CD0"/>
    <w:rsid w:val="6D0668D1"/>
    <w:rsid w:val="6D192AA9"/>
    <w:rsid w:val="6D2D5894"/>
    <w:rsid w:val="6D79762C"/>
    <w:rsid w:val="6DE706FE"/>
    <w:rsid w:val="6DFD5F26"/>
    <w:rsid w:val="6E070D96"/>
    <w:rsid w:val="6E080427"/>
    <w:rsid w:val="6E5D1E1F"/>
    <w:rsid w:val="6E8069BA"/>
    <w:rsid w:val="6E905064"/>
    <w:rsid w:val="6ED00F45"/>
    <w:rsid w:val="6EDA6E0E"/>
    <w:rsid w:val="6EF06768"/>
    <w:rsid w:val="6EF75E86"/>
    <w:rsid w:val="6F062372"/>
    <w:rsid w:val="6F0D3F47"/>
    <w:rsid w:val="6F2F0361"/>
    <w:rsid w:val="6F4A1053"/>
    <w:rsid w:val="6FB40867"/>
    <w:rsid w:val="6FC41246"/>
    <w:rsid w:val="7084648B"/>
    <w:rsid w:val="70A42689"/>
    <w:rsid w:val="70AF2E4A"/>
    <w:rsid w:val="70B653EE"/>
    <w:rsid w:val="70C13D55"/>
    <w:rsid w:val="71555F59"/>
    <w:rsid w:val="71783A0B"/>
    <w:rsid w:val="71A73EAD"/>
    <w:rsid w:val="71B050D7"/>
    <w:rsid w:val="721D6B97"/>
    <w:rsid w:val="72E43211"/>
    <w:rsid w:val="73851FDD"/>
    <w:rsid w:val="73AB3D2F"/>
    <w:rsid w:val="73B41F37"/>
    <w:rsid w:val="73BC5F3C"/>
    <w:rsid w:val="73D74CD8"/>
    <w:rsid w:val="746F1ED0"/>
    <w:rsid w:val="74936F71"/>
    <w:rsid w:val="74B66F7B"/>
    <w:rsid w:val="75531DD4"/>
    <w:rsid w:val="76302D15"/>
    <w:rsid w:val="76393874"/>
    <w:rsid w:val="763E2A36"/>
    <w:rsid w:val="76631CB9"/>
    <w:rsid w:val="769604E1"/>
    <w:rsid w:val="76AE10C8"/>
    <w:rsid w:val="76BC6688"/>
    <w:rsid w:val="76D14C0E"/>
    <w:rsid w:val="770C2D36"/>
    <w:rsid w:val="771F6F0D"/>
    <w:rsid w:val="77370D3A"/>
    <w:rsid w:val="774502E9"/>
    <w:rsid w:val="77736E1C"/>
    <w:rsid w:val="778D20C9"/>
    <w:rsid w:val="77A318EC"/>
    <w:rsid w:val="77AD62C7"/>
    <w:rsid w:val="77F04406"/>
    <w:rsid w:val="78014865"/>
    <w:rsid w:val="780F6F82"/>
    <w:rsid w:val="78124855"/>
    <w:rsid w:val="78287193"/>
    <w:rsid w:val="782C432F"/>
    <w:rsid w:val="783347F3"/>
    <w:rsid w:val="78574485"/>
    <w:rsid w:val="789D641F"/>
    <w:rsid w:val="78C71F36"/>
    <w:rsid w:val="78F65A4C"/>
    <w:rsid w:val="79501AEB"/>
    <w:rsid w:val="79C21711"/>
    <w:rsid w:val="79DD09BA"/>
    <w:rsid w:val="7A3105EC"/>
    <w:rsid w:val="7A3D7C35"/>
    <w:rsid w:val="7A752B8F"/>
    <w:rsid w:val="7A8F43AA"/>
    <w:rsid w:val="7A9D6AC7"/>
    <w:rsid w:val="7AC04563"/>
    <w:rsid w:val="7B08529E"/>
    <w:rsid w:val="7B9F23CB"/>
    <w:rsid w:val="7C1A5EF5"/>
    <w:rsid w:val="7C3313A9"/>
    <w:rsid w:val="7CEA00DC"/>
    <w:rsid w:val="7D0D15B6"/>
    <w:rsid w:val="7D5240A9"/>
    <w:rsid w:val="7D5D42EC"/>
    <w:rsid w:val="7DA4016C"/>
    <w:rsid w:val="7DAE4B47"/>
    <w:rsid w:val="7DDC0E2A"/>
    <w:rsid w:val="7DDC4445"/>
    <w:rsid w:val="7DE02D7D"/>
    <w:rsid w:val="7E0A18C2"/>
    <w:rsid w:val="7E5F4093"/>
    <w:rsid w:val="7E6B286F"/>
    <w:rsid w:val="7E7B268A"/>
    <w:rsid w:val="7E8615CA"/>
    <w:rsid w:val="7ED12B4C"/>
    <w:rsid w:val="7EF944E8"/>
    <w:rsid w:val="7F0E3675"/>
    <w:rsid w:val="7F1530CC"/>
    <w:rsid w:val="7F1779E2"/>
    <w:rsid w:val="7F285D5E"/>
    <w:rsid w:val="7F376DBE"/>
    <w:rsid w:val="7F831E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自选图形 16"/>
        <o:r id="V:Rule2" type="connector" idref="#自选图形 17"/>
        <o:r id="V:Rule3" type="connector" idref="#自选图形 18"/>
        <o:r id="V:Rule4" type="connector" idref="#_x0000_s2117"/>
        <o:r id="V:Rule5" type="connector" idref="#自选图形 82"/>
        <o:r id="V:Rule6" type="connector" idref="#_x0000_s2124"/>
        <o:r id="V:Rule7" type="connector" idref="#_x0000_s2125">
          <o:proxy start="" idref="#_x0000_s2131" connectloc="0"/>
        </o:r>
        <o:r id="V:Rule8" type="connector" idref="#_x0000_s2127"/>
        <o:r id="V:Rule9" type="connector" idref="#_x0000_s2134"/>
        <o:r id="V:Rule10" type="connector" idref="#自选图形 311"/>
        <o:r id="V:Rule11" type="connector" idref="#_x0000_s2140"/>
        <o:r id="V:Rule12" type="connector" idref="#直线 75"/>
        <o:r id="V:Rule13" type="connector" idref="#_x0000_s2142"/>
        <o:r id="V:Rule14" type="connector" idref="#AutoShape 270"/>
        <o:r id="V:Rule15" type="connector" idref="#_x0000_s2149"/>
        <o:r id="V:Rule16" type="connector" idref="#_x0000_s2151"/>
        <o:r id="V:Rule17" type="connector" idref="#_x0000_s2154"/>
        <o:r id="V:Rule18" type="connector" idref="#_x0000_s2155"/>
        <o:r id="V:Rule19" type="connector" idref="#_x0000_s2156"/>
        <o:r id="V:Rule20" type="connector" idref="#_x0000_s2159"/>
        <o:r id="V:Rule21" type="connector" idref="#_x0000_s2160"/>
        <o:r id="V:Rule22" type="connector" idref="#自选图形 9"/>
        <o:r id="V:Rule23" type="connector" idref="#_x0000_s2167"/>
        <o:r id="V:Rule24" type="connector" idref="#_x0000_s2170"/>
        <o:r id="V:Rule25" type="connector" idref="#_x0000_s2171"/>
        <o:r id="V:Rule26" type="connector" idref="#_x0000_s2172"/>
        <o:r id="V:Rule27" type="connector" idref="#自选图形 148"/>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iPriority="0" w:semiHidden="0" w:name="Date"/>
    <w:lsdException w:qFormat="1" w:unhideWhenUsed="0" w:uiPriority="0" w:semiHidden="0" w:name="Body Text First Indent"/>
    <w:lsdException w:qFormat="1" w:uiPriority="0" w:name="Body Text First Indent 2"/>
    <w:lsdException w:qFormat="1" w:unhideWhenUsed="0" w:uiPriority="0" w:semiHidden="0" w:name="Note Heading"/>
    <w:lsdException w:uiPriority="99" w:name="Body Text 2"/>
    <w:lsdException w:qFormat="1" w:uiPriority="99" w:name="Body Text 3"/>
    <w:lsdException w:qFormat="1" w:uiPriority="99"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line="360" w:lineRule="auto"/>
      <w:ind w:firstLine="200" w:firstLineChars="200"/>
      <w:jc w:val="both"/>
    </w:pPr>
    <w:rPr>
      <w:rFonts w:ascii="Times New Roman" w:hAnsi="Times New Roman" w:eastAsia="宋体" w:cs="Times New Roman"/>
      <w:kern w:val="0"/>
      <w:sz w:val="24"/>
      <w:szCs w:val="22"/>
      <w:lang w:val="en-US" w:eastAsia="zh-CN" w:bidi="ar-SA"/>
    </w:rPr>
  </w:style>
  <w:style w:type="paragraph" w:styleId="2">
    <w:name w:val="heading 1"/>
    <w:basedOn w:val="1"/>
    <w:next w:val="1"/>
    <w:link w:val="39"/>
    <w:qFormat/>
    <w:uiPriority w:val="9"/>
    <w:pPr>
      <w:keepNext/>
      <w:keepLines/>
      <w:spacing w:line="240" w:lineRule="auto"/>
      <w:ind w:firstLine="0" w:firstLineChars="0"/>
      <w:outlineLvl w:val="0"/>
    </w:pPr>
    <w:rPr>
      <w:b/>
      <w:bCs/>
      <w:kern w:val="44"/>
      <w:sz w:val="30"/>
      <w:szCs w:val="44"/>
    </w:rPr>
  </w:style>
  <w:style w:type="paragraph" w:styleId="3">
    <w:name w:val="heading 2"/>
    <w:basedOn w:val="1"/>
    <w:next w:val="1"/>
    <w:link w:val="40"/>
    <w:unhideWhenUsed/>
    <w:qFormat/>
    <w:uiPriority w:val="9"/>
    <w:pPr>
      <w:keepNext/>
      <w:keepLines/>
      <w:spacing w:line="415" w:lineRule="auto"/>
      <w:ind w:firstLine="50" w:firstLineChars="50"/>
      <w:outlineLvl w:val="1"/>
    </w:pPr>
    <w:rPr>
      <w:rFonts w:cstheme="majorBidi"/>
      <w:b/>
      <w:bCs/>
      <w:sz w:val="30"/>
      <w:szCs w:val="32"/>
    </w:rPr>
  </w:style>
  <w:style w:type="paragraph" w:styleId="4">
    <w:name w:val="heading 3"/>
    <w:basedOn w:val="1"/>
    <w:next w:val="1"/>
    <w:link w:val="42"/>
    <w:unhideWhenUsed/>
    <w:qFormat/>
    <w:uiPriority w:val="9"/>
    <w:pPr>
      <w:keepNext/>
      <w:keepLines/>
      <w:spacing w:before="260" w:after="260" w:line="415" w:lineRule="auto"/>
      <w:ind w:firstLine="100" w:firstLineChars="100"/>
      <w:outlineLvl w:val="2"/>
    </w:pPr>
    <w:rPr>
      <w:b/>
      <w:bCs/>
      <w:sz w:val="32"/>
      <w:szCs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5">
    <w:name w:val="Note Heading"/>
    <w:basedOn w:val="1"/>
    <w:next w:val="1"/>
    <w:link w:val="64"/>
    <w:qFormat/>
    <w:uiPriority w:val="0"/>
    <w:pPr>
      <w:adjustRightInd/>
      <w:snapToGrid/>
      <w:spacing w:line="240" w:lineRule="auto"/>
      <w:ind w:firstLine="0" w:firstLineChars="0"/>
      <w:jc w:val="center"/>
    </w:pPr>
    <w:rPr>
      <w:rFonts w:eastAsiaTheme="minorEastAsia" w:cstheme="minorBidi"/>
      <w:kern w:val="2"/>
      <w:sz w:val="21"/>
    </w:rPr>
  </w:style>
  <w:style w:type="paragraph" w:styleId="6">
    <w:name w:val="Normal Indent"/>
    <w:basedOn w:val="1"/>
    <w:link w:val="55"/>
    <w:qFormat/>
    <w:uiPriority w:val="0"/>
    <w:pPr>
      <w:widowControl w:val="0"/>
      <w:adjustRightInd/>
      <w:snapToGrid/>
      <w:spacing w:line="240" w:lineRule="auto"/>
      <w:ind w:firstLine="420" w:firstLineChars="0"/>
    </w:pPr>
    <w:rPr>
      <w:kern w:val="2"/>
    </w:rPr>
  </w:style>
  <w:style w:type="paragraph" w:styleId="7">
    <w:name w:val="Document Map"/>
    <w:basedOn w:val="1"/>
    <w:link w:val="52"/>
    <w:semiHidden/>
    <w:unhideWhenUsed/>
    <w:qFormat/>
    <w:uiPriority w:val="99"/>
    <w:rPr>
      <w:rFonts w:ascii="宋体"/>
      <w:sz w:val="18"/>
      <w:szCs w:val="18"/>
    </w:rPr>
  </w:style>
  <w:style w:type="paragraph" w:styleId="8">
    <w:name w:val="annotation text"/>
    <w:basedOn w:val="1"/>
    <w:link w:val="51"/>
    <w:unhideWhenUsed/>
    <w:qFormat/>
    <w:uiPriority w:val="0"/>
    <w:pPr>
      <w:widowControl w:val="0"/>
      <w:adjustRightInd/>
      <w:snapToGrid/>
      <w:spacing w:line="240" w:lineRule="auto"/>
      <w:ind w:firstLine="0" w:firstLineChars="0"/>
      <w:jc w:val="left"/>
    </w:pPr>
    <w:rPr>
      <w:rFonts w:ascii="Calibri" w:hAnsi="Calibri"/>
      <w:kern w:val="2"/>
      <w:sz w:val="21"/>
    </w:rPr>
  </w:style>
  <w:style w:type="paragraph" w:styleId="9">
    <w:name w:val="Salutation"/>
    <w:basedOn w:val="1"/>
    <w:next w:val="1"/>
    <w:qFormat/>
    <w:uiPriority w:val="0"/>
    <w:pPr>
      <w:widowControl/>
      <w:jc w:val="left"/>
    </w:pPr>
    <w:rPr>
      <w:kern w:val="0"/>
      <w:sz w:val="24"/>
      <w:szCs w:val="20"/>
    </w:rPr>
  </w:style>
  <w:style w:type="paragraph" w:styleId="10">
    <w:name w:val="Body Text 3"/>
    <w:basedOn w:val="1"/>
    <w:link w:val="46"/>
    <w:semiHidden/>
    <w:unhideWhenUsed/>
    <w:qFormat/>
    <w:uiPriority w:val="99"/>
    <w:pPr>
      <w:spacing w:after="120"/>
    </w:pPr>
    <w:rPr>
      <w:sz w:val="16"/>
      <w:szCs w:val="16"/>
    </w:rPr>
  </w:style>
  <w:style w:type="paragraph" w:styleId="11">
    <w:name w:val="Body Text"/>
    <w:basedOn w:val="1"/>
    <w:next w:val="1"/>
    <w:link w:val="50"/>
    <w:unhideWhenUsed/>
    <w:qFormat/>
    <w:uiPriority w:val="1"/>
    <w:pPr>
      <w:spacing w:after="120"/>
    </w:pPr>
  </w:style>
  <w:style w:type="paragraph" w:styleId="12">
    <w:name w:val="Body Text Indent"/>
    <w:basedOn w:val="1"/>
    <w:link w:val="44"/>
    <w:qFormat/>
    <w:uiPriority w:val="0"/>
    <w:pPr>
      <w:widowControl w:val="0"/>
      <w:autoSpaceDE w:val="0"/>
      <w:autoSpaceDN w:val="0"/>
      <w:snapToGrid/>
      <w:ind w:firstLine="480"/>
    </w:pPr>
    <w:rPr>
      <w:rFonts w:ascii="宋体" w:hAnsi="宋体"/>
      <w:sz w:val="21"/>
      <w:szCs w:val="21"/>
    </w:rPr>
  </w:style>
  <w:style w:type="paragraph" w:styleId="13">
    <w:name w:val="Block Text"/>
    <w:basedOn w:val="1"/>
    <w:next w:val="1"/>
    <w:qFormat/>
    <w:uiPriority w:val="0"/>
    <w:pPr>
      <w:spacing w:after="120"/>
      <w:ind w:left="1440" w:leftChars="700" w:right="1440" w:rightChars="700"/>
    </w:pPr>
  </w:style>
  <w:style w:type="paragraph" w:styleId="14">
    <w:name w:val="toc 3"/>
    <w:basedOn w:val="1"/>
    <w:next w:val="1"/>
    <w:semiHidden/>
    <w:unhideWhenUsed/>
    <w:qFormat/>
    <w:uiPriority w:val="39"/>
    <w:pPr>
      <w:ind w:left="840" w:leftChars="400"/>
    </w:pPr>
  </w:style>
  <w:style w:type="paragraph" w:styleId="15">
    <w:name w:val="Plain Text"/>
    <w:basedOn w:val="1"/>
    <w:next w:val="9"/>
    <w:link w:val="62"/>
    <w:qFormat/>
    <w:uiPriority w:val="0"/>
    <w:pPr>
      <w:widowControl w:val="0"/>
      <w:adjustRightInd/>
      <w:snapToGrid/>
      <w:spacing w:line="240" w:lineRule="auto"/>
      <w:ind w:firstLine="0" w:firstLineChars="0"/>
    </w:pPr>
    <w:rPr>
      <w:rFonts w:ascii="宋体" w:hAnsi="Courier New" w:cs="Courier New" w:eastAsiaTheme="minorEastAsia"/>
      <w:kern w:val="2"/>
      <w:sz w:val="21"/>
      <w:szCs w:val="21"/>
    </w:rPr>
  </w:style>
  <w:style w:type="paragraph" w:styleId="16">
    <w:name w:val="Date"/>
    <w:basedOn w:val="1"/>
    <w:next w:val="1"/>
    <w:link w:val="56"/>
    <w:unhideWhenUsed/>
    <w:qFormat/>
    <w:uiPriority w:val="0"/>
    <w:pPr>
      <w:ind w:left="100" w:leftChars="2500"/>
    </w:pPr>
  </w:style>
  <w:style w:type="paragraph" w:styleId="17">
    <w:name w:val="Body Text Indent 2"/>
    <w:basedOn w:val="1"/>
    <w:link w:val="59"/>
    <w:unhideWhenUsed/>
    <w:qFormat/>
    <w:uiPriority w:val="99"/>
    <w:pPr>
      <w:spacing w:after="120" w:line="480" w:lineRule="auto"/>
      <w:ind w:left="420" w:leftChars="200"/>
    </w:pPr>
  </w:style>
  <w:style w:type="paragraph" w:styleId="18">
    <w:name w:val="Balloon Text"/>
    <w:basedOn w:val="1"/>
    <w:link w:val="47"/>
    <w:semiHidden/>
    <w:unhideWhenUsed/>
    <w:qFormat/>
    <w:uiPriority w:val="99"/>
    <w:pPr>
      <w:spacing w:line="240" w:lineRule="auto"/>
    </w:pPr>
    <w:rPr>
      <w:sz w:val="18"/>
      <w:szCs w:val="18"/>
    </w:rPr>
  </w:style>
  <w:style w:type="paragraph" w:styleId="19">
    <w:name w:val="footer"/>
    <w:basedOn w:val="1"/>
    <w:link w:val="37"/>
    <w:unhideWhenUsed/>
    <w:qFormat/>
    <w:uiPriority w:val="99"/>
    <w:pPr>
      <w:tabs>
        <w:tab w:val="center" w:pos="4153"/>
        <w:tab w:val="right" w:pos="8306"/>
      </w:tabs>
      <w:jc w:val="left"/>
    </w:pPr>
    <w:rPr>
      <w:sz w:val="18"/>
      <w:szCs w:val="18"/>
    </w:rPr>
  </w:style>
  <w:style w:type="paragraph" w:styleId="20">
    <w:name w:val="header"/>
    <w:basedOn w:val="1"/>
    <w:next w:val="1"/>
    <w:link w:val="36"/>
    <w:unhideWhenUsed/>
    <w:qFormat/>
    <w:uiPriority w:val="99"/>
    <w:pPr>
      <w:pBdr>
        <w:bottom w:val="single" w:color="auto" w:sz="6" w:space="1"/>
      </w:pBdr>
      <w:tabs>
        <w:tab w:val="center" w:pos="4153"/>
        <w:tab w:val="right" w:pos="8306"/>
      </w:tabs>
      <w:jc w:val="center"/>
    </w:pPr>
    <w:rPr>
      <w:sz w:val="18"/>
      <w:szCs w:val="18"/>
    </w:rPr>
  </w:style>
  <w:style w:type="paragraph" w:styleId="21">
    <w:name w:val="toc 1"/>
    <w:basedOn w:val="1"/>
    <w:next w:val="1"/>
    <w:unhideWhenUsed/>
    <w:qFormat/>
    <w:uiPriority w:val="39"/>
    <w:pPr>
      <w:tabs>
        <w:tab w:val="right" w:leader="dot" w:pos="8835"/>
      </w:tabs>
      <w:ind w:firstLine="562"/>
      <w:jc w:val="center"/>
    </w:pPr>
    <w:rPr>
      <w:rFonts w:hAnsi="宋体"/>
      <w:b/>
      <w:sz w:val="28"/>
      <w:szCs w:val="28"/>
    </w:rPr>
  </w:style>
  <w:style w:type="paragraph" w:styleId="22">
    <w:name w:val="List"/>
    <w:basedOn w:val="1"/>
    <w:qFormat/>
    <w:uiPriority w:val="0"/>
    <w:pPr>
      <w:spacing w:line="320" w:lineRule="exact"/>
      <w:jc w:val="center"/>
    </w:pPr>
    <w:rPr>
      <w:sz w:val="20"/>
      <w:szCs w:val="20"/>
    </w:rPr>
  </w:style>
  <w:style w:type="paragraph" w:styleId="23">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24">
    <w:name w:val="Title"/>
    <w:basedOn w:val="1"/>
    <w:next w:val="1"/>
    <w:link w:val="41"/>
    <w:qFormat/>
    <w:uiPriority w:val="10"/>
    <w:pPr>
      <w:jc w:val="center"/>
      <w:outlineLvl w:val="2"/>
    </w:pPr>
    <w:rPr>
      <w:rFonts w:cstheme="majorBidi"/>
      <w:b/>
      <w:bCs/>
      <w:sz w:val="28"/>
      <w:szCs w:val="32"/>
    </w:rPr>
  </w:style>
  <w:style w:type="paragraph" w:styleId="25">
    <w:name w:val="annotation subject"/>
    <w:basedOn w:val="8"/>
    <w:next w:val="8"/>
    <w:link w:val="53"/>
    <w:semiHidden/>
    <w:unhideWhenUsed/>
    <w:qFormat/>
    <w:uiPriority w:val="99"/>
    <w:pPr>
      <w:widowControl/>
      <w:adjustRightInd w:val="0"/>
      <w:snapToGrid w:val="0"/>
      <w:spacing w:line="360" w:lineRule="auto"/>
      <w:ind w:firstLine="200" w:firstLineChars="200"/>
    </w:pPr>
    <w:rPr>
      <w:rFonts w:ascii="Times New Roman" w:hAnsi="Times New Roman"/>
      <w:b/>
      <w:bCs/>
      <w:kern w:val="0"/>
      <w:sz w:val="24"/>
    </w:rPr>
  </w:style>
  <w:style w:type="paragraph" w:styleId="26">
    <w:name w:val="Body Text First Indent"/>
    <w:basedOn w:val="11"/>
    <w:next w:val="1"/>
    <w:qFormat/>
    <w:uiPriority w:val="0"/>
    <w:pPr>
      <w:widowControl w:val="0"/>
      <w:snapToGrid/>
      <w:spacing w:before="0" w:after="120" w:line="240" w:lineRule="auto"/>
      <w:ind w:right="0" w:firstLine="420" w:firstLineChars="100"/>
    </w:pPr>
    <w:rPr>
      <w:kern w:val="2"/>
      <w:sz w:val="21"/>
      <w:szCs w:val="24"/>
    </w:rPr>
  </w:style>
  <w:style w:type="paragraph" w:styleId="27">
    <w:name w:val="Body Text First Indent 2"/>
    <w:basedOn w:val="12"/>
    <w:next w:val="26"/>
    <w:link w:val="73"/>
    <w:semiHidden/>
    <w:unhideWhenUsed/>
    <w:qFormat/>
    <w:uiPriority w:val="0"/>
    <w:pPr>
      <w:autoSpaceDE/>
      <w:autoSpaceDN/>
      <w:adjustRightInd/>
      <w:spacing w:after="120" w:line="240" w:lineRule="auto"/>
      <w:ind w:left="420" w:leftChars="200" w:firstLine="420"/>
    </w:pPr>
    <w:rPr>
      <w:rFonts w:ascii="Times New Roman" w:hAnsi="Times New Roman"/>
      <w:kern w:val="2"/>
      <w:szCs w:val="24"/>
    </w:rPr>
  </w:style>
  <w:style w:type="table" w:styleId="29">
    <w:name w:val="Table Grid"/>
    <w:basedOn w:val="2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page number"/>
    <w:basedOn w:val="30"/>
    <w:qFormat/>
    <w:uiPriority w:val="0"/>
  </w:style>
  <w:style w:type="character" w:styleId="32">
    <w:name w:val="Emphasis"/>
    <w:basedOn w:val="30"/>
    <w:qFormat/>
    <w:uiPriority w:val="20"/>
    <w:rPr>
      <w:i/>
      <w:iCs/>
    </w:rPr>
  </w:style>
  <w:style w:type="character" w:styleId="33">
    <w:name w:val="Hyperlink"/>
    <w:basedOn w:val="30"/>
    <w:unhideWhenUsed/>
    <w:qFormat/>
    <w:uiPriority w:val="99"/>
    <w:rPr>
      <w:color w:val="0000FF" w:themeColor="hyperlink"/>
      <w:u w:val="single"/>
    </w:rPr>
  </w:style>
  <w:style w:type="character" w:styleId="34">
    <w:name w:val="annotation reference"/>
    <w:semiHidden/>
    <w:unhideWhenUsed/>
    <w:qFormat/>
    <w:uiPriority w:val="99"/>
    <w:rPr>
      <w:sz w:val="21"/>
      <w:szCs w:val="21"/>
    </w:rPr>
  </w:style>
  <w:style w:type="paragraph" w:customStyle="1" w:styleId="35">
    <w:name w:val="明显引用1"/>
    <w:next w:val="1"/>
    <w:qFormat/>
    <w:uiPriority w:val="0"/>
    <w:pPr>
      <w:wordWrap w:val="0"/>
      <w:spacing w:before="360" w:after="360"/>
      <w:ind w:left="950" w:right="950"/>
      <w:jc w:val="center"/>
    </w:pPr>
    <w:rPr>
      <w:rFonts w:ascii="Times New Roman" w:hAnsi="Times New Roman" w:eastAsia="宋体" w:cs="Times New Roman"/>
      <w:i/>
      <w:sz w:val="21"/>
      <w:lang w:val="en-US" w:eastAsia="zh-CN" w:bidi="ar-SA"/>
    </w:rPr>
  </w:style>
  <w:style w:type="character" w:customStyle="1" w:styleId="36">
    <w:name w:val="页眉 Char"/>
    <w:basedOn w:val="30"/>
    <w:link w:val="20"/>
    <w:qFormat/>
    <w:uiPriority w:val="99"/>
    <w:rPr>
      <w:sz w:val="18"/>
      <w:szCs w:val="18"/>
    </w:rPr>
  </w:style>
  <w:style w:type="character" w:customStyle="1" w:styleId="37">
    <w:name w:val="页脚 Char"/>
    <w:basedOn w:val="30"/>
    <w:link w:val="19"/>
    <w:qFormat/>
    <w:uiPriority w:val="99"/>
    <w:rPr>
      <w:sz w:val="18"/>
      <w:szCs w:val="18"/>
    </w:rPr>
  </w:style>
  <w:style w:type="character" w:customStyle="1" w:styleId="38">
    <w:name w:val="页码1"/>
    <w:basedOn w:val="30"/>
    <w:qFormat/>
    <w:uiPriority w:val="0"/>
  </w:style>
  <w:style w:type="character" w:customStyle="1" w:styleId="39">
    <w:name w:val="标题 1 Char"/>
    <w:basedOn w:val="30"/>
    <w:link w:val="2"/>
    <w:qFormat/>
    <w:uiPriority w:val="0"/>
    <w:rPr>
      <w:rFonts w:ascii="Times New Roman" w:hAnsi="Times New Roman" w:eastAsia="宋体" w:cs="Times New Roman"/>
      <w:b/>
      <w:bCs/>
      <w:kern w:val="44"/>
      <w:sz w:val="30"/>
      <w:szCs w:val="44"/>
    </w:rPr>
  </w:style>
  <w:style w:type="character" w:customStyle="1" w:styleId="40">
    <w:name w:val="标题 2 Char"/>
    <w:basedOn w:val="30"/>
    <w:link w:val="3"/>
    <w:qFormat/>
    <w:uiPriority w:val="9"/>
    <w:rPr>
      <w:rFonts w:ascii="Times New Roman" w:hAnsi="Times New Roman" w:eastAsia="宋体" w:cstheme="majorBidi"/>
      <w:b/>
      <w:bCs/>
      <w:kern w:val="0"/>
      <w:sz w:val="30"/>
      <w:szCs w:val="32"/>
    </w:rPr>
  </w:style>
  <w:style w:type="character" w:customStyle="1" w:styleId="41">
    <w:name w:val="标题 Char"/>
    <w:basedOn w:val="30"/>
    <w:link w:val="24"/>
    <w:qFormat/>
    <w:uiPriority w:val="10"/>
    <w:rPr>
      <w:rFonts w:ascii="Times New Roman" w:hAnsi="Times New Roman" w:eastAsia="宋体" w:cstheme="majorBidi"/>
      <w:b/>
      <w:bCs/>
      <w:kern w:val="0"/>
      <w:sz w:val="28"/>
      <w:szCs w:val="32"/>
    </w:rPr>
  </w:style>
  <w:style w:type="character" w:customStyle="1" w:styleId="42">
    <w:name w:val="标题 3 Char"/>
    <w:basedOn w:val="30"/>
    <w:link w:val="4"/>
    <w:qFormat/>
    <w:uiPriority w:val="9"/>
    <w:rPr>
      <w:rFonts w:ascii="Times New Roman" w:hAnsi="Times New Roman" w:eastAsia="宋体" w:cs="Times New Roman"/>
      <w:b/>
      <w:bCs/>
      <w:kern w:val="0"/>
      <w:sz w:val="32"/>
      <w:szCs w:val="32"/>
    </w:rPr>
  </w:style>
  <w:style w:type="paragraph" w:styleId="43">
    <w:name w:val="List Paragraph"/>
    <w:basedOn w:val="1"/>
    <w:qFormat/>
    <w:uiPriority w:val="34"/>
    <w:pPr>
      <w:widowControl w:val="0"/>
      <w:adjustRightInd/>
      <w:snapToGrid/>
      <w:spacing w:line="240" w:lineRule="auto"/>
      <w:ind w:firstLine="420"/>
    </w:pPr>
    <w:rPr>
      <w:kern w:val="2"/>
      <w:sz w:val="21"/>
      <w:szCs w:val="20"/>
    </w:rPr>
  </w:style>
  <w:style w:type="character" w:customStyle="1" w:styleId="44">
    <w:name w:val="正文文本缩进 Char"/>
    <w:basedOn w:val="30"/>
    <w:link w:val="12"/>
    <w:qFormat/>
    <w:uiPriority w:val="0"/>
    <w:rPr>
      <w:rFonts w:ascii="宋体" w:hAnsi="宋体" w:eastAsia="宋体" w:cs="Times New Roman"/>
      <w:kern w:val="0"/>
      <w:szCs w:val="21"/>
    </w:rPr>
  </w:style>
  <w:style w:type="paragraph" w:customStyle="1" w:styleId="45">
    <w:name w:val="正文▲"/>
    <w:basedOn w:val="10"/>
    <w:qFormat/>
    <w:uiPriority w:val="0"/>
    <w:pPr>
      <w:widowControl w:val="0"/>
      <w:adjustRightInd/>
      <w:snapToGrid/>
      <w:spacing w:after="0"/>
      <w:jc w:val="left"/>
    </w:pPr>
    <w:rPr>
      <w:rFonts w:ascii="Calibri" w:hAnsi="Calibri"/>
      <w:color w:val="000000"/>
      <w:kern w:val="2"/>
      <w:sz w:val="21"/>
      <w:szCs w:val="22"/>
    </w:rPr>
  </w:style>
  <w:style w:type="character" w:customStyle="1" w:styleId="46">
    <w:name w:val="正文文本 3 Char"/>
    <w:basedOn w:val="30"/>
    <w:link w:val="10"/>
    <w:semiHidden/>
    <w:qFormat/>
    <w:uiPriority w:val="99"/>
    <w:rPr>
      <w:rFonts w:ascii="Times New Roman" w:hAnsi="Times New Roman" w:eastAsia="宋体" w:cs="Times New Roman"/>
      <w:kern w:val="0"/>
      <w:sz w:val="16"/>
      <w:szCs w:val="16"/>
    </w:rPr>
  </w:style>
  <w:style w:type="character" w:customStyle="1" w:styleId="47">
    <w:name w:val="批注框文本 Char"/>
    <w:basedOn w:val="30"/>
    <w:link w:val="18"/>
    <w:semiHidden/>
    <w:qFormat/>
    <w:uiPriority w:val="99"/>
    <w:rPr>
      <w:rFonts w:ascii="Times New Roman" w:hAnsi="Times New Roman" w:eastAsia="宋体" w:cs="Times New Roman"/>
      <w:kern w:val="0"/>
      <w:sz w:val="18"/>
      <w:szCs w:val="18"/>
    </w:rPr>
  </w:style>
  <w:style w:type="paragraph" w:customStyle="1" w:styleId="48">
    <w:name w:val="正文 New New New New"/>
    <w:qFormat/>
    <w:uiPriority w:val="0"/>
    <w:pPr>
      <w:widowControl w:val="0"/>
      <w:jc w:val="both"/>
    </w:pPr>
    <w:rPr>
      <w:rFonts w:ascii="Calibri" w:hAnsi="Calibri" w:eastAsia="宋体" w:cs="Times New Roman"/>
      <w:kern w:val="2"/>
      <w:sz w:val="21"/>
      <w:szCs w:val="20"/>
      <w:lang w:val="en-US" w:eastAsia="zh-CN" w:bidi="ar-SA"/>
    </w:rPr>
  </w:style>
  <w:style w:type="paragraph" w:customStyle="1" w:styleId="49">
    <w:name w:val="_Style 11"/>
    <w:basedOn w:val="1"/>
    <w:next w:val="11"/>
    <w:qFormat/>
    <w:uiPriority w:val="0"/>
    <w:pPr>
      <w:widowControl w:val="0"/>
      <w:adjustRightInd/>
      <w:snapToGrid/>
      <w:spacing w:line="240" w:lineRule="auto"/>
      <w:ind w:firstLine="0" w:firstLineChars="0"/>
      <w:jc w:val="center"/>
    </w:pPr>
    <w:rPr>
      <w:kern w:val="2"/>
      <w:sz w:val="21"/>
      <w:szCs w:val="20"/>
    </w:rPr>
  </w:style>
  <w:style w:type="character" w:customStyle="1" w:styleId="50">
    <w:name w:val="正文文本 Char"/>
    <w:basedOn w:val="30"/>
    <w:link w:val="11"/>
    <w:semiHidden/>
    <w:qFormat/>
    <w:uiPriority w:val="99"/>
    <w:rPr>
      <w:rFonts w:ascii="Times New Roman" w:hAnsi="Times New Roman" w:eastAsia="宋体" w:cs="Times New Roman"/>
      <w:kern w:val="0"/>
      <w:sz w:val="24"/>
    </w:rPr>
  </w:style>
  <w:style w:type="character" w:customStyle="1" w:styleId="51">
    <w:name w:val="批注文字 Char"/>
    <w:basedOn w:val="30"/>
    <w:link w:val="8"/>
    <w:qFormat/>
    <w:uiPriority w:val="0"/>
    <w:rPr>
      <w:rFonts w:ascii="Calibri" w:hAnsi="Calibri" w:eastAsia="宋体" w:cs="Times New Roman"/>
    </w:rPr>
  </w:style>
  <w:style w:type="character" w:customStyle="1" w:styleId="52">
    <w:name w:val="文档结构图 Char"/>
    <w:basedOn w:val="30"/>
    <w:link w:val="7"/>
    <w:semiHidden/>
    <w:qFormat/>
    <w:uiPriority w:val="99"/>
    <w:rPr>
      <w:rFonts w:ascii="宋体" w:hAnsi="Times New Roman" w:eastAsia="宋体" w:cs="Times New Roman"/>
      <w:kern w:val="0"/>
      <w:sz w:val="18"/>
      <w:szCs w:val="18"/>
    </w:rPr>
  </w:style>
  <w:style w:type="character" w:customStyle="1" w:styleId="53">
    <w:name w:val="批注主题 Char"/>
    <w:basedOn w:val="51"/>
    <w:link w:val="25"/>
    <w:semiHidden/>
    <w:qFormat/>
    <w:uiPriority w:val="99"/>
    <w:rPr>
      <w:rFonts w:ascii="Times New Roman" w:hAnsi="Times New Roman" w:eastAsia="宋体" w:cs="Times New Roman"/>
      <w:b/>
      <w:bCs/>
      <w:kern w:val="0"/>
      <w:sz w:val="24"/>
    </w:rPr>
  </w:style>
  <w:style w:type="character" w:customStyle="1" w:styleId="54">
    <w:name w:val="logtext"/>
    <w:basedOn w:val="30"/>
    <w:qFormat/>
    <w:uiPriority w:val="0"/>
  </w:style>
  <w:style w:type="character" w:customStyle="1" w:styleId="55">
    <w:name w:val="正文缩进 Char"/>
    <w:basedOn w:val="30"/>
    <w:link w:val="6"/>
    <w:qFormat/>
    <w:locked/>
    <w:uiPriority w:val="0"/>
    <w:rPr>
      <w:rFonts w:ascii="Times New Roman" w:hAnsi="Times New Roman" w:eastAsia="宋体" w:cs="Times New Roman"/>
      <w:sz w:val="24"/>
    </w:rPr>
  </w:style>
  <w:style w:type="character" w:customStyle="1" w:styleId="56">
    <w:name w:val="日期 Char"/>
    <w:basedOn w:val="30"/>
    <w:link w:val="16"/>
    <w:semiHidden/>
    <w:qFormat/>
    <w:uiPriority w:val="99"/>
    <w:rPr>
      <w:rFonts w:ascii="Times New Roman" w:hAnsi="Times New Roman" w:eastAsia="宋体" w:cs="Times New Roman"/>
      <w:kern w:val="0"/>
      <w:sz w:val="24"/>
    </w:rPr>
  </w:style>
  <w:style w:type="character" w:customStyle="1" w:styleId="57">
    <w:name w:val="正正正正 Char"/>
    <w:link w:val="58"/>
    <w:qFormat/>
    <w:uiPriority w:val="0"/>
    <w:rPr>
      <w:rFonts w:ascii="宋体" w:hAnsi="宋体" w:cs="宋体"/>
      <w:sz w:val="28"/>
    </w:rPr>
  </w:style>
  <w:style w:type="paragraph" w:customStyle="1" w:styleId="58">
    <w:name w:val="正正正正"/>
    <w:basedOn w:val="1"/>
    <w:link w:val="57"/>
    <w:qFormat/>
    <w:uiPriority w:val="0"/>
    <w:pPr>
      <w:widowControl w:val="0"/>
      <w:snapToGrid/>
      <w:textAlignment w:val="baseline"/>
    </w:pPr>
    <w:rPr>
      <w:rFonts w:ascii="宋体" w:hAnsi="宋体" w:cs="宋体" w:eastAsiaTheme="minorEastAsia"/>
      <w:kern w:val="2"/>
      <w:sz w:val="28"/>
    </w:rPr>
  </w:style>
  <w:style w:type="character" w:customStyle="1" w:styleId="59">
    <w:name w:val="正文文本缩进 2 Char"/>
    <w:basedOn w:val="30"/>
    <w:link w:val="17"/>
    <w:qFormat/>
    <w:uiPriority w:val="99"/>
    <w:rPr>
      <w:rFonts w:ascii="Times New Roman" w:hAnsi="Times New Roman" w:eastAsia="宋体" w:cs="Times New Roman"/>
      <w:kern w:val="0"/>
      <w:sz w:val="24"/>
    </w:rPr>
  </w:style>
  <w:style w:type="paragraph" w:customStyle="1" w:styleId="60">
    <w:name w:val="列出段落1"/>
    <w:basedOn w:val="1"/>
    <w:qFormat/>
    <w:uiPriority w:val="34"/>
    <w:pPr>
      <w:widowControl w:val="0"/>
      <w:adjustRightInd/>
      <w:snapToGrid/>
      <w:spacing w:line="240" w:lineRule="auto"/>
      <w:ind w:firstLine="420"/>
    </w:pPr>
    <w:rPr>
      <w:rFonts w:ascii="Calibri" w:hAnsi="Calibri"/>
      <w:kern w:val="2"/>
      <w:sz w:val="21"/>
    </w:rPr>
  </w:style>
  <w:style w:type="paragraph" w:customStyle="1" w:styleId="61">
    <w:name w:val="样式 样式 样式 小四 首行缩进:  2.25 字符 + 首行缩进:  2.25 字符 + 首行缩进:  2 字符"/>
    <w:basedOn w:val="1"/>
    <w:qFormat/>
    <w:uiPriority w:val="0"/>
    <w:pPr>
      <w:widowControl w:val="0"/>
      <w:adjustRightInd/>
      <w:snapToGrid/>
      <w:spacing w:line="440" w:lineRule="exact"/>
    </w:pPr>
    <w:rPr>
      <w:kern w:val="2"/>
      <w:szCs w:val="20"/>
    </w:rPr>
  </w:style>
  <w:style w:type="character" w:customStyle="1" w:styleId="62">
    <w:name w:val="纯文本 Char"/>
    <w:link w:val="15"/>
    <w:qFormat/>
    <w:uiPriority w:val="0"/>
    <w:rPr>
      <w:rFonts w:ascii="宋体" w:hAnsi="Courier New" w:cs="Courier New"/>
      <w:szCs w:val="21"/>
    </w:rPr>
  </w:style>
  <w:style w:type="character" w:customStyle="1" w:styleId="63">
    <w:name w:val="纯文本 Char1"/>
    <w:basedOn w:val="30"/>
    <w:semiHidden/>
    <w:qFormat/>
    <w:uiPriority w:val="99"/>
    <w:rPr>
      <w:rFonts w:ascii="宋体" w:hAnsi="Courier New" w:eastAsia="宋体" w:cs="Courier New"/>
      <w:kern w:val="0"/>
      <w:szCs w:val="21"/>
    </w:rPr>
  </w:style>
  <w:style w:type="character" w:customStyle="1" w:styleId="64">
    <w:name w:val="注释标题 Char"/>
    <w:link w:val="5"/>
    <w:qFormat/>
    <w:uiPriority w:val="0"/>
    <w:rPr>
      <w:rFonts w:ascii="Times New Roman" w:hAnsi="Times New Roman"/>
    </w:rPr>
  </w:style>
  <w:style w:type="character" w:customStyle="1" w:styleId="65">
    <w:name w:val="注释标题 Char1"/>
    <w:basedOn w:val="30"/>
    <w:semiHidden/>
    <w:qFormat/>
    <w:uiPriority w:val="99"/>
    <w:rPr>
      <w:rFonts w:ascii="Times New Roman" w:hAnsi="Times New Roman" w:eastAsia="宋体" w:cs="Times New Roman"/>
      <w:kern w:val="0"/>
      <w:sz w:val="24"/>
    </w:rPr>
  </w:style>
  <w:style w:type="paragraph" w:customStyle="1" w:styleId="66">
    <w:name w:val="Char"/>
    <w:basedOn w:val="1"/>
    <w:qFormat/>
    <w:uiPriority w:val="0"/>
    <w:pPr>
      <w:adjustRightInd/>
      <w:snapToGrid/>
      <w:spacing w:line="240" w:lineRule="auto"/>
      <w:ind w:firstLine="0" w:firstLineChars="0"/>
      <w:jc w:val="left"/>
    </w:pPr>
    <w:rPr>
      <w:rFonts w:ascii="Tahoma" w:hAnsi="Tahoma" w:cs="宋体"/>
      <w:szCs w:val="20"/>
    </w:rPr>
  </w:style>
  <w:style w:type="paragraph" w:customStyle="1" w:styleId="67">
    <w:name w:val="Table Paragraph"/>
    <w:basedOn w:val="1"/>
    <w:qFormat/>
    <w:uiPriority w:val="1"/>
    <w:pPr>
      <w:adjustRightInd/>
      <w:snapToGrid/>
      <w:ind w:firstLine="480"/>
      <w:jc w:val="left"/>
    </w:pPr>
    <w:rPr>
      <w:rFonts w:ascii="Calibri" w:hAnsi="Calibri" w:cs="Calibri"/>
      <w:color w:val="FF0000"/>
      <w:sz w:val="22"/>
    </w:rPr>
  </w:style>
  <w:style w:type="paragraph" w:customStyle="1" w:styleId="68">
    <w:name w:val="正文 New New New"/>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69">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70">
    <w:name w:val="日期 Char1"/>
    <w:basedOn w:val="30"/>
    <w:qFormat/>
    <w:locked/>
    <w:uiPriority w:val="0"/>
    <w:rPr>
      <w:rFonts w:ascii="Times New Roman" w:hAnsi="Times New Roman" w:eastAsia="宋体" w:cs="Times New Roman"/>
      <w:kern w:val="0"/>
      <w:sz w:val="28"/>
      <w:szCs w:val="20"/>
    </w:rPr>
  </w:style>
  <w:style w:type="paragraph" w:customStyle="1" w:styleId="71">
    <w:name w:val="表格文字1"/>
    <w:basedOn w:val="1"/>
    <w:qFormat/>
    <w:uiPriority w:val="0"/>
    <w:pPr>
      <w:widowControl w:val="0"/>
      <w:adjustRightInd/>
      <w:snapToGrid/>
      <w:spacing w:line="300" w:lineRule="exact"/>
      <w:ind w:firstLine="0" w:firstLineChars="0"/>
      <w:jc w:val="center"/>
    </w:pPr>
    <w:rPr>
      <w:color w:val="000000"/>
      <w:kern w:val="2"/>
      <w:sz w:val="21"/>
      <w:szCs w:val="21"/>
    </w:rPr>
  </w:style>
  <w:style w:type="character" w:customStyle="1" w:styleId="72">
    <w:name w:val="正文首行缩进 2 Char"/>
    <w:basedOn w:val="44"/>
    <w:semiHidden/>
    <w:qFormat/>
    <w:uiPriority w:val="99"/>
    <w:rPr>
      <w:rFonts w:ascii="Times New Roman" w:hAnsi="Times New Roman" w:eastAsia="宋体" w:cs="Times New Roman"/>
      <w:kern w:val="0"/>
      <w:sz w:val="24"/>
      <w:szCs w:val="21"/>
    </w:rPr>
  </w:style>
  <w:style w:type="character" w:customStyle="1" w:styleId="73">
    <w:name w:val="正文首行缩进 2 Char1"/>
    <w:basedOn w:val="44"/>
    <w:link w:val="27"/>
    <w:semiHidden/>
    <w:qFormat/>
    <w:locked/>
    <w:uiPriority w:val="0"/>
    <w:rPr>
      <w:rFonts w:ascii="Times New Roman" w:hAnsi="Times New Roman" w:eastAsia="宋体" w:cs="Times New Roman"/>
      <w:kern w:val="0"/>
      <w:szCs w:val="24"/>
    </w:rPr>
  </w:style>
  <w:style w:type="character" w:styleId="74">
    <w:name w:val="Placeholder Text"/>
    <w:basedOn w:val="30"/>
    <w:semiHidden/>
    <w:qFormat/>
    <w:uiPriority w:val="99"/>
    <w:rPr>
      <w:color w:val="808080"/>
    </w:rPr>
  </w:style>
  <w:style w:type="paragraph" w:customStyle="1" w:styleId="75">
    <w:name w:val="表格"/>
    <w:basedOn w:val="76"/>
    <w:next w:val="1"/>
    <w:qFormat/>
    <w:uiPriority w:val="0"/>
    <w:pPr>
      <w:adjustRightInd w:val="0"/>
      <w:snapToGrid w:val="0"/>
      <w:spacing w:beforeLines="10" w:afterLines="10" w:line="259" w:lineRule="auto"/>
      <w:jc w:val="center"/>
    </w:pPr>
    <w:rPr>
      <w:rFonts w:ascii="宋体"/>
      <w:kern w:val="0"/>
      <w:szCs w:val="20"/>
    </w:rPr>
  </w:style>
  <w:style w:type="paragraph" w:customStyle="1" w:styleId="76">
    <w:name w:val="无间隔1"/>
    <w:qFormat/>
    <w:uiPriority w:val="1"/>
    <w:pPr>
      <w:widowControl w:val="0"/>
      <w:ind w:firstLine="520" w:firstLineChars="200"/>
    </w:pPr>
    <w:rPr>
      <w:rFonts w:ascii="Times New Roman" w:hAnsi="Times New Roman" w:eastAsia="宋体" w:cs="Times New Roman"/>
      <w:kern w:val="2"/>
      <w:sz w:val="26"/>
      <w:szCs w:val="26"/>
      <w:lang w:val="en-US" w:eastAsia="zh-CN" w:bidi="ar-SA"/>
    </w:rPr>
  </w:style>
  <w:style w:type="paragraph" w:customStyle="1" w:styleId="77">
    <w:name w:val="_Style 5"/>
    <w:qFormat/>
    <w:uiPriority w:val="0"/>
    <w:pPr>
      <w:widowControl w:val="0"/>
      <w:jc w:val="center"/>
    </w:pPr>
    <w:rPr>
      <w:rFonts w:ascii="Calibri" w:hAnsi="Calibri" w:eastAsia="宋体" w:cs="Times New Roman"/>
      <w:kern w:val="2"/>
      <w:sz w:val="21"/>
      <w:szCs w:val="22"/>
      <w:lang w:val="en-US" w:eastAsia="zh-CN" w:bidi="ar-SA"/>
    </w:rPr>
  </w:style>
  <w:style w:type="paragraph" w:customStyle="1" w:styleId="78">
    <w:name w:val="其他"/>
    <w:basedOn w:val="1"/>
    <w:qFormat/>
    <w:uiPriority w:val="0"/>
    <w:pPr>
      <w:widowControl w:val="0"/>
      <w:shd w:val="clear" w:color="auto" w:fill="auto"/>
      <w:spacing w:line="401" w:lineRule="auto"/>
      <w:ind w:firstLine="400"/>
    </w:pPr>
    <w:rPr>
      <w:rFonts w:ascii="宋体" w:hAnsi="宋体" w:eastAsia="宋体" w:cs="宋体"/>
      <w:u w:val="none"/>
      <w:shd w:val="clear" w:color="auto" w:fill="auto"/>
    </w:rPr>
  </w:style>
  <w:style w:type="paragraph" w:customStyle="1" w:styleId="79">
    <w:name w:val="Other|1"/>
    <w:basedOn w:val="1"/>
    <w:autoRedefine/>
    <w:qFormat/>
    <w:uiPriority w:val="0"/>
    <w:pPr>
      <w:jc w:val="left"/>
    </w:pPr>
    <w:rPr>
      <w:rFonts w:ascii="宋体" w:hAnsi="宋体" w:cs="宋体"/>
      <w:color w:val="000000"/>
      <w:sz w:val="20"/>
      <w:szCs w:val="20"/>
    </w:rPr>
  </w:style>
  <w:style w:type="paragraph" w:customStyle="1" w:styleId="80">
    <w:name w:val="Table Text"/>
    <w:basedOn w:val="1"/>
    <w:autoRedefine/>
    <w:semiHidden/>
    <w:qFormat/>
    <w:uiPriority w:val="0"/>
    <w:rPr>
      <w:rFonts w:ascii="宋体" w:hAnsi="宋体" w:cs="宋体"/>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emf"/><Relationship Id="rId17" Type="http://schemas.openxmlformats.org/officeDocument/2006/relationships/oleObject" Target="embeddings/oleObject3.bin"/><Relationship Id="rId16" Type="http://schemas.openxmlformats.org/officeDocument/2006/relationships/image" Target="media/image3.emf"/><Relationship Id="rId15" Type="http://schemas.openxmlformats.org/officeDocument/2006/relationships/oleObject" Target="embeddings/oleObject2.bin"/><Relationship Id="rId14" Type="http://schemas.openxmlformats.org/officeDocument/2006/relationships/image" Target="media/image2.emf"/><Relationship Id="rId13" Type="http://schemas.openxmlformats.org/officeDocument/2006/relationships/oleObject" Target="embeddings/oleObject1.bin"/><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textRotate="1"/>
    <customShpInfo spid="_x0000_s3074" textRotate="1"/>
    <customShpInfo spid="_x0000_s2121"/>
    <customShpInfo spid="_x0000_s2126"/>
    <customShpInfo spid="_x0000_s2123"/>
    <customShpInfo spid="_x0000_s2124"/>
    <customShpInfo spid="_x0000_s2122"/>
    <customShpInfo spid="_x0000_s2125"/>
    <customShpInfo spid="_x0000_s2127"/>
    <customShpInfo spid="_x0000_s2117"/>
    <customShpInfo spid="_x0000_s2118"/>
    <customShpInfo spid="_x0000_s2119"/>
    <customShpInfo spid="_x0000_s2120"/>
    <customShpInfo spid="_x0000_s2148"/>
    <customShpInfo spid="_x0000_s2132"/>
    <customShpInfo spid="_x0000_s2139"/>
    <customShpInfo spid="_x0000_s2141"/>
    <customShpInfo spid="_x0000_s2151"/>
    <customShpInfo spid="_x0000_s2140"/>
    <customShpInfo spid="_x0000_s2150"/>
    <customShpInfo spid="_x0000_s2146"/>
    <customShpInfo spid="_x0000_s2135"/>
    <customShpInfo spid="_x0000_s2137"/>
    <customShpInfo spid="_x0000_s2143"/>
    <customShpInfo spid="_x0000_s2138"/>
    <customShpInfo spid="_x0000_s2152"/>
    <customShpInfo spid="_x0000_s2153"/>
    <customShpInfo spid="_x0000_s2155"/>
    <customShpInfo spid="_x0000_s2154"/>
    <customShpInfo spid="_x0000_s2144"/>
    <customShpInfo spid="_x0000_s2136"/>
    <customShpInfo spid="_x0000_s2145"/>
    <customShpInfo spid="_x0000_s2158"/>
    <customShpInfo spid="_x0000_s2147"/>
    <customShpInfo spid="_x0000_s2128"/>
    <customShpInfo spid="_x0000_s2149"/>
    <customShpInfo spid="_x0000_s2156"/>
    <customShpInfo spid="_x0000_s2130"/>
    <customShpInfo spid="_x0000_s2129"/>
    <customShpInfo spid="_x0000_s2157"/>
    <customShpInfo spid="_x0000_s2159"/>
    <customShpInfo spid="_x0000_s2133"/>
    <customShpInfo spid="_x0000_s2175"/>
    <customShpInfo spid="_x0000_s2131"/>
    <customShpInfo spid="_x0000_s2167"/>
    <customShpInfo spid="_x0000_s2134"/>
    <customShpInfo spid="_x0000_s2174"/>
    <customShpInfo spid="_x0000_s2160"/>
    <customShpInfo spid="_x0000_s2165"/>
    <customShpInfo spid="_x0000_s2176"/>
    <customShpInfo spid="_x0000_s2169"/>
    <customShpInfo spid="_x0000_s2161"/>
    <customShpInfo spid="_x0000_s2177"/>
    <customShpInfo spid="_x0000_s2168"/>
    <customShpInfo spid="_x0000_s2142"/>
    <customShpInfo spid="_x0000_s2170"/>
    <customShpInfo spid="_x0000_s2171"/>
    <customShpInfo spid="_x0000_s2166"/>
    <customShpInfo spid="_x0000_s2173"/>
    <customShpInfo spid="_x0000_s2164"/>
    <customShpInfo spid="_x0000_s2162"/>
    <customShpInfo spid="_x0000_s2163"/>
    <customShpInfo spid="_x0000_s2172"/>
    <customShpInfo spid="_x0000_s2052"/>
    <customShpInfo spid="_x0000_s2053"/>
    <customShpInfo spid="_x0000_s205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71</Pages>
  <Words>14361</Words>
  <Characters>16021</Characters>
  <Lines>229</Lines>
  <Paragraphs>64</Paragraphs>
  <TotalTime>109</TotalTime>
  <ScaleCrop>false</ScaleCrop>
  <LinksUpToDate>false</LinksUpToDate>
  <CharactersWithSpaces>16156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2020-06-01T09:50:00Z</dcterms:created>
  <dc:creator>PC</dc:creator>
  <cp:lastModifiedBy>201号</cp:lastModifiedBy>
  <cp:lastPrinted>2020-06-02T08:29:00Z</cp:lastPrinted>
  <dcterms:modified xsi:type="dcterms:W3CDTF">2025-07-17T08:05:00Z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C45C9D7973994AA6A038A751940169C9</vt:lpwstr>
  </property>
  <property fmtid="{D5CDD505-2E9C-101B-9397-08002B2CF9AE}" pid="4" name="commondata">
    <vt:lpwstr>eyJoZGlkIjoiMTk3MTViN2E2MmI5ZjU1Y2FjMTQ0ZmUzMTIzNzY1YzgifQ==</vt:lpwstr>
  </property>
  <property fmtid="{D5CDD505-2E9C-101B-9397-08002B2CF9AE}" pid="5" name="KSOTemplateDocerSaveRecord">
    <vt:lpwstr>eyJoZGlkIjoiMDA1MzBhY2YwNzM3ZTgxZDczYzVhYzM4ZGFkMjkzMWQiLCJ1c2VySWQiOiI0NTQ3MzMyNDYifQ==</vt:lpwstr>
  </property>
</Properties>
</file>