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1772F">
      <w:pPr>
        <w:jc w:val="center"/>
        <w:rPr>
          <w:rFonts w:ascii="仿宋_GB2312" w:eastAsia="仿宋_GB2312"/>
          <w:b/>
          <w:color w:val="auto"/>
          <w:sz w:val="32"/>
          <w:szCs w:val="32"/>
        </w:rPr>
      </w:pPr>
      <w:r>
        <w:rPr>
          <w:rFonts w:hint="eastAsia" w:ascii="仿宋_GB2312" w:eastAsia="仿宋_GB2312"/>
          <w:b/>
          <w:color w:val="auto"/>
          <w:sz w:val="32"/>
          <w:szCs w:val="32"/>
        </w:rPr>
        <w:t>厦门</w:t>
      </w:r>
      <w:r>
        <w:rPr>
          <w:rFonts w:ascii="仿宋_GB2312" w:eastAsia="仿宋_GB2312"/>
          <w:b/>
          <w:color w:val="auto"/>
          <w:sz w:val="32"/>
          <w:szCs w:val="32"/>
        </w:rPr>
        <w:t>市</w:t>
      </w:r>
      <w:r>
        <w:rPr>
          <w:rFonts w:hint="eastAsia" w:ascii="仿宋_GB2312" w:eastAsia="仿宋_GB2312"/>
          <w:b/>
          <w:color w:val="auto"/>
          <w:sz w:val="32"/>
          <w:szCs w:val="32"/>
        </w:rPr>
        <w:t>挥发性有机物污染防治企业自查表</w:t>
      </w:r>
      <w:bookmarkStart w:id="0" w:name="_GoBack"/>
      <w:bookmarkEnd w:id="0"/>
    </w:p>
    <w:p w14:paraId="2E8FBE04">
      <w:pPr>
        <w:adjustRightInd w:val="0"/>
        <w:snapToGrid w:val="0"/>
        <w:jc w:val="left"/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企业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名称：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厦门市国越包装工业有限公司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所属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行业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包装印刷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 xml:space="preserve"> 联系人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val="en-US" w:eastAsia="zh-CN"/>
        </w:rPr>
        <w:t>林丽红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电话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val="en-US" w:eastAsia="zh-CN"/>
        </w:rPr>
        <w:t>15159235668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自查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日期：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2025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6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月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13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日</w:t>
      </w:r>
    </w:p>
    <w:tbl>
      <w:tblPr>
        <w:tblStyle w:val="9"/>
        <w:tblW w:w="0" w:type="auto"/>
        <w:tblInd w:w="-7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"/>
        <w:gridCol w:w="4902"/>
        <w:gridCol w:w="899"/>
        <w:gridCol w:w="2126"/>
        <w:gridCol w:w="806"/>
        <w:gridCol w:w="980"/>
        <w:gridCol w:w="1347"/>
        <w:gridCol w:w="904"/>
        <w:gridCol w:w="903"/>
        <w:gridCol w:w="904"/>
      </w:tblGrid>
      <w:tr w14:paraId="51C36E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41ADF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序号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6A195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自查内容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D8C99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是否</w:t>
            </w:r>
          </w:p>
          <w:p w14:paraId="7BDC703F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符合（或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2"/>
                <w:szCs w:val="22"/>
              </w:rPr>
              <w:t>不涉及）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8C4977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存在问题描述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2D663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</w:t>
            </w:r>
          </w:p>
          <w:p w14:paraId="0FBB9E0D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日期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455B09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自查人员签名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B60E9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整改措施</w:t>
            </w: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42BD6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整改完成日期</w:t>
            </w: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2052E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整改负责人签名</w:t>
            </w: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FFF39F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主管</w:t>
            </w:r>
          </w:p>
          <w:p w14:paraId="3488B58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签名</w:t>
            </w:r>
          </w:p>
        </w:tc>
      </w:tr>
      <w:tr w14:paraId="018E9C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F0A270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一、台账要求</w:t>
            </w:r>
          </w:p>
        </w:tc>
      </w:tr>
      <w:tr w14:paraId="75FE06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AABD2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77F8A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是否建立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原辅材料台账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，包含采购、使用消耗、库存结余情况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95D7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720EA">
            <w:pPr>
              <w:pStyle w:val="6"/>
              <w:bidi w:val="0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1212215" cy="1299845"/>
                  <wp:effectExtent l="0" t="0" r="6985" b="1460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1299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512F30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73448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4C6DF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C4D60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BE2BB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654A4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644C59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AB88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434B4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是否建立生产产品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台账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，包含产品名称、产量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2575C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C4B7A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10945" cy="733425"/>
                  <wp:effectExtent l="0" t="0" r="8255" b="9525"/>
                  <wp:docPr id="8" name="图片 8" descr="成品台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成品台账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94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7A335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4764E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05FBE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FFD88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47977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188A8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3D8FE9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F32CC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5C56C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是否保存原辅材料成分说明书、检验报告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03449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5D0EA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5705" cy="816610"/>
                  <wp:effectExtent l="0" t="0" r="4445" b="254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CFB3B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D6FF9C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FCE44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7D764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D1796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0E760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00407D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7DA5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8072E0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是否保存原辅材料送货单、购入发票等原始单据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434BE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61F6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207135" cy="848360"/>
                  <wp:effectExtent l="0" t="0" r="12065" b="8890"/>
                  <wp:docPr id="1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7507B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8CE2A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林丽红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1896A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4CAE9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4B6E3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730E31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53C58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20AFE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65F86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含VOCs的危险废物产生量、回收量、转移量、转移去向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4EDD3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0FE1A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8405" cy="1694815"/>
                  <wp:effectExtent l="0" t="0" r="10795" b="635"/>
                  <wp:docPr id="25" name="图片 25" descr="279007dc4dabda97cc204cfea327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279007dc4dabda97cc204cfea32711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05" cy="169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51C190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9B432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F6147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3458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5BE3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D0629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16857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05798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8E81D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台账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是否保存三年以上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C043E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831B3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02BD2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E62A5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21037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8FE45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4B8AF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0B24D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2BB7C7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F34737"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二、源头控制</w:t>
            </w:r>
          </w:p>
        </w:tc>
      </w:tr>
      <w:tr w14:paraId="532BC8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298C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0EFCE2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是否生产应淘汰类的产品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DECD2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1508F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D68FE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C4550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8698C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D17FF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3E505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8DC9D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2C05B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BD68E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87AA7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是否使用应淘汰类的生产装置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3E9BC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A2AAB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C0E1AC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47F05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82597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425B0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8752E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2B2EA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49281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081674"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三、密闭要求</w:t>
            </w:r>
          </w:p>
        </w:tc>
      </w:tr>
      <w:tr w14:paraId="2700F6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B8E50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DD4A37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5D9A3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E309A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199D2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FAC42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26908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2855D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0A4F2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FA4F9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74962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876F56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6B28BB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E305F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BA19F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158875" cy="869315"/>
                  <wp:effectExtent l="0" t="0" r="3175" b="6985"/>
                  <wp:docPr id="4" name="图片 3" descr="IMG_20190307_150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IMG_20190307_15010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86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6BF95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8FFC1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56077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408B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9EF0B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A6861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456F47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1E6CC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FB6DA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含VOCs的原料调制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预处理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过程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是否密闭（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如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调漆间、调漆位置）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D93B1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92CB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B1DF8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51AE9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4259D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53AAC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7A530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5FE52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4EBA0E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03127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902DDA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含VOCs的原料投加、卸放过程是否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C856C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743E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FC8A65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292C7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A775D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B9D07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72FA8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D4D73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EF99B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2BD59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0BB71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</w:rPr>
              <w:t>含VOCs物料的反应、搅拌、混合过程</w:t>
            </w:r>
            <w:r>
              <w:rPr>
                <w:rFonts w:ascii="仿宋_GB2312" w:eastAsia="仿宋_GB2312"/>
                <w:color w:val="auto"/>
              </w:rPr>
              <w:t>是否密闭</w:t>
            </w:r>
            <w:r>
              <w:rPr>
                <w:rFonts w:hint="eastAsia" w:ascii="仿宋_GB2312" w:eastAsia="仿宋_GB2312"/>
                <w:color w:val="auto"/>
              </w:rPr>
              <w:t>，产生的废气是否</w:t>
            </w:r>
            <w:r>
              <w:rPr>
                <w:rFonts w:ascii="仿宋_GB2312" w:eastAsia="仿宋_GB2312"/>
                <w:color w:val="auto"/>
              </w:rPr>
              <w:t>收集</w:t>
            </w:r>
            <w:r>
              <w:rPr>
                <w:rFonts w:hint="eastAsia" w:ascii="仿宋_GB2312" w:eastAsia="仿宋_GB2312"/>
                <w:color w:val="auto"/>
              </w:rPr>
              <w:t>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6380B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B4177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3A945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D94F1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16C6A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3215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0F6B7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88283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70E3E9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97985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F4DB77"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eastAsia="仿宋_GB2312"/>
                <w:color w:val="auto"/>
              </w:rPr>
              <w:t>含VOCs物料分离精制过程</w:t>
            </w:r>
            <w:r>
              <w:rPr>
                <w:rFonts w:ascii="仿宋_GB2312" w:eastAsia="仿宋_GB2312"/>
                <w:color w:val="auto"/>
              </w:rPr>
              <w:t>是否</w:t>
            </w:r>
            <w:r>
              <w:rPr>
                <w:rFonts w:hint="eastAsia" w:ascii="仿宋_GB2312" w:eastAsia="仿宋_GB2312"/>
                <w:color w:val="auto"/>
              </w:rPr>
              <w:t>使用</w:t>
            </w:r>
            <w:r>
              <w:rPr>
                <w:rFonts w:ascii="仿宋_GB2312" w:eastAsia="仿宋_GB2312"/>
                <w:color w:val="auto"/>
              </w:rPr>
              <w:t>密闭</w:t>
            </w:r>
            <w:r>
              <w:rPr>
                <w:rFonts w:hint="eastAsia" w:ascii="仿宋_GB2312" w:eastAsia="仿宋_GB2312"/>
                <w:color w:val="auto"/>
              </w:rPr>
              <w:t>设备</w:t>
            </w:r>
            <w:r>
              <w:rPr>
                <w:rFonts w:hint="eastAsia" w:ascii="仿宋_GB2312" w:eastAsia="仿宋_GB2312"/>
                <w:color w:val="auto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auto"/>
              </w:rPr>
              <w:t>废气是否</w:t>
            </w:r>
            <w:r>
              <w:rPr>
                <w:rFonts w:ascii="仿宋_GB2312" w:eastAsia="仿宋_GB2312"/>
                <w:color w:val="auto"/>
              </w:rPr>
              <w:t>收集</w:t>
            </w:r>
            <w:r>
              <w:rPr>
                <w:rFonts w:hint="eastAsia" w:ascii="仿宋_GB2312" w:eastAsia="仿宋_GB2312"/>
                <w:color w:val="auto"/>
              </w:rPr>
              <w:t>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D6FE9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DAD26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02A13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F7163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CD9B9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8419C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B2F6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8FDCD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5095C6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C209F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453DC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01A25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F79FE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3F0A2F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D116B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1571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82FC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60026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EAAE1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ED216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C3853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02E4D2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A8E6E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4D63D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8D041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85DAA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AFCA6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B91C3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49A53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7FAB3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51B66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B07B0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D48F03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含VOCs的中间产品投加过程是否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24A41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4BC78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EB557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5102B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FD4A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CE235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AB928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F5030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4592F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CF2DCE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2DD60A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41B20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657D6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0CB4C9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8C4EF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2762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768D5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8FA6F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FADF7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6D1CFF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0044D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B8983C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B69C6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B035A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2D687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86D77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E6E01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E7033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75BA3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4C19A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278EA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198CAE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4D8A4B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含VOCs的成品（产品）卸料、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灌装、包装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41C9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C76E1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EC09E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D1A95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5DCBC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E10A2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D043B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97F5B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29A5F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1FA46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04FC6D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涉及VOCs的投料口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、卸料口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灌装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接口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包装设施在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未使用时是否密闭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DC933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1B4D1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F164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F0AA0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918E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52780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D9214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FD651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5BB4D0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ABD5F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76D139">
            <w:pPr>
              <w:adjustRightInd w:val="0"/>
              <w:snapToGrid w:val="0"/>
              <w:rPr>
                <w:rFonts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载有气（液）态VOCs物料的设备与管线组件密封点大于等于2000个时，是否按照规定的时间、频次进行VOCs的泄漏检测与修复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CAAB2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A0501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AE2D02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12A99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E70A0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0F5C4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670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B0797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4DC89D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D4641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C2B0BC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含VOCs的危险废物产生后是否马上密闭（包括漆渣、更换的VOCs吸附剂、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过滤棉、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以及含油墨、有机溶剂、清洗剂的包装物、污水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处理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废弃物等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B5989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5FDA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185545" cy="1111250"/>
                  <wp:effectExtent l="0" t="0" r="14605" b="12700"/>
                  <wp:docPr id="5" name="图片 4" descr="IMG_20181221_151821_WPS图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IMG_20181221_151821_WPS图片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45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EC3479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7726C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284CD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6452B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2CD80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CC1A9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3C0AA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5AE98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5A7F4F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含VOCs的危险废物贮存期间是否密闭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36F3B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A6863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092835" cy="1219835"/>
                  <wp:effectExtent l="0" t="0" r="12065" b="18415"/>
                  <wp:docPr id="6" name="图片 5" descr="1605077536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 descr="1605077536(1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835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721D6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1E9DBE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C116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A9354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683B4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75D1D0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358E3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E8E16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56EFF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含VOCs的危险废物输送、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转移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63B31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D00F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48E11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1A639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B079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13A3A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9F429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5283F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021818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D118D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2B142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D0E71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99B96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28" name="图片 28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483C3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3A10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60C19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82F20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F57C3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7DE32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25144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5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9BF84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4527B7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或生产设施）车间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门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窗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是否设置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常闭警示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标识或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D04FE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D82B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29" name="图片 29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1B433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5111E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D2F7E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64E55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0C50C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05068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68FFC1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BDAEC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31D26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所有产生VOCs的生产车间是否有未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收集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处理废气的排气风扇（或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换气风扇）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21756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0057B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0F54A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E5364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96FA6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FA346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A6D56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ED746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FDAE3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1EC82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3C6970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所有产生VOCs的生产车间门是否设置阻隔设施（双重门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等）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79D4E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156ED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0" name="图片 30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18BA7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F2F33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25546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57974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C1991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E4EEA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7D5258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A4EE4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DA813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产生VOCs的密闭空间是否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为微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负压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4F79A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0F5B3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B9318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4297A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F79BB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F3B8E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1D3A8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F7555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8A59E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A6EEB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483A8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存在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漏气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点位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473EA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AFFD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25841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74A52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17F32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07DA8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3A4A1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D9B95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550163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273A7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FC610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  <w:lang w:eastAsia="zh-CN"/>
              </w:rPr>
              <w:t>含</w:t>
            </w:r>
            <w:r>
              <w:rPr>
                <w:rFonts w:hint="eastAsia" w:ascii="仿宋_GB2312" w:eastAsia="仿宋_GB2312"/>
                <w:color w:val="auto"/>
                <w:lang w:val="en-US" w:eastAsia="zh-CN"/>
              </w:rPr>
              <w:t>VOCs的</w:t>
            </w:r>
            <w:r>
              <w:rPr>
                <w:rFonts w:hint="eastAsia" w:ascii="仿宋_GB2312" w:eastAsia="仿宋_GB2312"/>
                <w:color w:val="auto"/>
              </w:rPr>
              <w:t>污水处理站的处理构筑物是否加盖密封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F2138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36347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829E5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C627A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5116D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C159B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4C78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7F5E2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ECE5C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9FC75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3EDB3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  <w:lang w:eastAsia="zh-CN"/>
              </w:rPr>
              <w:t>含</w:t>
            </w:r>
            <w:r>
              <w:rPr>
                <w:rFonts w:hint="eastAsia" w:ascii="仿宋_GB2312" w:eastAsia="仿宋_GB2312"/>
                <w:color w:val="auto"/>
                <w:lang w:val="en-US" w:eastAsia="zh-CN"/>
              </w:rPr>
              <w:t>VOCs的</w:t>
            </w:r>
            <w:r>
              <w:rPr>
                <w:rFonts w:hint="eastAsia" w:ascii="仿宋_GB2312" w:eastAsia="仿宋_GB2312"/>
                <w:color w:val="auto"/>
              </w:rPr>
              <w:t>污水处理站的废气是否收集处理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7C66E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55945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4953C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09494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1C03D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1077F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6F635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48A14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07E5BA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3A8F7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DD3DB0">
            <w:pPr>
              <w:adjustRightInd w:val="0"/>
              <w:snapToGrid w:val="0"/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VOCs集气管路是否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标明废气走向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（现有标识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总个数：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48F04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6377A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31838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81A2F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DF250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B7529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2BCF1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A2020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618AEC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73EA86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4C6DF5"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产生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VOCs的生产场所和工段是否设置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废气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收集系统，将废气收集到位并导入废气治理设施。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B7ACA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2631F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印刷车间设置了废弃收集系统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E21BE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6B42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1870C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AEE21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525D7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6DEEC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780821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DED032"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四、治理设施</w:t>
            </w:r>
          </w:p>
        </w:tc>
      </w:tr>
      <w:tr w14:paraId="4CF461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1945E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B14FD0"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废气收集系统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、治理设施和生产设备的开、关时间是否记录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DC269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A730A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E0420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D2C12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3FC34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02BBB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4F05E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B7E45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9FFB5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E4B9D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B53EA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设施设备的开关时间是否写入操作规程并明示公布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74AA0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410A6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195070" cy="800735"/>
                  <wp:effectExtent l="0" t="0" r="5080" b="18415"/>
                  <wp:docPr id="13" name="图片 12" descr="QQ图片20190727131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QQ图片2019072713141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1C541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DDFC0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32AFA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96CAC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F6AFB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8F413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E3614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19408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59B10C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废气收集系统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、治理设施和生产设备的开、关时间是否符合要求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11B63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6F94F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210310" cy="784860"/>
                  <wp:effectExtent l="0" t="0" r="8890" b="1524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4E9A0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7CD648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王善根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0BADD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8431A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FF450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F8EE9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05DD5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E0F7E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9D0339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闭设施外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任意一点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非甲烷总烃、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苯、甲苯、二甲苯中的任一种污染物瞬时排放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浓度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值是否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低于无组织排放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监控浓度限值</w:t>
            </w:r>
          </w:p>
          <w:p w14:paraId="794DECA7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检查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最大可能点位包括：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原料仓库（储罐）、危废仓库及无组织排放最大可能点至少三点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8682B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A156E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1895" cy="1369060"/>
                  <wp:effectExtent l="0" t="0" r="8255" b="2540"/>
                  <wp:docPr id="1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36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9C4F5D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F7F70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1DAB2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D25E8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05B13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F36A0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135BE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4C05B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31C55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VOCs治理设施是否设正常运行，治理设施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eastAsia="zh-CN"/>
              </w:rPr>
              <w:t>去除效率是否高于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val="en-US" w:eastAsia="zh-CN"/>
              </w:rPr>
              <w:t>50%；收集的废气中NMHC初始排放速率≥2kg/h的，治理设施去除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效率是否高于80%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eastAsia="zh-CN"/>
              </w:rPr>
              <w:t>。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（2020年8月25日前建成的低温等离子体法或光催化氧化法设施净化效率是否高于50%）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79BFC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974F4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5705" cy="730250"/>
                  <wp:effectExtent l="0" t="0" r="4445" b="12700"/>
                  <wp:docPr id="15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08D3D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80ACD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1A67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70155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E306C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5F01A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70B948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CA000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A6B90C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的处理工艺及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流程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E8912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62A4C7">
            <w:pPr>
              <w:adjustRightInd w:val="0"/>
              <w:snapToGrid w:val="0"/>
              <w:jc w:val="both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1" name="图片 11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E426E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E064E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82D0C7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B0EA55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1B3479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DDB15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112AB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9D435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E47FA2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的主要技术参数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A9B798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99E7E5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665D7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B791D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FD35E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7CE8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6B61A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3B84C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E7733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B8089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500361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CFA97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9A91D2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2" name="图片 12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DE01B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16118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0448AD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26604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5798F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B7F58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452487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9FE7C6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291588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的保养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维护制度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D2CC5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E39FA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6" name="图片 16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04F9D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AEE5B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CCBCB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C11EC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0D8437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2329A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305D10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17726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412FEA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公示的位置是否为治理设施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场所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的显著位置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88C8B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B0D39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drawing>
                <wp:inline distT="0" distB="0" distL="114300" distR="114300">
                  <wp:extent cx="1195070" cy="593090"/>
                  <wp:effectExtent l="0" t="0" r="5080" b="16510"/>
                  <wp:docPr id="19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FFA3F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EEB6C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FB808F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88C4F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07EC7A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EB7E3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 w14:paraId="737EB7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0C7EB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96BFE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公示的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场所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一共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几个位置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？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一共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个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位置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）</w:t>
            </w:r>
          </w:p>
          <w:p w14:paraId="1FFA0E31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公示场所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具体位置：</w:t>
            </w:r>
          </w:p>
          <w:p w14:paraId="44C4FC1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1、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eastAsia="zh-CN"/>
              </w:rPr>
              <w:t>车间公式栏对面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vocs机器旁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3、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        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A4789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2CF328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E56D7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EFE68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C753B1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6F05E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4451BA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0BF6E4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706C2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1D99D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B213DD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所有公示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内容是否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包含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公示环保举报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投诉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电话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12369或各驻区生态环境局公布的环保举报热线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BADEA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306FC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drawing>
                <wp:inline distT="0" distB="0" distL="114300" distR="114300">
                  <wp:extent cx="1189990" cy="708025"/>
                  <wp:effectExtent l="0" t="0" r="10160" b="15875"/>
                  <wp:docPr id="20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21C46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D1E9D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7E2BB1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D95231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4D5983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E8911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52F82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8C4AC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B63BF3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是否记录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的关键技术指标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，如焚烧（含热氧化）要记录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燃烧温度。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C2201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794B1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无指标需记录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F0C6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AD4F5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1CDC2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43ABF8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5E8422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FBEF7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5EBEC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09448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0DFAC8">
            <w:pPr>
              <w:adjustRightInd w:val="0"/>
              <w:snapToGrid w:val="0"/>
              <w:rPr>
                <w:rFonts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需定期更换吸附剂、催化剂或吸收液的，是否有详细的购买及更换台账，包括装填量、更换周期、采购发票及转移处置记录</w:t>
            </w:r>
          </w:p>
          <w:p w14:paraId="3C28800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最新更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新的日期：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2025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年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06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03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日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ECEEB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2C51B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360170" cy="948690"/>
                  <wp:effectExtent l="0" t="0" r="11430" b="381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803A7D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06C5B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9CE51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92986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27277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F53EF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B01BE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BD234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508F7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排气筒数量是否符合要求：</w:t>
            </w:r>
          </w:p>
          <w:p w14:paraId="126AC313">
            <w:pPr>
              <w:numPr>
                <w:ilvl w:val="0"/>
                <w:numId w:val="2"/>
              </w:num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采用燃烧法（含直接燃烧、催化燃烧和蓄热燃烧法等）治理VOCs废气的，每套燃烧设施允许设置一根VOCs排气筒，</w:t>
            </w:r>
          </w:p>
          <w:p w14:paraId="6D45350E">
            <w:pPr>
              <w:numPr>
                <w:ilvl w:val="0"/>
                <w:numId w:val="2"/>
              </w:num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采用其他方法治理VOCs废气的，一个企业一栋建筑只允许设置一根VOCs排气筒。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0D3B8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1137C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3" name="图片 33" descr="88632a69b1a39fead6325b573b143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88632a69b1a39fead6325b573b143f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3C8E0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6E0F8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BFDD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B076D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0843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34D7E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9F507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AD32B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0FACC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涉及使用活性炭吸附工艺的企业：设施前端应配置干燥工艺，除湿剂更换周期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，装填量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，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最后一次更换日期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ADF3C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A6424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C39C4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4411B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BC0C7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C5D68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9E705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E6C2B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AE7F0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1F306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C15DB2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喷漆工艺废气有应用活性炭吸附工艺的企业：进入活性炭处理设施前是否有去除颗粒物，记录并公示去除装置的装填量、装填日期、更换周期。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CA65D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F7A64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6A080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29429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98FF7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DAD71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86927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9473E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36ADE5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E0891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3C5A5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是否还有设置其他任何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VOCs废气的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排放口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及出风口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E23D3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81E40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FF5BD0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4731F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E764F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7177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7E866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9330E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E7C13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73189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A9C594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按《固定源监测技术规范》（HJ／T397）要求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设置采样口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67B4B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2C06B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42D28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7D23F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D3BBC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295C1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91E3D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D5520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76AF77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12E06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386D4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是否按规范设置采样平台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013D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DA54A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4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2F4372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AB1FB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A2580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7F92F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B50A5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77ABC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1223A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498CF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7D87B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口附近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配备固定电源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1B539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2F7C4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6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B27CD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14D1E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10ED3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4C7C1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9D08E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30365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45ED4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4E964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74C27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是否按规范设置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固定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安全的人员通道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3F1AC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35CFE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9D130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383CF1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E6E77C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B41FF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2B7C3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1EBB4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3CC9D2D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E8548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0F2ECE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采样口后是否还有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其他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废气接入排气筒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05DF3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29276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CFF93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C6284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D05CF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14904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00581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425CD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C8016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345AA4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12766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本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自查表是否在互联网公开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F0744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3902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91669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6.13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3E6A89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林丽红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CD7F11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DE8D0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1346C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3C546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林丽红</w:t>
            </w:r>
          </w:p>
        </w:tc>
      </w:tr>
    </w:tbl>
    <w:p w14:paraId="76B783EF">
      <w:pPr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13FCA33E"/>
    <w:sectPr>
      <w:pgSz w:w="16838" w:h="11906" w:orient="landscape"/>
      <w:pgMar w:top="1689" w:right="1440" w:bottom="168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13047"/>
    <w:multiLevelType w:val="multilevel"/>
    <w:tmpl w:val="39913047"/>
    <w:lvl w:ilvl="0" w:tentative="0">
      <w:start w:val="1"/>
      <w:numFmt w:val="decimal"/>
      <w:lvlText w:val="%1"/>
      <w:lvlJc w:val="left"/>
      <w:pPr>
        <w:ind w:left="0" w:firstLine="57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AB82C6D"/>
    <w:multiLevelType w:val="multilevel"/>
    <w:tmpl w:val="7AB82C6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hZGJjODFjZjczN2NhYmVhOTNmNTBlN2NhZGViYzAifQ=="/>
    <w:docVar w:name="KSO_WPS_MARK_KEY" w:val="fd11bc8f-8e70-45b2-9e8f-5af993195568"/>
  </w:docVars>
  <w:rsids>
    <w:rsidRoot w:val="7D2D31ED"/>
    <w:rsid w:val="00FB6CF5"/>
    <w:rsid w:val="035661EC"/>
    <w:rsid w:val="03B804CE"/>
    <w:rsid w:val="061A4F27"/>
    <w:rsid w:val="07C603FA"/>
    <w:rsid w:val="0B5C5BE2"/>
    <w:rsid w:val="10CF0DCB"/>
    <w:rsid w:val="155E69FB"/>
    <w:rsid w:val="169A44B4"/>
    <w:rsid w:val="18154DC8"/>
    <w:rsid w:val="19410B0E"/>
    <w:rsid w:val="1CCF6DC3"/>
    <w:rsid w:val="1F4A0F28"/>
    <w:rsid w:val="1F6C1DF2"/>
    <w:rsid w:val="263673AD"/>
    <w:rsid w:val="263750C4"/>
    <w:rsid w:val="27A60B3F"/>
    <w:rsid w:val="2AE65071"/>
    <w:rsid w:val="2CA4601B"/>
    <w:rsid w:val="346639B0"/>
    <w:rsid w:val="367E2601"/>
    <w:rsid w:val="36B62779"/>
    <w:rsid w:val="38286E48"/>
    <w:rsid w:val="3AD608E6"/>
    <w:rsid w:val="3C57442E"/>
    <w:rsid w:val="3CA321CE"/>
    <w:rsid w:val="3D506AFC"/>
    <w:rsid w:val="44AE5780"/>
    <w:rsid w:val="44DA759D"/>
    <w:rsid w:val="44F031D3"/>
    <w:rsid w:val="4AA541A9"/>
    <w:rsid w:val="4F5B5AF2"/>
    <w:rsid w:val="508D46F8"/>
    <w:rsid w:val="53A9514E"/>
    <w:rsid w:val="545E186D"/>
    <w:rsid w:val="56CA0A3C"/>
    <w:rsid w:val="58727AFE"/>
    <w:rsid w:val="5B38183E"/>
    <w:rsid w:val="5BA75334"/>
    <w:rsid w:val="5DE53B97"/>
    <w:rsid w:val="6684361D"/>
    <w:rsid w:val="6AD05DC7"/>
    <w:rsid w:val="6ECE7CCF"/>
    <w:rsid w:val="71C17FC6"/>
    <w:rsid w:val="73EE2559"/>
    <w:rsid w:val="743E332A"/>
    <w:rsid w:val="79EC3634"/>
    <w:rsid w:val="7D2D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ind w:firstLine="0" w:firstLineChars="0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4"/>
    <w:link w:val="13"/>
    <w:autoRedefine/>
    <w:semiHidden/>
    <w:unhideWhenUsed/>
    <w:qFormat/>
    <w:uiPriority w:val="0"/>
    <w:pPr>
      <w:keepNext/>
      <w:keepLines/>
      <w:ind w:firstLine="0" w:firstLineChars="0"/>
      <w:outlineLvl w:val="1"/>
    </w:pPr>
    <w:rPr>
      <w:rFonts w:ascii="Times New Roman" w:hAnsi="Times New Roman" w:eastAsia="宋体"/>
      <w:b/>
      <w:bCs/>
      <w:sz w:val="30"/>
      <w:szCs w:val="32"/>
    </w:rPr>
  </w:style>
  <w:style w:type="paragraph" w:styleId="5">
    <w:name w:val="heading 3"/>
    <w:basedOn w:val="1"/>
    <w:next w:val="4"/>
    <w:link w:val="14"/>
    <w:autoRedefine/>
    <w:semiHidden/>
    <w:unhideWhenUsed/>
    <w:qFormat/>
    <w:uiPriority w:val="0"/>
    <w:pPr>
      <w:keepNext/>
      <w:keepLines/>
      <w:adjustRightInd w:val="0"/>
      <w:snapToGrid w:val="0"/>
      <w:ind w:firstLine="0" w:firstLineChars="0"/>
      <w:outlineLvl w:val="2"/>
    </w:pPr>
    <w:rPr>
      <w:rFonts w:ascii="Times New Roman" w:hAnsi="Times New Roman" w:eastAsia="宋体"/>
      <w:b/>
      <w:bCs/>
      <w:sz w:val="28"/>
      <w:szCs w:val="32"/>
    </w:rPr>
  </w:style>
  <w:style w:type="paragraph" w:styleId="6">
    <w:name w:val="heading 4"/>
    <w:basedOn w:val="1"/>
    <w:next w:val="1"/>
    <w:link w:val="15"/>
    <w:autoRedefine/>
    <w:unhideWhenUsed/>
    <w:qFormat/>
    <w:uiPriority w:val="0"/>
    <w:pPr>
      <w:keepNext/>
      <w:keepLines/>
      <w:outlineLvl w:val="3"/>
    </w:pPr>
    <w:rPr>
      <w:rFonts w:ascii="Times New Roman" w:hAnsi="Times New Roman" w:eastAsia="宋体" w:cstheme="majorBidi"/>
      <w:b/>
      <w:bCs/>
      <w:sz w:val="24"/>
      <w:szCs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="Times New Roman" w:hAnsi="Times New Roman" w:eastAsia="宋体"/>
      <w:b/>
      <w:sz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1">
    <w:name w:val="page number"/>
    <w:autoRedefine/>
    <w:qFormat/>
    <w:uiPriority w:val="0"/>
  </w:style>
  <w:style w:type="character" w:customStyle="1" w:styleId="12">
    <w:name w:val="标题 1 Char"/>
    <w:basedOn w:val="10"/>
    <w:link w:val="2"/>
    <w:qFormat/>
    <w:uiPriority w:val="0"/>
    <w:rPr>
      <w:rFonts w:ascii="Times New Roman" w:hAnsi="Times New Roman" w:eastAsia="宋体" w:cstheme="minorBidi"/>
      <w:b/>
      <w:bCs/>
      <w:kern w:val="44"/>
      <w:sz w:val="32"/>
      <w:szCs w:val="44"/>
    </w:rPr>
  </w:style>
  <w:style w:type="character" w:customStyle="1" w:styleId="13">
    <w:name w:val="标题 2 Char"/>
    <w:basedOn w:val="10"/>
    <w:link w:val="3"/>
    <w:qFormat/>
    <w:uiPriority w:val="0"/>
    <w:rPr>
      <w:rFonts w:ascii="Times New Roman" w:hAnsi="Times New Roman" w:eastAsia="宋体" w:cstheme="minorBidi"/>
      <w:b/>
      <w:bCs/>
      <w:sz w:val="30"/>
      <w:szCs w:val="32"/>
    </w:rPr>
  </w:style>
  <w:style w:type="character" w:customStyle="1" w:styleId="14">
    <w:name w:val="标题 3 Char"/>
    <w:basedOn w:val="10"/>
    <w:link w:val="5"/>
    <w:autoRedefine/>
    <w:qFormat/>
    <w:uiPriority w:val="0"/>
    <w:rPr>
      <w:rFonts w:ascii="Times New Roman" w:hAnsi="Times New Roman" w:eastAsia="宋体" w:cstheme="minorBidi"/>
      <w:b/>
      <w:bCs/>
      <w:sz w:val="28"/>
      <w:szCs w:val="32"/>
    </w:rPr>
  </w:style>
  <w:style w:type="character" w:customStyle="1" w:styleId="15">
    <w:name w:val="标题 4 Char"/>
    <w:basedOn w:val="10"/>
    <w:link w:val="6"/>
    <w:qFormat/>
    <w:uiPriority w:val="0"/>
    <w:rPr>
      <w:rFonts w:ascii="Times New Roman" w:hAnsi="Times New Roman" w:eastAsia="宋体" w:cstheme="majorBidi"/>
      <w:b/>
      <w:bCs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2209</Words>
  <Characters>2814</Characters>
  <Lines>0</Lines>
  <Paragraphs>0</Paragraphs>
  <TotalTime>6</TotalTime>
  <ScaleCrop>false</ScaleCrop>
  <LinksUpToDate>false</LinksUpToDate>
  <CharactersWithSpaces>2877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2022-04-01T00:55:00Z</dcterms:created>
  <dc:creator>inconceivable</dc:creator>
  <cp:lastModifiedBy>净丽</cp:lastModifiedBy>
  <cp:lastPrinted>2024-03-12T05:55:00Z</cp:lastPrinted>
  <dcterms:modified xsi:type="dcterms:W3CDTF">2025-06-10T02:01:04Z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5CF8AF27BE894B5989B2CAA006D1EFB9_13</vt:lpwstr>
  </property>
  <property fmtid="{D5CDD505-2E9C-101B-9397-08002B2CF9AE}" pid="4" name="KSOTemplateDocerSaveRecord">
    <vt:lpwstr>eyJoZGlkIjoiYjRhZGJjODFjZjczN2NhYmVhOTNmNTBlN2NhZGViYzAiLCJ1c2VySWQiOiIyNjEyNTE0MjEifQ==</vt:lpwstr>
  </property>
</Properties>
</file>