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D688D1">
      <w:pPr>
        <w:pStyle w:val="24"/>
        <w:spacing w:before="0" w:beforeAutospacing="0" w:after="0" w:afterAutospacing="0" w:line="360" w:lineRule="auto"/>
        <w:jc w:val="center"/>
        <w:outlineLvl w:val="0"/>
        <w:rPr>
          <w:rFonts w:hint="default" w:ascii="Times New Roman" w:hAnsi="Times New Roman" w:cs="Times New Roman"/>
          <w:b/>
          <w:sz w:val="32"/>
          <w:szCs w:val="32"/>
        </w:rPr>
      </w:pPr>
      <w:r>
        <w:rPr>
          <w:rFonts w:hint="default" w:ascii="Times New Roman" w:hAnsi="Times New Roman" w:cs="Times New Roman"/>
          <w:b/>
          <w:sz w:val="32"/>
          <w:szCs w:val="32"/>
        </w:rPr>
        <w:t>年产60000平方米冷库保温板项目</w:t>
      </w:r>
    </w:p>
    <w:p w14:paraId="6D437891">
      <w:pPr>
        <w:pStyle w:val="24"/>
        <w:spacing w:before="0" w:beforeAutospacing="0" w:after="0" w:afterAutospacing="0" w:line="360" w:lineRule="auto"/>
        <w:jc w:val="center"/>
        <w:outlineLvl w:val="0"/>
        <w:rPr>
          <w:rFonts w:hint="default" w:ascii="Times New Roman" w:hAnsi="Times New Roman" w:cs="Times New Roman"/>
          <w:b/>
          <w:sz w:val="32"/>
          <w:szCs w:val="32"/>
        </w:rPr>
      </w:pPr>
      <w:r>
        <w:rPr>
          <w:rFonts w:hint="default" w:ascii="Times New Roman" w:hAnsi="Times New Roman" w:cs="Times New Roman"/>
          <w:b/>
          <w:sz w:val="32"/>
          <w:szCs w:val="32"/>
        </w:rPr>
        <w:t>竣工环境保护验收意见</w:t>
      </w:r>
    </w:p>
    <w:p w14:paraId="50753F19">
      <w:pPr>
        <w:spacing w:after="0" w:line="360" w:lineRule="auto"/>
        <w:ind w:left="220" w:leftChars="100" w:firstLine="560"/>
        <w:rPr>
          <w:rFonts w:hint="eastAsia" w:ascii="宋体" w:hAnsi="宋体" w:eastAsia="宋体" w:cs="宋体"/>
          <w:color w:val="000000"/>
          <w:sz w:val="21"/>
          <w:szCs w:val="21"/>
        </w:rPr>
      </w:pPr>
    </w:p>
    <w:p w14:paraId="3D0275A1">
      <w:pPr>
        <w:pStyle w:val="24"/>
        <w:keepNext w:val="0"/>
        <w:keepLines w:val="0"/>
        <w:pageBreakBefore w:val="0"/>
        <w:kinsoku/>
        <w:wordWrap/>
        <w:overflowPunct/>
        <w:topLinePunct w:val="0"/>
        <w:autoSpaceDE/>
        <w:autoSpaceDN/>
        <w:bidi w:val="0"/>
        <w:adjustRightInd w:val="0"/>
        <w:snapToGrid w:val="0"/>
        <w:spacing w:before="0" w:beforeAutospacing="0" w:after="0" w:afterAutospacing="0" w:line="500" w:lineRule="exact"/>
        <w:ind w:firstLine="560" w:firstLineChars="200"/>
        <w:jc w:val="both"/>
        <w:outlineLvl w:val="0"/>
        <w:rPr>
          <w:rFonts w:hint="eastAsia" w:ascii="仿宋" w:hAnsi="仿宋" w:eastAsia="仿宋" w:cs="仿宋"/>
          <w:bCs/>
          <w:sz w:val="28"/>
          <w:szCs w:val="28"/>
        </w:rPr>
      </w:pPr>
      <w:r>
        <w:rPr>
          <w:rFonts w:hint="eastAsia" w:ascii="仿宋" w:hAnsi="仿宋" w:eastAsia="仿宋" w:cs="仿宋"/>
          <w:bCs/>
          <w:sz w:val="28"/>
          <w:szCs w:val="28"/>
        </w:rPr>
        <w:t>202</w:t>
      </w:r>
      <w:r>
        <w:rPr>
          <w:rFonts w:hint="eastAsia" w:ascii="仿宋" w:hAnsi="仿宋" w:eastAsia="仿宋" w:cs="仿宋"/>
          <w:bCs/>
          <w:sz w:val="28"/>
          <w:szCs w:val="28"/>
          <w:lang w:val="en-US" w:eastAsia="zh-CN"/>
        </w:rPr>
        <w:t>5</w:t>
      </w:r>
      <w:r>
        <w:rPr>
          <w:rFonts w:hint="eastAsia" w:ascii="仿宋" w:hAnsi="仿宋" w:eastAsia="仿宋" w:cs="仿宋"/>
          <w:bCs/>
          <w:sz w:val="28"/>
          <w:szCs w:val="28"/>
        </w:rPr>
        <w:t>年</w:t>
      </w:r>
      <w:r>
        <w:rPr>
          <w:rFonts w:hint="eastAsia" w:ascii="仿宋" w:hAnsi="仿宋" w:eastAsia="仿宋" w:cs="仿宋"/>
          <w:bCs/>
          <w:sz w:val="28"/>
          <w:szCs w:val="28"/>
          <w:lang w:val="en-US" w:eastAsia="zh-CN"/>
        </w:rPr>
        <w:t>5</w:t>
      </w:r>
      <w:r>
        <w:rPr>
          <w:rFonts w:hint="eastAsia" w:ascii="仿宋" w:hAnsi="仿宋" w:eastAsia="仿宋" w:cs="仿宋"/>
          <w:bCs/>
          <w:sz w:val="28"/>
          <w:szCs w:val="28"/>
        </w:rPr>
        <w:t>月</w:t>
      </w:r>
      <w:r>
        <w:rPr>
          <w:rFonts w:hint="eastAsia" w:ascii="仿宋" w:hAnsi="仿宋" w:eastAsia="仿宋" w:cs="仿宋"/>
          <w:bCs/>
          <w:sz w:val="28"/>
          <w:szCs w:val="28"/>
          <w:lang w:val="en-US" w:eastAsia="zh-CN"/>
        </w:rPr>
        <w:t>7</w:t>
      </w:r>
      <w:r>
        <w:rPr>
          <w:rFonts w:hint="eastAsia" w:ascii="仿宋" w:hAnsi="仿宋" w:eastAsia="仿宋" w:cs="仿宋"/>
          <w:bCs/>
          <w:sz w:val="28"/>
          <w:szCs w:val="28"/>
        </w:rPr>
        <w:t>日，</w:t>
      </w:r>
      <w:r>
        <w:rPr>
          <w:rFonts w:hint="default" w:ascii="仿宋" w:hAnsi="仿宋" w:eastAsia="仿宋" w:cs="仿宋"/>
          <w:bCs/>
          <w:sz w:val="28"/>
          <w:szCs w:val="28"/>
        </w:rPr>
        <w:t>海南良雪制冷设备有限公司</w:t>
      </w:r>
      <w:r>
        <w:rPr>
          <w:rFonts w:hint="eastAsia" w:ascii="仿宋" w:hAnsi="仿宋" w:eastAsia="仿宋" w:cs="仿宋"/>
          <w:bCs/>
          <w:sz w:val="28"/>
          <w:szCs w:val="28"/>
        </w:rPr>
        <w:t>根据《年产60000平方米冷库保温板项目竣工环境保护验收监测报告》并对照《建设项目竣工环境保护验收暂行办法》，严格依照国家有关法律法规、建设项目竣工环境保护验收技术规范、本项目环境影响评价报告表和审批部门审批决定等要求，邀请相关单位代表和专业技术专家组成验收组对本项目自行组织验收。</w:t>
      </w:r>
    </w:p>
    <w:p w14:paraId="22676946">
      <w:pPr>
        <w:keepNext w:val="0"/>
        <w:keepLines w:val="0"/>
        <w:pageBreakBefore w:val="0"/>
        <w:kinsoku/>
        <w:wordWrap/>
        <w:overflowPunct/>
        <w:topLinePunct w:val="0"/>
        <w:autoSpaceDE/>
        <w:autoSpaceDN/>
        <w:bidi w:val="0"/>
        <w:adjustRightInd w:val="0"/>
        <w:snapToGrid w:val="0"/>
        <w:spacing w:after="0" w:line="500" w:lineRule="exact"/>
        <w:ind w:firstLine="560" w:firstLineChars="200"/>
        <w:jc w:val="both"/>
        <w:rPr>
          <w:rFonts w:hint="eastAsia" w:ascii="仿宋" w:hAnsi="仿宋" w:eastAsia="仿宋" w:cs="仿宋"/>
          <w:bCs/>
          <w:sz w:val="28"/>
          <w:szCs w:val="28"/>
        </w:rPr>
      </w:pPr>
      <w:r>
        <w:rPr>
          <w:rFonts w:hint="eastAsia" w:ascii="仿宋" w:hAnsi="仿宋" w:eastAsia="仿宋" w:cs="仿宋"/>
          <w:bCs/>
          <w:sz w:val="28"/>
          <w:szCs w:val="28"/>
        </w:rPr>
        <w:t>验收组听取了建设单位对该项目环保执行情况和验收监测单位对项目竣工环保验收监测报告的汇报，现场检查了项目及环保设施建设、运行情况，查阅了有关资料。经认真讨论，形成验收意见如下：</w:t>
      </w:r>
    </w:p>
    <w:p w14:paraId="743E565A">
      <w:pPr>
        <w:keepNext w:val="0"/>
        <w:keepLines w:val="0"/>
        <w:pageBreakBefore w:val="0"/>
        <w:widowControl/>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一、工程建设基本情况</w:t>
      </w:r>
    </w:p>
    <w:p w14:paraId="1683B62E">
      <w:pPr>
        <w:keepNext w:val="0"/>
        <w:keepLines w:val="0"/>
        <w:pageBreakBefore w:val="0"/>
        <w:widowControl/>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sz w:val="28"/>
          <w:szCs w:val="28"/>
        </w:rPr>
      </w:pPr>
      <w:r>
        <w:rPr>
          <w:rFonts w:hint="eastAsia" w:ascii="仿宋" w:hAnsi="仿宋" w:eastAsia="仿宋" w:cs="仿宋"/>
          <w:b/>
          <w:bCs/>
          <w:color w:val="000000"/>
          <w:sz w:val="28"/>
          <w:szCs w:val="28"/>
        </w:rPr>
        <w:t>（一）建设地点、规模、内容</w:t>
      </w:r>
    </w:p>
    <w:p w14:paraId="11814FB1">
      <w:pPr>
        <w:keepNext w:val="0"/>
        <w:keepLines w:val="0"/>
        <w:pageBreakBefore w:val="0"/>
        <w:widowControl/>
        <w:kinsoku/>
        <w:wordWrap/>
        <w:overflowPunct/>
        <w:topLinePunct w:val="0"/>
        <w:autoSpaceDE/>
        <w:autoSpaceDN/>
        <w:bidi w:val="0"/>
        <w:adjustRightInd w:val="0"/>
        <w:snapToGrid w:val="0"/>
        <w:spacing w:after="0" w:line="500" w:lineRule="exact"/>
        <w:ind w:firstLine="560" w:firstLineChars="200"/>
        <w:jc w:val="both"/>
        <w:textAlignment w:val="auto"/>
        <w:rPr>
          <w:rFonts w:hint="eastAsia" w:ascii="仿宋" w:hAnsi="仿宋" w:eastAsia="仿宋" w:cs="仿宋"/>
          <w:bCs/>
          <w:sz w:val="28"/>
          <w:szCs w:val="28"/>
        </w:rPr>
      </w:pPr>
      <w:r>
        <w:rPr>
          <w:rFonts w:hint="eastAsia" w:ascii="仿宋" w:hAnsi="仿宋" w:eastAsia="仿宋" w:cs="仿宋"/>
          <w:bCs/>
          <w:sz w:val="28"/>
          <w:szCs w:val="28"/>
        </w:rPr>
        <w:t>项目建设于澄迈县老城科技新城南一环路与美朗南路交汇处西北侧，租用“海南百年新乐幕墙门窗系统工程有限公司”厂区内厂房。项目总用地面积为3030m</w:t>
      </w:r>
      <w:r>
        <w:rPr>
          <w:rFonts w:hint="eastAsia" w:ascii="仿宋" w:hAnsi="仿宋" w:eastAsia="仿宋" w:cs="仿宋"/>
          <w:bCs/>
          <w:sz w:val="28"/>
          <w:szCs w:val="28"/>
          <w:vertAlign w:val="superscript"/>
        </w:rPr>
        <w:t>2</w:t>
      </w:r>
      <w:r>
        <w:rPr>
          <w:rFonts w:hint="eastAsia" w:ascii="仿宋" w:hAnsi="仿宋" w:eastAsia="仿宋" w:cs="仿宋"/>
          <w:bCs/>
          <w:sz w:val="28"/>
          <w:szCs w:val="28"/>
        </w:rPr>
        <w:t>，即租用厂房的总建筑面积3030m</w:t>
      </w:r>
      <w:r>
        <w:rPr>
          <w:rFonts w:hint="eastAsia" w:ascii="仿宋" w:hAnsi="仿宋" w:eastAsia="仿宋" w:cs="仿宋"/>
          <w:bCs/>
          <w:sz w:val="28"/>
          <w:szCs w:val="28"/>
          <w:vertAlign w:val="superscript"/>
        </w:rPr>
        <w:t>2</w:t>
      </w:r>
      <w:r>
        <w:rPr>
          <w:rFonts w:hint="eastAsia" w:ascii="仿宋" w:hAnsi="仿宋" w:eastAsia="仿宋" w:cs="仿宋"/>
          <w:bCs/>
          <w:sz w:val="28"/>
          <w:szCs w:val="28"/>
        </w:rPr>
        <w:t>，已完成主要建设内容：保温板生产加工车间以及相关配套设施，车间内建设1条保温板生产线。保温板生产加工车间内部按实际使用功能进行划分：物料存放区、钢板加工区、模具成型区、发泡区、板材存放区等。项目厂房内隔断出一间单独值班室（不产生生活污水），员工日常办公依托厂内综合办公楼。项目主要产品为：冷库聚氨酯保温板，设计最大生产规模为每年6万平方米（约6050m</w:t>
      </w:r>
      <w:r>
        <w:rPr>
          <w:rFonts w:hint="eastAsia" w:ascii="仿宋" w:hAnsi="仿宋" w:eastAsia="仿宋" w:cs="仿宋"/>
          <w:bCs/>
          <w:sz w:val="28"/>
          <w:szCs w:val="28"/>
          <w:vertAlign w:val="superscript"/>
        </w:rPr>
        <w:t>3</w:t>
      </w:r>
      <w:r>
        <w:rPr>
          <w:rFonts w:hint="eastAsia" w:ascii="仿宋" w:hAnsi="仿宋" w:eastAsia="仿宋" w:cs="仿宋"/>
          <w:bCs/>
          <w:sz w:val="28"/>
          <w:szCs w:val="28"/>
        </w:rPr>
        <w:t>/a），厂内生产加工板材，厂外现场组装。</w:t>
      </w:r>
    </w:p>
    <w:p w14:paraId="10840A5A">
      <w:pPr>
        <w:keepNext w:val="0"/>
        <w:keepLines w:val="0"/>
        <w:pageBreakBefore w:val="0"/>
        <w:widowControl/>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（二）建设过程及环保审批情况</w:t>
      </w:r>
    </w:p>
    <w:p w14:paraId="7C514DA8">
      <w:pPr>
        <w:keepNext w:val="0"/>
        <w:keepLines w:val="0"/>
        <w:pageBreakBefore w:val="0"/>
        <w:widowControl w:val="0"/>
        <w:kinsoku/>
        <w:wordWrap/>
        <w:overflowPunct/>
        <w:topLinePunct w:val="0"/>
        <w:autoSpaceDE/>
        <w:autoSpaceDN/>
        <w:bidi w:val="0"/>
        <w:adjustRightInd w:val="0"/>
        <w:snapToGrid w:val="0"/>
        <w:spacing w:after="0" w:line="500" w:lineRule="exact"/>
        <w:ind w:firstLine="560" w:firstLineChars="200"/>
        <w:jc w:val="both"/>
        <w:textAlignment w:val="auto"/>
        <w:rPr>
          <w:rFonts w:hint="eastAsia" w:ascii="仿宋" w:hAnsi="仿宋" w:eastAsia="仿宋" w:cs="仿宋"/>
          <w:bCs/>
          <w:sz w:val="28"/>
          <w:szCs w:val="28"/>
          <w:lang w:val="en-US" w:eastAsia="zh-CN"/>
        </w:rPr>
      </w:pPr>
      <w:r>
        <w:rPr>
          <w:rFonts w:hint="default" w:ascii="仿宋" w:hAnsi="仿宋" w:eastAsia="仿宋" w:cs="仿宋"/>
          <w:bCs/>
          <w:sz w:val="28"/>
          <w:szCs w:val="28"/>
          <w:lang w:val="en-US" w:eastAsia="zh-CN"/>
        </w:rPr>
        <w:t>建设单位于202</w:t>
      </w:r>
      <w:r>
        <w:rPr>
          <w:rFonts w:hint="eastAsia" w:ascii="仿宋" w:hAnsi="仿宋" w:eastAsia="仿宋" w:cs="仿宋"/>
          <w:bCs/>
          <w:sz w:val="28"/>
          <w:szCs w:val="28"/>
          <w:lang w:val="en-US" w:eastAsia="zh-CN"/>
        </w:rPr>
        <w:t>5</w:t>
      </w:r>
      <w:r>
        <w:rPr>
          <w:rFonts w:hint="default" w:ascii="仿宋" w:hAnsi="仿宋" w:eastAsia="仿宋" w:cs="仿宋"/>
          <w:bCs/>
          <w:sz w:val="28"/>
          <w:szCs w:val="28"/>
          <w:lang w:val="en-US" w:eastAsia="zh-CN"/>
        </w:rPr>
        <w:t>年</w:t>
      </w:r>
      <w:r>
        <w:rPr>
          <w:rFonts w:hint="eastAsia" w:ascii="仿宋" w:hAnsi="仿宋" w:eastAsia="仿宋" w:cs="仿宋"/>
          <w:bCs/>
          <w:sz w:val="28"/>
          <w:szCs w:val="28"/>
          <w:lang w:val="en-US" w:eastAsia="zh-CN"/>
        </w:rPr>
        <w:t>2</w:t>
      </w:r>
      <w:r>
        <w:rPr>
          <w:rFonts w:hint="default" w:ascii="仿宋" w:hAnsi="仿宋" w:eastAsia="仿宋" w:cs="仿宋"/>
          <w:bCs/>
          <w:sz w:val="28"/>
          <w:szCs w:val="28"/>
          <w:lang w:val="en-US" w:eastAsia="zh-CN"/>
        </w:rPr>
        <w:t>月委托</w:t>
      </w:r>
      <w:r>
        <w:rPr>
          <w:rFonts w:hint="eastAsia" w:ascii="仿宋" w:hAnsi="仿宋" w:eastAsia="仿宋" w:cs="仿宋"/>
          <w:bCs/>
          <w:sz w:val="28"/>
          <w:szCs w:val="28"/>
          <w:lang w:val="en-US" w:eastAsia="zh-CN"/>
        </w:rPr>
        <w:t>海南芝南</w:t>
      </w:r>
      <w:r>
        <w:rPr>
          <w:rFonts w:hint="default" w:ascii="仿宋" w:hAnsi="仿宋" w:eastAsia="仿宋" w:cs="仿宋"/>
          <w:bCs/>
          <w:sz w:val="28"/>
          <w:szCs w:val="28"/>
          <w:lang w:val="en-US" w:eastAsia="zh-CN"/>
        </w:rPr>
        <w:t>环保科技有限公司编制了《年产60000平方米冷库保温板项目环境影响报告表》，于202</w:t>
      </w:r>
      <w:r>
        <w:rPr>
          <w:rFonts w:hint="eastAsia" w:ascii="仿宋" w:hAnsi="仿宋" w:eastAsia="仿宋" w:cs="仿宋"/>
          <w:bCs/>
          <w:sz w:val="28"/>
          <w:szCs w:val="28"/>
          <w:lang w:val="en-US" w:eastAsia="zh-CN"/>
        </w:rPr>
        <w:t>5</w:t>
      </w:r>
      <w:r>
        <w:rPr>
          <w:rFonts w:hint="default" w:ascii="仿宋" w:hAnsi="仿宋" w:eastAsia="仿宋" w:cs="仿宋"/>
          <w:bCs/>
          <w:sz w:val="28"/>
          <w:szCs w:val="28"/>
          <w:lang w:val="en-US" w:eastAsia="zh-CN"/>
        </w:rPr>
        <w:t>年</w:t>
      </w:r>
      <w:r>
        <w:rPr>
          <w:rFonts w:hint="eastAsia" w:ascii="仿宋" w:hAnsi="仿宋" w:eastAsia="仿宋" w:cs="仿宋"/>
          <w:bCs/>
          <w:sz w:val="28"/>
          <w:szCs w:val="28"/>
          <w:lang w:val="en-US" w:eastAsia="zh-CN"/>
        </w:rPr>
        <w:t>2</w:t>
      </w:r>
      <w:r>
        <w:rPr>
          <w:rFonts w:hint="default" w:ascii="仿宋" w:hAnsi="仿宋" w:eastAsia="仿宋" w:cs="仿宋"/>
          <w:bCs/>
          <w:sz w:val="28"/>
          <w:szCs w:val="28"/>
          <w:lang w:val="en-US" w:eastAsia="zh-CN"/>
        </w:rPr>
        <w:t>月</w:t>
      </w:r>
      <w:r>
        <w:rPr>
          <w:rFonts w:hint="eastAsia" w:ascii="仿宋" w:hAnsi="仿宋" w:eastAsia="仿宋" w:cs="仿宋"/>
          <w:bCs/>
          <w:sz w:val="28"/>
          <w:szCs w:val="28"/>
          <w:lang w:val="en-US" w:eastAsia="zh-CN"/>
        </w:rPr>
        <w:t>19</w:t>
      </w:r>
      <w:r>
        <w:rPr>
          <w:rFonts w:hint="default" w:ascii="仿宋" w:hAnsi="仿宋" w:eastAsia="仿宋" w:cs="仿宋"/>
          <w:bCs/>
          <w:sz w:val="28"/>
          <w:szCs w:val="28"/>
          <w:lang w:val="en-US" w:eastAsia="zh-CN"/>
        </w:rPr>
        <w:t>日取得了</w:t>
      </w:r>
      <w:r>
        <w:rPr>
          <w:rFonts w:hint="eastAsia" w:ascii="仿宋" w:hAnsi="仿宋" w:eastAsia="仿宋" w:cs="仿宋"/>
          <w:bCs/>
          <w:sz w:val="28"/>
          <w:szCs w:val="28"/>
          <w:lang w:val="en-US" w:eastAsia="zh-CN"/>
        </w:rPr>
        <w:t>澄迈县行政审批服务局</w:t>
      </w:r>
      <w:r>
        <w:rPr>
          <w:rFonts w:hint="default" w:ascii="仿宋" w:hAnsi="仿宋" w:eastAsia="仿宋" w:cs="仿宋"/>
          <w:bCs/>
          <w:sz w:val="28"/>
          <w:szCs w:val="28"/>
          <w:lang w:val="en-US" w:eastAsia="zh-CN"/>
        </w:rPr>
        <w:t>做出的《关于批复年产60000平方米冷库保温板项目环境影响报告表的函》（</w:t>
      </w:r>
      <w:r>
        <w:rPr>
          <w:rFonts w:hint="eastAsia" w:ascii="仿宋" w:hAnsi="仿宋" w:eastAsia="仿宋" w:cs="仿宋"/>
          <w:bCs/>
          <w:sz w:val="28"/>
          <w:szCs w:val="28"/>
          <w:lang w:val="en-US" w:eastAsia="zh-CN"/>
        </w:rPr>
        <w:t>澄行审批</w:t>
      </w:r>
      <w:r>
        <w:rPr>
          <w:rFonts w:hint="default" w:ascii="仿宋" w:hAnsi="仿宋" w:eastAsia="仿宋" w:cs="仿宋"/>
          <w:bCs/>
          <w:sz w:val="28"/>
          <w:szCs w:val="28"/>
          <w:lang w:val="en-US" w:eastAsia="zh-CN"/>
        </w:rPr>
        <w:t>〔202</w:t>
      </w:r>
      <w:r>
        <w:rPr>
          <w:rFonts w:hint="eastAsia" w:ascii="仿宋" w:hAnsi="仿宋" w:eastAsia="仿宋" w:cs="仿宋"/>
          <w:bCs/>
          <w:sz w:val="28"/>
          <w:szCs w:val="28"/>
          <w:lang w:val="en-US" w:eastAsia="zh-CN"/>
        </w:rPr>
        <w:t>5</w:t>
      </w:r>
      <w:r>
        <w:rPr>
          <w:rFonts w:hint="default" w:ascii="仿宋" w:hAnsi="仿宋" w:eastAsia="仿宋" w:cs="仿宋"/>
          <w:bCs/>
          <w:sz w:val="28"/>
          <w:szCs w:val="28"/>
          <w:lang w:val="en-US" w:eastAsia="zh-CN"/>
        </w:rPr>
        <w:t>〕第</w:t>
      </w:r>
      <w:r>
        <w:rPr>
          <w:rFonts w:hint="eastAsia" w:ascii="仿宋" w:hAnsi="仿宋" w:eastAsia="仿宋" w:cs="仿宋"/>
          <w:bCs/>
          <w:sz w:val="28"/>
          <w:szCs w:val="28"/>
          <w:lang w:val="en-US" w:eastAsia="zh-CN"/>
        </w:rPr>
        <w:t>84</w:t>
      </w:r>
      <w:r>
        <w:rPr>
          <w:rFonts w:hint="default" w:ascii="仿宋" w:hAnsi="仿宋" w:eastAsia="仿宋" w:cs="仿宋"/>
          <w:bCs/>
          <w:sz w:val="28"/>
          <w:szCs w:val="28"/>
          <w:lang w:val="en-US" w:eastAsia="zh-CN"/>
        </w:rPr>
        <w:t>号）。</w:t>
      </w:r>
      <w:r>
        <w:rPr>
          <w:rFonts w:hint="eastAsia" w:ascii="仿宋" w:hAnsi="仿宋" w:eastAsia="仿宋" w:cs="仿宋"/>
          <w:bCs/>
          <w:sz w:val="28"/>
          <w:szCs w:val="28"/>
          <w:lang w:val="en-US" w:eastAsia="zh-CN"/>
        </w:rPr>
        <w:t>后在全国排污许可证管理信息平台-公开端进行</w:t>
      </w:r>
      <w:r>
        <w:rPr>
          <w:rFonts w:hint="default" w:ascii="仿宋" w:hAnsi="仿宋" w:eastAsia="仿宋" w:cs="仿宋"/>
          <w:bCs/>
          <w:sz w:val="28"/>
          <w:szCs w:val="28"/>
          <w:lang w:val="en-US" w:eastAsia="zh-CN"/>
        </w:rPr>
        <w:t>固定污染源排污登记</w:t>
      </w:r>
      <w:r>
        <w:rPr>
          <w:rFonts w:hint="eastAsia" w:ascii="仿宋" w:hAnsi="仿宋" w:eastAsia="仿宋" w:cs="仿宋"/>
          <w:bCs/>
          <w:sz w:val="28"/>
          <w:szCs w:val="28"/>
          <w:lang w:val="en-US" w:eastAsia="zh-CN"/>
        </w:rPr>
        <w:t>，并取得登记回执，</w:t>
      </w:r>
      <w:r>
        <w:rPr>
          <w:rFonts w:hint="default" w:ascii="仿宋" w:hAnsi="仿宋" w:eastAsia="仿宋" w:cs="仿宋"/>
          <w:bCs/>
          <w:sz w:val="28"/>
          <w:szCs w:val="28"/>
          <w:lang w:val="en-US" w:eastAsia="zh-CN"/>
        </w:rPr>
        <w:t>登记编号：91460000MAA92BXL6A001X</w:t>
      </w:r>
      <w:r>
        <w:rPr>
          <w:rFonts w:hint="eastAsia" w:ascii="仿宋" w:hAnsi="仿宋" w:eastAsia="仿宋" w:cs="仿宋"/>
          <w:bCs/>
          <w:sz w:val="28"/>
          <w:szCs w:val="28"/>
          <w:lang w:val="en-US" w:eastAsia="zh-CN"/>
        </w:rPr>
        <w:t>。</w:t>
      </w:r>
      <w:r>
        <w:rPr>
          <w:rFonts w:hint="default" w:ascii="仿宋" w:hAnsi="仿宋" w:eastAsia="仿宋" w:cs="仿宋"/>
          <w:bCs/>
          <w:sz w:val="28"/>
          <w:szCs w:val="28"/>
          <w:lang w:val="en-US" w:eastAsia="zh-CN"/>
        </w:rPr>
        <w:t>项目于202</w:t>
      </w:r>
      <w:r>
        <w:rPr>
          <w:rFonts w:hint="eastAsia" w:ascii="仿宋" w:hAnsi="仿宋" w:eastAsia="仿宋" w:cs="仿宋"/>
          <w:bCs/>
          <w:sz w:val="28"/>
          <w:szCs w:val="28"/>
          <w:lang w:val="en-US" w:eastAsia="zh-CN"/>
        </w:rPr>
        <w:t>5</w:t>
      </w:r>
      <w:r>
        <w:rPr>
          <w:rFonts w:hint="default" w:ascii="仿宋" w:hAnsi="仿宋" w:eastAsia="仿宋" w:cs="仿宋"/>
          <w:bCs/>
          <w:sz w:val="28"/>
          <w:szCs w:val="28"/>
          <w:lang w:val="en-US" w:eastAsia="zh-CN"/>
        </w:rPr>
        <w:t>年</w:t>
      </w:r>
      <w:r>
        <w:rPr>
          <w:rFonts w:hint="eastAsia" w:ascii="仿宋" w:hAnsi="仿宋" w:eastAsia="仿宋" w:cs="仿宋"/>
          <w:bCs/>
          <w:sz w:val="28"/>
          <w:szCs w:val="28"/>
          <w:lang w:val="en-US" w:eastAsia="zh-CN"/>
        </w:rPr>
        <w:t>2</w:t>
      </w:r>
      <w:r>
        <w:rPr>
          <w:rFonts w:hint="default" w:ascii="仿宋" w:hAnsi="仿宋" w:eastAsia="仿宋" w:cs="仿宋"/>
          <w:bCs/>
          <w:sz w:val="28"/>
          <w:szCs w:val="28"/>
          <w:lang w:val="en-US" w:eastAsia="zh-CN"/>
        </w:rPr>
        <w:t>月开工建设，202</w:t>
      </w:r>
      <w:r>
        <w:rPr>
          <w:rFonts w:hint="eastAsia" w:ascii="仿宋" w:hAnsi="仿宋" w:eastAsia="仿宋" w:cs="仿宋"/>
          <w:bCs/>
          <w:sz w:val="28"/>
          <w:szCs w:val="28"/>
          <w:lang w:val="en-US" w:eastAsia="zh-CN"/>
        </w:rPr>
        <w:t>5</w:t>
      </w:r>
      <w:r>
        <w:rPr>
          <w:rFonts w:hint="default" w:ascii="仿宋" w:hAnsi="仿宋" w:eastAsia="仿宋" w:cs="仿宋"/>
          <w:bCs/>
          <w:sz w:val="28"/>
          <w:szCs w:val="28"/>
          <w:lang w:val="en-US" w:eastAsia="zh-CN"/>
        </w:rPr>
        <w:t>年</w:t>
      </w:r>
      <w:r>
        <w:rPr>
          <w:rFonts w:hint="eastAsia" w:ascii="仿宋" w:hAnsi="仿宋" w:eastAsia="仿宋" w:cs="仿宋"/>
          <w:bCs/>
          <w:sz w:val="28"/>
          <w:szCs w:val="28"/>
          <w:lang w:val="en-US" w:eastAsia="zh-CN"/>
        </w:rPr>
        <w:t>4</w:t>
      </w:r>
      <w:r>
        <w:rPr>
          <w:rFonts w:hint="default" w:ascii="仿宋" w:hAnsi="仿宋" w:eastAsia="仿宋" w:cs="仿宋"/>
          <w:bCs/>
          <w:sz w:val="28"/>
          <w:szCs w:val="28"/>
          <w:lang w:val="en-US" w:eastAsia="zh-CN"/>
        </w:rPr>
        <w:t>月</w:t>
      </w:r>
      <w:r>
        <w:rPr>
          <w:rFonts w:hint="eastAsia" w:ascii="仿宋" w:hAnsi="仿宋" w:eastAsia="仿宋" w:cs="仿宋"/>
          <w:bCs/>
          <w:sz w:val="28"/>
          <w:szCs w:val="28"/>
          <w:lang w:val="en-US" w:eastAsia="zh-CN"/>
        </w:rPr>
        <w:t>竣工并投入调试运行</w:t>
      </w:r>
      <w:r>
        <w:rPr>
          <w:rFonts w:hint="default" w:ascii="仿宋" w:hAnsi="仿宋" w:eastAsia="仿宋" w:cs="仿宋"/>
          <w:bCs/>
          <w:sz w:val="28"/>
          <w:szCs w:val="28"/>
          <w:lang w:val="en-US" w:eastAsia="zh-CN"/>
        </w:rPr>
        <w:t>。</w:t>
      </w:r>
    </w:p>
    <w:p w14:paraId="0FBA6CD5">
      <w:pPr>
        <w:keepNext w:val="0"/>
        <w:keepLines w:val="0"/>
        <w:pageBreakBefore w:val="0"/>
        <w:widowControl w:val="0"/>
        <w:kinsoku/>
        <w:wordWrap/>
        <w:overflowPunct/>
        <w:topLinePunct w:val="0"/>
        <w:autoSpaceDE/>
        <w:autoSpaceDN/>
        <w:bidi w:val="0"/>
        <w:adjustRightInd w:val="0"/>
        <w:snapToGrid w:val="0"/>
        <w:spacing w:after="0" w:line="500" w:lineRule="exact"/>
        <w:ind w:firstLine="562" w:firstLineChars="200"/>
        <w:jc w:val="both"/>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（三）投资情况</w:t>
      </w:r>
    </w:p>
    <w:p w14:paraId="7FB2B54A">
      <w:pPr>
        <w:keepNext w:val="0"/>
        <w:keepLines w:val="0"/>
        <w:pageBreakBefore w:val="0"/>
        <w:widowControl w:val="0"/>
        <w:kinsoku/>
        <w:wordWrap/>
        <w:overflowPunct/>
        <w:topLinePunct w:val="0"/>
        <w:autoSpaceDE/>
        <w:autoSpaceDN/>
        <w:bidi w:val="0"/>
        <w:adjustRightInd w:val="0"/>
        <w:snapToGrid w:val="0"/>
        <w:spacing w:after="0" w:line="500" w:lineRule="exact"/>
        <w:ind w:firstLine="560" w:firstLineChars="200"/>
        <w:jc w:val="both"/>
        <w:textAlignment w:val="auto"/>
        <w:rPr>
          <w:rFonts w:hint="eastAsia" w:ascii="仿宋" w:hAnsi="仿宋" w:eastAsia="仿宋" w:cs="仿宋"/>
          <w:bCs/>
          <w:sz w:val="28"/>
          <w:szCs w:val="28"/>
        </w:rPr>
      </w:pPr>
      <w:r>
        <w:rPr>
          <w:rFonts w:hint="eastAsia" w:ascii="仿宋" w:hAnsi="仿宋" w:eastAsia="仿宋" w:cs="仿宋"/>
          <w:bCs/>
          <w:sz w:val="28"/>
          <w:szCs w:val="28"/>
        </w:rPr>
        <w:t>项目实际建设总投资</w:t>
      </w:r>
      <w:r>
        <w:rPr>
          <w:rFonts w:hint="eastAsia" w:ascii="仿宋" w:hAnsi="仿宋" w:eastAsia="仿宋" w:cs="仿宋"/>
          <w:bCs/>
          <w:sz w:val="28"/>
          <w:szCs w:val="28"/>
          <w:lang w:val="en-US" w:eastAsia="zh-CN"/>
        </w:rPr>
        <w:t>350</w:t>
      </w:r>
      <w:r>
        <w:rPr>
          <w:rFonts w:hint="eastAsia" w:ascii="仿宋" w:hAnsi="仿宋" w:eastAsia="仿宋" w:cs="仿宋"/>
          <w:bCs/>
          <w:sz w:val="28"/>
          <w:szCs w:val="28"/>
        </w:rPr>
        <w:t>万元，其中环保投资</w:t>
      </w:r>
      <w:r>
        <w:rPr>
          <w:rFonts w:hint="eastAsia" w:ascii="仿宋" w:hAnsi="仿宋" w:eastAsia="仿宋" w:cs="仿宋"/>
          <w:bCs/>
          <w:sz w:val="28"/>
          <w:szCs w:val="28"/>
          <w:lang w:val="en-US" w:eastAsia="zh-CN"/>
        </w:rPr>
        <w:t>32</w:t>
      </w:r>
      <w:r>
        <w:rPr>
          <w:rFonts w:hint="eastAsia" w:ascii="仿宋" w:hAnsi="仿宋" w:eastAsia="仿宋" w:cs="仿宋"/>
          <w:bCs/>
          <w:sz w:val="28"/>
          <w:szCs w:val="28"/>
        </w:rPr>
        <w:t>万元，占总投资的</w:t>
      </w:r>
      <w:r>
        <w:rPr>
          <w:rFonts w:hint="eastAsia" w:ascii="仿宋" w:hAnsi="仿宋" w:eastAsia="仿宋" w:cs="仿宋"/>
          <w:bCs/>
          <w:sz w:val="28"/>
          <w:szCs w:val="28"/>
          <w:lang w:val="en-US" w:eastAsia="zh-CN"/>
        </w:rPr>
        <w:t>9.1</w:t>
      </w:r>
      <w:r>
        <w:rPr>
          <w:rFonts w:hint="eastAsia" w:ascii="仿宋" w:hAnsi="仿宋" w:eastAsia="仿宋" w:cs="仿宋"/>
          <w:bCs/>
          <w:sz w:val="28"/>
          <w:szCs w:val="28"/>
        </w:rPr>
        <w:t>%。</w:t>
      </w:r>
    </w:p>
    <w:p w14:paraId="298FEE1F">
      <w:pPr>
        <w:keepNext w:val="0"/>
        <w:keepLines w:val="0"/>
        <w:pageBreakBefore w:val="0"/>
        <w:widowControl w:val="0"/>
        <w:kinsoku/>
        <w:wordWrap/>
        <w:overflowPunct/>
        <w:topLinePunct w:val="0"/>
        <w:autoSpaceDE/>
        <w:autoSpaceDN/>
        <w:bidi w:val="0"/>
        <w:adjustRightInd w:val="0"/>
        <w:snapToGrid w:val="0"/>
        <w:spacing w:after="0" w:line="500" w:lineRule="exact"/>
        <w:ind w:firstLine="562" w:firstLineChars="200"/>
        <w:jc w:val="both"/>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（四）验收范围</w:t>
      </w:r>
    </w:p>
    <w:p w14:paraId="0DD4ECA8">
      <w:pPr>
        <w:keepNext w:val="0"/>
        <w:keepLines w:val="0"/>
        <w:pageBreakBefore w:val="0"/>
        <w:widowControl w:val="0"/>
        <w:kinsoku/>
        <w:wordWrap/>
        <w:overflowPunct/>
        <w:topLinePunct w:val="0"/>
        <w:autoSpaceDE/>
        <w:autoSpaceDN/>
        <w:bidi w:val="0"/>
        <w:adjustRightInd w:val="0"/>
        <w:snapToGrid w:val="0"/>
        <w:spacing w:after="0" w:line="500" w:lineRule="exact"/>
        <w:ind w:firstLine="560" w:firstLineChars="200"/>
        <w:jc w:val="both"/>
        <w:textAlignment w:val="auto"/>
        <w:rPr>
          <w:rFonts w:hint="eastAsia" w:ascii="仿宋" w:hAnsi="仿宋" w:eastAsia="仿宋" w:cs="仿宋"/>
          <w:bCs/>
          <w:sz w:val="28"/>
          <w:szCs w:val="28"/>
        </w:rPr>
      </w:pPr>
      <w:r>
        <w:rPr>
          <w:rFonts w:hint="eastAsia" w:ascii="仿宋" w:hAnsi="仿宋" w:eastAsia="仿宋" w:cs="仿宋"/>
          <w:bCs/>
          <w:sz w:val="28"/>
          <w:szCs w:val="28"/>
        </w:rPr>
        <w:t>本次验收范围包括：</w:t>
      </w:r>
      <w:r>
        <w:rPr>
          <w:rFonts w:hint="eastAsia" w:ascii="仿宋" w:hAnsi="仿宋" w:eastAsia="仿宋" w:cs="仿宋"/>
          <w:bCs/>
          <w:sz w:val="28"/>
          <w:szCs w:val="28"/>
          <w:lang w:val="en-US" w:eastAsia="zh-CN"/>
        </w:rPr>
        <w:t>项目保温板生产加工车间</w:t>
      </w:r>
      <w:r>
        <w:rPr>
          <w:rFonts w:hint="default" w:ascii="仿宋" w:hAnsi="仿宋" w:eastAsia="仿宋" w:cs="仿宋"/>
          <w:bCs/>
          <w:sz w:val="28"/>
          <w:szCs w:val="28"/>
          <w:lang w:val="en-US" w:eastAsia="zh-CN"/>
        </w:rPr>
        <w:t>以及</w:t>
      </w:r>
      <w:r>
        <w:rPr>
          <w:rFonts w:hint="eastAsia" w:ascii="仿宋" w:hAnsi="仿宋" w:eastAsia="仿宋" w:cs="仿宋"/>
          <w:bCs/>
          <w:sz w:val="28"/>
          <w:szCs w:val="28"/>
          <w:lang w:val="en-US" w:eastAsia="zh-CN"/>
        </w:rPr>
        <w:t>车间内</w:t>
      </w:r>
      <w:r>
        <w:rPr>
          <w:rFonts w:hint="default" w:ascii="仿宋" w:hAnsi="仿宋" w:eastAsia="仿宋" w:cs="仿宋"/>
          <w:bCs/>
          <w:sz w:val="28"/>
          <w:szCs w:val="28"/>
          <w:lang w:val="en-US" w:eastAsia="zh-CN"/>
        </w:rPr>
        <w:t>配套相关</w:t>
      </w:r>
      <w:r>
        <w:rPr>
          <w:rFonts w:hint="eastAsia" w:ascii="仿宋" w:hAnsi="仿宋" w:eastAsia="仿宋" w:cs="仿宋"/>
          <w:bCs/>
          <w:sz w:val="28"/>
          <w:szCs w:val="28"/>
          <w:lang w:val="en-US" w:eastAsia="zh-CN"/>
        </w:rPr>
        <w:t>生产</w:t>
      </w:r>
      <w:r>
        <w:rPr>
          <w:rFonts w:hint="default" w:ascii="仿宋" w:hAnsi="仿宋" w:eastAsia="仿宋" w:cs="仿宋"/>
          <w:bCs/>
          <w:sz w:val="28"/>
          <w:szCs w:val="28"/>
          <w:lang w:val="en-US" w:eastAsia="zh-CN"/>
        </w:rPr>
        <w:t>设施</w:t>
      </w:r>
      <w:r>
        <w:rPr>
          <w:rFonts w:hint="eastAsia" w:ascii="仿宋" w:hAnsi="仿宋" w:eastAsia="仿宋" w:cs="仿宋"/>
          <w:bCs/>
          <w:sz w:val="28"/>
          <w:szCs w:val="28"/>
          <w:lang w:val="en-US" w:eastAsia="zh-CN"/>
        </w:rPr>
        <w:t>、环保措施等</w:t>
      </w:r>
      <w:r>
        <w:rPr>
          <w:rFonts w:hint="eastAsia" w:ascii="仿宋" w:hAnsi="仿宋" w:eastAsia="仿宋" w:cs="仿宋"/>
          <w:bCs/>
          <w:sz w:val="28"/>
          <w:szCs w:val="28"/>
        </w:rPr>
        <w:t>。</w:t>
      </w:r>
    </w:p>
    <w:p w14:paraId="7AB6B4E6">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二、工程变动情况</w:t>
      </w:r>
    </w:p>
    <w:p w14:paraId="3182D14C">
      <w:pPr>
        <w:keepNext w:val="0"/>
        <w:keepLines w:val="0"/>
        <w:pageBreakBefore w:val="0"/>
        <w:kinsoku/>
        <w:wordWrap/>
        <w:overflowPunct/>
        <w:topLinePunct w:val="0"/>
        <w:autoSpaceDE/>
        <w:autoSpaceDN/>
        <w:bidi w:val="0"/>
        <w:adjustRightInd w:val="0"/>
        <w:snapToGrid w:val="0"/>
        <w:spacing w:after="0"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项目</w:t>
      </w:r>
      <w:r>
        <w:rPr>
          <w:rFonts w:hint="eastAsia" w:ascii="仿宋" w:hAnsi="仿宋" w:eastAsia="仿宋" w:cs="仿宋"/>
          <w:bCs/>
          <w:sz w:val="28"/>
          <w:szCs w:val="28"/>
          <w:lang w:val="en-US" w:eastAsia="zh-CN"/>
        </w:rPr>
        <w:t>实际</w:t>
      </w:r>
      <w:r>
        <w:rPr>
          <w:rFonts w:hint="eastAsia" w:ascii="仿宋" w:hAnsi="仿宋" w:eastAsia="仿宋" w:cs="仿宋"/>
          <w:bCs/>
          <w:sz w:val="28"/>
          <w:szCs w:val="28"/>
        </w:rPr>
        <w:t>建设性质、规模、地点、生产工艺等均未发生变动，部分工程内容和环境保护措施存在一定变动情况，但并未导致污染物排放量增加</w:t>
      </w:r>
      <w:r>
        <w:rPr>
          <w:rFonts w:hint="eastAsia" w:ascii="仿宋" w:hAnsi="仿宋" w:eastAsia="仿宋" w:cs="仿宋"/>
          <w:bCs/>
          <w:sz w:val="28"/>
          <w:szCs w:val="28"/>
          <w:lang w:eastAsia="zh-CN"/>
        </w:rPr>
        <w:t>，</w:t>
      </w:r>
      <w:r>
        <w:rPr>
          <w:rFonts w:hint="eastAsia" w:ascii="仿宋" w:hAnsi="仿宋" w:eastAsia="仿宋" w:cs="仿宋"/>
          <w:bCs/>
          <w:sz w:val="28"/>
          <w:szCs w:val="28"/>
        </w:rPr>
        <w:t>未导致环境不利影响加重，不属于重大变更。</w:t>
      </w:r>
    </w:p>
    <w:p w14:paraId="0C6715E3">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三、环境保护设施建设情况</w:t>
      </w:r>
    </w:p>
    <w:p w14:paraId="69BF575D">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（一）废水</w:t>
      </w:r>
    </w:p>
    <w:p w14:paraId="5E780701">
      <w:pPr>
        <w:keepNext w:val="0"/>
        <w:keepLines w:val="0"/>
        <w:pageBreakBefore w:val="0"/>
        <w:kinsoku/>
        <w:wordWrap/>
        <w:overflowPunct/>
        <w:topLinePunct w:val="0"/>
        <w:autoSpaceDE/>
        <w:autoSpaceDN/>
        <w:bidi w:val="0"/>
        <w:adjustRightInd w:val="0"/>
        <w:snapToGrid w:val="0"/>
        <w:spacing w:after="0" w:line="500" w:lineRule="exact"/>
        <w:ind w:firstLine="560" w:firstLineChars="200"/>
        <w:rPr>
          <w:rFonts w:hint="default" w:ascii="仿宋" w:hAnsi="仿宋" w:eastAsia="仿宋" w:cs="仿宋"/>
          <w:bCs/>
          <w:sz w:val="28"/>
          <w:szCs w:val="28"/>
          <w:lang w:val="en-US" w:eastAsia="zh-CN"/>
        </w:rPr>
      </w:pPr>
      <w:r>
        <w:rPr>
          <w:rFonts w:hint="default" w:ascii="仿宋" w:hAnsi="仿宋" w:eastAsia="仿宋" w:cs="仿宋"/>
          <w:bCs/>
          <w:sz w:val="28"/>
          <w:szCs w:val="28"/>
          <w:lang w:val="en-US" w:eastAsia="zh-CN"/>
        </w:rPr>
        <w:t>项目营运期车间和设备仅人工清扫，无需用水清洗；发泡定型采用自然成型，无需用水冷却。项目厂房内仅设置值班室（不涉及产排污</w:t>
      </w:r>
      <w:r>
        <w:rPr>
          <w:rFonts w:hint="eastAsia" w:ascii="仿宋" w:hAnsi="仿宋" w:eastAsia="仿宋" w:cs="仿宋"/>
          <w:bCs/>
          <w:sz w:val="28"/>
          <w:szCs w:val="28"/>
          <w:lang w:val="en-US" w:eastAsia="zh-CN"/>
        </w:rPr>
        <w:t>水</w:t>
      </w:r>
      <w:r>
        <w:rPr>
          <w:rFonts w:hint="default" w:ascii="仿宋" w:hAnsi="仿宋" w:eastAsia="仿宋" w:cs="仿宋"/>
          <w:bCs/>
          <w:sz w:val="28"/>
          <w:szCs w:val="28"/>
          <w:lang w:val="en-US" w:eastAsia="zh-CN"/>
        </w:rPr>
        <w:t>），员工办公依托厂区现有办公楼。</w:t>
      </w:r>
      <w:r>
        <w:rPr>
          <w:rFonts w:hint="default" w:ascii="仿宋" w:hAnsi="仿宋" w:eastAsia="仿宋" w:cs="仿宋"/>
          <w:bCs/>
          <w:sz w:val="28"/>
          <w:szCs w:val="28"/>
        </w:rPr>
        <w:t>生活污</w:t>
      </w:r>
      <w:r>
        <w:rPr>
          <w:rFonts w:hint="default" w:ascii="仿宋" w:hAnsi="仿宋" w:eastAsia="仿宋" w:cs="仿宋"/>
          <w:bCs/>
          <w:sz w:val="28"/>
          <w:szCs w:val="28"/>
          <w:lang w:val="en-US" w:eastAsia="zh-CN"/>
        </w:rPr>
        <w:t>水依托厂内三级化粪池</w:t>
      </w:r>
      <w:r>
        <w:rPr>
          <w:rFonts w:hint="eastAsia" w:ascii="仿宋" w:hAnsi="仿宋" w:eastAsia="仿宋" w:cs="仿宋"/>
          <w:bCs/>
          <w:sz w:val="28"/>
          <w:szCs w:val="28"/>
          <w:lang w:val="en-US" w:eastAsia="zh-CN"/>
        </w:rPr>
        <w:t>预处理</w:t>
      </w:r>
      <w:r>
        <w:rPr>
          <w:rFonts w:hint="default" w:ascii="仿宋" w:hAnsi="仿宋" w:eastAsia="仿宋" w:cs="仿宋"/>
          <w:bCs/>
          <w:sz w:val="28"/>
          <w:szCs w:val="28"/>
          <w:lang w:val="en-US" w:eastAsia="zh-CN"/>
        </w:rPr>
        <w:t>后，接入市政污水管网，排入老城污水处理厂（西区）深度处理。</w:t>
      </w:r>
    </w:p>
    <w:p w14:paraId="26C39F65">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ascii="仿宋" w:hAnsi="仿宋" w:eastAsia="仿宋" w:cs="仿宋"/>
          <w:b/>
          <w:bCs/>
          <w:color w:val="000000"/>
          <w:sz w:val="28"/>
          <w:szCs w:val="28"/>
        </w:rPr>
        <w:t>（</w:t>
      </w:r>
      <w:r>
        <w:rPr>
          <w:rFonts w:hint="eastAsia" w:ascii="仿宋" w:hAnsi="仿宋" w:eastAsia="仿宋" w:cs="仿宋"/>
          <w:b/>
          <w:bCs/>
          <w:color w:val="000000"/>
          <w:sz w:val="28"/>
          <w:szCs w:val="28"/>
        </w:rPr>
        <w:t>二</w:t>
      </w:r>
      <w:r>
        <w:rPr>
          <w:rFonts w:ascii="仿宋" w:hAnsi="仿宋" w:eastAsia="仿宋" w:cs="仿宋"/>
          <w:b/>
          <w:bCs/>
          <w:color w:val="000000"/>
          <w:sz w:val="28"/>
          <w:szCs w:val="28"/>
        </w:rPr>
        <w:t>）废气</w:t>
      </w:r>
    </w:p>
    <w:p w14:paraId="2B7E5B0D">
      <w:pPr>
        <w:keepNext w:val="0"/>
        <w:keepLines w:val="0"/>
        <w:pageBreakBefore w:val="0"/>
        <w:kinsoku/>
        <w:wordWrap/>
        <w:overflowPunct/>
        <w:topLinePunct w:val="0"/>
        <w:autoSpaceDE/>
        <w:autoSpaceDN/>
        <w:bidi w:val="0"/>
        <w:adjustRightInd w:val="0"/>
        <w:snapToGrid w:val="0"/>
        <w:spacing w:after="0" w:line="500" w:lineRule="exact"/>
        <w:ind w:firstLine="560" w:firstLineChars="200"/>
        <w:rPr>
          <w:rFonts w:hint="eastAsia" w:ascii="仿宋" w:hAnsi="仿宋" w:eastAsia="仿宋" w:cs="仿宋"/>
          <w:bCs/>
          <w:sz w:val="28"/>
          <w:szCs w:val="28"/>
        </w:rPr>
      </w:pPr>
      <w:r>
        <w:rPr>
          <w:rFonts w:hint="default" w:ascii="仿宋" w:hAnsi="仿宋" w:eastAsia="仿宋" w:cs="仿宋"/>
          <w:bCs/>
          <w:sz w:val="28"/>
          <w:szCs w:val="28"/>
          <w:lang w:val="en-US" w:eastAsia="zh-CN"/>
        </w:rPr>
        <w:t>项目营运期发泡废气、发泡料储罐呼吸废气以及生产过程塑料异味，通过采用密闭发泡设备、集气罩收集，经“UV光解+二级活性炭吸附”后通过15.5m高（DA001）排气筒达标排放。</w:t>
      </w:r>
    </w:p>
    <w:p w14:paraId="15C337B5">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（三）噪声</w:t>
      </w:r>
    </w:p>
    <w:p w14:paraId="09E916B9">
      <w:pPr>
        <w:keepNext w:val="0"/>
        <w:keepLines w:val="0"/>
        <w:pageBreakBefore w:val="0"/>
        <w:widowControl w:val="0"/>
        <w:kinsoku/>
        <w:wordWrap/>
        <w:overflowPunct/>
        <w:topLinePunct w:val="0"/>
        <w:autoSpaceDE/>
        <w:autoSpaceDN/>
        <w:bidi w:val="0"/>
        <w:adjustRightInd w:val="0"/>
        <w:snapToGrid w:val="0"/>
        <w:spacing w:after="0" w:line="500" w:lineRule="exact"/>
        <w:ind w:firstLine="560" w:firstLineChars="200"/>
        <w:rPr>
          <w:rFonts w:hint="eastAsia" w:ascii="仿宋" w:hAnsi="仿宋" w:eastAsia="仿宋" w:cs="仿宋"/>
          <w:bCs/>
          <w:sz w:val="28"/>
          <w:szCs w:val="28"/>
        </w:rPr>
      </w:pPr>
      <w:r>
        <w:rPr>
          <w:rFonts w:hint="default" w:ascii="仿宋" w:hAnsi="仿宋" w:eastAsia="仿宋" w:cs="仿宋"/>
          <w:bCs/>
          <w:sz w:val="28"/>
          <w:szCs w:val="28"/>
        </w:rPr>
        <w:t>项目营运期主要</w:t>
      </w:r>
      <w:r>
        <w:rPr>
          <w:rFonts w:hint="default" w:ascii="仿宋" w:hAnsi="仿宋" w:eastAsia="仿宋" w:cs="仿宋"/>
          <w:bCs/>
          <w:sz w:val="28"/>
          <w:szCs w:val="28"/>
          <w:lang w:val="en-US" w:eastAsia="zh-CN"/>
        </w:rPr>
        <w:t>噪</w:t>
      </w:r>
      <w:r>
        <w:rPr>
          <w:rFonts w:hint="default" w:ascii="仿宋" w:hAnsi="仿宋" w:eastAsia="仿宋" w:cs="仿宋"/>
          <w:bCs/>
          <w:sz w:val="28"/>
          <w:szCs w:val="28"/>
        </w:rPr>
        <w:t>声源</w:t>
      </w:r>
      <w:r>
        <w:rPr>
          <w:rFonts w:hint="default" w:ascii="仿宋" w:hAnsi="仿宋" w:eastAsia="仿宋" w:cs="仿宋"/>
          <w:bCs/>
          <w:sz w:val="28"/>
          <w:szCs w:val="28"/>
          <w:lang w:val="en-US" w:eastAsia="zh-CN"/>
        </w:rPr>
        <w:t>：开卷机、开平机、折边机、剪板机、发泡机、压模机及风机等设备噪声</w:t>
      </w:r>
      <w:r>
        <w:rPr>
          <w:rFonts w:hint="eastAsia" w:ascii="仿宋" w:hAnsi="仿宋" w:eastAsia="仿宋" w:cs="仿宋"/>
          <w:bCs/>
          <w:sz w:val="28"/>
          <w:szCs w:val="28"/>
          <w:lang w:val="en-US" w:eastAsia="zh-CN"/>
        </w:rPr>
        <w:t>，</w:t>
      </w:r>
      <w:r>
        <w:rPr>
          <w:rFonts w:hint="default" w:ascii="仿宋" w:hAnsi="仿宋" w:eastAsia="仿宋" w:cs="仿宋"/>
          <w:bCs/>
          <w:sz w:val="28"/>
          <w:szCs w:val="28"/>
          <w:lang w:val="en-US" w:eastAsia="zh-CN"/>
        </w:rPr>
        <w:t>均在生产车间内，通过采取厂房车间隔音；选用低噪声的设备；加装设备基底减振垫片；在设备连接口处采用软连接等措施，降低噪声产生及排放。</w:t>
      </w:r>
    </w:p>
    <w:p w14:paraId="2047C48A">
      <w:pPr>
        <w:keepNext w:val="0"/>
        <w:keepLines w:val="0"/>
        <w:pageBreakBefore w:val="0"/>
        <w:widowControl w:val="0"/>
        <w:kinsoku/>
        <w:wordWrap/>
        <w:overflowPunct/>
        <w:topLinePunct w:val="0"/>
        <w:autoSpaceDE/>
        <w:autoSpaceDN/>
        <w:bidi w:val="0"/>
        <w:adjustRightInd w:val="0"/>
        <w:snapToGrid w:val="0"/>
        <w:spacing w:after="0" w:line="500" w:lineRule="exact"/>
        <w:ind w:firstLine="562" w:firstLineChars="200"/>
        <w:jc w:val="both"/>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（四）固体废物</w:t>
      </w:r>
    </w:p>
    <w:p w14:paraId="4B704F99">
      <w:pPr>
        <w:keepNext w:val="0"/>
        <w:keepLines w:val="0"/>
        <w:pageBreakBefore w:val="0"/>
        <w:widowControl/>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cs="仿宋"/>
          <w:sz w:val="28"/>
          <w:szCs w:val="28"/>
          <w:lang w:val="zh-CN"/>
        </w:rPr>
      </w:pPr>
      <w:r>
        <w:rPr>
          <w:rFonts w:hint="default" w:ascii="仿宋" w:hAnsi="仿宋" w:eastAsia="仿宋" w:cs="仿宋"/>
          <w:sz w:val="28"/>
          <w:szCs w:val="28"/>
          <w:lang w:val="zh-CN"/>
        </w:rPr>
        <w:t>项目营运期</w:t>
      </w:r>
      <w:r>
        <w:rPr>
          <w:rFonts w:hint="default" w:ascii="仿宋" w:hAnsi="仿宋" w:eastAsia="仿宋" w:cs="仿宋"/>
          <w:sz w:val="28"/>
          <w:szCs w:val="28"/>
          <w:lang w:val="en-US" w:eastAsia="zh-CN"/>
        </w:rPr>
        <w:t>员工生活垃圾自行收集，交由当地环卫部门清运；废发泡料和废边角料分类收集，外售废品回收公司；危险废物（废机油、废UV灯管、废活性炭）等分类收集暂存于危废间，交由海南腾先环保科技有限责任公司（资质单位）处置。</w:t>
      </w:r>
    </w:p>
    <w:p w14:paraId="7723A860">
      <w:pPr>
        <w:keepNext w:val="0"/>
        <w:keepLines w:val="0"/>
        <w:pageBreakBefore w:val="0"/>
        <w:widowControl/>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w:t>
      </w:r>
      <w:r>
        <w:rPr>
          <w:rFonts w:hint="eastAsia" w:ascii="仿宋" w:hAnsi="仿宋" w:eastAsia="仿宋" w:cs="仿宋"/>
          <w:b/>
          <w:bCs/>
          <w:color w:val="000000"/>
          <w:sz w:val="28"/>
          <w:szCs w:val="28"/>
          <w:lang w:val="en-US" w:eastAsia="zh-CN"/>
        </w:rPr>
        <w:t>五</w:t>
      </w:r>
      <w:r>
        <w:rPr>
          <w:rFonts w:hint="eastAsia" w:ascii="仿宋" w:hAnsi="仿宋" w:eastAsia="仿宋" w:cs="仿宋"/>
          <w:b/>
          <w:bCs/>
          <w:color w:val="000000"/>
          <w:sz w:val="28"/>
          <w:szCs w:val="28"/>
        </w:rPr>
        <w:t>）</w:t>
      </w:r>
      <w:r>
        <w:rPr>
          <w:rFonts w:hint="eastAsia" w:ascii="仿宋" w:hAnsi="仿宋" w:eastAsia="仿宋" w:cs="仿宋"/>
          <w:b/>
          <w:bCs/>
          <w:color w:val="000000"/>
          <w:sz w:val="28"/>
          <w:szCs w:val="28"/>
          <w:lang w:val="en-US" w:eastAsia="zh-CN"/>
        </w:rPr>
        <w:t>其他环境保护设施</w:t>
      </w:r>
    </w:p>
    <w:p w14:paraId="1161D30D">
      <w:pPr>
        <w:keepNext w:val="0"/>
        <w:keepLines w:val="0"/>
        <w:pageBreakBefore w:val="0"/>
        <w:kinsoku/>
        <w:wordWrap/>
        <w:overflowPunct/>
        <w:topLinePunct w:val="0"/>
        <w:autoSpaceDE/>
        <w:autoSpaceDN/>
        <w:bidi w:val="0"/>
        <w:adjustRightInd w:val="0"/>
        <w:snapToGrid w:val="0"/>
        <w:spacing w:after="0" w:line="500" w:lineRule="exact"/>
        <w:ind w:firstLine="560" w:firstLineChars="200"/>
        <w:rPr>
          <w:rFonts w:hint="eastAsia" w:ascii="仿宋" w:hAnsi="仿宋" w:eastAsia="仿宋" w:cs="仿宋"/>
          <w:b/>
          <w:bCs/>
          <w:color w:val="000000"/>
          <w:sz w:val="28"/>
          <w:szCs w:val="28"/>
        </w:rPr>
      </w:pPr>
      <w:r>
        <w:rPr>
          <w:rFonts w:hint="eastAsia" w:ascii="仿宋" w:hAnsi="仿宋" w:eastAsia="仿宋" w:cs="仿宋"/>
          <w:bCs/>
          <w:color w:val="auto"/>
          <w:sz w:val="28"/>
          <w:szCs w:val="28"/>
          <w:lang w:val="en-US" w:eastAsia="zh-CN" w:bidi="ar-SA"/>
        </w:rPr>
        <w:t>项目桶装发泡料原料放置密闭原料间储存，原料间内地面进行防渗处理。同时，发泡区地面进行防渗处理。由于发泡料具有接触空气快速凝固的特性，即便泄漏也不会造成大面积溢流问题，不会超出地面防渗区域。凝固后的事故废料交由有资质单位处置；危废间地面防渗处理，四周设置围堰，确保事故情况下可有效收集到泄漏废油等，事故废油交由有资质单位处置；厂房内设置值班室、监控系统，与相关责任人的手机端互联。出现事故情况及时报告，并采取相关应急措施。</w:t>
      </w:r>
    </w:p>
    <w:p w14:paraId="732F840F">
      <w:pPr>
        <w:keepNext w:val="0"/>
        <w:keepLines w:val="0"/>
        <w:pageBreakBefore w:val="0"/>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四、环境保护设施调试效果</w:t>
      </w:r>
    </w:p>
    <w:p w14:paraId="2C6F1485">
      <w:pPr>
        <w:keepNext w:val="0"/>
        <w:keepLines w:val="0"/>
        <w:pageBreakBefore w:val="0"/>
        <w:widowControl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海南环供科技有限公司编制的《</w:t>
      </w:r>
      <w:r>
        <w:rPr>
          <w:rFonts w:hint="eastAsia" w:ascii="仿宋" w:hAnsi="仿宋" w:eastAsia="仿宋" w:cs="仿宋"/>
          <w:bCs/>
          <w:sz w:val="28"/>
          <w:szCs w:val="28"/>
        </w:rPr>
        <w:t>年产60000平方米冷库保温板项目竣工环境保护验收监测报告</w:t>
      </w:r>
      <w:r>
        <w:rPr>
          <w:rFonts w:hint="eastAsia" w:ascii="仿宋" w:hAnsi="仿宋" w:eastAsia="仿宋" w:cs="仿宋"/>
          <w:bCs/>
          <w:sz w:val="28"/>
          <w:szCs w:val="28"/>
          <w:lang w:val="en-US" w:eastAsia="zh-CN"/>
        </w:rPr>
        <w:t>表</w:t>
      </w:r>
      <w:r>
        <w:rPr>
          <w:rFonts w:hint="eastAsia" w:ascii="仿宋" w:hAnsi="仿宋" w:eastAsia="仿宋" w:cs="仿宋"/>
          <w:sz w:val="28"/>
          <w:szCs w:val="28"/>
        </w:rPr>
        <w:t>》表明：</w:t>
      </w:r>
    </w:p>
    <w:p w14:paraId="3C72FB5F">
      <w:pPr>
        <w:keepNext w:val="0"/>
        <w:keepLines w:val="0"/>
        <w:pageBreakBefore w:val="0"/>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1、废水</w:t>
      </w:r>
    </w:p>
    <w:p w14:paraId="752644A7">
      <w:pPr>
        <w:keepNext w:val="0"/>
        <w:keepLines w:val="0"/>
        <w:pageBreakBefore w:val="0"/>
        <w:kinsoku/>
        <w:wordWrap/>
        <w:overflowPunct/>
        <w:topLinePunct w:val="0"/>
        <w:autoSpaceDE/>
        <w:autoSpaceDN/>
        <w:bidi w:val="0"/>
        <w:adjustRightInd w:val="0"/>
        <w:snapToGrid w:val="0"/>
        <w:spacing w:after="0" w:line="500" w:lineRule="exact"/>
        <w:ind w:firstLine="560" w:firstLineChars="200"/>
        <w:jc w:val="both"/>
        <w:textAlignment w:val="auto"/>
        <w:rPr>
          <w:rFonts w:hint="eastAsia" w:ascii="仿宋" w:hAnsi="仿宋" w:eastAsia="仿宋" w:cs="仿宋"/>
          <w:bCs/>
          <w:color w:val="000000" w:themeColor="text1"/>
          <w:sz w:val="28"/>
          <w:szCs w:val="28"/>
          <w14:textFill>
            <w14:solidFill>
              <w14:schemeClr w14:val="tx1"/>
            </w14:solidFill>
          </w14:textFill>
        </w:rPr>
      </w:pPr>
      <w:r>
        <w:rPr>
          <w:rFonts w:hint="eastAsia" w:ascii="仿宋" w:hAnsi="仿宋" w:eastAsia="仿宋" w:cs="仿宋"/>
          <w:bCs/>
          <w:color w:val="000000" w:themeColor="text1"/>
          <w:sz w:val="28"/>
          <w:szCs w:val="28"/>
          <w:lang w:val="en-US" w:eastAsia="zh-CN"/>
          <w14:textFill>
            <w14:solidFill>
              <w14:schemeClr w14:val="tx1"/>
            </w14:solidFill>
          </w14:textFill>
        </w:rPr>
        <w:t>项目营运期车间和设备仅人工清扫，无需用水清洗；发泡定型采用自然成型，无需用水冷却</w:t>
      </w:r>
      <w:r>
        <w:rPr>
          <w:rFonts w:hint="default" w:ascii="仿宋" w:hAnsi="仿宋" w:eastAsia="仿宋" w:cs="仿宋"/>
          <w:bCs/>
          <w:color w:val="000000" w:themeColor="text1"/>
          <w:sz w:val="28"/>
          <w:szCs w:val="28"/>
          <w:lang w:val="en-US" w:eastAsia="zh-CN"/>
          <w14:textFill>
            <w14:solidFill>
              <w14:schemeClr w14:val="tx1"/>
            </w14:solidFill>
          </w14:textFill>
        </w:rPr>
        <w:t>。</w:t>
      </w:r>
      <w:r>
        <w:rPr>
          <w:rFonts w:hint="eastAsia" w:ascii="仿宋" w:hAnsi="仿宋" w:eastAsia="仿宋" w:cs="仿宋"/>
          <w:bCs/>
          <w:color w:val="000000" w:themeColor="text1"/>
          <w:sz w:val="28"/>
          <w:szCs w:val="28"/>
          <w:lang w:val="en-US" w:eastAsia="zh-CN"/>
          <w14:textFill>
            <w14:solidFill>
              <w14:schemeClr w14:val="tx1"/>
            </w14:solidFill>
          </w14:textFill>
        </w:rPr>
        <w:t>项目厂房内仅设置值班室（不涉及产排污水），员工办公依托厂区现有办公楼。</w:t>
      </w:r>
      <w:r>
        <w:rPr>
          <w:rFonts w:hint="default" w:ascii="仿宋" w:hAnsi="仿宋" w:eastAsia="仿宋" w:cs="仿宋"/>
          <w:bCs/>
          <w:color w:val="000000" w:themeColor="text1"/>
          <w:sz w:val="28"/>
          <w:szCs w:val="28"/>
          <w14:textFill>
            <w14:solidFill>
              <w14:schemeClr w14:val="tx1"/>
            </w14:solidFill>
          </w14:textFill>
        </w:rPr>
        <w:t>生活污</w:t>
      </w:r>
      <w:r>
        <w:rPr>
          <w:rFonts w:hint="eastAsia" w:ascii="仿宋" w:hAnsi="仿宋" w:eastAsia="仿宋" w:cs="仿宋"/>
          <w:bCs/>
          <w:color w:val="000000" w:themeColor="text1"/>
          <w:sz w:val="28"/>
          <w:szCs w:val="28"/>
          <w:lang w:val="en-US" w:eastAsia="zh-CN"/>
          <w14:textFill>
            <w14:solidFill>
              <w14:schemeClr w14:val="tx1"/>
            </w14:solidFill>
          </w14:textFill>
        </w:rPr>
        <w:t>水依托厂内</w:t>
      </w:r>
      <w:r>
        <w:rPr>
          <w:rFonts w:hint="default" w:ascii="仿宋" w:hAnsi="仿宋" w:eastAsia="仿宋" w:cs="仿宋"/>
          <w:bCs/>
          <w:color w:val="000000" w:themeColor="text1"/>
          <w:sz w:val="28"/>
          <w:szCs w:val="28"/>
          <w:lang w:val="en-US" w:eastAsia="zh-CN"/>
          <w14:textFill>
            <w14:solidFill>
              <w14:schemeClr w14:val="tx1"/>
            </w14:solidFill>
          </w14:textFill>
        </w:rPr>
        <w:t>三级化粪池</w:t>
      </w:r>
      <w:r>
        <w:rPr>
          <w:rFonts w:hint="eastAsia" w:ascii="仿宋" w:hAnsi="仿宋" w:eastAsia="仿宋" w:cs="仿宋"/>
          <w:bCs/>
          <w:color w:val="000000" w:themeColor="text1"/>
          <w:sz w:val="28"/>
          <w:szCs w:val="28"/>
          <w:lang w:val="en-US" w:eastAsia="zh-CN"/>
          <w14:textFill>
            <w14:solidFill>
              <w14:schemeClr w14:val="tx1"/>
            </w14:solidFill>
          </w14:textFill>
        </w:rPr>
        <w:t>预处理后</w:t>
      </w:r>
      <w:r>
        <w:rPr>
          <w:rFonts w:hint="default" w:ascii="仿宋" w:hAnsi="仿宋" w:eastAsia="仿宋" w:cs="仿宋"/>
          <w:bCs/>
          <w:color w:val="000000" w:themeColor="text1"/>
          <w:sz w:val="28"/>
          <w:szCs w:val="28"/>
          <w:lang w:val="en-US" w:eastAsia="zh-CN"/>
          <w14:textFill>
            <w14:solidFill>
              <w14:schemeClr w14:val="tx1"/>
            </w14:solidFill>
          </w14:textFill>
        </w:rPr>
        <w:t>，</w:t>
      </w:r>
      <w:r>
        <w:rPr>
          <w:rFonts w:hint="eastAsia" w:ascii="仿宋" w:hAnsi="仿宋" w:eastAsia="仿宋" w:cs="仿宋"/>
          <w:bCs/>
          <w:color w:val="000000" w:themeColor="text1"/>
          <w:sz w:val="28"/>
          <w:szCs w:val="28"/>
          <w:lang w:val="en-US" w:eastAsia="zh-CN"/>
          <w14:textFill>
            <w14:solidFill>
              <w14:schemeClr w14:val="tx1"/>
            </w14:solidFill>
          </w14:textFill>
        </w:rPr>
        <w:t>接入市政污水管网</w:t>
      </w:r>
      <w:r>
        <w:rPr>
          <w:rFonts w:hint="default" w:ascii="仿宋" w:hAnsi="仿宋" w:eastAsia="仿宋" w:cs="仿宋"/>
          <w:bCs/>
          <w:color w:val="000000" w:themeColor="text1"/>
          <w:sz w:val="28"/>
          <w:szCs w:val="28"/>
          <w:lang w:val="en-US" w:eastAsia="zh-CN"/>
          <w14:textFill>
            <w14:solidFill>
              <w14:schemeClr w14:val="tx1"/>
            </w14:solidFill>
          </w14:textFill>
        </w:rPr>
        <w:t>，</w:t>
      </w:r>
      <w:r>
        <w:rPr>
          <w:rFonts w:hint="eastAsia" w:ascii="仿宋" w:hAnsi="仿宋" w:eastAsia="仿宋" w:cs="仿宋"/>
          <w:bCs/>
          <w:color w:val="000000" w:themeColor="text1"/>
          <w:sz w:val="28"/>
          <w:szCs w:val="28"/>
          <w:lang w:val="en-US" w:eastAsia="zh-CN"/>
          <w14:textFill>
            <w14:solidFill>
              <w14:schemeClr w14:val="tx1"/>
            </w14:solidFill>
          </w14:textFill>
        </w:rPr>
        <w:t>排入老城污水处理厂（西区）深度处理</w:t>
      </w:r>
      <w:r>
        <w:rPr>
          <w:rFonts w:hint="default" w:ascii="仿宋" w:hAnsi="仿宋" w:eastAsia="仿宋" w:cs="仿宋"/>
          <w:bCs/>
          <w:color w:val="000000" w:themeColor="text1"/>
          <w:sz w:val="28"/>
          <w:szCs w:val="28"/>
          <w:lang w:val="en-US" w:eastAsia="zh-CN"/>
          <w14:textFill>
            <w14:solidFill>
              <w14:schemeClr w14:val="tx1"/>
            </w14:solidFill>
          </w14:textFill>
        </w:rPr>
        <w:t>。</w:t>
      </w:r>
    </w:p>
    <w:p w14:paraId="185DF8C6">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2、废气</w:t>
      </w:r>
    </w:p>
    <w:p w14:paraId="567C1313">
      <w:pPr>
        <w:keepNext w:val="0"/>
        <w:keepLines w:val="0"/>
        <w:pageBreakBefore w:val="0"/>
        <w:kinsoku/>
        <w:wordWrap/>
        <w:overflowPunct/>
        <w:topLinePunct w:val="0"/>
        <w:autoSpaceDE/>
        <w:autoSpaceDN/>
        <w:bidi w:val="0"/>
        <w:adjustRightInd w:val="0"/>
        <w:snapToGrid w:val="0"/>
        <w:spacing w:after="0" w:line="500" w:lineRule="exact"/>
        <w:ind w:firstLine="560" w:firstLineChars="200"/>
        <w:jc w:val="both"/>
        <w:rPr>
          <w:rFonts w:hint="default" w:ascii="仿宋" w:hAnsi="仿宋" w:eastAsia="仿宋" w:cs="仿宋"/>
          <w:bCs/>
          <w:color w:val="000000" w:themeColor="text1"/>
          <w:sz w:val="28"/>
          <w:szCs w:val="28"/>
          <w:lang w:val="en-US" w:eastAsia="zh-CN" w:bidi="ar-SA"/>
          <w14:textFill>
            <w14:solidFill>
              <w14:schemeClr w14:val="tx1"/>
            </w14:solidFill>
          </w14:textFill>
        </w:rPr>
      </w:pPr>
      <w:r>
        <w:rPr>
          <w:rFonts w:hint="eastAsia" w:ascii="仿宋" w:hAnsi="仿宋" w:eastAsia="仿宋" w:cs="仿宋"/>
          <w:bCs/>
          <w:color w:val="000000" w:themeColor="text1"/>
          <w:sz w:val="28"/>
          <w:szCs w:val="28"/>
          <w:lang w:val="en-US" w:eastAsia="zh-CN" w:bidi="ar-SA"/>
          <w14:textFill>
            <w14:solidFill>
              <w14:schemeClr w14:val="tx1"/>
            </w14:solidFill>
          </w14:textFill>
        </w:rPr>
        <w:t>验收监测期间，项目有组织排放废气：</w:t>
      </w:r>
      <w:r>
        <w:rPr>
          <w:rFonts w:hint="default" w:ascii="仿宋" w:hAnsi="仿宋" w:eastAsia="仿宋" w:cs="仿宋"/>
          <w:bCs/>
          <w:color w:val="000000" w:themeColor="text1"/>
          <w:sz w:val="28"/>
          <w:szCs w:val="28"/>
          <w:lang w:val="en-US" w:eastAsia="zh-CN" w:bidi="ar-SA"/>
          <w14:textFill>
            <w14:solidFill>
              <w14:schemeClr w14:val="tx1"/>
            </w14:solidFill>
          </w14:textFill>
        </w:rPr>
        <w:t>非甲烷总烃</w:t>
      </w:r>
      <w:r>
        <w:rPr>
          <w:rFonts w:hint="eastAsia" w:ascii="仿宋" w:hAnsi="仿宋" w:eastAsia="仿宋" w:cs="仿宋"/>
          <w:bCs/>
          <w:color w:val="000000" w:themeColor="text1"/>
          <w:sz w:val="28"/>
          <w:szCs w:val="28"/>
          <w:lang w:val="en-US" w:eastAsia="zh-CN" w:bidi="ar-SA"/>
          <w14:textFill>
            <w14:solidFill>
              <w14:schemeClr w14:val="tx1"/>
            </w14:solidFill>
          </w14:textFill>
        </w:rPr>
        <w:t>符合</w:t>
      </w:r>
      <w:r>
        <w:rPr>
          <w:rFonts w:hint="default" w:ascii="仿宋" w:hAnsi="仿宋" w:eastAsia="仿宋" w:cs="仿宋"/>
          <w:bCs/>
          <w:color w:val="000000" w:themeColor="text1"/>
          <w:sz w:val="28"/>
          <w:szCs w:val="28"/>
          <w:lang w:val="en-US" w:eastAsia="zh-CN" w:bidi="ar-SA"/>
          <w14:textFill>
            <w14:solidFill>
              <w14:schemeClr w14:val="tx1"/>
            </w14:solidFill>
          </w14:textFill>
        </w:rPr>
        <w:t>《合成树脂工业污染物排放标准》（GB31572-2015）（含2024年修改单）中表4大气污染物排放限值</w:t>
      </w:r>
      <w:r>
        <w:rPr>
          <w:rFonts w:hint="eastAsia" w:ascii="仿宋" w:hAnsi="仿宋" w:eastAsia="仿宋" w:cs="仿宋"/>
          <w:bCs/>
          <w:color w:val="000000" w:themeColor="text1"/>
          <w:sz w:val="28"/>
          <w:szCs w:val="28"/>
          <w:lang w:val="en-US" w:eastAsia="zh-CN" w:bidi="ar-SA"/>
          <w14:textFill>
            <w14:solidFill>
              <w14:schemeClr w14:val="tx1"/>
            </w14:solidFill>
          </w14:textFill>
        </w:rPr>
        <w:t>要求</w:t>
      </w:r>
      <w:r>
        <w:rPr>
          <w:rFonts w:hint="default" w:ascii="仿宋" w:hAnsi="仿宋" w:eastAsia="仿宋" w:cs="仿宋"/>
          <w:bCs/>
          <w:color w:val="000000" w:themeColor="text1"/>
          <w:sz w:val="28"/>
          <w:szCs w:val="28"/>
          <w:lang w:val="en-US" w:eastAsia="zh-CN" w:bidi="ar-SA"/>
          <w14:textFill>
            <w14:solidFill>
              <w14:schemeClr w14:val="tx1"/>
            </w14:solidFill>
          </w14:textFill>
        </w:rPr>
        <w:t>；臭气浓度</w:t>
      </w:r>
      <w:r>
        <w:rPr>
          <w:rFonts w:hint="eastAsia" w:ascii="仿宋" w:hAnsi="仿宋" w:eastAsia="仿宋" w:cs="仿宋"/>
          <w:bCs/>
          <w:color w:val="000000" w:themeColor="text1"/>
          <w:sz w:val="28"/>
          <w:szCs w:val="28"/>
          <w:lang w:val="en-US" w:eastAsia="zh-CN" w:bidi="ar-SA"/>
          <w14:textFill>
            <w14:solidFill>
              <w14:schemeClr w14:val="tx1"/>
            </w14:solidFill>
          </w14:textFill>
        </w:rPr>
        <w:t>符合</w:t>
      </w:r>
      <w:r>
        <w:rPr>
          <w:rFonts w:hint="default" w:ascii="仿宋" w:hAnsi="仿宋" w:eastAsia="仿宋" w:cs="仿宋"/>
          <w:bCs/>
          <w:color w:val="000000" w:themeColor="text1"/>
          <w:sz w:val="28"/>
          <w:szCs w:val="28"/>
          <w:lang w:val="en-US" w:eastAsia="zh-CN" w:bidi="ar-SA"/>
          <w14:textFill>
            <w14:solidFill>
              <w14:schemeClr w14:val="tx1"/>
            </w14:solidFill>
          </w14:textFill>
        </w:rPr>
        <w:t>《恶臭污染物排放标准》（GB14554-93）中表2排放标准限值</w:t>
      </w:r>
      <w:r>
        <w:rPr>
          <w:rFonts w:hint="eastAsia" w:ascii="仿宋" w:hAnsi="仿宋" w:eastAsia="仿宋" w:cs="仿宋"/>
          <w:bCs/>
          <w:color w:val="000000" w:themeColor="text1"/>
          <w:sz w:val="28"/>
          <w:szCs w:val="28"/>
          <w:lang w:val="en-US" w:eastAsia="zh-CN" w:bidi="ar-SA"/>
          <w14:textFill>
            <w14:solidFill>
              <w14:schemeClr w14:val="tx1"/>
            </w14:solidFill>
          </w14:textFill>
        </w:rPr>
        <w:t>要求</w:t>
      </w:r>
      <w:r>
        <w:rPr>
          <w:rFonts w:hint="default" w:ascii="仿宋" w:hAnsi="仿宋" w:eastAsia="仿宋" w:cs="仿宋"/>
          <w:bCs/>
          <w:color w:val="000000" w:themeColor="text1"/>
          <w:sz w:val="28"/>
          <w:szCs w:val="28"/>
          <w:lang w:val="en-US" w:eastAsia="zh-CN" w:bidi="ar-SA"/>
          <w14:textFill>
            <w14:solidFill>
              <w14:schemeClr w14:val="tx1"/>
            </w14:solidFill>
          </w14:textFill>
        </w:rPr>
        <w:t>。</w:t>
      </w:r>
      <w:r>
        <w:rPr>
          <w:rFonts w:hint="eastAsia" w:ascii="仿宋" w:hAnsi="仿宋" w:eastAsia="仿宋" w:cs="仿宋"/>
          <w:bCs/>
          <w:color w:val="000000" w:themeColor="text1"/>
          <w:sz w:val="28"/>
          <w:szCs w:val="28"/>
          <w:lang w:val="en-US" w:eastAsia="zh-CN" w:bidi="ar-SA"/>
          <w14:textFill>
            <w14:solidFill>
              <w14:schemeClr w14:val="tx1"/>
            </w14:solidFill>
          </w14:textFill>
        </w:rPr>
        <w:t>废气治理效率为28.2%-41.3%，符合环评报告中27.8%的要求。</w:t>
      </w:r>
      <w:r>
        <w:rPr>
          <w:rFonts w:hint="default" w:ascii="仿宋" w:hAnsi="仿宋" w:eastAsia="仿宋" w:cs="仿宋"/>
          <w:bCs/>
          <w:color w:val="000000" w:themeColor="text1"/>
          <w:sz w:val="28"/>
          <w:szCs w:val="28"/>
          <w:lang w:val="en-US" w:eastAsia="zh-CN" w:bidi="ar-SA"/>
          <w14:textFill>
            <w14:solidFill>
              <w14:schemeClr w14:val="tx1"/>
            </w14:solidFill>
          </w14:textFill>
        </w:rPr>
        <w:t>非甲烷总烃</w:t>
      </w:r>
      <w:r>
        <w:rPr>
          <w:rFonts w:hint="eastAsia" w:ascii="仿宋" w:hAnsi="仿宋" w:eastAsia="仿宋" w:cs="仿宋"/>
          <w:bCs/>
          <w:color w:val="000000" w:themeColor="text1"/>
          <w:sz w:val="28"/>
          <w:szCs w:val="28"/>
          <w:lang w:val="en-US" w:eastAsia="zh-CN" w:bidi="ar-SA"/>
          <w14:textFill>
            <w14:solidFill>
              <w14:schemeClr w14:val="tx1"/>
            </w14:solidFill>
          </w14:textFill>
        </w:rPr>
        <w:t>排放量为0.093t/a，符合项目环评及批复文件的总量控制指标</w:t>
      </w:r>
      <w:r>
        <w:rPr>
          <w:rFonts w:hint="default" w:ascii="仿宋" w:hAnsi="仿宋" w:eastAsia="仿宋" w:cs="仿宋"/>
          <w:bCs/>
          <w:color w:val="000000" w:themeColor="text1"/>
          <w:sz w:val="28"/>
          <w:szCs w:val="28"/>
          <w:lang w:val="en-US" w:eastAsia="zh-CN" w:bidi="ar-SA"/>
          <w14:textFill>
            <w14:solidFill>
              <w14:schemeClr w14:val="tx1"/>
            </w14:solidFill>
          </w14:textFill>
        </w:rPr>
        <w:t>0.117t/a</w:t>
      </w:r>
      <w:r>
        <w:rPr>
          <w:rFonts w:hint="eastAsia" w:ascii="仿宋" w:hAnsi="仿宋" w:eastAsia="仿宋" w:cs="仿宋"/>
          <w:bCs/>
          <w:color w:val="000000" w:themeColor="text1"/>
          <w:sz w:val="28"/>
          <w:szCs w:val="28"/>
          <w:lang w:val="en-US" w:eastAsia="zh-CN" w:bidi="ar-SA"/>
          <w14:textFill>
            <w14:solidFill>
              <w14:schemeClr w14:val="tx1"/>
            </w14:solidFill>
          </w14:textFill>
        </w:rPr>
        <w:t>的要求。项目无组织排放废气：非甲烷总烃符合《合成树脂工业污染物排放标准》（</w:t>
      </w:r>
      <w:r>
        <w:rPr>
          <w:rFonts w:hint="default" w:ascii="仿宋" w:hAnsi="仿宋" w:eastAsia="仿宋" w:cs="仿宋"/>
          <w:bCs/>
          <w:color w:val="000000" w:themeColor="text1"/>
          <w:sz w:val="28"/>
          <w:szCs w:val="28"/>
          <w:lang w:val="en-US" w:eastAsia="zh-CN" w:bidi="ar-SA"/>
          <w14:textFill>
            <w14:solidFill>
              <w14:schemeClr w14:val="tx1"/>
            </w14:solidFill>
          </w14:textFill>
        </w:rPr>
        <w:t>GB31572-2015</w:t>
      </w:r>
      <w:r>
        <w:rPr>
          <w:rFonts w:hint="eastAsia" w:ascii="仿宋" w:hAnsi="仿宋" w:eastAsia="仿宋" w:cs="仿宋"/>
          <w:bCs/>
          <w:color w:val="000000" w:themeColor="text1"/>
          <w:sz w:val="28"/>
          <w:szCs w:val="28"/>
          <w:lang w:val="en-US" w:eastAsia="zh-CN" w:bidi="ar-SA"/>
          <w14:textFill>
            <w14:solidFill>
              <w14:schemeClr w14:val="tx1"/>
            </w14:solidFill>
          </w14:textFill>
        </w:rPr>
        <w:t>）（含2024年修改单）中表9企业边界大气污染物浓度限值要求；臭气浓度符合《恶臭污染物排放标准》（</w:t>
      </w:r>
      <w:r>
        <w:rPr>
          <w:rFonts w:hint="default" w:ascii="仿宋" w:hAnsi="仿宋" w:eastAsia="仿宋" w:cs="仿宋"/>
          <w:bCs/>
          <w:color w:val="000000" w:themeColor="text1"/>
          <w:sz w:val="28"/>
          <w:szCs w:val="28"/>
          <w:lang w:val="en-US" w:eastAsia="zh-CN" w:bidi="ar-SA"/>
          <w14:textFill>
            <w14:solidFill>
              <w14:schemeClr w14:val="tx1"/>
            </w14:solidFill>
          </w14:textFill>
        </w:rPr>
        <w:t>GB14554-93</w:t>
      </w:r>
      <w:r>
        <w:rPr>
          <w:rFonts w:hint="eastAsia" w:ascii="仿宋" w:hAnsi="仿宋" w:eastAsia="仿宋" w:cs="仿宋"/>
          <w:bCs/>
          <w:color w:val="000000" w:themeColor="text1"/>
          <w:sz w:val="28"/>
          <w:szCs w:val="28"/>
          <w:lang w:val="en-US" w:eastAsia="zh-CN" w:bidi="ar-SA"/>
          <w14:textFill>
            <w14:solidFill>
              <w14:schemeClr w14:val="tx1"/>
            </w14:solidFill>
          </w14:textFill>
        </w:rPr>
        <w:t>）中“表</w:t>
      </w:r>
      <w:r>
        <w:rPr>
          <w:rFonts w:hint="default" w:ascii="仿宋" w:hAnsi="仿宋" w:eastAsia="仿宋" w:cs="仿宋"/>
          <w:bCs/>
          <w:color w:val="000000" w:themeColor="text1"/>
          <w:sz w:val="28"/>
          <w:szCs w:val="28"/>
          <w:lang w:val="en-US" w:eastAsia="zh-CN" w:bidi="ar-SA"/>
          <w14:textFill>
            <w14:solidFill>
              <w14:schemeClr w14:val="tx1"/>
            </w14:solidFill>
          </w14:textFill>
        </w:rPr>
        <w:t>1</w:t>
      </w:r>
      <w:r>
        <w:rPr>
          <w:rFonts w:hint="eastAsia" w:ascii="仿宋" w:hAnsi="仿宋" w:eastAsia="仿宋" w:cs="仿宋"/>
          <w:bCs/>
          <w:color w:val="000000" w:themeColor="text1"/>
          <w:sz w:val="28"/>
          <w:szCs w:val="28"/>
          <w:lang w:val="en-US" w:eastAsia="zh-CN" w:bidi="ar-SA"/>
          <w14:textFill>
            <w14:solidFill>
              <w14:schemeClr w14:val="tx1"/>
            </w14:solidFill>
          </w14:textFill>
        </w:rPr>
        <w:t>二级新扩改建”排放标准限值要求。</w:t>
      </w:r>
    </w:p>
    <w:p w14:paraId="5068E0B3">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3、厂界噪声</w:t>
      </w:r>
    </w:p>
    <w:p w14:paraId="62810AFE">
      <w:pPr>
        <w:pStyle w:val="15"/>
        <w:keepNext w:val="0"/>
        <w:keepLines w:val="0"/>
        <w:pageBreakBefore w:val="0"/>
        <w:widowControl w:val="0"/>
        <w:kinsoku/>
        <w:wordWrap/>
        <w:overflowPunct/>
        <w:topLinePunct w:val="0"/>
        <w:autoSpaceDE/>
        <w:autoSpaceDN/>
        <w:bidi w:val="0"/>
        <w:adjustRightInd w:val="0"/>
        <w:snapToGrid w:val="0"/>
        <w:spacing w:after="0" w:line="500" w:lineRule="exact"/>
        <w:ind w:left="0" w:leftChars="0" w:firstLine="560" w:firstLineChars="200"/>
        <w:jc w:val="both"/>
        <w:rPr>
          <w:rFonts w:hint="eastAsia" w:ascii="仿宋" w:hAnsi="仿宋" w:eastAsia="仿宋" w:cs="仿宋"/>
          <w:bCs/>
          <w:color w:val="000000" w:themeColor="text1"/>
          <w:sz w:val="28"/>
          <w:szCs w:val="28"/>
          <w:lang w:val="en-US" w:eastAsia="zh-CN" w:bidi="ar-SA"/>
          <w14:textFill>
            <w14:solidFill>
              <w14:schemeClr w14:val="tx1"/>
            </w14:solidFill>
          </w14:textFill>
        </w:rPr>
      </w:pPr>
      <w:r>
        <w:rPr>
          <w:rFonts w:hint="eastAsia" w:ascii="仿宋" w:hAnsi="仿宋" w:eastAsia="仿宋" w:cs="仿宋"/>
          <w:bCs/>
          <w:color w:val="000000" w:themeColor="text1"/>
          <w:sz w:val="28"/>
          <w:szCs w:val="28"/>
          <w:lang w:val="en-US" w:eastAsia="zh-CN" w:bidi="ar-SA"/>
          <w14:textFill>
            <w14:solidFill>
              <w14:schemeClr w14:val="tx1"/>
            </w14:solidFill>
          </w14:textFill>
        </w:rPr>
        <w:t>验收监测期间，项目厂界噪声昼夜噪声监测结果均符合</w:t>
      </w:r>
      <w:r>
        <w:rPr>
          <w:rFonts w:hint="default" w:ascii="仿宋" w:hAnsi="仿宋" w:eastAsia="仿宋" w:cs="仿宋"/>
          <w:bCs/>
          <w:color w:val="000000" w:themeColor="text1"/>
          <w:sz w:val="28"/>
          <w:szCs w:val="28"/>
          <w:lang w:val="zh-TW" w:eastAsia="zh-TW" w:bidi="ar-SA"/>
          <w14:textFill>
            <w14:solidFill>
              <w14:schemeClr w14:val="tx1"/>
            </w14:solidFill>
          </w14:textFill>
        </w:rPr>
        <w:t>《工业企业厂界环境噪声排放标准》</w:t>
      </w:r>
      <w:r>
        <w:rPr>
          <w:rFonts w:hint="default" w:ascii="仿宋" w:hAnsi="仿宋" w:eastAsia="仿宋" w:cs="仿宋"/>
          <w:bCs/>
          <w:color w:val="000000" w:themeColor="text1"/>
          <w:sz w:val="28"/>
          <w:szCs w:val="28"/>
          <w:lang w:val="en-US" w:eastAsia="en-US" w:bidi="ar-SA"/>
          <w14:textFill>
            <w14:solidFill>
              <w14:schemeClr w14:val="tx1"/>
            </w14:solidFill>
          </w14:textFill>
        </w:rPr>
        <w:t>（</w:t>
      </w:r>
      <w:r>
        <w:rPr>
          <w:rFonts w:hint="default" w:ascii="仿宋" w:hAnsi="仿宋" w:eastAsia="仿宋" w:cs="仿宋"/>
          <w:bCs/>
          <w:color w:val="000000" w:themeColor="text1"/>
          <w:sz w:val="28"/>
          <w:szCs w:val="28"/>
          <w:lang w:val="zh-TW" w:eastAsia="zh-TW" w:bidi="ar-SA"/>
          <w14:textFill>
            <w14:solidFill>
              <w14:schemeClr w14:val="tx1"/>
            </w14:solidFill>
          </w14:textFill>
        </w:rPr>
        <w:t>GB</w:t>
      </w:r>
      <w:r>
        <w:rPr>
          <w:rFonts w:hint="default" w:ascii="仿宋" w:hAnsi="仿宋" w:eastAsia="仿宋" w:cs="仿宋"/>
          <w:bCs/>
          <w:color w:val="000000" w:themeColor="text1"/>
          <w:sz w:val="28"/>
          <w:szCs w:val="28"/>
          <w:lang w:val="en-US" w:eastAsia="en-US" w:bidi="ar-SA"/>
          <w14:textFill>
            <w14:solidFill>
              <w14:schemeClr w14:val="tx1"/>
            </w14:solidFill>
          </w14:textFill>
        </w:rPr>
        <w:t>12348-2008)</w:t>
      </w:r>
      <w:r>
        <w:rPr>
          <w:rFonts w:hint="default" w:ascii="仿宋" w:hAnsi="仿宋" w:eastAsia="仿宋" w:cs="仿宋"/>
          <w:bCs/>
          <w:color w:val="000000" w:themeColor="text1"/>
          <w:sz w:val="28"/>
          <w:szCs w:val="28"/>
          <w:lang w:val="en-US" w:eastAsia="zh-CN" w:bidi="ar-SA"/>
          <w14:textFill>
            <w14:solidFill>
              <w14:schemeClr w14:val="tx1"/>
            </w14:solidFill>
          </w14:textFill>
        </w:rPr>
        <w:t>中的</w:t>
      </w:r>
      <w:r>
        <w:rPr>
          <w:rFonts w:hint="eastAsia" w:ascii="仿宋" w:hAnsi="仿宋" w:eastAsia="仿宋" w:cs="仿宋"/>
          <w:bCs/>
          <w:color w:val="000000" w:themeColor="text1"/>
          <w:sz w:val="28"/>
          <w:szCs w:val="28"/>
          <w:lang w:val="en-US" w:eastAsia="zh-CN" w:bidi="ar-SA"/>
          <w14:textFill>
            <w14:solidFill>
              <w14:schemeClr w14:val="tx1"/>
            </w14:solidFill>
          </w14:textFill>
        </w:rPr>
        <w:t>3</w:t>
      </w:r>
      <w:r>
        <w:rPr>
          <w:rFonts w:hint="default" w:ascii="仿宋" w:hAnsi="仿宋" w:eastAsia="仿宋" w:cs="仿宋"/>
          <w:bCs/>
          <w:color w:val="000000" w:themeColor="text1"/>
          <w:sz w:val="28"/>
          <w:szCs w:val="28"/>
          <w:lang w:val="en-US" w:eastAsia="zh-CN" w:bidi="ar-SA"/>
          <w14:textFill>
            <w14:solidFill>
              <w14:schemeClr w14:val="tx1"/>
            </w14:solidFill>
          </w14:textFill>
        </w:rPr>
        <w:t>类标准</w:t>
      </w:r>
      <w:r>
        <w:rPr>
          <w:rFonts w:hint="eastAsia" w:ascii="仿宋" w:hAnsi="仿宋" w:eastAsia="仿宋" w:cs="仿宋"/>
          <w:bCs/>
          <w:color w:val="000000" w:themeColor="text1"/>
          <w:sz w:val="28"/>
          <w:szCs w:val="28"/>
          <w:lang w:val="en-US" w:eastAsia="zh-CN" w:bidi="ar-SA"/>
          <w14:textFill>
            <w14:solidFill>
              <w14:schemeClr w14:val="tx1"/>
            </w14:solidFill>
          </w14:textFill>
        </w:rPr>
        <w:t>限值要求。</w:t>
      </w:r>
    </w:p>
    <w:p w14:paraId="0B8F958F">
      <w:pPr>
        <w:keepNext w:val="0"/>
        <w:keepLines w:val="0"/>
        <w:pageBreakBefore w:val="0"/>
        <w:kinsoku/>
        <w:wordWrap/>
        <w:overflowPunct/>
        <w:topLinePunct w:val="0"/>
        <w:autoSpaceDE/>
        <w:autoSpaceDN/>
        <w:bidi w:val="0"/>
        <w:adjustRightInd w:val="0"/>
        <w:snapToGrid w:val="0"/>
        <w:spacing w:after="0" w:line="500" w:lineRule="exact"/>
        <w:ind w:firstLine="562" w:firstLineChars="200"/>
        <w:rPr>
          <w:rFonts w:hint="eastAsia" w:ascii="仿宋" w:hAnsi="仿宋" w:eastAsia="仿宋" w:cs="仿宋"/>
          <w:b/>
          <w:bCs/>
          <w:color w:val="000000"/>
          <w:sz w:val="28"/>
          <w:szCs w:val="28"/>
        </w:rPr>
      </w:pPr>
      <w:r>
        <w:rPr>
          <w:rFonts w:hint="eastAsia" w:ascii="仿宋" w:hAnsi="仿宋" w:eastAsia="仿宋" w:cs="仿宋"/>
          <w:b/>
          <w:bCs/>
          <w:color w:val="000000"/>
          <w:sz w:val="28"/>
          <w:szCs w:val="28"/>
        </w:rPr>
        <w:t>4、固体废物</w:t>
      </w:r>
    </w:p>
    <w:p w14:paraId="6805C93C">
      <w:pPr>
        <w:keepNext w:val="0"/>
        <w:keepLines w:val="0"/>
        <w:pageBreakBefore w:val="0"/>
        <w:widowControl/>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cs="仿宋"/>
          <w:sz w:val="28"/>
          <w:szCs w:val="28"/>
          <w:lang w:val="zh-CN"/>
        </w:rPr>
      </w:pPr>
      <w:r>
        <w:rPr>
          <w:rFonts w:hint="default" w:ascii="仿宋" w:hAnsi="仿宋" w:eastAsia="仿宋" w:cs="仿宋"/>
          <w:sz w:val="28"/>
          <w:szCs w:val="28"/>
          <w:lang w:val="zh-CN"/>
        </w:rPr>
        <w:t>项目营运期</w:t>
      </w:r>
      <w:r>
        <w:rPr>
          <w:rFonts w:hint="default" w:ascii="仿宋" w:hAnsi="仿宋" w:eastAsia="仿宋" w:cs="仿宋"/>
          <w:sz w:val="28"/>
          <w:szCs w:val="28"/>
          <w:lang w:val="en-US" w:eastAsia="zh-CN"/>
        </w:rPr>
        <w:t>员工生活垃圾自行收集，交由当地环卫部门清运；废发泡料和废边角料分类收集，外售废品回收公司；危险废物（废机油、废UV灯管、废活性炭）等分类收集暂存于危废间，交由海南腾先环保科技有限责任公司（资质单位）处置。</w:t>
      </w:r>
    </w:p>
    <w:p w14:paraId="454616DE">
      <w:pPr>
        <w:keepNext w:val="0"/>
        <w:keepLines w:val="0"/>
        <w:pageBreakBefore w:val="0"/>
        <w:widowControl w:val="0"/>
        <w:kinsoku/>
        <w:wordWrap/>
        <w:overflowPunct/>
        <w:topLinePunct w:val="0"/>
        <w:autoSpaceDE/>
        <w:autoSpaceDN/>
        <w:bidi w:val="0"/>
        <w:adjustRightInd w:val="0"/>
        <w:snapToGrid w:val="0"/>
        <w:spacing w:after="0" w:line="500" w:lineRule="exact"/>
        <w:ind w:firstLine="562" w:firstLineChars="200"/>
        <w:jc w:val="both"/>
        <w:textAlignment w:val="baseline"/>
        <w:rPr>
          <w:rFonts w:hint="eastAsia" w:ascii="仿宋" w:hAnsi="仿宋" w:eastAsia="仿宋"/>
          <w:b/>
          <w:bCs/>
          <w:color w:val="000000"/>
          <w:sz w:val="28"/>
          <w:szCs w:val="28"/>
        </w:rPr>
      </w:pPr>
      <w:r>
        <w:rPr>
          <w:rFonts w:hint="eastAsia" w:ascii="仿宋" w:hAnsi="仿宋" w:eastAsia="仿宋"/>
          <w:b/>
          <w:bCs/>
          <w:color w:val="000000"/>
          <w:sz w:val="28"/>
          <w:szCs w:val="28"/>
        </w:rPr>
        <w:t>五、验收结论</w:t>
      </w:r>
    </w:p>
    <w:p w14:paraId="2CE819B7">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验收组认为</w:t>
      </w:r>
      <w:r>
        <w:rPr>
          <w:rFonts w:hint="eastAsia" w:ascii="仿宋" w:hAnsi="仿宋" w:eastAsia="仿宋" w:cs="仿宋"/>
          <w:bCs/>
          <w:sz w:val="28"/>
          <w:szCs w:val="28"/>
          <w:lang w:eastAsia="zh-CN"/>
        </w:rPr>
        <w:t>“</w:t>
      </w:r>
      <w:r>
        <w:rPr>
          <w:rFonts w:hint="eastAsia" w:ascii="仿宋" w:hAnsi="仿宋" w:eastAsia="仿宋" w:cs="仿宋"/>
          <w:bCs/>
          <w:sz w:val="28"/>
          <w:szCs w:val="28"/>
        </w:rPr>
        <w:t>年产60000平方米冷库保温板项目</w:t>
      </w:r>
      <w:r>
        <w:rPr>
          <w:rFonts w:hint="eastAsia" w:ascii="仿宋" w:hAnsi="仿宋" w:eastAsia="仿宋" w:cs="仿宋"/>
          <w:bCs/>
          <w:sz w:val="28"/>
          <w:szCs w:val="28"/>
          <w:lang w:eastAsia="zh-CN"/>
        </w:rPr>
        <w:t>”</w:t>
      </w:r>
      <w:r>
        <w:rPr>
          <w:rFonts w:hint="eastAsia" w:ascii="仿宋" w:hAnsi="仿宋" w:eastAsia="仿宋"/>
          <w:sz w:val="28"/>
          <w:szCs w:val="28"/>
        </w:rPr>
        <w:t>环保手续齐全，落实了项目环境影响报告</w:t>
      </w:r>
      <w:r>
        <w:rPr>
          <w:rFonts w:hint="eastAsia" w:ascii="仿宋" w:hAnsi="仿宋" w:eastAsia="仿宋"/>
          <w:sz w:val="28"/>
          <w:szCs w:val="28"/>
          <w:lang w:val="en-US" w:eastAsia="zh-CN"/>
        </w:rPr>
        <w:t>表</w:t>
      </w:r>
      <w:r>
        <w:rPr>
          <w:rFonts w:hint="eastAsia" w:ascii="仿宋" w:hAnsi="仿宋" w:eastAsia="仿宋"/>
          <w:sz w:val="28"/>
          <w:szCs w:val="28"/>
        </w:rPr>
        <w:t>及其批复的要求，采取了相应的废水、废气、噪声、固废污染防治措施，污染物排放符合相应标准要求。根据现场检查环保措施落实情况及验收监测期间各项污染物监测结果，该项目符合建设项目竣工环保验收条件。验收报告编制符合建设项目竣工环境保护技术规范要求，</w:t>
      </w:r>
      <w:r>
        <w:rPr>
          <w:rFonts w:hint="eastAsia" w:ascii="仿宋" w:hAnsi="仿宋" w:eastAsia="仿宋"/>
          <w:bCs/>
          <w:sz w:val="28"/>
          <w:szCs w:val="28"/>
        </w:rPr>
        <w:t>该项目</w:t>
      </w:r>
      <w:r>
        <w:rPr>
          <w:rFonts w:hint="eastAsia" w:ascii="仿宋" w:hAnsi="仿宋" w:eastAsia="仿宋"/>
          <w:sz w:val="28"/>
          <w:szCs w:val="28"/>
        </w:rPr>
        <w:t>竣工环境保护</w:t>
      </w:r>
      <w:r>
        <w:rPr>
          <w:rFonts w:ascii="仿宋" w:hAnsi="仿宋" w:eastAsia="仿宋"/>
          <w:sz w:val="28"/>
          <w:szCs w:val="28"/>
        </w:rPr>
        <w:t>验收</w:t>
      </w:r>
      <w:r>
        <w:rPr>
          <w:rFonts w:hint="eastAsia" w:ascii="仿宋" w:hAnsi="仿宋" w:eastAsia="仿宋"/>
          <w:sz w:val="28"/>
          <w:szCs w:val="28"/>
        </w:rPr>
        <w:t>结果为合格</w:t>
      </w:r>
      <w:r>
        <w:rPr>
          <w:rFonts w:ascii="仿宋" w:hAnsi="仿宋" w:eastAsia="仿宋"/>
          <w:sz w:val="28"/>
          <w:szCs w:val="28"/>
        </w:rPr>
        <w:t>。</w:t>
      </w:r>
    </w:p>
    <w:p w14:paraId="24FBD277">
      <w:pPr>
        <w:keepNext w:val="0"/>
        <w:keepLines w:val="0"/>
        <w:pageBreakBefore w:val="0"/>
        <w:widowControl w:val="0"/>
        <w:kinsoku/>
        <w:wordWrap/>
        <w:overflowPunct/>
        <w:topLinePunct w:val="0"/>
        <w:autoSpaceDE/>
        <w:autoSpaceDN/>
        <w:bidi w:val="0"/>
        <w:adjustRightInd w:val="0"/>
        <w:snapToGrid w:val="0"/>
        <w:spacing w:after="0" w:line="500" w:lineRule="exact"/>
        <w:ind w:firstLine="562" w:firstLineChars="200"/>
        <w:jc w:val="both"/>
        <w:textAlignment w:val="auto"/>
        <w:rPr>
          <w:rFonts w:hint="eastAsia" w:ascii="仿宋" w:hAnsi="仿宋" w:eastAsia="仿宋"/>
          <w:b/>
          <w:bCs/>
          <w:color w:val="000000"/>
          <w:sz w:val="28"/>
          <w:szCs w:val="28"/>
        </w:rPr>
      </w:pPr>
    </w:p>
    <w:p w14:paraId="5F2F5DDE">
      <w:pPr>
        <w:keepNext w:val="0"/>
        <w:keepLines w:val="0"/>
        <w:pageBreakBefore w:val="0"/>
        <w:widowControl w:val="0"/>
        <w:kinsoku/>
        <w:wordWrap/>
        <w:overflowPunct/>
        <w:topLinePunct w:val="0"/>
        <w:autoSpaceDE/>
        <w:autoSpaceDN/>
        <w:bidi w:val="0"/>
        <w:adjustRightInd w:val="0"/>
        <w:snapToGrid w:val="0"/>
        <w:spacing w:after="0" w:line="500" w:lineRule="exact"/>
        <w:ind w:firstLine="562" w:firstLineChars="200"/>
        <w:jc w:val="both"/>
        <w:textAlignment w:val="auto"/>
        <w:rPr>
          <w:rFonts w:hint="eastAsia" w:ascii="仿宋" w:hAnsi="仿宋" w:eastAsia="仿宋"/>
          <w:b/>
          <w:bCs/>
          <w:color w:val="000000"/>
          <w:sz w:val="28"/>
          <w:szCs w:val="28"/>
        </w:rPr>
      </w:pPr>
      <w:r>
        <w:rPr>
          <w:rFonts w:hint="eastAsia" w:ascii="仿宋" w:hAnsi="仿宋" w:eastAsia="仿宋"/>
          <w:b/>
          <w:bCs/>
          <w:color w:val="000000"/>
          <w:sz w:val="28"/>
          <w:szCs w:val="28"/>
        </w:rPr>
        <w:t>六、后续要求</w:t>
      </w:r>
    </w:p>
    <w:p w14:paraId="0418BED0">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（1）完善环境管理制度，细化环境管理岗位职责，按照相关规范设置排污标识。</w:t>
      </w:r>
    </w:p>
    <w:p w14:paraId="23B3D61F">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（2）加强固体废物管理。按照国家和省关于固体废物的有关规定做好废物的收集、暂存和转移处置工作。</w:t>
      </w:r>
    </w:p>
    <w:p w14:paraId="17B9912C">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（3）定期对项目设备进行维护、保修，确保设备设施正常运转与污染物持续稳定达标。</w:t>
      </w:r>
    </w:p>
    <w:p w14:paraId="051CCA51">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default" w:ascii="Times New Roman" w:hAnsi="Times New Roman" w:eastAsia="宋体" w:cs="Times New Roman"/>
          <w:b/>
          <w:color w:val="auto"/>
          <w:sz w:val="44"/>
          <w:szCs w:val="44"/>
          <w:lang w:val="en-US"/>
        </w:rPr>
      </w:pPr>
      <w:r>
        <w:rPr>
          <w:rFonts w:hint="eastAsia" w:ascii="仿宋" w:hAnsi="仿宋" w:eastAsia="仿宋"/>
          <w:sz w:val="28"/>
          <w:szCs w:val="28"/>
          <w:lang w:eastAsia="zh-CN"/>
        </w:rPr>
        <w:t>（</w:t>
      </w:r>
      <w:r>
        <w:rPr>
          <w:rFonts w:hint="eastAsia" w:ascii="仿宋" w:hAnsi="仿宋" w:eastAsia="仿宋"/>
          <w:sz w:val="28"/>
          <w:szCs w:val="28"/>
          <w:lang w:val="en-US" w:eastAsia="zh-CN"/>
        </w:rPr>
        <w:t>4</w:t>
      </w:r>
      <w:r>
        <w:rPr>
          <w:rFonts w:hint="eastAsia" w:ascii="仿宋" w:hAnsi="仿宋" w:eastAsia="仿宋"/>
          <w:sz w:val="28"/>
          <w:szCs w:val="28"/>
          <w:lang w:eastAsia="zh-CN"/>
        </w:rPr>
        <w:t>）</w:t>
      </w:r>
      <w:bookmarkStart w:id="0" w:name="_GoBack"/>
      <w:r>
        <w:rPr>
          <w:rFonts w:hint="eastAsia" w:ascii="仿宋" w:hAnsi="仿宋" w:eastAsia="仿宋"/>
          <w:sz w:val="28"/>
          <w:szCs w:val="28"/>
          <w:lang w:val="en-US" w:eastAsia="zh-CN"/>
        </w:rPr>
        <w:t>完善建设项目</w:t>
      </w:r>
      <w:r>
        <w:rPr>
          <w:rFonts w:hint="default" w:ascii="仿宋" w:hAnsi="仿宋" w:eastAsia="仿宋" w:cs="Times New Roman"/>
          <w:sz w:val="28"/>
          <w:szCs w:val="28"/>
          <w:lang w:val="en-US" w:eastAsia="zh-CN"/>
        </w:rPr>
        <w:t>突发环境事件应急预案</w:t>
      </w:r>
      <w:r>
        <w:rPr>
          <w:rFonts w:hint="eastAsia" w:ascii="仿宋" w:hAnsi="仿宋" w:eastAsia="仿宋" w:cs="Times New Roman"/>
          <w:sz w:val="28"/>
          <w:szCs w:val="28"/>
          <w:lang w:val="en-US" w:eastAsia="zh-CN"/>
        </w:rPr>
        <w:t>编制及备案工作</w:t>
      </w:r>
      <w:bookmarkEnd w:id="0"/>
      <w:r>
        <w:rPr>
          <w:rFonts w:hint="eastAsia" w:ascii="仿宋" w:hAnsi="仿宋" w:eastAsia="仿宋" w:cs="Times New Roman"/>
          <w:sz w:val="28"/>
          <w:szCs w:val="28"/>
          <w:lang w:val="en-US" w:eastAsia="zh-CN"/>
        </w:rPr>
        <w:t>。</w:t>
      </w:r>
    </w:p>
    <w:p w14:paraId="0915F086">
      <w:pPr>
        <w:keepNext w:val="0"/>
        <w:keepLines w:val="0"/>
        <w:pageBreakBefore w:val="0"/>
        <w:kinsoku/>
        <w:wordWrap/>
        <w:overflowPunct/>
        <w:topLinePunct w:val="0"/>
        <w:autoSpaceDE/>
        <w:autoSpaceDN/>
        <w:bidi w:val="0"/>
        <w:adjustRightInd w:val="0"/>
        <w:snapToGrid w:val="0"/>
        <w:spacing w:after="0" w:line="500" w:lineRule="exact"/>
        <w:ind w:firstLine="562" w:firstLineChars="200"/>
        <w:textAlignment w:val="auto"/>
        <w:rPr>
          <w:rFonts w:hint="eastAsia" w:ascii="仿宋" w:hAnsi="仿宋" w:eastAsia="仿宋"/>
          <w:b/>
          <w:bCs/>
          <w:sz w:val="28"/>
          <w:szCs w:val="28"/>
        </w:rPr>
      </w:pPr>
      <w:r>
        <w:rPr>
          <w:rFonts w:hint="eastAsia" w:ascii="仿宋" w:hAnsi="仿宋" w:eastAsia="仿宋"/>
          <w:b/>
          <w:bCs/>
          <w:sz w:val="28"/>
          <w:szCs w:val="28"/>
        </w:rPr>
        <w:t>七、验收人员信息</w:t>
      </w:r>
    </w:p>
    <w:p w14:paraId="29B8E81F">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 xml:space="preserve">      见附件</w:t>
      </w:r>
    </w:p>
    <w:p w14:paraId="437A0CF1">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p>
    <w:p w14:paraId="664067AD">
      <w:pPr>
        <w:keepNext w:val="0"/>
        <w:keepLines w:val="0"/>
        <w:pageBreakBefore w:val="0"/>
        <w:kinsoku/>
        <w:wordWrap/>
        <w:overflowPunct/>
        <w:topLinePunct w:val="0"/>
        <w:autoSpaceDE/>
        <w:autoSpaceDN/>
        <w:bidi w:val="0"/>
        <w:adjustRightInd w:val="0"/>
        <w:snapToGrid w:val="0"/>
        <w:spacing w:after="0" w:line="500" w:lineRule="exact"/>
        <w:ind w:firstLine="560" w:firstLineChars="200"/>
        <w:textAlignment w:val="auto"/>
        <w:rPr>
          <w:rFonts w:hint="eastAsia" w:ascii="仿宋" w:hAnsi="仿宋" w:eastAsia="仿宋"/>
          <w:sz w:val="28"/>
          <w:szCs w:val="28"/>
        </w:rPr>
      </w:pPr>
      <w:r>
        <w:rPr>
          <w:rFonts w:hint="eastAsia" w:ascii="仿宋" w:hAnsi="仿宋" w:eastAsia="仿宋"/>
          <w:sz w:val="28"/>
          <w:szCs w:val="28"/>
        </w:rPr>
        <w:t xml:space="preserve">验收组：         </w:t>
      </w:r>
    </w:p>
    <w:p w14:paraId="4C851CF7">
      <w:pPr>
        <w:keepNext w:val="0"/>
        <w:keepLines w:val="0"/>
        <w:pageBreakBefore w:val="0"/>
        <w:kinsoku/>
        <w:wordWrap/>
        <w:overflowPunct/>
        <w:topLinePunct w:val="0"/>
        <w:autoSpaceDE/>
        <w:autoSpaceDN/>
        <w:bidi w:val="0"/>
        <w:adjustRightInd w:val="0"/>
        <w:snapToGrid w:val="0"/>
        <w:spacing w:after="0" w:line="500" w:lineRule="exact"/>
        <w:ind w:firstLine="560" w:firstLineChars="200"/>
        <w:jc w:val="right"/>
        <w:rPr>
          <w:rFonts w:hint="eastAsia" w:ascii="仿宋" w:hAnsi="仿宋" w:eastAsia="仿宋"/>
          <w:sz w:val="28"/>
          <w:szCs w:val="28"/>
        </w:rPr>
      </w:pPr>
    </w:p>
    <w:p w14:paraId="6ABAF663">
      <w:pPr>
        <w:keepNext w:val="0"/>
        <w:keepLines w:val="0"/>
        <w:pageBreakBefore w:val="0"/>
        <w:kinsoku/>
        <w:wordWrap/>
        <w:overflowPunct/>
        <w:topLinePunct w:val="0"/>
        <w:autoSpaceDE/>
        <w:autoSpaceDN/>
        <w:bidi w:val="0"/>
        <w:adjustRightInd w:val="0"/>
        <w:snapToGrid w:val="0"/>
        <w:spacing w:after="0" w:line="500" w:lineRule="exact"/>
        <w:ind w:firstLine="560" w:firstLineChars="200"/>
        <w:jc w:val="right"/>
        <w:rPr>
          <w:rFonts w:hint="eastAsia" w:ascii="仿宋" w:hAnsi="仿宋" w:eastAsia="仿宋" w:cs="仿宋"/>
          <w:bCs/>
          <w:sz w:val="28"/>
          <w:szCs w:val="28"/>
        </w:rPr>
      </w:pPr>
      <w:r>
        <w:rPr>
          <w:rFonts w:hint="eastAsia" w:ascii="仿宋" w:hAnsi="仿宋" w:eastAsia="仿宋"/>
          <w:sz w:val="28"/>
          <w:szCs w:val="28"/>
        </w:rPr>
        <w:t xml:space="preserve">  </w:t>
      </w:r>
      <w:r>
        <w:rPr>
          <w:rFonts w:hint="eastAsia" w:ascii="仿宋" w:hAnsi="仿宋" w:eastAsia="仿宋" w:cs="仿宋"/>
          <w:bCs/>
          <w:sz w:val="28"/>
          <w:szCs w:val="28"/>
        </w:rPr>
        <w:t>海南良雪制冷设备有限公司</w:t>
      </w:r>
    </w:p>
    <w:p w14:paraId="218B240F">
      <w:pPr>
        <w:keepNext w:val="0"/>
        <w:keepLines w:val="0"/>
        <w:pageBreakBefore w:val="0"/>
        <w:kinsoku/>
        <w:wordWrap/>
        <w:overflowPunct/>
        <w:topLinePunct w:val="0"/>
        <w:autoSpaceDE/>
        <w:autoSpaceDN/>
        <w:bidi w:val="0"/>
        <w:adjustRightInd w:val="0"/>
        <w:snapToGrid w:val="0"/>
        <w:spacing w:after="0" w:line="500" w:lineRule="exact"/>
        <w:jc w:val="right"/>
        <w:rPr>
          <w:sz w:val="28"/>
          <w:szCs w:val="28"/>
          <w:highlight w:val="none"/>
        </w:rPr>
      </w:pPr>
      <w:r>
        <w:rPr>
          <w:rFonts w:hint="eastAsia" w:ascii="仿宋" w:hAnsi="仿宋" w:eastAsia="仿宋"/>
          <w:sz w:val="28"/>
          <w:szCs w:val="28"/>
          <w:highlight w:val="none"/>
        </w:rPr>
        <w:t>2025</w:t>
      </w:r>
      <w:r>
        <w:rPr>
          <w:rFonts w:ascii="仿宋" w:hAnsi="仿宋" w:eastAsia="仿宋"/>
          <w:sz w:val="28"/>
          <w:szCs w:val="28"/>
          <w:highlight w:val="none"/>
        </w:rPr>
        <w:t>年</w:t>
      </w:r>
      <w:r>
        <w:rPr>
          <w:rFonts w:hint="eastAsia" w:ascii="仿宋" w:hAnsi="仿宋" w:eastAsia="仿宋"/>
          <w:sz w:val="28"/>
          <w:szCs w:val="28"/>
          <w:highlight w:val="none"/>
          <w:lang w:val="en-US" w:eastAsia="zh-CN"/>
        </w:rPr>
        <w:t>7</w:t>
      </w:r>
      <w:r>
        <w:rPr>
          <w:rFonts w:ascii="仿宋" w:hAnsi="仿宋" w:eastAsia="仿宋"/>
          <w:sz w:val="28"/>
          <w:szCs w:val="28"/>
          <w:highlight w:val="none"/>
        </w:rPr>
        <w:t>月</w:t>
      </w:r>
      <w:r>
        <w:rPr>
          <w:rFonts w:hint="eastAsia" w:ascii="仿宋" w:hAnsi="仿宋" w:eastAsia="仿宋"/>
          <w:sz w:val="28"/>
          <w:szCs w:val="28"/>
          <w:highlight w:val="none"/>
          <w:lang w:val="en-US" w:eastAsia="zh-CN"/>
        </w:rPr>
        <w:t>8</w:t>
      </w:r>
      <w:r>
        <w:rPr>
          <w:rFonts w:ascii="仿宋" w:hAnsi="仿宋" w:eastAsia="仿宋"/>
          <w:sz w:val="28"/>
          <w:szCs w:val="28"/>
          <w:highlight w:val="none"/>
        </w:rPr>
        <w:t>日</w:t>
      </w:r>
    </w:p>
    <w:sectPr>
      <w:pgSz w:w="11906" w:h="16838"/>
      <w:pgMar w:top="1440" w:right="1800" w:bottom="1440" w:left="1800" w:header="851" w:footer="85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兰亭准黑_GBK">
    <w:altName w:val="黑体"/>
    <w:panose1 w:val="02000000000000000000"/>
    <w:charset w:val="86"/>
    <w:family w:val="auto"/>
    <w:pitch w:val="default"/>
    <w:sig w:usb0="00000000" w:usb1="00000000" w:usb2="00082016"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BmYTc1YzNmODA4ZDhmMWMzYmQ4NjE3MGE4NzRhY2MifQ=="/>
  </w:docVars>
  <w:rsids>
    <w:rsidRoot w:val="00544E14"/>
    <w:rsid w:val="000151C5"/>
    <w:rsid w:val="0002369B"/>
    <w:rsid w:val="00056147"/>
    <w:rsid w:val="00094800"/>
    <w:rsid w:val="000C37BD"/>
    <w:rsid w:val="000E2A23"/>
    <w:rsid w:val="000F02CA"/>
    <w:rsid w:val="00125BE9"/>
    <w:rsid w:val="001316B8"/>
    <w:rsid w:val="001701B3"/>
    <w:rsid w:val="001745EE"/>
    <w:rsid w:val="00180CF0"/>
    <w:rsid w:val="00196C21"/>
    <w:rsid w:val="001B5663"/>
    <w:rsid w:val="002021BF"/>
    <w:rsid w:val="002212A5"/>
    <w:rsid w:val="002215C1"/>
    <w:rsid w:val="00240785"/>
    <w:rsid w:val="002770BB"/>
    <w:rsid w:val="002D0F9C"/>
    <w:rsid w:val="002E1B03"/>
    <w:rsid w:val="0030147D"/>
    <w:rsid w:val="00302608"/>
    <w:rsid w:val="003070B2"/>
    <w:rsid w:val="0031369B"/>
    <w:rsid w:val="003852DF"/>
    <w:rsid w:val="0039561F"/>
    <w:rsid w:val="003D33B3"/>
    <w:rsid w:val="004238D2"/>
    <w:rsid w:val="00426F29"/>
    <w:rsid w:val="00437159"/>
    <w:rsid w:val="00444BB9"/>
    <w:rsid w:val="0047690C"/>
    <w:rsid w:val="004846A1"/>
    <w:rsid w:val="004A0005"/>
    <w:rsid w:val="004A4668"/>
    <w:rsid w:val="004B2452"/>
    <w:rsid w:val="005135CC"/>
    <w:rsid w:val="00513F0B"/>
    <w:rsid w:val="005152E7"/>
    <w:rsid w:val="00544E14"/>
    <w:rsid w:val="0058637C"/>
    <w:rsid w:val="00593FA5"/>
    <w:rsid w:val="00597317"/>
    <w:rsid w:val="005A1205"/>
    <w:rsid w:val="005A75BA"/>
    <w:rsid w:val="005C12FE"/>
    <w:rsid w:val="005C38E8"/>
    <w:rsid w:val="005D33EA"/>
    <w:rsid w:val="005E4CC1"/>
    <w:rsid w:val="00631574"/>
    <w:rsid w:val="006465F3"/>
    <w:rsid w:val="006732D5"/>
    <w:rsid w:val="00692292"/>
    <w:rsid w:val="006D4C43"/>
    <w:rsid w:val="00706B05"/>
    <w:rsid w:val="007102D9"/>
    <w:rsid w:val="00720E6F"/>
    <w:rsid w:val="0072223D"/>
    <w:rsid w:val="00733714"/>
    <w:rsid w:val="0075291C"/>
    <w:rsid w:val="00755DA3"/>
    <w:rsid w:val="00767775"/>
    <w:rsid w:val="0078178E"/>
    <w:rsid w:val="007C3076"/>
    <w:rsid w:val="007E452C"/>
    <w:rsid w:val="007F3CEC"/>
    <w:rsid w:val="00800332"/>
    <w:rsid w:val="00813DCB"/>
    <w:rsid w:val="00817706"/>
    <w:rsid w:val="00822A15"/>
    <w:rsid w:val="0082310F"/>
    <w:rsid w:val="008333CE"/>
    <w:rsid w:val="008849BA"/>
    <w:rsid w:val="008939B9"/>
    <w:rsid w:val="008A74F8"/>
    <w:rsid w:val="008B06B6"/>
    <w:rsid w:val="008B1556"/>
    <w:rsid w:val="008C0DEF"/>
    <w:rsid w:val="008E14AD"/>
    <w:rsid w:val="008F4088"/>
    <w:rsid w:val="00900482"/>
    <w:rsid w:val="00924C80"/>
    <w:rsid w:val="0094048C"/>
    <w:rsid w:val="009834D0"/>
    <w:rsid w:val="009975E8"/>
    <w:rsid w:val="009B07F7"/>
    <w:rsid w:val="009C2755"/>
    <w:rsid w:val="009D2038"/>
    <w:rsid w:val="00A10960"/>
    <w:rsid w:val="00A67294"/>
    <w:rsid w:val="00A768F7"/>
    <w:rsid w:val="00A77299"/>
    <w:rsid w:val="00AB2452"/>
    <w:rsid w:val="00AD15B8"/>
    <w:rsid w:val="00AD5A34"/>
    <w:rsid w:val="00B058D6"/>
    <w:rsid w:val="00B171BA"/>
    <w:rsid w:val="00B2300D"/>
    <w:rsid w:val="00B503E9"/>
    <w:rsid w:val="00B93E4A"/>
    <w:rsid w:val="00BB2A39"/>
    <w:rsid w:val="00BB4758"/>
    <w:rsid w:val="00BE19B5"/>
    <w:rsid w:val="00BE2E41"/>
    <w:rsid w:val="00BF4AF9"/>
    <w:rsid w:val="00BF5265"/>
    <w:rsid w:val="00C24065"/>
    <w:rsid w:val="00C67F56"/>
    <w:rsid w:val="00C96972"/>
    <w:rsid w:val="00CD4425"/>
    <w:rsid w:val="00D1779E"/>
    <w:rsid w:val="00D21847"/>
    <w:rsid w:val="00D417E7"/>
    <w:rsid w:val="00D72597"/>
    <w:rsid w:val="00D901E6"/>
    <w:rsid w:val="00DC51EA"/>
    <w:rsid w:val="00DE51F2"/>
    <w:rsid w:val="00DE5893"/>
    <w:rsid w:val="00DF0847"/>
    <w:rsid w:val="00E002C5"/>
    <w:rsid w:val="00E47E92"/>
    <w:rsid w:val="00E63BB9"/>
    <w:rsid w:val="00EA346A"/>
    <w:rsid w:val="00F06866"/>
    <w:rsid w:val="00F21884"/>
    <w:rsid w:val="00F30EB4"/>
    <w:rsid w:val="00F50301"/>
    <w:rsid w:val="00F83436"/>
    <w:rsid w:val="018B17F6"/>
    <w:rsid w:val="020E02AA"/>
    <w:rsid w:val="02320568"/>
    <w:rsid w:val="02693733"/>
    <w:rsid w:val="04677C5D"/>
    <w:rsid w:val="04875FE6"/>
    <w:rsid w:val="061B7C8C"/>
    <w:rsid w:val="064E6B17"/>
    <w:rsid w:val="06587D46"/>
    <w:rsid w:val="07106873"/>
    <w:rsid w:val="09860291"/>
    <w:rsid w:val="09A3577C"/>
    <w:rsid w:val="0A567102"/>
    <w:rsid w:val="0A867E5A"/>
    <w:rsid w:val="0A8E01DA"/>
    <w:rsid w:val="0D9C2C0E"/>
    <w:rsid w:val="0FA900C5"/>
    <w:rsid w:val="114F12E4"/>
    <w:rsid w:val="11B524F0"/>
    <w:rsid w:val="126A5246"/>
    <w:rsid w:val="136046DE"/>
    <w:rsid w:val="13833F28"/>
    <w:rsid w:val="16120E51"/>
    <w:rsid w:val="176C18A3"/>
    <w:rsid w:val="17A06220"/>
    <w:rsid w:val="18095BFD"/>
    <w:rsid w:val="196071E6"/>
    <w:rsid w:val="1B990BFB"/>
    <w:rsid w:val="1BE834C2"/>
    <w:rsid w:val="1E3A4205"/>
    <w:rsid w:val="1F2533E2"/>
    <w:rsid w:val="21090163"/>
    <w:rsid w:val="210A2924"/>
    <w:rsid w:val="21B77BBF"/>
    <w:rsid w:val="21D62D2D"/>
    <w:rsid w:val="235356C5"/>
    <w:rsid w:val="275A34C6"/>
    <w:rsid w:val="27934C2A"/>
    <w:rsid w:val="28266DD7"/>
    <w:rsid w:val="29EE7EF6"/>
    <w:rsid w:val="2A6F32F9"/>
    <w:rsid w:val="2C491D5B"/>
    <w:rsid w:val="2CE508B3"/>
    <w:rsid w:val="2D323B22"/>
    <w:rsid w:val="2F4973E9"/>
    <w:rsid w:val="2FB3473C"/>
    <w:rsid w:val="307D6477"/>
    <w:rsid w:val="30896BCA"/>
    <w:rsid w:val="31835A5A"/>
    <w:rsid w:val="33F16F60"/>
    <w:rsid w:val="35E6061B"/>
    <w:rsid w:val="36FB7FD0"/>
    <w:rsid w:val="371D62BE"/>
    <w:rsid w:val="37CF525B"/>
    <w:rsid w:val="37DC1CD5"/>
    <w:rsid w:val="397228F1"/>
    <w:rsid w:val="3A036ECC"/>
    <w:rsid w:val="3A5957F8"/>
    <w:rsid w:val="3B163750"/>
    <w:rsid w:val="3C4B742A"/>
    <w:rsid w:val="3DA94408"/>
    <w:rsid w:val="3DBB413B"/>
    <w:rsid w:val="3E6F38A3"/>
    <w:rsid w:val="3EF67B21"/>
    <w:rsid w:val="3F5D68DF"/>
    <w:rsid w:val="40B72949"/>
    <w:rsid w:val="40F7192E"/>
    <w:rsid w:val="417116E0"/>
    <w:rsid w:val="41717932"/>
    <w:rsid w:val="41FB544E"/>
    <w:rsid w:val="438555BA"/>
    <w:rsid w:val="439B47F3"/>
    <w:rsid w:val="460A6819"/>
    <w:rsid w:val="46317E1F"/>
    <w:rsid w:val="49DE18DD"/>
    <w:rsid w:val="4A6C6434"/>
    <w:rsid w:val="4B2A6676"/>
    <w:rsid w:val="4BC863A1"/>
    <w:rsid w:val="4BF407D2"/>
    <w:rsid w:val="4CD34FFD"/>
    <w:rsid w:val="4DAE7818"/>
    <w:rsid w:val="4DD03858"/>
    <w:rsid w:val="4E465CA3"/>
    <w:rsid w:val="4F1148B7"/>
    <w:rsid w:val="4F806F93"/>
    <w:rsid w:val="50020304"/>
    <w:rsid w:val="51510BE7"/>
    <w:rsid w:val="51BE59F8"/>
    <w:rsid w:val="546A4C94"/>
    <w:rsid w:val="54AA0D3A"/>
    <w:rsid w:val="55CE6AFA"/>
    <w:rsid w:val="566C1F15"/>
    <w:rsid w:val="589F1B38"/>
    <w:rsid w:val="5A2410D8"/>
    <w:rsid w:val="5A26766F"/>
    <w:rsid w:val="5AA1498D"/>
    <w:rsid w:val="5BC76675"/>
    <w:rsid w:val="5CB12E81"/>
    <w:rsid w:val="5EFF6126"/>
    <w:rsid w:val="62D41677"/>
    <w:rsid w:val="62F45876"/>
    <w:rsid w:val="632C5010"/>
    <w:rsid w:val="65957B0C"/>
    <w:rsid w:val="659A4F2D"/>
    <w:rsid w:val="68DE3AC3"/>
    <w:rsid w:val="6A2B4273"/>
    <w:rsid w:val="6AB9187F"/>
    <w:rsid w:val="6B5B0EAD"/>
    <w:rsid w:val="6B861FFB"/>
    <w:rsid w:val="6C7A432B"/>
    <w:rsid w:val="6D991B7C"/>
    <w:rsid w:val="6DCC3677"/>
    <w:rsid w:val="6FCE2BBF"/>
    <w:rsid w:val="706423D6"/>
    <w:rsid w:val="71B857D3"/>
    <w:rsid w:val="71F05CCB"/>
    <w:rsid w:val="740B662A"/>
    <w:rsid w:val="761D53B8"/>
    <w:rsid w:val="76646BAF"/>
    <w:rsid w:val="76C2163C"/>
    <w:rsid w:val="79165616"/>
    <w:rsid w:val="79C97604"/>
    <w:rsid w:val="7A0F3269"/>
    <w:rsid w:val="7A301431"/>
    <w:rsid w:val="7A401675"/>
    <w:rsid w:val="7A4A7D8D"/>
    <w:rsid w:val="7AD37CC8"/>
    <w:rsid w:val="7C174657"/>
    <w:rsid w:val="7D7C1EA9"/>
    <w:rsid w:val="7DAE3D44"/>
    <w:rsid w:val="7DE903E6"/>
    <w:rsid w:val="7E6548F3"/>
    <w:rsid w:val="7FC92E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qFormat="1" w:unhideWhenUsed="0" w:uiPriority="0" w:semiHidden="0" w:name="Body Text First Indent 2"/>
    <w:lsdException w:uiPriority="0" w:name="Note Heading"/>
    <w:lsdException w:uiPriority="0" w:name="Body Text 2"/>
    <w:lsdException w:uiPriority="0" w:name="Body Text 3"/>
    <w:lsdException w:uiPriority="0" w:name="Body Text Indent 2"/>
    <w:lsdException w:qFormat="1" w:unhideWhenUsed="0" w:uiPriority="0" w:semiHidden="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adjustRightInd w:val="0"/>
      <w:snapToGrid w:val="0"/>
      <w:spacing w:after="200"/>
    </w:pPr>
    <w:rPr>
      <w:rFonts w:ascii="Tahoma" w:hAnsi="Tahoma" w:eastAsia="微软雅黑" w:cs="Times New Roman"/>
      <w:sz w:val="22"/>
      <w:szCs w:val="22"/>
      <w:lang w:val="en-US" w:eastAsia="zh-CN" w:bidi="ar-SA"/>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autoRedefine/>
    <w:qFormat/>
    <w:uiPriority w:val="0"/>
    <w:pPr>
      <w:ind w:firstLine="420" w:firstLineChars="200"/>
    </w:pPr>
    <w:rPr>
      <w:rFonts w:eastAsia="宋体"/>
    </w:rPr>
  </w:style>
  <w:style w:type="paragraph" w:styleId="3">
    <w:name w:val="Document Map"/>
    <w:basedOn w:val="1"/>
    <w:autoRedefine/>
    <w:semiHidden/>
    <w:qFormat/>
    <w:uiPriority w:val="0"/>
    <w:pPr>
      <w:shd w:val="clear" w:color="auto" w:fill="000080"/>
    </w:pPr>
  </w:style>
  <w:style w:type="paragraph" w:styleId="4">
    <w:name w:val="annotation text"/>
    <w:basedOn w:val="1"/>
    <w:qFormat/>
    <w:uiPriority w:val="0"/>
    <w:pPr>
      <w:jc w:val="left"/>
    </w:pPr>
  </w:style>
  <w:style w:type="paragraph" w:styleId="5">
    <w:name w:val="Body Text"/>
    <w:basedOn w:val="1"/>
    <w:qFormat/>
    <w:uiPriority w:val="0"/>
    <w:pPr>
      <w:spacing w:line="220" w:lineRule="exact"/>
      <w:jc w:val="center"/>
    </w:pPr>
  </w:style>
  <w:style w:type="paragraph" w:styleId="6">
    <w:name w:val="Body Text Indent"/>
    <w:basedOn w:val="1"/>
    <w:next w:val="1"/>
    <w:autoRedefine/>
    <w:qFormat/>
    <w:uiPriority w:val="0"/>
    <w:pPr>
      <w:spacing w:line="360" w:lineRule="auto"/>
      <w:ind w:firstLine="480"/>
    </w:pPr>
    <w:rPr>
      <w:rFonts w:ascii="宋体" w:hAnsi="宋体"/>
      <w:color w:val="FF6600"/>
      <w:sz w:val="24"/>
    </w:rPr>
  </w:style>
  <w:style w:type="paragraph" w:styleId="7">
    <w:name w:val="Plain Text"/>
    <w:basedOn w:val="1"/>
    <w:qFormat/>
    <w:uiPriority w:val="0"/>
    <w:rPr>
      <w:rFonts w:ascii="宋体" w:hAnsi="Courier New" w:eastAsia="宋体" w:cs="Courier New"/>
      <w:szCs w:val="21"/>
    </w:rPr>
  </w:style>
  <w:style w:type="paragraph" w:styleId="8">
    <w:name w:val="Date"/>
    <w:basedOn w:val="1"/>
    <w:next w:val="1"/>
    <w:link w:val="27"/>
    <w:autoRedefine/>
    <w:qFormat/>
    <w:uiPriority w:val="0"/>
    <w:pPr>
      <w:widowControl w:val="0"/>
      <w:adjustRightInd/>
      <w:snapToGrid/>
      <w:spacing w:after="0"/>
      <w:ind w:left="100" w:leftChars="2500"/>
      <w:jc w:val="both"/>
    </w:pPr>
    <w:rPr>
      <w:rFonts w:ascii="宋体" w:hAnsi="宋体" w:eastAsia="宋体"/>
      <w:b/>
      <w:bCs/>
      <w:kern w:val="2"/>
      <w:sz w:val="36"/>
      <w:szCs w:val="24"/>
    </w:rPr>
  </w:style>
  <w:style w:type="paragraph" w:styleId="9">
    <w:name w:val="Balloon Text"/>
    <w:basedOn w:val="1"/>
    <w:link w:val="30"/>
    <w:autoRedefine/>
    <w:qFormat/>
    <w:uiPriority w:val="0"/>
    <w:pPr>
      <w:spacing w:after="0"/>
    </w:pPr>
    <w:rPr>
      <w:sz w:val="18"/>
      <w:szCs w:val="18"/>
    </w:rPr>
  </w:style>
  <w:style w:type="paragraph" w:styleId="10">
    <w:name w:val="footer"/>
    <w:basedOn w:val="1"/>
    <w:link w:val="26"/>
    <w:autoRedefine/>
    <w:qFormat/>
    <w:uiPriority w:val="99"/>
    <w:pPr>
      <w:tabs>
        <w:tab w:val="center" w:pos="4153"/>
        <w:tab w:val="right" w:pos="8306"/>
      </w:tabs>
    </w:pPr>
    <w:rPr>
      <w:sz w:val="18"/>
      <w:szCs w:val="18"/>
    </w:rPr>
  </w:style>
  <w:style w:type="paragraph" w:styleId="11">
    <w:name w:val="header"/>
    <w:basedOn w:val="1"/>
    <w:link w:val="25"/>
    <w:autoRedefine/>
    <w:qFormat/>
    <w:uiPriority w:val="0"/>
    <w:pPr>
      <w:pBdr>
        <w:bottom w:val="single" w:color="auto" w:sz="6" w:space="1"/>
      </w:pBdr>
      <w:tabs>
        <w:tab w:val="center" w:pos="4153"/>
        <w:tab w:val="right" w:pos="8306"/>
      </w:tabs>
      <w:jc w:val="center"/>
    </w:pPr>
    <w:rPr>
      <w:sz w:val="18"/>
      <w:szCs w:val="18"/>
    </w:rPr>
  </w:style>
  <w:style w:type="paragraph" w:styleId="12">
    <w:name w:val="index heading"/>
    <w:basedOn w:val="1"/>
    <w:next w:val="13"/>
    <w:autoRedefine/>
    <w:semiHidden/>
    <w:qFormat/>
    <w:uiPriority w:val="0"/>
    <w:rPr>
      <w:rFonts w:ascii="Arial" w:hAnsi="Arial" w:cs="Arial"/>
      <w:b/>
      <w:bCs/>
    </w:rPr>
  </w:style>
  <w:style w:type="paragraph" w:styleId="13">
    <w:name w:val="index 1"/>
    <w:basedOn w:val="1"/>
    <w:next w:val="1"/>
    <w:autoRedefine/>
    <w:semiHidden/>
    <w:qFormat/>
    <w:uiPriority w:val="0"/>
  </w:style>
  <w:style w:type="paragraph" w:styleId="14">
    <w:name w:val="Body Text Indent 3"/>
    <w:basedOn w:val="1"/>
    <w:link w:val="28"/>
    <w:qFormat/>
    <w:uiPriority w:val="0"/>
    <w:pPr>
      <w:widowControl w:val="0"/>
      <w:adjustRightInd/>
      <w:snapToGrid/>
      <w:spacing w:after="120"/>
      <w:ind w:left="420" w:leftChars="200"/>
      <w:jc w:val="both"/>
    </w:pPr>
    <w:rPr>
      <w:rFonts w:ascii="Times New Roman" w:hAnsi="Times New Roman" w:eastAsia="宋体"/>
      <w:kern w:val="2"/>
      <w:sz w:val="16"/>
      <w:szCs w:val="16"/>
    </w:rPr>
  </w:style>
  <w:style w:type="paragraph" w:styleId="15">
    <w:name w:val="Body Text First Indent 2"/>
    <w:basedOn w:val="6"/>
    <w:next w:val="1"/>
    <w:autoRedefine/>
    <w:qFormat/>
    <w:uiPriority w:val="0"/>
    <w:pPr>
      <w:spacing w:after="120" w:line="240" w:lineRule="auto"/>
      <w:ind w:left="420" w:leftChars="200" w:firstLine="420"/>
    </w:pPr>
    <w:rPr>
      <w:rFonts w:ascii="Times New Roman" w:eastAsia="宋体"/>
      <w:sz w:val="21"/>
      <w:szCs w:val="24"/>
    </w:rPr>
  </w:style>
  <w:style w:type="table" w:styleId="17">
    <w:name w:val="Table Grid"/>
    <w:basedOn w:val="1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name w:val="Strong"/>
    <w:basedOn w:val="18"/>
    <w:autoRedefine/>
    <w:qFormat/>
    <w:uiPriority w:val="22"/>
    <w:rPr>
      <w:b/>
      <w:bCs/>
    </w:rPr>
  </w:style>
  <w:style w:type="paragraph" w:customStyle="1" w:styleId="20">
    <w:name w:val="Default"/>
    <w:basedOn w:val="21"/>
    <w:next w:val="22"/>
    <w:autoRedefine/>
    <w:qFormat/>
    <w:uiPriority w:val="0"/>
    <w:pPr>
      <w:widowControl w:val="0"/>
      <w:autoSpaceDE w:val="0"/>
      <w:autoSpaceDN w:val="0"/>
    </w:pPr>
    <w:rPr>
      <w:rFonts w:hAnsi="Calibri" w:eastAsia="宋体" w:cs="宋体"/>
      <w:color w:val="000000"/>
      <w:sz w:val="24"/>
      <w:szCs w:val="24"/>
    </w:rPr>
  </w:style>
  <w:style w:type="paragraph" w:customStyle="1" w:styleId="21">
    <w:name w:val="纯文本1"/>
    <w:basedOn w:val="1"/>
    <w:autoRedefine/>
    <w:qFormat/>
    <w:uiPriority w:val="0"/>
    <w:rPr>
      <w:rFonts w:ascii="宋体" w:hAnsi="Courier New"/>
      <w:szCs w:val="20"/>
    </w:rPr>
  </w:style>
  <w:style w:type="paragraph" w:customStyle="1" w:styleId="22">
    <w:name w:val="样式1"/>
    <w:basedOn w:val="12"/>
    <w:next w:val="1"/>
    <w:qFormat/>
    <w:uiPriority w:val="0"/>
    <w:rPr>
      <w:sz w:val="28"/>
      <w:szCs w:val="28"/>
    </w:rPr>
  </w:style>
  <w:style w:type="paragraph" w:customStyle="1" w:styleId="23">
    <w:name w:val="目录 21"/>
    <w:next w:val="1"/>
    <w:autoRedefine/>
    <w:qFormat/>
    <w:uiPriority w:val="0"/>
    <w:pPr>
      <w:jc w:val="both"/>
    </w:pPr>
    <w:rPr>
      <w:rFonts w:ascii="宋体" w:hAnsi="宋体" w:eastAsia="宋体" w:cs="Times New Roman"/>
      <w:sz w:val="21"/>
      <w:szCs w:val="21"/>
      <w:lang w:val="en-US" w:eastAsia="zh-CN" w:bidi="ar-SA"/>
    </w:rPr>
  </w:style>
  <w:style w:type="paragraph" w:customStyle="1" w:styleId="24">
    <w:name w:val="普通(网站)1"/>
    <w:basedOn w:val="1"/>
    <w:autoRedefine/>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25">
    <w:name w:val="页眉 字符"/>
    <w:basedOn w:val="18"/>
    <w:link w:val="11"/>
    <w:autoRedefine/>
    <w:qFormat/>
    <w:uiPriority w:val="0"/>
    <w:rPr>
      <w:rFonts w:ascii="Tahoma" w:hAnsi="Tahoma" w:eastAsia="微软雅黑"/>
      <w:sz w:val="18"/>
      <w:szCs w:val="18"/>
    </w:rPr>
  </w:style>
  <w:style w:type="character" w:customStyle="1" w:styleId="26">
    <w:name w:val="页脚 字符"/>
    <w:basedOn w:val="18"/>
    <w:link w:val="10"/>
    <w:autoRedefine/>
    <w:qFormat/>
    <w:uiPriority w:val="99"/>
    <w:rPr>
      <w:rFonts w:ascii="Tahoma" w:hAnsi="Tahoma" w:eastAsia="微软雅黑"/>
      <w:sz w:val="18"/>
      <w:szCs w:val="18"/>
    </w:rPr>
  </w:style>
  <w:style w:type="character" w:customStyle="1" w:styleId="27">
    <w:name w:val="日期 字符"/>
    <w:basedOn w:val="18"/>
    <w:link w:val="8"/>
    <w:autoRedefine/>
    <w:qFormat/>
    <w:uiPriority w:val="0"/>
    <w:rPr>
      <w:rFonts w:ascii="宋体" w:hAnsi="宋体"/>
      <w:b/>
      <w:bCs/>
      <w:kern w:val="2"/>
      <w:sz w:val="36"/>
      <w:szCs w:val="24"/>
    </w:rPr>
  </w:style>
  <w:style w:type="character" w:customStyle="1" w:styleId="28">
    <w:name w:val="正文文本缩进 3 字符"/>
    <w:basedOn w:val="18"/>
    <w:link w:val="14"/>
    <w:autoRedefine/>
    <w:qFormat/>
    <w:uiPriority w:val="0"/>
    <w:rPr>
      <w:kern w:val="2"/>
      <w:sz w:val="16"/>
      <w:szCs w:val="16"/>
    </w:rPr>
  </w:style>
  <w:style w:type="paragraph" w:customStyle="1" w:styleId="29">
    <w:name w:val="普通(网站)2"/>
    <w:basedOn w:val="1"/>
    <w:autoRedefine/>
    <w:qFormat/>
    <w:uiPriority w:val="0"/>
    <w:pPr>
      <w:adjustRightInd/>
      <w:snapToGrid/>
      <w:spacing w:before="100" w:beforeAutospacing="1" w:after="100" w:afterAutospacing="1"/>
    </w:pPr>
    <w:rPr>
      <w:rFonts w:hint="eastAsia" w:ascii="宋体" w:hAnsi="宋体" w:eastAsia="宋体"/>
      <w:sz w:val="24"/>
      <w:szCs w:val="24"/>
    </w:rPr>
  </w:style>
  <w:style w:type="character" w:customStyle="1" w:styleId="30">
    <w:name w:val="批注框文本 字符"/>
    <w:basedOn w:val="18"/>
    <w:link w:val="9"/>
    <w:qFormat/>
    <w:uiPriority w:val="0"/>
    <w:rPr>
      <w:rFonts w:ascii="Tahoma" w:hAnsi="Tahoma" w:eastAsia="微软雅黑"/>
      <w:sz w:val="18"/>
      <w:szCs w:val="18"/>
    </w:rPr>
  </w:style>
  <w:style w:type="character" w:customStyle="1" w:styleId="31">
    <w:name w:val="正文文本 (2)_"/>
    <w:basedOn w:val="18"/>
    <w:link w:val="32"/>
    <w:autoRedefine/>
    <w:qFormat/>
    <w:uiPriority w:val="0"/>
    <w:rPr>
      <w:rFonts w:ascii="MingLiU" w:hAnsi="MingLiU" w:eastAsia="MingLiU" w:cs="MingLiU"/>
      <w:sz w:val="22"/>
      <w:szCs w:val="22"/>
    </w:rPr>
  </w:style>
  <w:style w:type="paragraph" w:customStyle="1" w:styleId="32">
    <w:name w:val="正文文本 (2)9"/>
    <w:basedOn w:val="1"/>
    <w:link w:val="31"/>
    <w:autoRedefine/>
    <w:qFormat/>
    <w:uiPriority w:val="0"/>
    <w:pPr>
      <w:shd w:val="clear" w:color="auto" w:fill="FFFFFF"/>
      <w:spacing w:line="499" w:lineRule="exact"/>
      <w:ind w:hanging="120"/>
      <w:jc w:val="distribute"/>
    </w:pPr>
    <w:rPr>
      <w:rFonts w:ascii="MingLiU" w:hAnsi="MingLiU" w:eastAsia="MingLiU" w:cs="MingLiU"/>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5</Pages>
  <Words>2580</Words>
  <Characters>2768</Characters>
  <Lines>15</Lines>
  <Paragraphs>4</Paragraphs>
  <TotalTime>0</TotalTime>
  <ScaleCrop>false</ScaleCrop>
  <LinksUpToDate>false</LinksUpToDate>
  <CharactersWithSpaces>2785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2019-07-17T06:23:00Z</dcterms:created>
  <dc:creator>刘统亮</dc:creator>
  <cp:lastModifiedBy>shc</cp:lastModifiedBy>
  <cp:lastPrinted>2023-05-23T00:57:00Z</cp:lastPrinted>
  <dcterms:modified xsi:type="dcterms:W3CDTF">2025-07-08T01:41:09Z</dcterms:modified>
  <dc:title>××项目竣工环境保护验收意见</dc:title>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123EE267AA5847E7B21A455C9451A806</vt:lpwstr>
  </property>
  <property fmtid="{D5CDD505-2E9C-101B-9397-08002B2CF9AE}" pid="4" name="KSOTemplateDocerSaveRecord">
    <vt:lpwstr>eyJoZGlkIjoiZjBmYTc1YzNmODA4ZDhmMWMzYmQ4NjE3MGE4NzRhY2MiLCJ1c2VySWQiOiI2NDkxNjk1NjUifQ==</vt:lpwstr>
  </property>
</Properties>
</file>