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1772F">
      <w:pPr>
        <w:jc w:val="center"/>
        <w:rPr>
          <w:rFonts w:ascii="仿宋_GB2312" w:eastAsia="仿宋_GB2312"/>
          <w:b/>
          <w:color w:val="auto"/>
          <w:sz w:val="32"/>
          <w:szCs w:val="32"/>
        </w:rPr>
      </w:pPr>
      <w:r>
        <w:rPr>
          <w:rFonts w:hint="eastAsia" w:ascii="仿宋_GB2312" w:eastAsia="仿宋_GB2312"/>
          <w:b/>
          <w:color w:val="auto"/>
          <w:sz w:val="32"/>
          <w:szCs w:val="32"/>
        </w:rPr>
        <w:t>厦门</w:t>
      </w:r>
      <w:r>
        <w:rPr>
          <w:rFonts w:ascii="仿宋_GB2312" w:eastAsia="仿宋_GB2312"/>
          <w:b/>
          <w:color w:val="auto"/>
          <w:sz w:val="32"/>
          <w:szCs w:val="32"/>
        </w:rPr>
        <w:t>市</w:t>
      </w:r>
      <w:r>
        <w:rPr>
          <w:rFonts w:hint="eastAsia" w:ascii="仿宋_GB2312" w:eastAsia="仿宋_GB2312"/>
          <w:b/>
          <w:color w:val="auto"/>
          <w:sz w:val="32"/>
          <w:szCs w:val="32"/>
        </w:rPr>
        <w:t>挥发性有机物污染防治企业自查表</w:t>
      </w:r>
    </w:p>
    <w:p w14:paraId="2E8FBE04">
      <w:pPr>
        <w:adjustRightInd w:val="0"/>
        <w:snapToGrid w:val="0"/>
        <w:jc w:val="left"/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企业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名称：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厦门市国越包装工业有限公司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所属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行业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包装印刷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 xml:space="preserve"> 联系人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val="en-US" w:eastAsia="zh-CN"/>
        </w:rPr>
        <w:t>林丽红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电话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val="en-US" w:eastAsia="zh-CN"/>
        </w:rPr>
        <w:t>15159235668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自查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日期：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2025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9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月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30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日</w:t>
      </w:r>
    </w:p>
    <w:tbl>
      <w:tblPr>
        <w:tblStyle w:val="9"/>
        <w:tblW w:w="0" w:type="auto"/>
        <w:tblInd w:w="-7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"/>
        <w:gridCol w:w="4902"/>
        <w:gridCol w:w="899"/>
        <w:gridCol w:w="2126"/>
        <w:gridCol w:w="806"/>
        <w:gridCol w:w="980"/>
        <w:gridCol w:w="1347"/>
        <w:gridCol w:w="904"/>
        <w:gridCol w:w="903"/>
        <w:gridCol w:w="904"/>
      </w:tblGrid>
      <w:tr w14:paraId="51C36E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41ADF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序号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6A195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自查内容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D8C99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是否</w:t>
            </w:r>
          </w:p>
          <w:p w14:paraId="7BDC703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符合（或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2"/>
                <w:szCs w:val="22"/>
              </w:rPr>
              <w:t>不涉及）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8C497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存在问题描述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2D663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</w:t>
            </w:r>
          </w:p>
          <w:p w14:paraId="0FBB9E0D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日期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455B09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自查人员签名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B60E9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整改措施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42BD6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整改完成日期</w:t>
            </w: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2052E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整改负责人签名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FFF39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主管</w:t>
            </w:r>
          </w:p>
          <w:p w14:paraId="3488B58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签名</w:t>
            </w:r>
          </w:p>
        </w:tc>
      </w:tr>
      <w:tr w14:paraId="018E9C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F0A270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一、台账要求</w:t>
            </w:r>
          </w:p>
        </w:tc>
      </w:tr>
      <w:tr w14:paraId="75FE06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AABD2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77F8A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原辅材料台账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，包含采购、使用消耗、库存结余情况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95D7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720EA">
            <w:pPr>
              <w:pStyle w:val="6"/>
              <w:bidi w:val="0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1210310" cy="925830"/>
                  <wp:effectExtent l="0" t="0" r="8890" b="762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92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512F3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73448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4C6DF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4D60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BE2B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654A4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644C59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AB88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434B4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是否建立生产产品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，包含产品名称、产量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2575C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C4B7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5865" cy="915670"/>
                  <wp:effectExtent l="0" t="0" r="13335" b="17780"/>
                  <wp:docPr id="1" name="图片 1" descr="1b471d78ba5167001b3433ad15f159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b471d78ba5167001b3433ad15f159f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86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7A335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4764E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05FBE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FFD88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47977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188A8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3D8FE9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F32CC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5C56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是否保存原辅材料成分说明书、检验报告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03449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5D0EA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816610"/>
                  <wp:effectExtent l="0" t="0" r="4445" b="254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CFB3B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D6FF9C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FCE44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7D764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D1796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0E760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00407D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7DA5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8072E0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是否保存原辅材料送货单、购入发票等原始单据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434BE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61F6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205865" cy="766445"/>
                  <wp:effectExtent l="0" t="0" r="13335" b="14605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865" cy="76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7507B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8CE2A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1896A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4CAE9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4B6E3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730E31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53C58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20AFE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65F86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含VOCs的危险废物产生量、回收量、转移量、转移去向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4EDD3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0FE1A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211580" cy="1353185"/>
                  <wp:effectExtent l="0" t="0" r="7620" b="18415"/>
                  <wp:docPr id="1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580" cy="135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51C19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9B432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F614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3458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5BE3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D0629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16857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05798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8E81D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是否保存三年以上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C043E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831B3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02BD2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E62A5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21037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8FE4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4B8AF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0B24D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 w14:paraId="2BB7C7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F34737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二、源头控制</w:t>
            </w:r>
          </w:p>
        </w:tc>
      </w:tr>
      <w:tr w14:paraId="532BC8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298C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0EFCE2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是否生产应淘汰类的产品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DECD2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1508F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D68FE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C4550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8698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D17FF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3E505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8DC9D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2C05B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BD68E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87AA7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是否使用应淘汰类的生产装置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3E9BC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A2AA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C0E1AC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47F05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82597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25B0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8752E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2B2EA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49281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081674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三、密闭要求</w:t>
            </w:r>
          </w:p>
        </w:tc>
      </w:tr>
      <w:tr w14:paraId="2700F6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B8E50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DD4A3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5D9A3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E309A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199D2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FAC42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26908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2855D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0A4F2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FA4F9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74962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876F5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6B28BB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E305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BA19F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158875" cy="869315"/>
                  <wp:effectExtent l="0" t="0" r="3175" b="6985"/>
                  <wp:docPr id="4" name="图片 3" descr="IMG_20190307_15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IMG_20190307_15010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86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6BF95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8FFC1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56077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408B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9EF0B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A6861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56F47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1E6CC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B6DA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含VOCs的原料调制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预处理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是否密闭（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如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调漆间、调漆位置）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D93B1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92CB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B1DF8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51AE9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4259D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53AA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7A53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5FE52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EBA0E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03127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902DDA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含VOCs的原料投加、卸放过程是否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C856C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743E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FC8A65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292C7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A775D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B9D0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72FA8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D4D73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EF99B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2BD59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0BB71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含VOCs物料的反应、搅拌、混合过程</w:t>
            </w:r>
            <w:r>
              <w:rPr>
                <w:rFonts w:ascii="仿宋_GB2312" w:eastAsia="仿宋_GB2312"/>
                <w:color w:val="auto"/>
              </w:rPr>
              <w:t>是否密闭</w:t>
            </w:r>
            <w:r>
              <w:rPr>
                <w:rFonts w:hint="eastAsia" w:ascii="仿宋_GB2312" w:eastAsia="仿宋_GB2312"/>
                <w:color w:val="auto"/>
              </w:rPr>
              <w:t>，产生的废气是否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6380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B4177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3A945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D94F1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16C6A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3215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0F6B7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88283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0E3E9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97985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F4DB77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含VOCs物料分离精制过程</w:t>
            </w:r>
            <w:r>
              <w:rPr>
                <w:rFonts w:ascii="仿宋_GB2312" w:eastAsia="仿宋_GB2312"/>
                <w:color w:val="auto"/>
              </w:rPr>
              <w:t>是否</w:t>
            </w:r>
            <w:r>
              <w:rPr>
                <w:rFonts w:hint="eastAsia" w:ascii="仿宋_GB2312" w:eastAsia="仿宋_GB2312"/>
                <w:color w:val="auto"/>
              </w:rPr>
              <w:t>使用</w:t>
            </w:r>
            <w:r>
              <w:rPr>
                <w:rFonts w:ascii="仿宋_GB2312" w:eastAsia="仿宋_GB2312"/>
                <w:color w:val="auto"/>
              </w:rPr>
              <w:t>密闭</w:t>
            </w:r>
            <w:r>
              <w:rPr>
                <w:rFonts w:hint="eastAsia" w:ascii="仿宋_GB2312" w:eastAsia="仿宋_GB2312"/>
                <w:color w:val="auto"/>
              </w:rPr>
              <w:t>设备</w:t>
            </w:r>
            <w:r>
              <w:rPr>
                <w:rFonts w:hint="eastAsia" w:ascii="仿宋_GB2312" w:eastAsia="仿宋_GB2312"/>
                <w:color w:val="auto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</w:rPr>
              <w:t>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D6FE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DAD2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02A13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F7163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CD9B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8419C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B2F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8FDCD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095C6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C209F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453D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01A25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F79F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3F0A2F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D116B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1571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82FC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6002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EAAE1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ED216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C3853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02E4D2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A8E6E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4D63D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8D041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85DAA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AFCA6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B91C3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49A53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7FAB3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51B66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B07B0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48F03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含VOCs的中间产品投加过程是否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24A41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4BC78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EB557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5102B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FD4A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CE235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AB928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F5030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4592F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CF2DC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2DD60A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41B20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657D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0CB4C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8C4EF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2762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768D5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8FA6F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FADF7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D1CFF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0044D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B8983C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B69C6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B035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2D687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86D77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E6E01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7033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75BA3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4C19A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278EA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198CA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D8A4B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含VOCs的成品（产品）卸料、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灌装、包装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41C9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C76E1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EC09E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D1A95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5DCBC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E10A2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D043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97F5B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29A5F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1FA46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04FC6D"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涉及VOCs的投料口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、卸料口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接口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包装设施在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未使用时是否密闭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DC933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1B4D1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F164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0AA0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918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52780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D9214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FD651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BB4D0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ABD5F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76D139"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载有气（液）态VOCs物料的设备与管线组件密封点大于等于2000个时，是否按照规定的时间、频次进行VOCs的泄漏检测与修复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CAAB2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A0501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AE2D02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12A99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E70A0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0F5C4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670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B0797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4DC89D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D4641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C2B0B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含VOCs的危险废物产生后是否马上密闭（包括漆渣、更换的VOCs吸附剂、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过滤棉、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以及含油墨、有机溶剂、清洗剂的包装物、污水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处理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废弃物等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B5989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5FDA9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85545" cy="1111250"/>
                  <wp:effectExtent l="0" t="0" r="14605" b="12700"/>
                  <wp:docPr id="5" name="图片 4" descr="IMG_20181221_151821_WPS图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IMG_20181221_151821_WPS图片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EC347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7726C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284CD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6452B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2CD80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CC1A9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3C0AA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5AE98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5A7F4F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含VOCs的危险废物贮存期间是否密闭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36F3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A6863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092835" cy="1219835"/>
                  <wp:effectExtent l="0" t="0" r="12065" b="18415"/>
                  <wp:docPr id="6" name="图片 5" descr="1605077536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1605077536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835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721D6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1E9DBE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C116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A9354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683B4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75D1D0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358E3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E8E16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56EFF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含VOCs的危险废物输送、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转移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63B31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D00FC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48E11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1A639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B079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13A3A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9F429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5283F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021818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D118D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2B142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0E71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99B96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8" name="图片 28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483C3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3A10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60C19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82F2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F57C3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7DE32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125144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5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9BF84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4527B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或生产设施）车间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门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窗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是否设置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常闭警示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标识或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D04FE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D82B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9" name="图片 29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1B4336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5111E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2F7E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64E5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0C50C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05068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8FFC1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BDAEC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31D26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所有产生VOCs的生产车间是否有未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收集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处理废气的排气风扇（或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换气风扇）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21756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0057B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0F54A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E5364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96FA6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FA346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A6D56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ED746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FDAE3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1EC82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3C6970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所有产生VOCs的生产车间门是否设置阻隔设施（双重门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等）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79D4E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156ED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0" name="图片 30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18BA7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F2F33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25546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57974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C1991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E4EEA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D5258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A4EE4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DA813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产生VOCs的密闭空间是否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为微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负压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4F79A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0F5B3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B9318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4297A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F79BB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F3B8E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1D3A8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F7555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38A59E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A6EEB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483A8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存在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漏气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点位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473EA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AFFD3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25841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74A52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17F32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07DA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3A4A1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D9B95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550163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273A7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FC610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污水处理站的处理构筑物是否加盖密封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F2138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36347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829E5E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C627A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5116D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C159B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4C7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7F5E2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2ECE5C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9FC75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3EDB3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污水处理站的废气是否收集处理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7C66E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55945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4953C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09494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1C03D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1077F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6F635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48A14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07E5BA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3A8F7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DD3DB0">
            <w:pPr>
              <w:adjustRightInd w:val="0"/>
              <w:snapToGrid w:val="0"/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VOCs集气管路是否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标明废气走向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（现有标识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总个数：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48F04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6377A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31838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81A2F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DF250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B7529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2BCF1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A2020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618AEC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73EA8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4C6DF5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产生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VOCs的生产场所和工段是否设置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废气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收集系统，将废气收集到位并导入废气治理设施。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B7ACA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2631F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印刷车间设置了废弃收集系统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21BE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6B42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1870C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AEE21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525D72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6DEEC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 w14:paraId="780821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DED032"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四、治理设施</w:t>
            </w:r>
          </w:p>
        </w:tc>
      </w:tr>
      <w:tr w14:paraId="4CF461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1945E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B14FD0"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、治理设施和生产设备的开、关时间是否记录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DC269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A730A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E04201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D2C12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3FC34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02BBB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4F05E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B7E45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9FFB5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E4B9D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B53EA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设施设备的开关时间是否写入操作规程并明示公布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74AA0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410A6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95070" cy="800735"/>
                  <wp:effectExtent l="0" t="0" r="5080" b="18415"/>
                  <wp:docPr id="13" name="图片 12" descr="QQ图片2019072713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QQ图片2019072713141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1C541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DDFC0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32AFA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96CAC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F6AF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8F413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E3614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19408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59B10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、治理设施和生产设备的开、关时间是否符合要求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11B63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6F94F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206500" cy="756920"/>
                  <wp:effectExtent l="0" t="0" r="12700" b="508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4E9A0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7CD648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林文贵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0BADD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8431A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FF450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F8EE9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05DD5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E0F7E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9D0339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闭设施外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任意一点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非甲烷总烃、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苯、甲苯、二甲苯中的任一种污染物瞬时排放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浓度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值是否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低于无组织排放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监控浓度限值</w:t>
            </w:r>
          </w:p>
          <w:p w14:paraId="794DECA7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检查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最大可能点位包括：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原料仓库（储罐）、危废仓库及无组织排放最大可能点至少三点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8682B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A156E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1895" cy="1369060"/>
                  <wp:effectExtent l="0" t="0" r="8255" b="2540"/>
                  <wp:docPr id="1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36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9C4F5D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F7F70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1DAB2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D25E8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05B13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F36A0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135BE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4C05B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31C55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VOCs治理设施是否设正常运行，治理设施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去除效率是否高于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val="en-US" w:eastAsia="zh-CN"/>
              </w:rPr>
              <w:t>50%；收集的废气中NMHC初始排放速率≥2kg/h的，治理设施去除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效率是否高于80%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。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（2020年8月25日前建成的低温等离子体法或光催化氧化法设施净化效率是否高于50%）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79BFC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974F4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730250"/>
                  <wp:effectExtent l="0" t="0" r="4445" b="12700"/>
                  <wp:docPr id="1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08D3D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80ACD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1A67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701558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E306C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5F01A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70B948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CA000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A6B90C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的处理工艺及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流程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E8912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62A4C7">
            <w:pPr>
              <w:adjustRightInd w:val="0"/>
              <w:snapToGrid w:val="0"/>
              <w:jc w:val="both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1" name="图片 11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E426E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E064E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82D0C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B0EA55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1B3479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DB15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112AB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9D435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E47FA2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的主要技术参数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A9B79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99E7E5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665D7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B791D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FD35E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7CE8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6B61A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3B84C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E7733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B8089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500361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CFA97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9A91D2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2" name="图片 12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DE01B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16118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0448AD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26604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5798F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B7F58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452487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9FE7C6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291588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的保养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维护制度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D2CC5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E39FA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6" name="图片 16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04F9D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AEE5B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CCBCB6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C11EC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0D8437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2329A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05D10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17726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412FEA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公示的位置是否为治理设施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的显著位置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88C8B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B0D39B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95070" cy="593090"/>
                  <wp:effectExtent l="0" t="0" r="5080" b="16510"/>
                  <wp:docPr id="19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FFA3F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EEB6C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FB808F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88C4F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07EC7A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EB7E3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 w14:paraId="737EB7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0C7EB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96BFE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几个位置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？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）</w:t>
            </w:r>
          </w:p>
          <w:p w14:paraId="1FFA0E31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公示场所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具体位置：</w:t>
            </w:r>
          </w:p>
          <w:p w14:paraId="44C4FC1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1、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eastAsia="zh-CN"/>
              </w:rPr>
              <w:t>车间公式栏对面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vocs机器旁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3、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        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A4789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2CF32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E56D7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EFE68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C753B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6F05E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4451BA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0BF6E4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706C2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1D99D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B213DD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所有公示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内容是否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包含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公示环保举报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投诉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电话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12369或各驻区生态环境局公布的环保举报热线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BADEA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306FC4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89990" cy="708025"/>
                  <wp:effectExtent l="0" t="0" r="10160" b="15875"/>
                  <wp:docPr id="20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21C464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D1E9D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7E2BB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D95231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4D5983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E8911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52F82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8C4AC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B63BF3"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是否记录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的关键技术指标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，如焚烧（含热氧化）要记录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燃烧温度。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C2201C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794B1E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无指标需记录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F0C6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AD4F5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1CDC20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43ABF8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5E8422"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FBEF7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5EBEC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09448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0DFAC8"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需定期更换吸附剂、催化剂或吸收液的，是否有详细的购买及更换台账，包括装填量、更换周期、采购发票及转移处置记录</w:t>
            </w:r>
          </w:p>
          <w:p w14:paraId="3C28800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最新更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新的日期：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2025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年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06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03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日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ECEEB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2C51B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drawing>
                <wp:inline distT="0" distB="0" distL="114300" distR="114300">
                  <wp:extent cx="1360170" cy="948690"/>
                  <wp:effectExtent l="0" t="0" r="11430" b="381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803A7D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06C5B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9CE51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92986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27277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F53EF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B01BE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BD234D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508F7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排气筒数量是否符合要求：</w:t>
            </w:r>
          </w:p>
          <w:p w14:paraId="126AC313"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采用燃烧法（含直接燃烧、催化燃烧和蓄热燃烧法等）治理VOCs废气的，每套燃烧设施允许设置一根VOCs排气筒，</w:t>
            </w:r>
          </w:p>
          <w:p w14:paraId="6D45350E"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采用其他方法治理VOCs废气的，一个企业一栋建筑只允许设置一根VOCs排气筒。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0D3B8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1137C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3" name="图片 33" descr="88632a69b1a39fead6325b573b143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88632a69b1a39fead6325b573b143f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3C8E0B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6E0F8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BFDD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B076D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0843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34D7E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59F507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AD32B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0FACC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涉及使用活性炭吸附工艺的企业：设施前端应配置干燥工艺，除湿剂更换周期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，装填量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，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最后一次更换日期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ADF3C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A6424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C39C4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4411B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BC0C7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C5D68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9E705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E6C2B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2AE7F0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1F306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C15DB2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喷漆工艺废气有应用活性炭吸附工艺的企业：进入活性炭处理设施前是否有去除颗粒物，记录并公示去除装置的装填量、装填日期、更换周期。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CA65D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F7A64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6A0803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29429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98FF7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DAD71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86927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9473E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6ADE5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E0891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3C5A5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是否还有设置其他任何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VOCs废气的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排放口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及出风口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E23D39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81E40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FF5BD0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4731F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E764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7177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7E866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9330E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E7C13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73189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A9C594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按《固定源监测技术规范》（HJ／T397）要求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设置采样口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67B4B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2C06B4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42D288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7D23F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D3BBC9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295C1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91E3D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D5520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76AF77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12E06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386D4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是否按规范设置采样平台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013DD1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DA54A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4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2F4372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AB1FB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A2580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7F92F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B50A5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77ABC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61223A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498CF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7D87B6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口附近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配备固定电源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1B539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2F7C4E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6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B27CD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14D1E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10ED33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4C7C1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9D08E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30365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45ED4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4E964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74C275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固定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安全的人员通道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3F1ACC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35CFE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9D130A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383CF1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E6E77C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B41FF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2B7C3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1EBB4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3CC9D2D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E8548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0F2ECE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采样口后是否还有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其他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废气接入排气筒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05DF3D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292760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CFF93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C6284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D05CFD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149045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00581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425CD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汤海根</w:t>
            </w:r>
          </w:p>
        </w:tc>
      </w:tr>
      <w:tr w14:paraId="1C8016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345AA4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127668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本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自查表是否在互联网公开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F0744B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73902A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916697"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/>
                <w:iCs/>
                <w:color w:val="auto"/>
                <w:sz w:val="22"/>
                <w:szCs w:val="22"/>
                <w:lang w:val="en-US" w:eastAsia="zh-CN"/>
              </w:rPr>
              <w:t>025.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9.30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3E6A89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D7F11"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DE8D0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1346C7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3C546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林丽红</w:t>
            </w:r>
          </w:p>
        </w:tc>
      </w:tr>
    </w:tbl>
    <w:p w14:paraId="76B783EF">
      <w:pPr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3FCA33E"/>
    <w:sectPr>
      <w:pgSz w:w="16838" w:h="11906" w:orient="landscape"/>
      <w:pgMar w:top="1689" w:right="1440" w:bottom="168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13047"/>
    <w:multiLevelType w:val="multilevel"/>
    <w:tmpl w:val="39913047"/>
    <w:lvl w:ilvl="0" w:tentative="0">
      <w:start w:val="1"/>
      <w:numFmt w:val="decimal"/>
      <w:lvlText w:val="%1"/>
      <w:lvlJc w:val="left"/>
      <w:pPr>
        <w:ind w:left="0" w:firstLine="57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B82C6D"/>
    <w:multiLevelType w:val="multilevel"/>
    <w:tmpl w:val="7AB82C6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hZGJjODFjZjczN2NhYmVhOTNmNTBlN2NhZGViYzAifQ=="/>
    <w:docVar w:name="KSO_WPS_MARK_KEY" w:val="fd11bc8f-8e70-45b2-9e8f-5af993195568"/>
  </w:docVars>
  <w:rsids>
    <w:rsidRoot w:val="00172A27"/>
    <w:rsid w:val="00FB6CF5"/>
    <w:rsid w:val="035661EC"/>
    <w:rsid w:val="03B804CE"/>
    <w:rsid w:val="061A4F27"/>
    <w:rsid w:val="07C603FA"/>
    <w:rsid w:val="0B5C5BE2"/>
    <w:rsid w:val="10CF0DCB"/>
    <w:rsid w:val="155E69FB"/>
    <w:rsid w:val="169A44B4"/>
    <w:rsid w:val="18154DC8"/>
    <w:rsid w:val="19410B0E"/>
    <w:rsid w:val="1CCF6DC3"/>
    <w:rsid w:val="1F4A0F28"/>
    <w:rsid w:val="1F6C1DF2"/>
    <w:rsid w:val="263673AD"/>
    <w:rsid w:val="263750C4"/>
    <w:rsid w:val="27A60B3F"/>
    <w:rsid w:val="2AE65071"/>
    <w:rsid w:val="2CA4601B"/>
    <w:rsid w:val="346639B0"/>
    <w:rsid w:val="367E2601"/>
    <w:rsid w:val="36B62779"/>
    <w:rsid w:val="38286E48"/>
    <w:rsid w:val="3AD608E6"/>
    <w:rsid w:val="3C57442E"/>
    <w:rsid w:val="3CA321CE"/>
    <w:rsid w:val="3D506AFC"/>
    <w:rsid w:val="44AE5780"/>
    <w:rsid w:val="44DA759D"/>
    <w:rsid w:val="44F031D3"/>
    <w:rsid w:val="4AA541A9"/>
    <w:rsid w:val="4F5B5AF2"/>
    <w:rsid w:val="508D46F8"/>
    <w:rsid w:val="53A9514E"/>
    <w:rsid w:val="545E186D"/>
    <w:rsid w:val="54AE71B0"/>
    <w:rsid w:val="56CA0A3C"/>
    <w:rsid w:val="58727AFE"/>
    <w:rsid w:val="5B38183E"/>
    <w:rsid w:val="5BA75334"/>
    <w:rsid w:val="5BD33A85"/>
    <w:rsid w:val="5DE53B97"/>
    <w:rsid w:val="64B33C3A"/>
    <w:rsid w:val="6684361D"/>
    <w:rsid w:val="6AD05DC7"/>
    <w:rsid w:val="6ECE7CCF"/>
    <w:rsid w:val="71C17FC6"/>
    <w:rsid w:val="73EE2559"/>
    <w:rsid w:val="743E332A"/>
    <w:rsid w:val="79EC3634"/>
    <w:rsid w:val="7B265C54"/>
    <w:rsid w:val="7D2D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ind w:firstLine="0" w:firstLineChars="0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4"/>
    <w:link w:val="13"/>
    <w:autoRedefine/>
    <w:semiHidden/>
    <w:unhideWhenUsed/>
    <w:qFormat/>
    <w:uiPriority w:val="0"/>
    <w:pPr>
      <w:keepNext/>
      <w:keepLines/>
      <w:ind w:firstLine="0" w:firstLineChars="0"/>
      <w:outlineLvl w:val="1"/>
    </w:pPr>
    <w:rPr>
      <w:rFonts w:ascii="Times New Roman" w:hAnsi="Times New Roman" w:eastAsia="宋体"/>
      <w:b/>
      <w:bCs/>
      <w:sz w:val="30"/>
      <w:szCs w:val="32"/>
    </w:rPr>
  </w:style>
  <w:style w:type="paragraph" w:styleId="5">
    <w:name w:val="heading 3"/>
    <w:basedOn w:val="1"/>
    <w:next w:val="4"/>
    <w:link w:val="14"/>
    <w:autoRedefine/>
    <w:semiHidden/>
    <w:unhideWhenUsed/>
    <w:qFormat/>
    <w:uiPriority w:val="0"/>
    <w:pPr>
      <w:keepNext/>
      <w:keepLines/>
      <w:adjustRightInd w:val="0"/>
      <w:snapToGrid w:val="0"/>
      <w:ind w:firstLine="0" w:firstLineChars="0"/>
      <w:outlineLvl w:val="2"/>
    </w:pPr>
    <w:rPr>
      <w:rFonts w:ascii="Times New Roman" w:hAnsi="Times New Roman" w:eastAsia="宋体"/>
      <w:b/>
      <w:bCs/>
      <w:sz w:val="28"/>
      <w:szCs w:val="32"/>
    </w:rPr>
  </w:style>
  <w:style w:type="paragraph" w:styleId="6">
    <w:name w:val="heading 4"/>
    <w:basedOn w:val="1"/>
    <w:next w:val="1"/>
    <w:link w:val="15"/>
    <w:autoRedefine/>
    <w:unhideWhenUsed/>
    <w:qFormat/>
    <w:uiPriority w:val="0"/>
    <w:pPr>
      <w:keepNext/>
      <w:keepLines/>
      <w:outlineLvl w:val="3"/>
    </w:pPr>
    <w:rPr>
      <w:rFonts w:ascii="Times New Roman" w:hAnsi="Times New Roman" w:eastAsia="宋体" w:cstheme="majorBidi"/>
      <w:b/>
      <w:bCs/>
      <w:sz w:val="24"/>
      <w:szCs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Times New Roman" w:hAnsi="Times New Roman" w:eastAsia="宋体"/>
      <w:b/>
      <w:sz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1">
    <w:name w:val="page number"/>
    <w:autoRedefine/>
    <w:qFormat/>
    <w:uiPriority w:val="0"/>
  </w:style>
  <w:style w:type="character" w:customStyle="1" w:styleId="12">
    <w:name w:val="标题 1 Char"/>
    <w:basedOn w:val="10"/>
    <w:link w:val="2"/>
    <w:qFormat/>
    <w:uiPriority w:val="0"/>
    <w:rPr>
      <w:rFonts w:ascii="Times New Roman" w:hAnsi="Times New Roman" w:eastAsia="宋体" w:cstheme="minorBidi"/>
      <w:b/>
      <w:bCs/>
      <w:kern w:val="44"/>
      <w:sz w:val="32"/>
      <w:szCs w:val="44"/>
    </w:rPr>
  </w:style>
  <w:style w:type="character" w:customStyle="1" w:styleId="13">
    <w:name w:val="标题 2 Char"/>
    <w:basedOn w:val="10"/>
    <w:link w:val="3"/>
    <w:qFormat/>
    <w:uiPriority w:val="0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14">
    <w:name w:val="标题 3 Char"/>
    <w:basedOn w:val="10"/>
    <w:link w:val="5"/>
    <w:autoRedefine/>
    <w:qFormat/>
    <w:uiPriority w:val="0"/>
    <w:rPr>
      <w:rFonts w:ascii="Times New Roman" w:hAnsi="Times New Roman" w:eastAsia="宋体" w:cstheme="minorBidi"/>
      <w:b/>
      <w:bCs/>
      <w:sz w:val="28"/>
      <w:szCs w:val="32"/>
    </w:rPr>
  </w:style>
  <w:style w:type="character" w:customStyle="1" w:styleId="15">
    <w:name w:val="标题 4 Char"/>
    <w:basedOn w:val="10"/>
    <w:link w:val="6"/>
    <w:qFormat/>
    <w:uiPriority w:val="0"/>
    <w:rPr>
      <w:rFonts w:ascii="Times New Roman" w:hAnsi="Times New Roman" w:eastAsia="宋体" w:cstheme="majorBidi"/>
      <w:b/>
      <w:bCs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2338</Words>
  <Characters>2983</Characters>
  <Lines>0</Lines>
  <Paragraphs>0</Paragraphs>
  <TotalTime>11</TotalTime>
  <ScaleCrop>false</ScaleCrop>
  <LinksUpToDate>false</LinksUpToDate>
  <CharactersWithSpaces>3046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2022-04-01T00:55:00Z</dcterms:created>
  <dc:creator>inconceivable</dc:creator>
  <cp:lastModifiedBy>净丽</cp:lastModifiedBy>
  <cp:lastPrinted>2024-03-12T05:55:00Z</cp:lastPrinted>
  <dcterms:modified xsi:type="dcterms:W3CDTF">2025-09-30T01:44:51Z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5CF8AF27BE894B5989B2CAA006D1EFB9_13</vt:lpwstr>
  </property>
  <property fmtid="{D5CDD505-2E9C-101B-9397-08002B2CF9AE}" pid="4" name="KSOTemplateDocerSaveRecord">
    <vt:lpwstr>eyJoZGlkIjoiYjRhZGJjODFjZjczN2NhYmVhOTNmNTBlN2NhZGViYzAiLCJ1c2VySWQiOiIyNjEyNTE0MjEifQ==</vt:lpwstr>
  </property>
</Properties>
</file>