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14:paraId="443B4D8B">
      <w:pPr>
        <w:pStyle w:val="19"/>
        <w:spacing w:before="0" w:beforeAutospacing="0" w:after="0" w:afterAutospacing="0" w:line="360" w:lineRule="auto"/>
        <w:jc w:val="center"/>
        <w:outlineLvl w:val="0"/>
        <w:rPr>
          <w:rFonts w:hint="eastAsia" w:ascii="Times New Roman" w:hAnsi="Times New Roman" w:cs="Times New Roman"/>
          <w:b/>
          <w:bCs/>
          <w:color w:val="000000"/>
          <w:sz w:val="30"/>
          <w:szCs w:val="30"/>
          <w:lang w:eastAsia="zh-CN"/>
        </w:rPr>
      </w:pPr>
      <w:bookmarkStart w:id="0" w:name="_GoBack"/>
      <w:r>
        <w:rPr>
          <w:rFonts w:hint="eastAsia" w:ascii="Times New Roman" w:hAnsi="Times New Roman" w:cs="Times New Roman"/>
          <w:b/>
          <w:bCs/>
          <w:color w:val="000000"/>
          <w:sz w:val="30"/>
          <w:szCs w:val="30"/>
          <w:lang w:eastAsia="zh-CN"/>
        </w:rPr>
        <w:t>邵阳县鑫盛新型环保建材有限公司</w:t>
      </w:r>
    </w:p>
    <w:p w14:paraId="58D07F99">
      <w:pPr>
        <w:pStyle w:val="19"/>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eastAsia" w:ascii="Times New Roman" w:hAnsi="Times New Roman" w:cs="Times New Roman"/>
          <w:b/>
          <w:bCs/>
          <w:color w:val="000000"/>
          <w:sz w:val="30"/>
          <w:szCs w:val="30"/>
          <w:lang w:eastAsia="zh-CN"/>
        </w:rPr>
        <w:t>年产6000万块页岩砖改扩建项目</w:t>
      </w:r>
      <w:r>
        <w:rPr>
          <w:rFonts w:hint="default" w:ascii="Times New Roman" w:hAnsi="Times New Roman" w:cs="Times New Roman"/>
          <w:b/>
          <w:bCs/>
          <w:color w:val="000000"/>
          <w:sz w:val="30"/>
          <w:szCs w:val="30"/>
        </w:rPr>
        <w:t>竣工环境保护验收意见</w:t>
      </w:r>
    </w:p>
    <w:p w14:paraId="00A1510C">
      <w:pPr>
        <w:pStyle w:val="19"/>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lang w:val="en-US" w:eastAsia="zh-CN"/>
        </w:rPr>
      </w:pPr>
    </w:p>
    <w:p w14:paraId="189CA1BF">
      <w:pPr>
        <w:pStyle w:val="19"/>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25</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8</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lang w:eastAsia="zh-CN"/>
        </w:rPr>
        <w:t>日</w:t>
      </w:r>
      <w:r>
        <w:rPr>
          <w:rFonts w:hint="eastAsia" w:ascii="Times New Roman" w:hAnsi="Times New Roman" w:cs="Times New Roman"/>
          <w:sz w:val="24"/>
          <w:szCs w:val="24"/>
          <w:lang w:eastAsia="zh-CN"/>
        </w:rPr>
        <w:t>邵阳县鑫盛新型环保建材有限公司</w:t>
      </w:r>
      <w:r>
        <w:rPr>
          <w:rFonts w:hint="default" w:ascii="Times New Roman" w:hAnsi="Times New Roman" w:eastAsia="宋体" w:cs="Times New Roman"/>
          <w:sz w:val="24"/>
          <w:szCs w:val="24"/>
          <w:lang w:eastAsia="zh-CN"/>
        </w:rPr>
        <w:t>组织召开了</w:t>
      </w:r>
      <w:r>
        <w:rPr>
          <w:rFonts w:hint="eastAsia" w:ascii="Times New Roman" w:hAnsi="Times New Roman" w:cs="Times New Roman"/>
          <w:sz w:val="24"/>
          <w:szCs w:val="24"/>
          <w:lang w:eastAsia="zh-CN"/>
        </w:rPr>
        <w:t>邵阳县鑫盛新型环保建材有限公司年产6000万块页岩砖改扩建项目</w:t>
      </w:r>
      <w:r>
        <w:rPr>
          <w:rFonts w:hint="default" w:ascii="Times New Roman" w:hAnsi="Times New Roman" w:eastAsia="宋体" w:cs="Times New Roman"/>
          <w:sz w:val="24"/>
          <w:szCs w:val="24"/>
          <w:lang w:eastAsia="zh-CN"/>
        </w:rPr>
        <w:t>竣工环境</w:t>
      </w:r>
      <w:r>
        <w:rPr>
          <w:rFonts w:hint="eastAsia" w:ascii="Times New Roman" w:hAnsi="Times New Roman" w:cs="Times New Roman"/>
          <w:sz w:val="24"/>
          <w:szCs w:val="24"/>
          <w:lang w:val="en-US" w:eastAsia="zh-CN"/>
        </w:rPr>
        <w:t>保护</w:t>
      </w:r>
      <w:r>
        <w:rPr>
          <w:rFonts w:hint="default" w:ascii="Times New Roman" w:hAnsi="Times New Roman" w:eastAsia="宋体" w:cs="Times New Roman"/>
          <w:sz w:val="24"/>
          <w:szCs w:val="24"/>
          <w:lang w:eastAsia="zh-CN"/>
        </w:rPr>
        <w:t>验收会议，参加会议的有三位专家、邵阳</w:t>
      </w:r>
      <w:r>
        <w:rPr>
          <w:rFonts w:hint="eastAsia" w:ascii="Times New Roman" w:hAnsi="Times New Roman" w:cs="Times New Roman"/>
          <w:sz w:val="24"/>
          <w:szCs w:val="24"/>
          <w:lang w:val="en-US" w:eastAsia="zh-CN"/>
        </w:rPr>
        <w:t>市生态</w:t>
      </w:r>
      <w:r>
        <w:rPr>
          <w:rFonts w:hint="default" w:ascii="Times New Roman" w:hAnsi="Times New Roman" w:eastAsia="宋体" w:cs="Times New Roman"/>
          <w:sz w:val="24"/>
          <w:szCs w:val="24"/>
          <w:lang w:eastAsia="zh-CN"/>
        </w:rPr>
        <w:t>环境局</w:t>
      </w:r>
      <w:r>
        <w:rPr>
          <w:rFonts w:hint="eastAsia" w:ascii="Times New Roman" w:hAnsi="Times New Roman" w:cs="Times New Roman"/>
          <w:sz w:val="24"/>
          <w:szCs w:val="24"/>
          <w:lang w:val="en-US" w:eastAsia="zh-CN"/>
        </w:rPr>
        <w:t>邵阳县分局</w:t>
      </w:r>
      <w:r>
        <w:rPr>
          <w:rFonts w:hint="default" w:ascii="Times New Roman" w:hAnsi="Times New Roman" w:eastAsia="宋体" w:cs="Times New Roman"/>
          <w:sz w:val="24"/>
          <w:szCs w:val="24"/>
          <w:lang w:eastAsia="zh-CN"/>
        </w:rPr>
        <w:t>等单位的领导和代表（名单附后）。与会代表查看了项目的现场，听取了建设单位和验收监测单位关于该项目竣工环境保护验收有关情况的介绍，审阅了项目竣工</w:t>
      </w:r>
      <w:r>
        <w:rPr>
          <w:rFonts w:hint="eastAsia" w:ascii="Times New Roman" w:hAnsi="Times New Roman" w:cs="Times New Roman"/>
          <w:sz w:val="24"/>
          <w:szCs w:val="24"/>
          <w:lang w:val="en-US" w:eastAsia="zh-CN"/>
        </w:rPr>
        <w:t>环境保护</w:t>
      </w:r>
      <w:r>
        <w:rPr>
          <w:rFonts w:hint="default" w:ascii="Times New Roman" w:hAnsi="Times New Roman" w:eastAsia="宋体" w:cs="Times New Roman"/>
          <w:sz w:val="24"/>
          <w:szCs w:val="24"/>
          <w:lang w:eastAsia="zh-CN"/>
        </w:rPr>
        <w:t>验收资料，</w:t>
      </w:r>
      <w:r>
        <w:rPr>
          <w:rFonts w:hint="default" w:ascii="Times New Roman" w:hAnsi="Times New Roman" w:eastAsia="宋体" w:cs="Times New Roman"/>
          <w:sz w:val="24"/>
          <w:szCs w:val="24"/>
        </w:rPr>
        <w:t>严格依照国家有关法律法规、建设项目竣工环境保护验收技术规范、项目环境影响评价报告表和审批部门审批决定等要求对本项目进行验收</w:t>
      </w:r>
      <w:r>
        <w:rPr>
          <w:rFonts w:hint="default" w:ascii="Times New Roman" w:hAnsi="Times New Roman" w:eastAsia="宋体" w:cs="Times New Roman"/>
          <w:sz w:val="24"/>
          <w:szCs w:val="24"/>
          <w:lang w:eastAsia="zh-CN"/>
        </w:rPr>
        <w:t>。提出意见如下：</w:t>
      </w:r>
    </w:p>
    <w:p w14:paraId="178FDD51">
      <w:pPr>
        <w:spacing w:line="360" w:lineRule="auto"/>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一、工程建设基本情况</w:t>
      </w:r>
    </w:p>
    <w:p w14:paraId="229369FF">
      <w:pPr>
        <w:spacing w:line="360" w:lineRule="auto"/>
        <w:ind w:firstLine="480" w:firstLineChars="200"/>
        <w:jc w:val="left"/>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（一）建设地点、规模、主要建设内容</w:t>
      </w:r>
    </w:p>
    <w:p w14:paraId="35C1E600">
      <w:pPr>
        <w:spacing w:line="360" w:lineRule="auto"/>
        <w:ind w:firstLine="48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邵阳县鑫盛新型环保建材有限公司位于湖南省邵阳市邵阳县金称市镇黄泥村5组，原邵阳县旺盛环保砖厂于2015年获得取得排污权证，（邵）排污权证（2015）第393号（详见附件），分配总量SO2：15.3t；NOx：2.8t。2017年8月28日，原邵阳县旺盛环保砖厂办理了“年产3000万块煤矸石页岩砖建设项目”的环境影响报告表，通过了原邵阳县环境环保局的审批，并以邵县环批【2017】21号文件予以批复。2020年1月18日原邵阳县旺盛环保砖厂办理了排污许可证，2024年10月25日重新申请了排污许可证并将许可证主体变更为邵阳县鑫盛新型环保建材有限公司，许可证编号为：91430523MA4L7HQT0J001Q。</w:t>
      </w:r>
    </w:p>
    <w:p w14:paraId="78DA6F37">
      <w:pPr>
        <w:spacing w:line="360" w:lineRule="auto"/>
        <w:ind w:firstLine="48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邵阳县鑫盛新型环保建材有限公司年产6000万块页岩砖改扩建项目项目总投资2100万元（其中环保投资220万元），本项目将厂区内原有的24门轮窑改建成1烘2烧隧道窑，原料制备车间、原料棚、环保工程等，其它依托原有工程。</w:t>
      </w:r>
    </w:p>
    <w:p w14:paraId="5312DBB1">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（二）建设过程及环保审批情况</w:t>
      </w:r>
    </w:p>
    <w:p w14:paraId="4732AACE">
      <w:pPr>
        <w:spacing w:line="360" w:lineRule="auto"/>
        <w:ind w:firstLine="480"/>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本项目于2022年10月开始建设，2022年12月底建成，该项目未批先建情况依法接受邵阳市生态环境局行政处罚。2024年3月，公司委托湖南腾纳环保有限公司编制了《邵阳县鑫盛新型环保建材有限公司年产6000万块页岩砖改扩建项目环境影响报告表》并于2024年3月20日取得邵阳市生态环境局邵阳县分局下发的批复（文号《邵市环评(3)(2024)03号》）并购买了主要污染物排污权指标。2024年10月25日邵阳县鑫盛新型环保建材有限公司重新申领了排污许可证，排污许可编号为：91430523MA7ALA342M001V。</w:t>
      </w:r>
    </w:p>
    <w:p w14:paraId="0922A50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验收范围</w:t>
      </w:r>
    </w:p>
    <w:p w14:paraId="36CAE607">
      <w:pPr>
        <w:numPr>
          <w:ilvl w:val="0"/>
          <w:numId w:val="0"/>
        </w:numPr>
        <w:spacing w:line="360" w:lineRule="auto"/>
        <w:ind w:leftChars="0"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本项目的主体工程及配套设施、污染防治设施、环保管理制度以及污染物排放情况</w:t>
      </w:r>
      <w:r>
        <w:rPr>
          <w:rFonts w:hint="default" w:ascii="Times New Roman" w:hAnsi="Times New Roman" w:eastAsia="宋体" w:cs="Times New Roman"/>
          <w:b w:val="0"/>
          <w:bCs w:val="0"/>
          <w:color w:val="auto"/>
          <w:kern w:val="0"/>
          <w:sz w:val="24"/>
          <w:szCs w:val="24"/>
          <w:lang w:val="en-US" w:eastAsia="zh-CN"/>
        </w:rPr>
        <w:t>。</w:t>
      </w:r>
    </w:p>
    <w:p w14:paraId="3AF55168">
      <w:pPr>
        <w:numPr>
          <w:ilvl w:val="0"/>
          <w:numId w:val="2"/>
        </w:numPr>
        <w:spacing w:line="360" w:lineRule="auto"/>
        <w:ind w:leftChars="0"/>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工程变动情况</w:t>
      </w:r>
    </w:p>
    <w:p w14:paraId="5C49B773">
      <w:pPr>
        <w:bidi w:val="0"/>
        <w:spacing w:line="360" w:lineRule="auto"/>
        <w:ind w:firstLine="480" w:firstLineChars="200"/>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根据生态环境部办公厅关于印发《污染影响类建设项目重大变动清单（试行）》的通知（环办环评函〔2020〕688号）等有关规定，建设项目的性质、规模、地点、生产工艺和环境保护措施五个因素中的一项或一项以上发生可能导致重大变动的情况，且可能导致环境影响显著变化（特别是不利环境影响加重）的，界定为重大变动。</w:t>
      </w:r>
    </w:p>
    <w:p w14:paraId="71612E2A">
      <w:pPr>
        <w:bidi w:val="0"/>
        <w:spacing w:line="360" w:lineRule="auto"/>
        <w:ind w:firstLine="480" w:firstLineChars="200"/>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对照环评和环评批复，本项目性质、生产工艺、规模、地点均符合环评及环评批复要求，不涉及建设项目的性质、规模、地点、生产工艺、环境保护措施等因素的变动，与环评一致；项目主要变动内容见表3-5。</w:t>
      </w:r>
    </w:p>
    <w:p w14:paraId="4341B855">
      <w:pPr>
        <w:bidi w:val="0"/>
        <w:spacing w:line="36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表3-5  项目主要变动内容情况一览表</w:t>
      </w:r>
    </w:p>
    <w:tbl>
      <w:tblPr>
        <w:tblStyle w:val="13"/>
        <w:tblW w:w="82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6"/>
        <w:gridCol w:w="5659"/>
        <w:gridCol w:w="1816"/>
      </w:tblGrid>
      <w:tr w14:paraId="35C26D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76" w:type="dxa"/>
            <w:tcBorders>
              <w:tl2br w:val="nil"/>
              <w:tr2bl w:val="nil"/>
            </w:tcBorders>
            <w:noWrap w:val="0"/>
            <w:vAlign w:val="center"/>
          </w:tcPr>
          <w:p w14:paraId="5A2DB311">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序号</w:t>
            </w:r>
          </w:p>
        </w:tc>
        <w:tc>
          <w:tcPr>
            <w:tcW w:w="5659" w:type="dxa"/>
            <w:tcBorders>
              <w:tl2br w:val="nil"/>
              <w:tr2bl w:val="nil"/>
            </w:tcBorders>
            <w:noWrap w:val="0"/>
            <w:vAlign w:val="center"/>
          </w:tcPr>
          <w:p w14:paraId="5A49B79F">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变动内容</w:t>
            </w:r>
          </w:p>
        </w:tc>
        <w:tc>
          <w:tcPr>
            <w:tcW w:w="1816" w:type="dxa"/>
            <w:tcBorders>
              <w:tl2br w:val="nil"/>
              <w:tr2bl w:val="nil"/>
            </w:tcBorders>
            <w:noWrap w:val="0"/>
            <w:vAlign w:val="center"/>
          </w:tcPr>
          <w:p w14:paraId="01F971D0">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是否为重大变动</w:t>
            </w:r>
          </w:p>
        </w:tc>
      </w:tr>
      <w:tr w14:paraId="3D5F71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76" w:type="dxa"/>
            <w:tcBorders>
              <w:tl2br w:val="nil"/>
              <w:tr2bl w:val="nil"/>
            </w:tcBorders>
            <w:noWrap w:val="0"/>
            <w:vAlign w:val="center"/>
          </w:tcPr>
          <w:p w14:paraId="21C0882D">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5659" w:type="dxa"/>
            <w:tcBorders>
              <w:tl2br w:val="nil"/>
              <w:tr2bl w:val="nil"/>
            </w:tcBorders>
            <w:noWrap w:val="0"/>
            <w:vAlign w:val="center"/>
          </w:tcPr>
          <w:p w14:paraId="485F727F">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未建设食堂，故未建设油烟净化器等设施</w:t>
            </w:r>
          </w:p>
        </w:tc>
        <w:tc>
          <w:tcPr>
            <w:tcW w:w="1816" w:type="dxa"/>
            <w:tcBorders>
              <w:tl2br w:val="nil"/>
              <w:tr2bl w:val="nil"/>
            </w:tcBorders>
            <w:noWrap w:val="0"/>
            <w:vAlign w:val="center"/>
          </w:tcPr>
          <w:p w14:paraId="28DE98AF">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否</w:t>
            </w:r>
          </w:p>
        </w:tc>
      </w:tr>
    </w:tbl>
    <w:p w14:paraId="0B507E1B">
      <w:pPr>
        <w:spacing w:line="360" w:lineRule="auto"/>
        <w:ind w:firstLine="480"/>
        <w:rPr>
          <w:rFonts w:hint="eastAsia" w:ascii="Times New Roman" w:hAnsi="Times New Roman" w:cs="Times New Roman" w:eastAsiaTheme="minorEastAsia"/>
          <w:sz w:val="24"/>
          <w:szCs w:val="24"/>
          <w:lang w:val="en-US" w:eastAsia="zh-CN"/>
        </w:rPr>
      </w:pPr>
      <w:r>
        <w:rPr>
          <w:rFonts w:hint="default" w:ascii="Times New Roman" w:hAnsi="Times New Roman" w:eastAsia="宋体" w:cs="Times New Roman"/>
          <w:sz w:val="24"/>
          <w:szCs w:val="22"/>
          <w:lang w:val="en-US" w:eastAsia="zh-CN"/>
        </w:rPr>
        <w:t>对照《污染影响类建设项目重大变动清单（试行）》的通知（环办环评函〔2020〕688号），本变动不属于重大变动。</w:t>
      </w:r>
    </w:p>
    <w:p w14:paraId="02E93477">
      <w:pPr>
        <w:numPr>
          <w:ilvl w:val="0"/>
          <w:numId w:val="0"/>
        </w:numPr>
        <w:spacing w:line="360" w:lineRule="auto"/>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三、环境保护设施建设情况</w:t>
      </w:r>
    </w:p>
    <w:p w14:paraId="5D65F43E">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（一）废水</w:t>
      </w:r>
    </w:p>
    <w:p w14:paraId="3E32F5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2"/>
          <w:lang w:val="en-US" w:eastAsia="zh-CN"/>
        </w:rPr>
      </w:pPr>
      <w:r>
        <w:rPr>
          <w:rFonts w:hint="default" w:ascii="Times New Roman" w:hAnsi="Times New Roman" w:eastAsia="宋体" w:cs="Times New Roman"/>
          <w:color w:val="auto"/>
          <w:sz w:val="24"/>
          <w:szCs w:val="22"/>
          <w:lang w:val="en-US" w:eastAsia="zh-CN"/>
        </w:rPr>
        <w:t>本项目生产相关废水（脱硫除尘废水）通过脱硫废水循环水池处理后循环使用，不外排。本项目生活污水采用化粪池等处理后由交由周边农户用作农肥。生产喷淋用水均蒸发损耗；制砖用水在烧结过程中全部蒸发损耗，无生产废水产生。</w:t>
      </w:r>
    </w:p>
    <w:p w14:paraId="66E26A13">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14:paraId="23F3297F">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项目营运期产生的废气主要为粉尘（主要可分为原料堆放、装卸中产生的粉尘，原料破碎、筛分过程中产生的粉尘和交通运输粉尘）、隧道窑内产生的焙烧废气。</w:t>
      </w:r>
    </w:p>
    <w:p w14:paraId="50A1452A">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（1）原料堆放、装卸中产生的粉尘</w:t>
      </w:r>
    </w:p>
    <w:p w14:paraId="1B949286">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原料堆场堆放页岩、煤矸石制砖原料，页岩和煤矸石呈块状，卸料前喷洒少量水，保证原料表面湿润，不会在卸料过程中产生大量粉尘。公司通过对原料堆场地面硬化、堆场设置三面封闭+加盖顶棚、喷淋降尘及人工洒水降尘、并在大风干燥天气遮盖防尘网等措施，可有效降低粉尘的排放量。</w:t>
      </w:r>
    </w:p>
    <w:p w14:paraId="3F386196">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（2）原料破碎、筛分过程中产生的粉尘</w:t>
      </w:r>
    </w:p>
    <w:p w14:paraId="136864E3">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建设单位对破碎、筛分车间进行地面硬化，车间设置三面封闭+加盖顶棚，并通过喷淋设施在破碎工段、筛分工段喷水以实施湿法作业，同时对原料破碎、筛分过程中使用的供料机、颚式破碎机、圆滚筛等设备进行封闭，并设置布袋除尘器进行收集处理后15米高排气筒排放，布袋所收集的粉尘作为原料投入陈化库回用于生产。</w:t>
      </w:r>
    </w:p>
    <w:p w14:paraId="49B0A102">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（3）交通运输粉尘</w:t>
      </w:r>
    </w:p>
    <w:p w14:paraId="3D2538FF">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建设单位加强对运输过程粉尘量的控制，对进场道路和厂区地面实施硬化，所有出场运输车辆必须密闭（用帆布遮盖），同时限值车辆在场内行驶的速度，加大对路面的清扫和洒水频率，可减少颗粒物产生量。</w:t>
      </w:r>
    </w:p>
    <w:p w14:paraId="59D89C5C">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（4）焙烧废气</w:t>
      </w:r>
    </w:p>
    <w:p w14:paraId="4EAFA3FF">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使用煤矸石、页岩为主要原料，用隧道窑生产页岩砖。焙烧过程经正常点火燃烧后利用煤矸石的热值能满足生产过程中的热能供需，无需添加其他燃料。项目在焙烧过程中页岩燃烧基本不产生NOx、颗粒物等污染物，烟尘、NOx、SO2和氟化物等污染物主要为煤矸石的燃烧产生。焙烧废气通过封闭管道系统导入双碱法脱硫除尘处理后通过70米烟囱排放，废气传输过程中基本上全程封闭，几乎可以完全收集，无组织逸散量极小。</w:t>
      </w:r>
    </w:p>
    <w:p w14:paraId="526162CE">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（三）噪声</w:t>
      </w:r>
    </w:p>
    <w:p w14:paraId="19C0C64F">
      <w:pPr>
        <w:pStyle w:val="11"/>
        <w:spacing w:line="360" w:lineRule="auto"/>
        <w:ind w:left="0"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本项目噪声主要来自生产设备破碎机、滚筒筛、制砖机等，噪声源强为85-105dB（A）。项目主要采用基础减震的方式削弱源强。</w:t>
      </w:r>
    </w:p>
    <w:p w14:paraId="3BACB09A">
      <w:pPr>
        <w:pStyle w:val="11"/>
        <w:spacing w:line="360" w:lineRule="auto"/>
        <w:ind w:left="0"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（1）尽量选用低噪声、振动小的生产设备，采取合理布设高噪声设备及利用建筑物屏蔽等措施减少噪声；</w:t>
      </w:r>
    </w:p>
    <w:p w14:paraId="7ACA4871">
      <w:pPr>
        <w:pStyle w:val="11"/>
        <w:spacing w:line="360" w:lineRule="auto"/>
        <w:ind w:left="0" w:leftChars="0" w:firstLine="480" w:firstLineChars="200"/>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（2）在对设备设置减振基础或减振垫的基础上，加强机械设备的日常维护，生产设备要注意润滑，并对老化和性能降低的旧设备进行及时更换，以此降低磨擦，减小噪声强度；对设备定期进行检查和维修。</w:t>
      </w:r>
    </w:p>
    <w:p w14:paraId="25693B73">
      <w:pPr>
        <w:numPr>
          <w:ilvl w:val="0"/>
          <w:numId w:val="0"/>
        </w:numPr>
        <w:spacing w:line="360" w:lineRule="auto"/>
        <w:ind w:leftChars="0" w:firstLine="480" w:firstLineChars="200"/>
        <w:jc w:val="left"/>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（四）固体废物</w:t>
      </w:r>
    </w:p>
    <w:p w14:paraId="5DB8C9C2">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本项目营运期固废主要为废泥坯、废砖坯、废砖块、布袋除尘器收集的粉尘和生活垃圾。</w:t>
      </w:r>
    </w:p>
    <w:p w14:paraId="24C6679A">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（1）废泥坯、废砖坯：制砖中会产生废泥坯和不合格砖坯，全部作为原料回用。</w:t>
      </w:r>
    </w:p>
    <w:p w14:paraId="6E5D790A">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（2）废砖块：砖坯焙烧后废砖块全部作为原料回用于生产。</w:t>
      </w:r>
    </w:p>
    <w:p w14:paraId="0F2F9C1E">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（3）脱硫除尘渣：脱硫除尘渣中的主要成分为亚硫酸钙和硫酸钙，全部作为原料回用于生产。</w:t>
      </w:r>
    </w:p>
    <w:p w14:paraId="176866B2">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（4）布袋除尘器收集的粉尘：布袋除尘器收集的粉尘全部作为原料回用于生产。</w:t>
      </w:r>
    </w:p>
    <w:p w14:paraId="1880EED3">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（5）生活垃圾：生活垃圾经收集后交由当地环卫部门处理。</w:t>
      </w:r>
    </w:p>
    <w:p w14:paraId="58611AB4">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0"/>
          <w:szCs w:val="20"/>
          <w:lang w:val="en-US" w:eastAsia="zh-CN" w:bidi="ar-SA"/>
        </w:rPr>
      </w:pPr>
      <w:r>
        <w:rPr>
          <w:rFonts w:hint="default" w:ascii="Times New Roman" w:hAnsi="Times New Roman" w:eastAsia="宋体" w:cs="Times New Roman"/>
          <w:smallCaps/>
          <w:kern w:val="2"/>
          <w:sz w:val="24"/>
          <w:szCs w:val="20"/>
          <w:lang w:val="en-US" w:eastAsia="zh-CN" w:bidi="ar-SA"/>
        </w:rPr>
        <w:t>（6）废润滑油、废润滑油桶：项目生产设备需要定期进行保养维护，会有一定的废润滑油、废润滑油桶产生，属于危险废物中HW08废矿物油与含矿物油废物，经收集后暂存于危废暂存间，定期交由有资质单位处置。</w:t>
      </w:r>
    </w:p>
    <w:p w14:paraId="5F21B9A4">
      <w:pPr>
        <w:numPr>
          <w:ilvl w:val="0"/>
          <w:numId w:val="0"/>
        </w:numPr>
        <w:spacing w:line="360" w:lineRule="auto"/>
        <w:ind w:firstLine="482" w:firstLineChars="200"/>
        <w:jc w:val="left"/>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四、环境保护设施调试效果</w:t>
      </w:r>
    </w:p>
    <w:p w14:paraId="15995E23">
      <w:pPr>
        <w:numPr>
          <w:ilvl w:val="0"/>
          <w:numId w:val="0"/>
        </w:numPr>
        <w:spacing w:line="360" w:lineRule="auto"/>
        <w:ind w:leftChars="0" w:firstLine="240" w:firstLineChars="1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（一）污染物达标排放情况</w:t>
      </w:r>
    </w:p>
    <w:p w14:paraId="43CAB5CD">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1.废水</w:t>
      </w:r>
    </w:p>
    <w:p w14:paraId="37905C48">
      <w:pPr>
        <w:spacing w:line="360" w:lineRule="auto"/>
        <w:ind w:firstLine="48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公司已按照“雨污分流”原则，修建场区排水和污水处理系统，初期雨水已经雨水收集系统收集沉淀处理后综合利用。脱硫除尘废水已经沉淀、中和处理后循环使用，不外排。生活污水已化粪池有效处理后用做农肥综合利用，不外排。</w:t>
      </w:r>
    </w:p>
    <w:p w14:paraId="3626B66F">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2.废气</w:t>
      </w:r>
    </w:p>
    <w:p w14:paraId="5E39F695">
      <w:pPr>
        <w:spacing w:line="360" w:lineRule="auto"/>
        <w:ind w:firstLine="480"/>
        <w:jc w:val="left"/>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000000"/>
          <w:sz w:val="24"/>
          <w:szCs w:val="24"/>
          <w:lang w:val="en-US" w:eastAsia="zh-CN"/>
        </w:rPr>
        <w:t>验收监测期间，炉窑废气检测口处监测点位处的颗粒物、二氧化硫、氮氧化物、氟化物浓度符</w:t>
      </w:r>
      <w:r>
        <w:rPr>
          <w:rFonts w:hint="default" w:ascii="Times New Roman" w:hAnsi="Times New Roman" w:eastAsia="宋体" w:cs="Times New Roman"/>
          <w:color w:val="auto"/>
          <w:sz w:val="24"/>
          <w:szCs w:val="24"/>
          <w:lang w:val="en-US" w:eastAsia="zh-CN"/>
        </w:rPr>
        <w:t>合《砖瓦工业大气污染物排放标准》（GB29620-2013）表2人工干燥及焙烧标准及修改单标准限值。验收监测期间，破碎工序废气检测口处监测点位处的颗粒物浓度符合《砖瓦工业大气污染物排放标准》（GB29620-2013）表2人工干燥及焙烧标准及修改单标准限值。验收监测期间，本项目无组织废气下风向各监控点监测因子颗粒物、二氧化硫、氟化物浓度符合《砖瓦工业大气污染物排放标准》（GB 29620-2013）表3标准限值。</w:t>
      </w:r>
    </w:p>
    <w:p w14:paraId="45D6BF62">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3.厂界噪声</w:t>
      </w:r>
    </w:p>
    <w:p w14:paraId="76F7D360">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本项目验收监测期间，东、南、西、北面厂界昼、夜间噪声等效声级最大值均符合《声环境质量标准》（GB3096-2008）</w:t>
      </w:r>
      <w:r>
        <w:rPr>
          <w:rFonts w:hint="eastAsia" w:ascii="Times New Roman" w:hAnsi="Times New Roman" w:cs="Times New Roman"/>
          <w:color w:val="000000"/>
          <w:sz w:val="24"/>
          <w:szCs w:val="24"/>
          <w:lang w:val="en-US" w:eastAsia="zh-CN"/>
        </w:rPr>
        <w:t>2</w:t>
      </w:r>
      <w:r>
        <w:rPr>
          <w:rFonts w:hint="default" w:ascii="Times New Roman" w:hAnsi="Times New Roman" w:cs="Times New Roman"/>
          <w:color w:val="000000"/>
          <w:sz w:val="24"/>
          <w:szCs w:val="24"/>
          <w:lang w:val="en-US" w:eastAsia="zh-CN"/>
        </w:rPr>
        <w:t>类标准限值。</w:t>
      </w:r>
    </w:p>
    <w:p w14:paraId="3E27E4C6">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4.固体废物</w:t>
      </w:r>
    </w:p>
    <w:p w14:paraId="61A1DFE1">
      <w:pPr>
        <w:spacing w:line="360" w:lineRule="auto"/>
        <w:ind w:firstLine="48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生活垃圾经分类收集后交由环卫部门定期统一规范处理。除尘器收集的粉尘、废泥坯、废砖、沉渣、脱硫除尘废渣经统一收集后回收综合利用。公司已严格按照《危险废物贮存污染控制标准》（GB18597-2001，2013 修改单）设置危险废物暂存间，废润滑油、废润滑油桶等危废经分类收集后暂存入危险废物暂存间，并定期委托有危废处理资质的单位规范处置。</w:t>
      </w:r>
    </w:p>
    <w:p w14:paraId="355D929C">
      <w:pPr>
        <w:pStyle w:val="19"/>
        <w:numPr>
          <w:ilvl w:val="0"/>
          <w:numId w:val="3"/>
        </w:numPr>
        <w:spacing w:before="0" w:beforeAutospacing="0" w:after="0" w:afterAutospacing="0" w:line="360" w:lineRule="auto"/>
        <w:ind w:firstLine="482" w:firstLineChars="200"/>
        <w:jc w:val="both"/>
        <w:outlineLvl w:val="0"/>
        <w:rPr>
          <w:rFonts w:hint="default" w:ascii="Times New Roman" w:hAnsi="Times New Roman" w:cs="Times New Roman"/>
          <w:b/>
          <w:sz w:val="24"/>
          <w:szCs w:val="24"/>
        </w:rPr>
      </w:pPr>
      <w:r>
        <w:rPr>
          <w:rFonts w:hint="default" w:ascii="Times New Roman" w:hAnsi="Times New Roman" w:cs="Times New Roman"/>
          <w:b/>
          <w:sz w:val="24"/>
          <w:szCs w:val="24"/>
        </w:rPr>
        <w:t>工程建设对环境的影响</w:t>
      </w:r>
    </w:p>
    <w:p w14:paraId="346BF7FF">
      <w:pPr>
        <w:pStyle w:val="19"/>
        <w:numPr>
          <w:ilvl w:val="0"/>
          <w:numId w:val="0"/>
        </w:numPr>
        <w:spacing w:before="0" w:beforeAutospacing="0" w:after="0" w:afterAutospacing="0" w:line="360" w:lineRule="auto"/>
        <w:ind w:firstLine="480" w:firstLineChars="200"/>
        <w:jc w:val="both"/>
        <w:outlineLvl w:val="0"/>
        <w:rPr>
          <w:rFonts w:hint="default" w:ascii="Times New Roman" w:hAnsi="Times New Roman" w:eastAsia="宋体"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本项目已按照环评及批复要求落实了各项污染防治措施，验收监测期间各类污染物均可以做到达标排放，对周围环境影响较小。</w:t>
      </w:r>
    </w:p>
    <w:p w14:paraId="44D6758A">
      <w:pPr>
        <w:pStyle w:val="19"/>
        <w:spacing w:before="0" w:beforeAutospacing="0" w:after="0" w:afterAutospacing="0" w:line="360" w:lineRule="auto"/>
        <w:ind w:firstLine="482" w:firstLineChars="200"/>
        <w:jc w:val="both"/>
        <w:outlineLvl w:val="0"/>
        <w:rPr>
          <w:rFonts w:hint="default" w:ascii="Times New Roman" w:hAnsi="Times New Roman" w:eastAsia="宋体" w:cs="Times New Roman"/>
          <w:b/>
          <w:color w:val="000000"/>
          <w:sz w:val="24"/>
          <w:szCs w:val="24"/>
          <w:lang w:eastAsia="zh-CN"/>
        </w:rPr>
      </w:pPr>
      <w:r>
        <w:rPr>
          <w:rFonts w:hint="default" w:ascii="Times New Roman" w:hAnsi="Times New Roman" w:cs="Times New Roman"/>
          <w:b/>
          <w:color w:val="000000"/>
          <w:sz w:val="24"/>
          <w:szCs w:val="24"/>
        </w:rPr>
        <w:t>六、验收结论</w:t>
      </w:r>
    </w:p>
    <w:p w14:paraId="6AD642C5">
      <w:pPr>
        <w:spacing w:line="360" w:lineRule="auto"/>
        <w:ind w:firstLine="480" w:firstLineChars="200"/>
        <w:rPr>
          <w:rFonts w:hint="default" w:ascii="Times New Roman" w:hAnsi="Times New Roman"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本项目已按照环评及批复要求落实了各项污染防治措施，验收期间</w:t>
      </w:r>
      <w:r>
        <w:rPr>
          <w:rFonts w:hint="eastAsia" w:ascii="Times New Roman" w:hAnsi="Times New Roman" w:cs="Times New Roman"/>
          <w:b w:val="0"/>
          <w:bCs/>
          <w:sz w:val="24"/>
          <w:szCs w:val="24"/>
          <w:lang w:val="en-US" w:eastAsia="zh-CN"/>
        </w:rPr>
        <w:t>有组织</w:t>
      </w:r>
      <w:r>
        <w:rPr>
          <w:rFonts w:hint="default" w:ascii="Times New Roman" w:hAnsi="Times New Roman" w:cs="Times New Roman"/>
          <w:b w:val="0"/>
          <w:bCs/>
          <w:sz w:val="24"/>
          <w:szCs w:val="24"/>
          <w:lang w:eastAsia="zh-CN"/>
        </w:rPr>
        <w:t>废气、</w:t>
      </w:r>
      <w:r>
        <w:rPr>
          <w:rFonts w:hint="eastAsia" w:ascii="Times New Roman" w:hAnsi="Times New Roman" w:cs="Times New Roman"/>
          <w:b w:val="0"/>
          <w:bCs/>
          <w:sz w:val="24"/>
          <w:szCs w:val="24"/>
          <w:lang w:val="en-US" w:eastAsia="zh-CN"/>
        </w:rPr>
        <w:t>厂界无组织废气、</w:t>
      </w:r>
      <w:r>
        <w:rPr>
          <w:rFonts w:hint="default" w:ascii="Times New Roman" w:hAnsi="Times New Roman" w:cs="Times New Roman"/>
          <w:b w:val="0"/>
          <w:bCs/>
          <w:sz w:val="24"/>
          <w:szCs w:val="24"/>
          <w:lang w:eastAsia="zh-CN"/>
        </w:rPr>
        <w:t>噪声均达到相关标准要求，固体废物合理处置，</w:t>
      </w:r>
      <w:r>
        <w:rPr>
          <w:rFonts w:hint="eastAsia" w:ascii="Times New Roman" w:hAnsi="Times New Roman" w:cs="Times New Roman"/>
          <w:b w:val="0"/>
          <w:bCs/>
          <w:sz w:val="24"/>
          <w:szCs w:val="24"/>
          <w:lang w:val="en-US" w:eastAsia="zh-CN"/>
        </w:rPr>
        <w:t>废水不外排，</w:t>
      </w:r>
      <w:r>
        <w:rPr>
          <w:rFonts w:hint="default" w:ascii="Times New Roman" w:hAnsi="Times New Roman" w:cs="Times New Roman"/>
          <w:b w:val="0"/>
          <w:bCs/>
          <w:sz w:val="24"/>
          <w:szCs w:val="24"/>
          <w:lang w:eastAsia="zh-CN"/>
        </w:rPr>
        <w:t>验收组同意本项目通过竣工环保验收。</w:t>
      </w:r>
    </w:p>
    <w:p w14:paraId="438E15E0">
      <w:pPr>
        <w:pStyle w:val="11"/>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color w:val="000000"/>
          <w:sz w:val="24"/>
          <w:szCs w:val="24"/>
        </w:rPr>
        <w:t>七、</w:t>
      </w:r>
      <w:r>
        <w:rPr>
          <w:rFonts w:hint="default" w:ascii="Times New Roman" w:hAnsi="Times New Roman" w:cs="Times New Roman"/>
          <w:b/>
          <w:color w:val="000000"/>
          <w:sz w:val="24"/>
          <w:szCs w:val="24"/>
          <w:lang w:eastAsia="zh-CN"/>
        </w:rPr>
        <w:t>验收建议</w:t>
      </w:r>
    </w:p>
    <w:p w14:paraId="546FBEC5">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（1）设专人负责环保设施的运行和管理，保证设施正常运转。</w:t>
      </w:r>
    </w:p>
    <w:p w14:paraId="548480BD">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（2）加强环保设施的运行管理和维护，确保各项污染物长期、稳定达标排放。</w:t>
      </w:r>
    </w:p>
    <w:p w14:paraId="4B33AE4C">
      <w:pPr>
        <w:pStyle w:val="19"/>
        <w:spacing w:before="0" w:beforeAutospacing="0" w:after="0" w:afterAutospacing="0" w:line="360" w:lineRule="auto"/>
        <w:ind w:firstLine="482" w:firstLineChars="200"/>
        <w:jc w:val="both"/>
        <w:outlineLvl w:val="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eastAsia="zh-CN"/>
        </w:rPr>
        <w:t>八</w:t>
      </w:r>
      <w:r>
        <w:rPr>
          <w:rFonts w:hint="default" w:ascii="Times New Roman" w:hAnsi="Times New Roman" w:cs="Times New Roman"/>
          <w:b/>
          <w:color w:val="000000"/>
          <w:sz w:val="24"/>
          <w:szCs w:val="24"/>
        </w:rPr>
        <w:t>、验收人员信息</w:t>
      </w:r>
    </w:p>
    <w:p w14:paraId="328C9239">
      <w:pPr>
        <w:pStyle w:val="19"/>
        <w:spacing w:before="0" w:beforeAutospacing="0" w:after="0" w:afterAutospacing="0" w:line="360" w:lineRule="auto"/>
        <w:ind w:firstLine="480" w:firstLineChars="200"/>
        <w:jc w:val="both"/>
        <w:outlineLvl w:val="0"/>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eastAsia="zh-CN"/>
        </w:rPr>
        <w:t>验收负责人和参加验收人员信息见附表。</w:t>
      </w:r>
    </w:p>
    <w:p w14:paraId="4D0D1250">
      <w:pPr>
        <w:pStyle w:val="19"/>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 </w:t>
      </w:r>
    </w:p>
    <w:p w14:paraId="2D382415">
      <w:pPr>
        <w:pStyle w:val="19"/>
        <w:spacing w:before="0" w:beforeAutospacing="0" w:after="0" w:afterAutospacing="0" w:line="360" w:lineRule="auto"/>
        <w:ind w:firstLine="240" w:firstLineChars="100"/>
        <w:jc w:val="right"/>
        <w:outlineLvl w:val="0"/>
        <w:rPr>
          <w:rFonts w:hint="default" w:ascii="Times New Roman" w:hAnsi="Times New Roman" w:cs="Times New Roman"/>
          <w:sz w:val="24"/>
          <w:szCs w:val="24"/>
          <w:u w:val="single"/>
          <w:lang w:val="en-US" w:eastAsia="zh-CN"/>
        </w:rPr>
      </w:pPr>
      <w:r>
        <w:rPr>
          <w:rFonts w:hint="eastAsia" w:ascii="Times New Roman" w:hAnsi="Times New Roman" w:cs="Times New Roman"/>
          <w:color w:val="000000"/>
          <w:sz w:val="24"/>
          <w:szCs w:val="24"/>
          <w:lang w:val="en-US" w:eastAsia="zh-CN"/>
        </w:rPr>
        <w:t>邵阳县鑫盛新型环保建材有限公司</w:t>
      </w:r>
      <w:r>
        <w:rPr>
          <w:rFonts w:hint="default"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u w:val="none"/>
          <w:lang w:val="en-US" w:eastAsia="zh-CN"/>
        </w:rPr>
        <w:t>2025年</w:t>
      </w:r>
      <w:r>
        <w:rPr>
          <w:rFonts w:hint="eastAsia" w:ascii="Times New Roman" w:hAnsi="Times New Roman" w:cs="Times New Roman"/>
          <w:color w:val="000000"/>
          <w:sz w:val="24"/>
          <w:szCs w:val="24"/>
          <w:u w:val="none"/>
          <w:lang w:val="en-US" w:eastAsia="zh-CN"/>
        </w:rPr>
        <w:t>8</w:t>
      </w:r>
      <w:r>
        <w:rPr>
          <w:rFonts w:hint="default" w:ascii="Times New Roman" w:hAnsi="Times New Roman" w:cs="Times New Roman"/>
          <w:color w:val="000000"/>
          <w:sz w:val="24"/>
          <w:szCs w:val="24"/>
          <w:u w:val="none"/>
          <w:lang w:val="en-US" w:eastAsia="zh-CN"/>
        </w:rPr>
        <w:t>月2日</w:t>
      </w:r>
    </w:p>
    <w:bookmarkEnd w:id="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57775">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61B6C">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761B6C">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FE159"/>
    <w:multiLevelType w:val="singleLevel"/>
    <w:tmpl w:val="0AAFE159"/>
    <w:lvl w:ilvl="0" w:tentative="0">
      <w:start w:val="3"/>
      <w:numFmt w:val="chineseCounting"/>
      <w:suff w:val="nothing"/>
      <w:lvlText w:val="（%1）"/>
      <w:lvlJc w:val="left"/>
      <w:rPr>
        <w:rFonts w:hint="eastAsia"/>
      </w:rPr>
    </w:lvl>
  </w:abstractNum>
  <w:abstractNum w:abstractNumId="1">
    <w:nsid w:val="6EC25134"/>
    <w:multiLevelType w:val="singleLevel"/>
    <w:tmpl w:val="6EC25134"/>
    <w:lvl w:ilvl="0" w:tentative="0">
      <w:start w:val="5"/>
      <w:numFmt w:val="chineseCounting"/>
      <w:suff w:val="nothing"/>
      <w:lvlText w:val="%1、"/>
      <w:lvlJc w:val="left"/>
      <w:rPr>
        <w:rFonts w:hint="eastAsia"/>
      </w:rPr>
    </w:lvl>
  </w:abstractNum>
  <w:abstractNum w:abstractNumId="2">
    <w:nsid w:val="7554AF9B"/>
    <w:multiLevelType w:val="singleLevel"/>
    <w:tmpl w:val="7554AF9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lZTE5ZDdlOGU5ZTg3MDVlODY3OWUxYzg5MThkY2EifQ=="/>
  </w:docVars>
  <w:rsids>
    <w:rsidRoot w:val="30736BF9"/>
    <w:rsid w:val="00335C52"/>
    <w:rsid w:val="0436194D"/>
    <w:rsid w:val="07233FAD"/>
    <w:rsid w:val="0B2337CA"/>
    <w:rsid w:val="0D13458B"/>
    <w:rsid w:val="0D916DB2"/>
    <w:rsid w:val="0E027E14"/>
    <w:rsid w:val="0F136BA4"/>
    <w:rsid w:val="0FB03A4C"/>
    <w:rsid w:val="10280E92"/>
    <w:rsid w:val="18166B3E"/>
    <w:rsid w:val="190169B2"/>
    <w:rsid w:val="191C1122"/>
    <w:rsid w:val="1C8211DF"/>
    <w:rsid w:val="1EFB6FCE"/>
    <w:rsid w:val="1FBB2916"/>
    <w:rsid w:val="252A5133"/>
    <w:rsid w:val="25877079"/>
    <w:rsid w:val="270A1F04"/>
    <w:rsid w:val="270A52FB"/>
    <w:rsid w:val="2F2A68ED"/>
    <w:rsid w:val="2F616AFE"/>
    <w:rsid w:val="30736BF9"/>
    <w:rsid w:val="3355009F"/>
    <w:rsid w:val="365069F6"/>
    <w:rsid w:val="377177E5"/>
    <w:rsid w:val="38B73D95"/>
    <w:rsid w:val="38F436E0"/>
    <w:rsid w:val="3E1B58FF"/>
    <w:rsid w:val="3FC73216"/>
    <w:rsid w:val="408D617B"/>
    <w:rsid w:val="409A5BCA"/>
    <w:rsid w:val="488072D5"/>
    <w:rsid w:val="4D736991"/>
    <w:rsid w:val="4F2770BE"/>
    <w:rsid w:val="50265CBC"/>
    <w:rsid w:val="50E6102E"/>
    <w:rsid w:val="528046A7"/>
    <w:rsid w:val="54136C77"/>
    <w:rsid w:val="55102CD0"/>
    <w:rsid w:val="56CE28FE"/>
    <w:rsid w:val="57163C34"/>
    <w:rsid w:val="5ED051A2"/>
    <w:rsid w:val="5F6E4222"/>
    <w:rsid w:val="63271AB0"/>
    <w:rsid w:val="63F60FCB"/>
    <w:rsid w:val="65CA0593"/>
    <w:rsid w:val="68536BF4"/>
    <w:rsid w:val="68BD42CF"/>
    <w:rsid w:val="68EB6D6E"/>
    <w:rsid w:val="69105C2F"/>
    <w:rsid w:val="6A6004FF"/>
    <w:rsid w:val="6D535020"/>
    <w:rsid w:val="6E152C53"/>
    <w:rsid w:val="6E6F0007"/>
    <w:rsid w:val="6FC952B1"/>
    <w:rsid w:val="705E2DCB"/>
    <w:rsid w:val="72F65104"/>
    <w:rsid w:val="74F55B5C"/>
    <w:rsid w:val="75CC36F5"/>
    <w:rsid w:val="764A2A98"/>
    <w:rsid w:val="77252A6B"/>
    <w:rsid w:val="79975C89"/>
    <w:rsid w:val="7B3A2A2E"/>
    <w:rsid w:val="7CA26F5B"/>
    <w:rsid w:val="7D375CBE"/>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caption"/>
    <w:basedOn w:val="1"/>
    <w:next w:val="1"/>
    <w:qFormat/>
    <w:uiPriority w:val="0"/>
    <w:rPr>
      <w:rFonts w:ascii="Cambria" w:hAnsi="Cambria" w:eastAsia="黑体" w:cs="Times New Roman"/>
      <w:sz w:val="20"/>
      <w:szCs w:val="20"/>
    </w:rPr>
  </w:style>
  <w:style w:type="paragraph" w:styleId="4">
    <w:name w:val="Body Text"/>
    <w:basedOn w:val="1"/>
    <w:next w:val="1"/>
    <w:unhideWhenUsed/>
    <w:qFormat/>
    <w:uiPriority w:val="0"/>
    <w:pPr>
      <w:spacing w:after="120"/>
    </w:pPr>
  </w:style>
  <w:style w:type="paragraph" w:styleId="5">
    <w:name w:val="Body Text Indent"/>
    <w:basedOn w:val="1"/>
    <w:qFormat/>
    <w:uiPriority w:val="0"/>
    <w:pPr>
      <w:spacing w:after="120" w:afterLines="0"/>
      <w:ind w:left="420" w:leftChars="200"/>
    </w:pPr>
  </w:style>
  <w:style w:type="paragraph" w:styleId="6">
    <w:name w:val="Plain Text"/>
    <w:basedOn w:val="1"/>
    <w:qFormat/>
    <w:uiPriority w:val="0"/>
    <w:rPr>
      <w:rFonts w:ascii="宋体" w:hAnsi="Courier New" w:cs="Courier New"/>
      <w:kern w:val="2"/>
      <w:sz w:val="2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2"/>
    <w:basedOn w:val="1"/>
    <w:next w:val="1"/>
    <w:unhideWhenUsed/>
    <w:qFormat/>
    <w:uiPriority w:val="39"/>
    <w:pPr>
      <w:tabs>
        <w:tab w:val="right" w:leader="dot" w:pos="9060"/>
      </w:tabs>
      <w:ind w:firstLine="400"/>
      <w:jc w:val="left"/>
    </w:pPr>
    <w:rPr>
      <w:rFonts w:asciiTheme="minorHAnsi" w:hAnsiTheme="minorHAnsi"/>
      <w:smallCaps/>
      <w:sz w:val="20"/>
      <w:szCs w:val="20"/>
    </w:rPr>
  </w:style>
  <w:style w:type="paragraph" w:styleId="10">
    <w:name w:val="Body Text First Indent"/>
    <w:basedOn w:val="4"/>
    <w:next w:val="1"/>
    <w:qFormat/>
    <w:uiPriority w:val="0"/>
    <w:rPr>
      <w:rFonts w:ascii="Calibri" w:hAnsi="Calibri" w:eastAsia="宋体" w:cs="Times New Roman"/>
      <w:szCs w:val="20"/>
    </w:rPr>
  </w:style>
  <w:style w:type="paragraph" w:styleId="11">
    <w:name w:val="Body Text First Indent 2"/>
    <w:basedOn w:val="5"/>
    <w:qFormat/>
    <w:uiPriority w:val="0"/>
    <w:pPr>
      <w:ind w:firstLine="420" w:firstLineChars="200"/>
    </w:pPr>
    <w:rPr>
      <w:sz w:val="21"/>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semiHidden/>
    <w:unhideWhenUsed/>
    <w:qFormat/>
    <w:uiPriority w:val="99"/>
    <w:rPr>
      <w:sz w:val="21"/>
      <w:szCs w:val="21"/>
    </w:rPr>
  </w:style>
  <w:style w:type="paragraph" w:customStyle="1" w:styleId="16">
    <w:name w:val="Default2"/>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character" w:customStyle="1" w:styleId="17">
    <w:name w:val="content1"/>
    <w:qFormat/>
    <w:uiPriority w:val="0"/>
    <w:rPr>
      <w:color w:val="000000"/>
      <w:sz w:val="20"/>
      <w:szCs w:val="20"/>
    </w:rPr>
  </w:style>
  <w:style w:type="paragraph" w:customStyle="1" w:styleId="18">
    <w:name w:val="列出段落1"/>
    <w:basedOn w:val="1"/>
    <w:qFormat/>
    <w:uiPriority w:val="34"/>
    <w:pPr>
      <w:ind w:firstLine="420"/>
    </w:pPr>
  </w:style>
  <w:style w:type="paragraph" w:customStyle="1" w:styleId="19">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20">
    <w:name w:val="正文内容"/>
    <w:basedOn w:val="1"/>
    <w:qFormat/>
    <w:uiPriority w:val="0"/>
    <w:pPr>
      <w:spacing w:line="360" w:lineRule="auto"/>
      <w:ind w:firstLine="200" w:firstLineChars="200"/>
    </w:pPr>
    <w:rPr>
      <w:kern w:val="0"/>
      <w:sz w:val="24"/>
      <w:szCs w:val="21"/>
    </w:rPr>
  </w:style>
  <w:style w:type="paragraph" w:customStyle="1" w:styleId="21">
    <w:name w:val="Default"/>
    <w:basedOn w:val="22"/>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纯文本1"/>
    <w:basedOn w:val="1"/>
    <w:qFormat/>
    <w:uiPriority w:val="0"/>
    <w:rPr>
      <w:rFonts w:ascii="宋体" w:hAnsi="Courier New"/>
    </w:rPr>
  </w:style>
  <w:style w:type="paragraph" w:customStyle="1" w:styleId="23">
    <w:name w:val="表格标题"/>
    <w:basedOn w:val="3"/>
    <w:next w:val="1"/>
    <w:qFormat/>
    <w:uiPriority w:val="0"/>
    <w:pPr>
      <w:keepNext/>
      <w:widowControl w:val="0"/>
      <w:spacing w:line="240" w:lineRule="auto"/>
      <w:ind w:firstLine="0" w:firstLineChars="0"/>
      <w:jc w:val="center"/>
    </w:pPr>
    <w:rPr>
      <w:rFonts w:ascii="Times New Roman" w:hAnsi="Times New Roman" w:eastAsia="宋体"/>
      <w:b/>
      <w:kern w:val="2"/>
      <w:sz w:val="21"/>
    </w:rPr>
  </w:style>
  <w:style w:type="paragraph" w:customStyle="1" w:styleId="24">
    <w:name w:val="正文啊"/>
    <w:basedOn w:val="1"/>
    <w:link w:val="26"/>
    <w:qFormat/>
    <w:uiPriority w:val="0"/>
    <w:pPr>
      <w:spacing w:line="360" w:lineRule="auto"/>
      <w:ind w:firstLine="560"/>
      <w:jc w:val="both"/>
    </w:pPr>
    <w:rPr>
      <w:sz w:val="28"/>
      <w:szCs w:val="22"/>
    </w:rPr>
  </w:style>
  <w:style w:type="paragraph" w:customStyle="1" w:styleId="25">
    <w:name w:val="环评正文文字"/>
    <w:basedOn w:val="1"/>
    <w:qFormat/>
    <w:uiPriority w:val="0"/>
    <w:pPr>
      <w:spacing w:line="360" w:lineRule="auto"/>
      <w:ind w:firstLine="480"/>
      <w:jc w:val="both"/>
    </w:pPr>
    <w:rPr>
      <w:kern w:val="0"/>
      <w:szCs w:val="20"/>
    </w:rPr>
  </w:style>
  <w:style w:type="character" w:customStyle="1" w:styleId="26">
    <w:name w:val="正文啊 Char"/>
    <w:link w:val="24"/>
    <w:qFormat/>
    <w:locked/>
    <w:uiPriority w:val="0"/>
    <w:rPr>
      <w:sz w:val="28"/>
      <w:szCs w:val="22"/>
    </w:rPr>
  </w:style>
  <w:style w:type="paragraph" w:customStyle="1" w:styleId="27">
    <w:name w:val="xl31"/>
    <w:basedOn w:val="1"/>
    <w:qFormat/>
    <w:uiPriority w:val="0"/>
    <w:pPr>
      <w:widowControl/>
      <w:pBdr>
        <w:bottom w:val="double" w:color="auto" w:sz="6" w:space="0"/>
        <w:right w:val="single" w:color="auto" w:sz="4" w:space="0"/>
      </w:pBdr>
      <w:spacing w:before="100" w:beforeAutospacing="1" w:after="100" w:afterAutospacing="1"/>
      <w:jc w:val="center"/>
      <w:textAlignment w:val="center"/>
    </w:pPr>
    <w:rPr>
      <w:rFonts w:eastAsia="Arial Unicode MS"/>
      <w:kern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5</Pages>
  <Words>4426</Words>
  <Characters>4632</Characters>
  <Lines>0</Lines>
  <Paragraphs>0</Paragraphs>
  <TotalTime>0</TotalTime>
  <ScaleCrop>false</ScaleCrop>
  <LinksUpToDate>false</LinksUpToDate>
  <CharactersWithSpaces>4683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骋</cp:lastModifiedBy>
  <cp:lastPrinted>2021-08-19T07:57:00Z</cp:lastPrinted>
  <dcterms:modified xsi:type="dcterms:W3CDTF">2025-08-26T14:27:34Z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6B39D33349A0433491A2EB27A8672797</vt:lpwstr>
  </property>
  <property fmtid="{D5CDD505-2E9C-101B-9397-08002B2CF9AE}" pid="4" name="KSOTemplateDocerSaveRecord">
    <vt:lpwstr>eyJoZGlkIjoiYWJlZTE5ZDdlOGU5ZTg3MDVlODY3OWUxYzg5MThkY2EiLCJ1c2VySWQiOiI0NDc4NDM0MTcifQ==</vt:lpwstr>
  </property>
</Properties>
</file>